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32E59" w:rsidRPr="000D406C" w14:paraId="3D1A62E9" w14:textId="77777777" w:rsidTr="004F4772">
        <w:trPr>
          <w:trHeight w:val="851"/>
        </w:trPr>
        <w:tc>
          <w:tcPr>
            <w:tcW w:w="976" w:type="dxa"/>
            <w:tcBorders>
              <w:bottom w:val="single" w:sz="12" w:space="0" w:color="auto"/>
            </w:tcBorders>
          </w:tcPr>
          <w:p w14:paraId="42CFB418" w14:textId="77777777" w:rsidR="00C32E59" w:rsidRPr="000D406C" w:rsidRDefault="00C32E59" w:rsidP="009C74E6">
            <w:pPr>
              <w:suppressLineNumbers/>
              <w:suppressAutoHyphens/>
              <w:rPr>
                <w:kern w:val="22"/>
              </w:rPr>
            </w:pPr>
            <w:r w:rsidRPr="000D406C">
              <w:rPr>
                <w:noProof/>
                <w:lang w:val="en-US"/>
              </w:rPr>
              <w:drawing>
                <wp:inline distT="0" distB="0" distL="0" distR="0" wp14:anchorId="38514828" wp14:editId="2149F343">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53CE3BF" w14:textId="7D66F6CC" w:rsidR="00C32E59" w:rsidRPr="000D406C" w:rsidRDefault="00977325" w:rsidP="009C74E6">
            <w:pPr>
              <w:suppressLineNumbers/>
              <w:suppressAutoHyphens/>
              <w:rPr>
                <w:kern w:val="22"/>
              </w:rPr>
            </w:pPr>
            <w:r w:rsidRPr="000D406C">
              <w:rPr>
                <w:noProof/>
                <w:lang w:val="en-US"/>
              </w:rPr>
              <w:drawing>
                <wp:anchor distT="0" distB="0" distL="114300" distR="114300" simplePos="0" relativeHeight="251659264" behindDoc="0" locked="0" layoutInCell="1" allowOverlap="1" wp14:anchorId="7216FB19" wp14:editId="3169DC4E">
                  <wp:simplePos x="0" y="0"/>
                  <wp:positionH relativeFrom="column">
                    <wp:posOffset>1270</wp:posOffset>
                  </wp:positionH>
                  <wp:positionV relativeFrom="paragraph">
                    <wp:posOffset>29210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BF9E6DB" w14:textId="77777777" w:rsidR="00C32E59" w:rsidRPr="000D406C" w:rsidRDefault="00C32E59" w:rsidP="009C74E6">
            <w:pPr>
              <w:suppressLineNumbers/>
              <w:suppressAutoHyphens/>
              <w:jc w:val="right"/>
              <w:rPr>
                <w:rFonts w:ascii="Arial" w:hAnsi="Arial" w:cs="Arial"/>
                <w:b/>
                <w:kern w:val="22"/>
                <w:sz w:val="32"/>
                <w:szCs w:val="32"/>
              </w:rPr>
            </w:pPr>
            <w:proofErr w:type="spellStart"/>
            <w:r w:rsidRPr="000D406C">
              <w:rPr>
                <w:rFonts w:ascii="Arial" w:hAnsi="Arial"/>
                <w:b/>
                <w:sz w:val="32"/>
                <w:szCs w:val="32"/>
              </w:rPr>
              <w:t>CBD</w:t>
            </w:r>
            <w:proofErr w:type="spellEnd"/>
          </w:p>
        </w:tc>
      </w:tr>
      <w:tr w:rsidR="00C9161D" w:rsidRPr="000D406C" w14:paraId="1078384E" w14:textId="77777777" w:rsidTr="0F0471C9">
        <w:tc>
          <w:tcPr>
            <w:tcW w:w="6117" w:type="dxa"/>
            <w:gridSpan w:val="2"/>
            <w:tcBorders>
              <w:top w:val="single" w:sz="12" w:space="0" w:color="auto"/>
              <w:bottom w:val="single" w:sz="36" w:space="0" w:color="auto"/>
            </w:tcBorders>
            <w:vAlign w:val="center"/>
          </w:tcPr>
          <w:p w14:paraId="063C0763" w14:textId="7860B29A" w:rsidR="00C9161D" w:rsidRPr="000D406C" w:rsidRDefault="00AE4769" w:rsidP="009C74E6">
            <w:pPr>
              <w:suppressLineNumbers/>
              <w:suppressAutoHyphens/>
              <w:rPr>
                <w:kern w:val="22"/>
              </w:rPr>
            </w:pPr>
            <w:r w:rsidRPr="000D406C">
              <w:rPr>
                <w:noProof/>
                <w:kern w:val="22"/>
                <w:lang w:val="en-US"/>
              </w:rPr>
              <w:drawing>
                <wp:inline distT="0" distB="0" distL="0" distR="0" wp14:anchorId="30B0A978" wp14:editId="04622D4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F406BB" w14:textId="77777777" w:rsidR="00C9161D" w:rsidRPr="000D406C" w:rsidRDefault="00C9161D" w:rsidP="009C74E6">
            <w:pPr>
              <w:suppressLineNumbers/>
              <w:suppressAutoHyphens/>
              <w:ind w:left="1215"/>
              <w:rPr>
                <w:kern w:val="22"/>
                <w:szCs w:val="22"/>
              </w:rPr>
            </w:pPr>
            <w:proofErr w:type="spellStart"/>
            <w:r w:rsidRPr="000D406C">
              <w:t>Distr</w:t>
            </w:r>
            <w:proofErr w:type="spellEnd"/>
            <w:r w:rsidRPr="000D406C">
              <w:t>.</w:t>
            </w:r>
          </w:p>
          <w:p w14:paraId="77B2FC63" w14:textId="7B56BE57" w:rsidR="00C9161D" w:rsidRPr="000D406C" w:rsidRDefault="00C15954" w:rsidP="009C74E6">
            <w:pPr>
              <w:suppressLineNumbers/>
              <w:suppressAutoHyphens/>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0D406C">
                  <w:rPr>
                    <w:caps/>
                    <w:kern w:val="22"/>
                    <w:szCs w:val="22"/>
                  </w:rPr>
                  <w:t>GENERAL</w:t>
                </w:r>
              </w:sdtContent>
            </w:sdt>
          </w:p>
          <w:p w14:paraId="2889549B" w14:textId="77777777" w:rsidR="00C9161D" w:rsidRPr="000D406C" w:rsidRDefault="00C9161D" w:rsidP="009C74E6">
            <w:pPr>
              <w:suppressLineNumbers/>
              <w:suppressAutoHyphens/>
              <w:ind w:left="1215"/>
              <w:rPr>
                <w:kern w:val="22"/>
                <w:szCs w:val="22"/>
              </w:rPr>
            </w:pPr>
          </w:p>
          <w:p w14:paraId="377F94DA" w14:textId="1410C5C3" w:rsidR="00C9161D" w:rsidRPr="000D406C" w:rsidRDefault="00C15954" w:rsidP="009C74E6">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1F30A7" w:rsidRPr="000D406C">
                  <w:rPr>
                    <w:kern w:val="22"/>
                  </w:rPr>
                  <w:t>CBD</w:t>
                </w:r>
                <w:proofErr w:type="spellEnd"/>
                <w:r w:rsidR="001F30A7" w:rsidRPr="000D406C">
                  <w:rPr>
                    <w:kern w:val="22"/>
                  </w:rPr>
                  <w:t>/</w:t>
                </w:r>
                <w:proofErr w:type="spellStart"/>
                <w:r w:rsidR="001F30A7" w:rsidRPr="000D406C">
                  <w:rPr>
                    <w:kern w:val="22"/>
                  </w:rPr>
                  <w:t>SBI</w:t>
                </w:r>
                <w:proofErr w:type="spellEnd"/>
                <w:r w:rsidR="001F30A7" w:rsidRPr="000D406C">
                  <w:rPr>
                    <w:kern w:val="22"/>
                  </w:rPr>
                  <w:t>/3/11</w:t>
                </w:r>
              </w:sdtContent>
            </w:sdt>
          </w:p>
          <w:p w14:paraId="347E412B" w14:textId="4A54D0F7" w:rsidR="00C9161D" w:rsidRPr="000D406C" w:rsidRDefault="00267F8C" w:rsidP="009C74E6">
            <w:pPr>
              <w:suppressLineNumbers/>
              <w:suppressAutoHyphens/>
              <w:ind w:left="1215"/>
              <w:rPr>
                <w:kern w:val="22"/>
                <w:szCs w:val="22"/>
              </w:rPr>
            </w:pPr>
            <w:r w:rsidRPr="000D406C">
              <w:t>19 de octubre de 2020</w:t>
            </w:r>
          </w:p>
          <w:p w14:paraId="6A96DD85" w14:textId="3B5C7A52" w:rsidR="00C9161D" w:rsidRPr="000D406C" w:rsidRDefault="00C9161D" w:rsidP="009C74E6">
            <w:pPr>
              <w:suppressLineNumbers/>
              <w:suppressAutoHyphens/>
              <w:ind w:left="1215"/>
              <w:rPr>
                <w:kern w:val="22"/>
                <w:szCs w:val="22"/>
              </w:rPr>
            </w:pPr>
          </w:p>
          <w:p w14:paraId="65CD6105" w14:textId="7393F1E2" w:rsidR="007114FA" w:rsidRPr="000D406C" w:rsidRDefault="007114FA" w:rsidP="009C74E6">
            <w:pPr>
              <w:suppressLineNumbers/>
              <w:suppressAutoHyphens/>
              <w:ind w:left="1215"/>
              <w:rPr>
                <w:kern w:val="22"/>
                <w:szCs w:val="22"/>
              </w:rPr>
            </w:pPr>
            <w:r w:rsidRPr="000D406C">
              <w:rPr>
                <w:kern w:val="22"/>
                <w:szCs w:val="22"/>
              </w:rPr>
              <w:t>ESPAÑOL</w:t>
            </w:r>
          </w:p>
          <w:p w14:paraId="38BD1B6C" w14:textId="77777777" w:rsidR="00C9161D" w:rsidRPr="000D406C" w:rsidRDefault="006B2290" w:rsidP="009C74E6">
            <w:pPr>
              <w:suppressLineNumbers/>
              <w:suppressAutoHyphens/>
              <w:ind w:left="1215"/>
              <w:rPr>
                <w:kern w:val="22"/>
                <w:szCs w:val="22"/>
              </w:rPr>
            </w:pPr>
            <w:r w:rsidRPr="000D406C">
              <w:t>ORIGINAL: INGLÉS</w:t>
            </w:r>
          </w:p>
          <w:p w14:paraId="49D1CB7C" w14:textId="77777777" w:rsidR="00C9161D" w:rsidRPr="000D406C" w:rsidRDefault="00C9161D" w:rsidP="009C74E6">
            <w:pPr>
              <w:suppressLineNumbers/>
              <w:suppressAutoHyphens/>
              <w:rPr>
                <w:kern w:val="22"/>
              </w:rPr>
            </w:pPr>
          </w:p>
        </w:tc>
      </w:tr>
    </w:tbl>
    <w:p w14:paraId="6F14BD28" w14:textId="42EA016F" w:rsidR="00BA769C" w:rsidRPr="000D406C" w:rsidRDefault="00BA769C" w:rsidP="009C74E6">
      <w:pPr>
        <w:pStyle w:val="meetingname"/>
        <w:suppressLineNumbers/>
        <w:suppressAutoHyphens/>
        <w:ind w:left="284" w:right="4398" w:hanging="284"/>
        <w:rPr>
          <w:kern w:val="22"/>
        </w:rPr>
      </w:pPr>
      <w:bookmarkStart w:id="0" w:name="Meeting"/>
      <w:r w:rsidRPr="000D406C">
        <w:t>ÓRGANO SUBSIDIARIO SOBRE LA APLICACIÓN</w:t>
      </w:r>
      <w:bookmarkEnd w:id="0"/>
    </w:p>
    <w:p w14:paraId="09A9A9E9" w14:textId="77777777" w:rsidR="00BA769C" w:rsidRPr="000D406C" w:rsidRDefault="00BA769C" w:rsidP="009C74E6">
      <w:pPr>
        <w:suppressLineNumbers/>
        <w:suppressAutoHyphens/>
        <w:ind w:left="284" w:hanging="284"/>
        <w:jc w:val="left"/>
        <w:rPr>
          <w:snapToGrid w:val="0"/>
          <w:kern w:val="22"/>
          <w:szCs w:val="22"/>
        </w:rPr>
      </w:pPr>
      <w:r w:rsidRPr="000D406C">
        <w:rPr>
          <w:snapToGrid w:val="0"/>
          <w:szCs w:val="22"/>
        </w:rPr>
        <w:t>Tercera reunión</w:t>
      </w:r>
    </w:p>
    <w:p w14:paraId="4CE80538" w14:textId="590BBACD" w:rsidR="00BA769C" w:rsidRPr="000D406C" w:rsidRDefault="00166ADD" w:rsidP="009C74E6">
      <w:pPr>
        <w:suppressLineNumbers/>
        <w:suppressAutoHyphens/>
        <w:ind w:left="284" w:hanging="284"/>
        <w:jc w:val="left"/>
        <w:rPr>
          <w:snapToGrid w:val="0"/>
          <w:kern w:val="22"/>
          <w:szCs w:val="22"/>
        </w:rPr>
      </w:pPr>
      <w:r w:rsidRPr="000D406C">
        <w:rPr>
          <w:snapToGrid w:val="0"/>
          <w:szCs w:val="22"/>
        </w:rPr>
        <w:t>Lugar y fechas por determinar</w:t>
      </w:r>
    </w:p>
    <w:p w14:paraId="7C1D0A4F" w14:textId="4541B0AE" w:rsidR="004C660D" w:rsidRPr="000D406C" w:rsidRDefault="00BA769C">
      <w:pPr>
        <w:pStyle w:val="Cornernotation"/>
        <w:suppressLineNumbers/>
        <w:suppressAutoHyphens/>
        <w:kinsoku w:val="0"/>
        <w:overflowPunct w:val="0"/>
        <w:autoSpaceDE w:val="0"/>
        <w:autoSpaceDN w:val="0"/>
        <w:ind w:left="180" w:right="4422" w:hanging="180"/>
        <w:rPr>
          <w:kern w:val="22"/>
          <w:szCs w:val="22"/>
        </w:rPr>
      </w:pPr>
      <w:r w:rsidRPr="000D406C">
        <w:rPr>
          <w:snapToGrid w:val="0"/>
          <w:szCs w:val="22"/>
        </w:rPr>
        <w:t>Tema 9 del programa provisional</w:t>
      </w:r>
      <w:r w:rsidRPr="000D406C">
        <w:rPr>
          <w:rStyle w:val="FootnoteReference"/>
          <w:snapToGrid w:val="0"/>
          <w:kern w:val="22"/>
          <w:szCs w:val="22"/>
        </w:rPr>
        <w:footnoteReference w:customMarkFollows="1" w:id="2"/>
        <w:t>*</w:t>
      </w:r>
    </w:p>
    <w:p w14:paraId="5093D0EE" w14:textId="77777777" w:rsidR="00A85B07" w:rsidRPr="000D406C" w:rsidRDefault="00A85B07" w:rsidP="009C74E6">
      <w:pPr>
        <w:suppressLineNumbers/>
        <w:suppressAutoHyphens/>
        <w:rPr>
          <w:kern w:val="22"/>
        </w:rPr>
      </w:pPr>
    </w:p>
    <w:sdt>
      <w:sdtPr>
        <w:rPr>
          <w:rFonts w:ascii="Times New Roman Bold" w:hAnsi="Times New Roman Bold"/>
          <w:b/>
          <w:caps/>
          <w:kern w:val="22"/>
        </w:rPr>
        <w:alias w:val="Título:"/>
        <w:tag w:val=""/>
        <w:id w:val="-1785881660"/>
        <w:placeholder>
          <w:docPart w:val="A337D16EC85940FD8C323E969C8DEF06"/>
        </w:placeholder>
        <w:dataBinding w:prefixMappings="xmlns:ns0='http://purl.org/dc/elements/1.1/' xmlns:ns1='http://schemas.openxmlformats.org/package/2006/metadata/core-properties' " w:xpath="/ns1:coreProperties[1]/ns0:title[1]" w:storeItemID="{6C3C8BC8-F283-45AE-878A-BAB7291924A1}"/>
        <w:text/>
      </w:sdtPr>
      <w:sdtContent>
        <w:p w14:paraId="3B8704BB" w14:textId="41FCB7D6" w:rsidR="00346C9E" w:rsidRPr="000D406C" w:rsidRDefault="00A027D9" w:rsidP="009C74E6">
          <w:pPr>
            <w:suppressLineNumbers/>
            <w:suppressAutoHyphens/>
            <w:snapToGrid w:val="0"/>
            <w:spacing w:after="120" w:line="240" w:lineRule="exact"/>
            <w:jc w:val="center"/>
            <w:rPr>
              <w:rFonts w:ascii="Times New Roman Bold" w:hAnsi="Times New Roman Bold"/>
              <w:b/>
              <w:caps/>
              <w:kern w:val="22"/>
            </w:rPr>
          </w:pPr>
          <w:r w:rsidRPr="000D406C">
            <w:rPr>
              <w:rFonts w:ascii="Times New Roman Bold" w:hAnsi="Times New Roman Bold"/>
              <w:b/>
              <w:caps/>
              <w:kern w:val="22"/>
            </w:rPr>
            <w:t>Opciones para mejorar los mecanismos de planificación, presentación de informes y revisión con miras a fortalecer la aplicación del Convenio</w:t>
          </w:r>
        </w:p>
      </w:sdtContent>
    </w:sdt>
    <w:p w14:paraId="61FD506F" w14:textId="2E62E0C9" w:rsidR="005744FC" w:rsidRPr="000D406C" w:rsidRDefault="00E05E8A" w:rsidP="009C74E6">
      <w:pPr>
        <w:pStyle w:val="Heading1"/>
        <w:numPr>
          <w:ilvl w:val="0"/>
          <w:numId w:val="4"/>
        </w:numPr>
        <w:suppressLineNumbers/>
        <w:suppressAutoHyphens/>
        <w:rPr>
          <w:rFonts w:ascii="Times New Roman Bold" w:hAnsi="Times New Roman Bold"/>
          <w:kern w:val="22"/>
        </w:rPr>
      </w:pPr>
      <w:r w:rsidRPr="000D406C">
        <w:rPr>
          <w:rFonts w:ascii="Times New Roman Bold" w:hAnsi="Times New Roman Bold"/>
        </w:rPr>
        <w:t>Introducción</w:t>
      </w:r>
    </w:p>
    <w:p w14:paraId="22C064F3" w14:textId="7D1EE77E" w:rsidR="005B0BB0" w:rsidRPr="000D406C" w:rsidRDefault="00580A6C" w:rsidP="009C74E6">
      <w:pPr>
        <w:pStyle w:val="Para1"/>
        <w:suppressLineNumbers/>
        <w:tabs>
          <w:tab w:val="clear" w:pos="360"/>
        </w:tabs>
        <w:suppressAutoHyphens/>
        <w:rPr>
          <w:kern w:val="22"/>
          <w:shd w:val="clear" w:color="auto" w:fill="FFFFFF"/>
        </w:rPr>
      </w:pPr>
      <w:r w:rsidRPr="000D406C">
        <w:rPr>
          <w:shd w:val="clear" w:color="auto" w:fill="FFFFFF"/>
        </w:rPr>
        <w:t>En su 14</w:t>
      </w:r>
      <w:r w:rsidRPr="000D406C">
        <w:rPr>
          <w:shd w:val="clear" w:color="auto" w:fill="FFFFFF"/>
          <w:vertAlign w:val="superscript"/>
        </w:rPr>
        <w:t>a</w:t>
      </w:r>
      <w:r w:rsidRPr="000D406C">
        <w:rPr>
          <w:shd w:val="clear" w:color="auto" w:fill="FFFFFF"/>
        </w:rPr>
        <w:t xml:space="preserve"> reunión</w:t>
      </w:r>
      <w:r w:rsidRPr="000D406C">
        <w:t xml:space="preserve">, </w:t>
      </w:r>
      <w:r w:rsidRPr="000D406C">
        <w:rPr>
          <w:shd w:val="clear" w:color="auto" w:fill="FFFFFF"/>
        </w:rPr>
        <w:t xml:space="preserve">la Conferencia de las Partes pidió a la Secretaria Ejecutiva que continuara elaborando, </w:t>
      </w:r>
      <w:r w:rsidRPr="000D406C">
        <w:t xml:space="preserve">para consideración del Órgano Subsidiario sobre la Aplicación en su tercera reunión, </w:t>
      </w:r>
      <w:r w:rsidRPr="000D406C">
        <w:rPr>
          <w:shd w:val="clear" w:color="auto" w:fill="FFFFFF"/>
        </w:rPr>
        <w:t xml:space="preserve">opciones para mejorar los mecanismos de revisión con el fin de fortalecer la aplicación del Convenio. Las opciones debían </w:t>
      </w:r>
      <w:r w:rsidRPr="000D406C">
        <w:t>aprovechar los elementos del enfoque de revisión multidimensional descrito en las notas de la Secretaria Ejecutiva sobre esta cuestión</w:t>
      </w:r>
      <w:r w:rsidRPr="000D406C">
        <w:rPr>
          <w:rStyle w:val="FootnoteReference"/>
          <w:kern w:val="22"/>
        </w:rPr>
        <w:footnoteReference w:id="3"/>
      </w:r>
      <w:r w:rsidRPr="000D406C">
        <w:rPr>
          <w:shd w:val="clear" w:color="auto" w:fill="FFFFFF"/>
        </w:rPr>
        <w:t xml:space="preserve"> e </w:t>
      </w:r>
      <w:r w:rsidRPr="000D406C">
        <w:t xml:space="preserve">incluir un análisis de puntos fuertes y débiles y una indicación de los posibles costos, beneficios y cargas para las Partes, otros interesados directos y la Secretaría, teniendo también en cuenta mejores prácticas y lecciones aprendidas en otros procesos, así como </w:t>
      </w:r>
      <w:r w:rsidR="00B735F4" w:rsidRPr="000D406C">
        <w:t>los comentarios</w:t>
      </w:r>
      <w:r w:rsidRPr="000D406C">
        <w:t xml:space="preserve"> recibid</w:t>
      </w:r>
      <w:r w:rsidR="00B735F4" w:rsidRPr="000D406C">
        <w:t>o</w:t>
      </w:r>
      <w:r w:rsidRPr="000D406C">
        <w:t>s en la segunda reunión del Órgano Subsidiario (</w:t>
      </w:r>
      <w:r w:rsidRPr="000D406C">
        <w:rPr>
          <w:shd w:val="clear" w:color="auto" w:fill="FFFFFF"/>
        </w:rPr>
        <w:t>d</w:t>
      </w:r>
      <w:r w:rsidRPr="000D406C">
        <w:t xml:space="preserve">ecisión </w:t>
      </w:r>
      <w:hyperlink r:id="rId15" w:history="1">
        <w:r w:rsidRPr="000D406C">
          <w:rPr>
            <w:rStyle w:val="Hyperlink"/>
            <w:sz w:val="22"/>
          </w:rPr>
          <w:t>14/29</w:t>
        </w:r>
      </w:hyperlink>
      <w:r w:rsidRPr="000D406C">
        <w:t>,</w:t>
      </w:r>
      <w:r w:rsidRPr="000D406C">
        <w:rPr>
          <w:shd w:val="clear" w:color="auto" w:fill="FFFFFF"/>
        </w:rPr>
        <w:t xml:space="preserve"> párrafo 4 a)).</w:t>
      </w:r>
    </w:p>
    <w:p w14:paraId="6D861334" w14:textId="0C9A29B8" w:rsidR="005B0BB0" w:rsidRPr="000D406C" w:rsidRDefault="00580A6C" w:rsidP="009C74E6">
      <w:pPr>
        <w:pStyle w:val="Para1"/>
        <w:suppressLineNumbers/>
        <w:tabs>
          <w:tab w:val="clear" w:pos="360"/>
        </w:tabs>
        <w:suppressAutoHyphens/>
        <w:rPr>
          <w:kern w:val="22"/>
          <w:szCs w:val="22"/>
          <w:shd w:val="clear" w:color="auto" w:fill="FFFFFF"/>
        </w:rPr>
      </w:pPr>
      <w:r w:rsidRPr="000D406C">
        <w:rPr>
          <w:szCs w:val="22"/>
          <w:shd w:val="clear" w:color="auto" w:fill="FFFFFF"/>
        </w:rPr>
        <w:t xml:space="preserve">La Conferencia de las Partes también pidió a la Secretaria Ejecutiva que preparara y organizara la puesta a prueba de un proceso de revisión dirigido por las Partes a través de un foro de composición abierta en la tercera reunión del Órgano Subsidiario sobre la Aplicación, entre otras cosas elaborando orientación para la presentación voluntaria de </w:t>
      </w:r>
      <w:r w:rsidR="0090023F" w:rsidRPr="000D406C">
        <w:rPr>
          <w:szCs w:val="22"/>
          <w:shd w:val="clear" w:color="auto" w:fill="FFFFFF"/>
        </w:rPr>
        <w:t xml:space="preserve">informes de revisión en el foro </w:t>
      </w:r>
      <w:r w:rsidRPr="000D406C">
        <w:rPr>
          <w:szCs w:val="22"/>
          <w:shd w:val="clear" w:color="auto" w:fill="FFFFFF"/>
        </w:rPr>
        <w:t xml:space="preserve">de composición abierta </w:t>
      </w:r>
      <w:r w:rsidRPr="000D406C">
        <w:t>(</w:t>
      </w:r>
      <w:r w:rsidRPr="000D406C">
        <w:rPr>
          <w:szCs w:val="22"/>
          <w:shd w:val="clear" w:color="auto" w:fill="FFFFFF"/>
        </w:rPr>
        <w:t>d</w:t>
      </w:r>
      <w:r w:rsidRPr="000D406C">
        <w:t>ecisión 14/29,</w:t>
      </w:r>
      <w:r w:rsidRPr="000D406C">
        <w:rPr>
          <w:szCs w:val="22"/>
          <w:shd w:val="clear" w:color="auto" w:fill="FFFFFF"/>
        </w:rPr>
        <w:t xml:space="preserve"> párrafo 4 b)). </w:t>
      </w:r>
      <w:r w:rsidRPr="000D406C">
        <w:t xml:space="preserve">Además, la Conferencia de las Partes pidió a la Secretaria Ejecutiva que siguiera consultando a las Partes </w:t>
      </w:r>
      <w:r w:rsidR="0090023F" w:rsidRPr="000D406C">
        <w:t>e</w:t>
      </w:r>
      <w:r w:rsidRPr="000D406C">
        <w:t xml:space="preserve"> interesados directos y al </w:t>
      </w:r>
      <w:r w:rsidR="0090023F" w:rsidRPr="000D406C">
        <w:t xml:space="preserve">Grupo </w:t>
      </w:r>
      <w:r w:rsidRPr="000D406C">
        <w:t xml:space="preserve">de </w:t>
      </w:r>
      <w:r w:rsidR="0090023F" w:rsidRPr="000D406C">
        <w:t xml:space="preserve">Trabajo </w:t>
      </w:r>
      <w:r w:rsidRPr="000D406C">
        <w:t xml:space="preserve">de </w:t>
      </w:r>
      <w:r w:rsidR="0012000A" w:rsidRPr="000D406C">
        <w:t xml:space="preserve">Composición Abierta </w:t>
      </w:r>
      <w:r w:rsidR="0090023F" w:rsidRPr="000D406C">
        <w:t xml:space="preserve">sobre el </w:t>
      </w:r>
      <w:r w:rsidR="0012000A" w:rsidRPr="000D406C">
        <w:t xml:space="preserve">Marco Mundial </w:t>
      </w:r>
      <w:r w:rsidR="0090023F" w:rsidRPr="000D406C">
        <w:t xml:space="preserve">de la </w:t>
      </w:r>
      <w:r w:rsidR="0012000A" w:rsidRPr="000D406C">
        <w:t xml:space="preserve">Diversidad Biológica </w:t>
      </w:r>
      <w:r w:rsidR="00FB0136" w:rsidRPr="000D406C">
        <w:t xml:space="preserve">Posterior </w:t>
      </w:r>
      <w:r w:rsidR="0090023F" w:rsidRPr="000D406C">
        <w:t>a 2020</w:t>
      </w:r>
      <w:r w:rsidRPr="000D406C">
        <w:t xml:space="preserve"> </w:t>
      </w:r>
      <w:r w:rsidR="0090023F" w:rsidRPr="000D406C">
        <w:t xml:space="preserve">con respecto a </w:t>
      </w:r>
      <w:r w:rsidRPr="000D406C">
        <w:t>modalidades para mejorar la revisión de la aplicación, y que informara sobre los progresos al Órgano Subsidiario en su tercera reunión (decisión 14/29, párrafo 4 d))</w:t>
      </w:r>
      <w:r w:rsidRPr="000D406C">
        <w:rPr>
          <w:szCs w:val="22"/>
          <w:shd w:val="clear" w:color="auto" w:fill="FFFFFF"/>
        </w:rPr>
        <w:t>.</w:t>
      </w:r>
    </w:p>
    <w:p w14:paraId="19290D31" w14:textId="49652EDA" w:rsidR="005B0BB0" w:rsidRPr="000D406C" w:rsidRDefault="0025441C" w:rsidP="009C74E6">
      <w:pPr>
        <w:pStyle w:val="Para1"/>
        <w:suppressLineNumbers/>
        <w:tabs>
          <w:tab w:val="clear" w:pos="360"/>
        </w:tabs>
        <w:suppressAutoHyphens/>
        <w:rPr>
          <w:kern w:val="22"/>
          <w:shd w:val="clear" w:color="auto" w:fill="FFFFFF"/>
        </w:rPr>
      </w:pPr>
      <w:r w:rsidRPr="000D406C">
        <w:rPr>
          <w:shd w:val="clear" w:color="auto" w:fill="FFFFFF"/>
        </w:rPr>
        <w:t xml:space="preserve">En el párrafo 18 de la </w:t>
      </w:r>
      <w:r w:rsidRPr="000D406C">
        <w:t xml:space="preserve">decisión </w:t>
      </w:r>
      <w:hyperlink r:id="rId16" w:history="1">
        <w:r w:rsidRPr="000D406C">
          <w:rPr>
            <w:rStyle w:val="Hyperlink"/>
            <w:sz w:val="22"/>
          </w:rPr>
          <w:t>14/34</w:t>
        </w:r>
      </w:hyperlink>
      <w:r w:rsidRPr="000D406C">
        <w:rPr>
          <w:shd w:val="clear" w:color="auto" w:fill="FFFFFF"/>
        </w:rPr>
        <w:t>, la Conferencia de las Partes pidió al Órgano Subsidiario sobre la Aplicación que, en su tercera reunión, contri</w:t>
      </w:r>
      <w:r w:rsidR="0055703B" w:rsidRPr="000D406C">
        <w:rPr>
          <w:shd w:val="clear" w:color="auto" w:fill="FFFFFF"/>
        </w:rPr>
        <w:t xml:space="preserve">buyera a la </w:t>
      </w:r>
      <w:r w:rsidRPr="000D406C">
        <w:rPr>
          <w:shd w:val="clear" w:color="auto" w:fill="FFFFFF"/>
        </w:rPr>
        <w:t xml:space="preserve">elaboración del marco mundial de la diversidad biológica posterior a 2020 y que lo complementara </w:t>
      </w:r>
      <w:r w:rsidR="0055703B" w:rsidRPr="000D406C">
        <w:rPr>
          <w:shd w:val="clear" w:color="auto" w:fill="FFFFFF"/>
        </w:rPr>
        <w:t xml:space="preserve">con elementos relacionados con </w:t>
      </w:r>
      <w:r w:rsidRPr="000D406C">
        <w:rPr>
          <w:shd w:val="clear" w:color="auto" w:fill="FFFFFF"/>
        </w:rPr>
        <w:t>los medios para apoyar y revisar su implementación. Asimismo, en el anexo B (párrafo 9) afirmó que el proceso posterior a 2020 se basaría en la labor en curso en el marco del Convenio y los dos Protocolos respecto al fortalecimiento de los mecanismos de apoyo a la aplicación y el examen de la aplicación.</w:t>
      </w:r>
    </w:p>
    <w:p w14:paraId="357C4919" w14:textId="6652CBC0" w:rsidR="005B0BB0" w:rsidRPr="000D406C" w:rsidRDefault="006E3263" w:rsidP="009C74E6">
      <w:pPr>
        <w:pStyle w:val="Para1"/>
        <w:suppressLineNumbers/>
        <w:tabs>
          <w:tab w:val="clear" w:pos="360"/>
        </w:tabs>
        <w:suppressAutoHyphens/>
        <w:rPr>
          <w:kern w:val="22"/>
          <w:shd w:val="clear" w:color="auto" w:fill="FFFFFF"/>
        </w:rPr>
      </w:pPr>
      <w:r w:rsidRPr="000D406C">
        <w:rPr>
          <w:shd w:val="clear" w:color="auto" w:fill="FFFFFF"/>
        </w:rPr>
        <w:t xml:space="preserve">En respuesta a las peticiones anteriores, en el presente documento se exponen consideraciones sobre un posible enfoque para fortalecer la revisión mundial de la aplicación del Convenio sobre la Diversidad Biológica y el marco mundial de la diversidad biológica posterior a 2020 sobre la base de los procesos nacionales de presentación de informes y revisión, así como de la presentación de informes y la vigilancia </w:t>
      </w:r>
      <w:r w:rsidRPr="000D406C">
        <w:rPr>
          <w:shd w:val="clear" w:color="auto" w:fill="FFFFFF"/>
        </w:rPr>
        <w:lastRenderedPageBreak/>
        <w:t>mundiales pertinentes. Además, dada la naturaleza interrelacionada de los procesos de planificación nacionales y mundiales con los mecanismos de presentación de informes y revisión, en el documento también se tiene en cuenta el ciclo de retroalimentación entre los procesos de planificación y revisión mundiales y nacionales. En la sección II del presente documento se ofrece un panorama general de los elementos existentes del enfoque de revisión multidimensional en el marco del Convenio y de los elementos de revisión en el marco de otros procesos pertinentes. En la sección III se resumen las consideraciones relativas a la planificación nacional, la presentación de informes nacionales y la revisión de la aplicación. La sección IV contiene una propuesta y opciones para mejorar el mecanismo de planificación, presentación de informes y revisión. En la sección V se presentan las repercusiones de la propuesta presentada. La sección VI contiene proyectos de recomendaciones para consideración del Órgano Subsidiario sobre la Aplicación en su tercera reunión. El documento está complementado por dos adiciones</w:t>
      </w:r>
      <w:r w:rsidR="00D45146" w:rsidRPr="000D406C">
        <w:rPr>
          <w:rStyle w:val="FootnoteReference"/>
          <w:kern w:val="22"/>
          <w:shd w:val="clear" w:color="auto" w:fill="FFFFFF"/>
        </w:rPr>
        <w:footnoteReference w:id="4"/>
      </w:r>
      <w:r w:rsidRPr="000D406C">
        <w:rPr>
          <w:shd w:val="clear" w:color="auto" w:fill="FFFFFF"/>
        </w:rPr>
        <w:t xml:space="preserve"> y un documento de información</w:t>
      </w:r>
      <w:r w:rsidR="00D45146" w:rsidRPr="000D406C">
        <w:rPr>
          <w:rStyle w:val="FootnoteReference"/>
          <w:kern w:val="22"/>
          <w:shd w:val="clear" w:color="auto" w:fill="FFFFFF"/>
        </w:rPr>
        <w:footnoteReference w:id="5"/>
      </w:r>
      <w:r w:rsidRPr="000D406C">
        <w:rPr>
          <w:shd w:val="clear" w:color="auto" w:fill="FFFFFF"/>
        </w:rPr>
        <w:t>.</w:t>
      </w:r>
    </w:p>
    <w:p w14:paraId="49826556" w14:textId="0DB51E42" w:rsidR="00F379A2" w:rsidRPr="000D406C" w:rsidRDefault="00F379A2" w:rsidP="009C74E6">
      <w:pPr>
        <w:pStyle w:val="Para1"/>
        <w:suppressLineNumbers/>
        <w:tabs>
          <w:tab w:val="clear" w:pos="360"/>
        </w:tabs>
        <w:suppressAutoHyphens/>
        <w:rPr>
          <w:kern w:val="22"/>
          <w:shd w:val="clear" w:color="auto" w:fill="FFFFFF"/>
        </w:rPr>
      </w:pPr>
      <w:r w:rsidRPr="000D406C">
        <w:rPr>
          <w:shd w:val="clear" w:color="auto" w:fill="FFFFFF"/>
        </w:rPr>
        <w:t xml:space="preserve">En este documento se toman en cuenta los resultados de las dos reuniones del Grupo de Trabajo de Composición Abierta sobre el Marco Mundial de la Diversidad Biológica </w:t>
      </w:r>
      <w:r w:rsidR="00C43823" w:rsidRPr="000D406C">
        <w:rPr>
          <w:shd w:val="clear" w:color="auto" w:fill="FFFFFF"/>
        </w:rPr>
        <w:t>P</w:t>
      </w:r>
      <w:r w:rsidRPr="000D406C">
        <w:rPr>
          <w:shd w:val="clear" w:color="auto" w:fill="FFFFFF"/>
        </w:rPr>
        <w:t xml:space="preserve">osterior a 2020. En particular, se basa en la sección G del anexo del primer informe del Grupo de Trabajo de </w:t>
      </w:r>
      <w:r w:rsidR="00C43823" w:rsidRPr="000D406C">
        <w:rPr>
          <w:shd w:val="clear" w:color="auto" w:fill="FFFFFF"/>
        </w:rPr>
        <w:t>Composición Abierta</w:t>
      </w:r>
      <w:r w:rsidRPr="000D406C">
        <w:rPr>
          <w:shd w:val="clear" w:color="auto" w:fill="FFFFFF"/>
        </w:rPr>
        <w:t>, que enumera posibles cuestiones relacionadas con la transparencia en la aplicación, presentación de informes, seguimiento y revisión, para reflejarlas en el borrador preliminar del marco</w:t>
      </w:r>
      <w:r w:rsidRPr="000D406C">
        <w:rPr>
          <w:rStyle w:val="FootnoteReference"/>
          <w:kern w:val="22"/>
          <w:szCs w:val="22"/>
          <w:lang w:eastAsia="nb-NO"/>
        </w:rPr>
        <w:footnoteReference w:id="6"/>
      </w:r>
      <w:r w:rsidR="00663F21" w:rsidRPr="000D406C">
        <w:rPr>
          <w:shd w:val="clear" w:color="auto" w:fill="FFFFFF"/>
        </w:rPr>
        <w:t>.</w:t>
      </w:r>
      <w:r w:rsidRPr="000D406C">
        <w:rPr>
          <w:shd w:val="clear" w:color="auto" w:fill="FFFFFF"/>
        </w:rPr>
        <w:t xml:space="preserve"> El documento final de la segunda reunión del Grupo de Trabajo profundiza en las cuestiones que deben incluirse, en particular la responsabilidad y la transparencia, y figura en la </w:t>
      </w:r>
      <w:r w:rsidRPr="000D406C">
        <w:t>recomendación de los Copresidentes</w:t>
      </w:r>
      <w:r w:rsidRPr="000D406C">
        <w:rPr>
          <w:rStyle w:val="FootnoteReference"/>
          <w:kern w:val="22"/>
        </w:rPr>
        <w:footnoteReference w:id="7"/>
      </w:r>
      <w:r w:rsidRPr="000D406C">
        <w:t>.</w:t>
      </w:r>
    </w:p>
    <w:p w14:paraId="4070A645" w14:textId="6DE79AE3" w:rsidR="005B0BB0" w:rsidRPr="000D406C" w:rsidRDefault="00B37078" w:rsidP="009C74E6">
      <w:pPr>
        <w:pStyle w:val="Para1"/>
        <w:suppressLineNumbers/>
        <w:tabs>
          <w:tab w:val="clear" w:pos="360"/>
        </w:tabs>
        <w:suppressAutoHyphens/>
        <w:rPr>
          <w:kern w:val="22"/>
          <w:shd w:val="clear" w:color="auto" w:fill="FFFFFF"/>
        </w:rPr>
      </w:pPr>
      <w:r w:rsidRPr="000D406C">
        <w:rPr>
          <w:shd w:val="clear" w:color="auto" w:fill="FFFFFF"/>
        </w:rPr>
        <w:t>En este documento también se tienen en cuenta los resultados de las cinco consultas regionales</w:t>
      </w:r>
      <w:r w:rsidR="00D45146" w:rsidRPr="000D406C">
        <w:rPr>
          <w:kern w:val="22"/>
          <w:vertAlign w:val="superscript"/>
        </w:rPr>
        <w:footnoteReference w:id="8"/>
      </w:r>
      <w:r w:rsidRPr="000D406C">
        <w:rPr>
          <w:shd w:val="clear" w:color="auto" w:fill="FFFFFF"/>
        </w:rPr>
        <w:t xml:space="preserve"> para el desarrollo del marco mundial de la diversidad biológica posterior a 2020, y la </w:t>
      </w:r>
      <w:r w:rsidRPr="000D406C">
        <w:t>Consulta temática sobre la transparencia en la aplicación, seguimiento, presentación de informes y revisión</w:t>
      </w:r>
      <w:r w:rsidR="00D45146" w:rsidRPr="000D406C">
        <w:rPr>
          <w:rStyle w:val="FootnoteReference"/>
          <w:kern w:val="22"/>
        </w:rPr>
        <w:footnoteReference w:id="9"/>
      </w:r>
      <w:r w:rsidR="00D01C83" w:rsidRPr="000D406C">
        <w:t>,</w:t>
      </w:r>
      <w:r w:rsidRPr="000D406C">
        <w:t xml:space="preserve"> así como presentaciones escritas para el proceso posterior a 2020</w:t>
      </w:r>
      <w:r w:rsidR="00D45146" w:rsidRPr="000D406C">
        <w:rPr>
          <w:rStyle w:val="FootnoteReference"/>
          <w:kern w:val="22"/>
        </w:rPr>
        <w:footnoteReference w:id="10"/>
      </w:r>
      <w:r w:rsidR="009B4B82" w:rsidRPr="000D406C">
        <w:t>.</w:t>
      </w:r>
      <w:r w:rsidRPr="000D406C">
        <w:t xml:space="preserve"> En el anexo I figura un resumen de las opiniones presentadas a través de estos procesos.</w:t>
      </w:r>
    </w:p>
    <w:p w14:paraId="01DE149A" w14:textId="2562ABDE" w:rsidR="005834EC" w:rsidRPr="000D406C" w:rsidRDefault="00B37078" w:rsidP="009C74E6">
      <w:pPr>
        <w:pStyle w:val="Para1"/>
        <w:suppressLineNumbers/>
        <w:tabs>
          <w:tab w:val="clear" w:pos="360"/>
        </w:tabs>
        <w:suppressAutoHyphens/>
        <w:rPr>
          <w:kern w:val="22"/>
          <w:shd w:val="clear" w:color="auto" w:fill="FFFFFF"/>
        </w:rPr>
      </w:pPr>
      <w:r w:rsidRPr="000D406C">
        <w:rPr>
          <w:shd w:val="clear" w:color="auto" w:fill="FFFFFF"/>
        </w:rPr>
        <w:t xml:space="preserve">El presente documento se basa en anteriores reseñas de mecanismos de revisión en el marco de otros convenios, procesos y foros, que figuran en el documento </w:t>
      </w:r>
      <w:hyperlink r:id="rId17" w:history="1">
        <w:proofErr w:type="spellStart"/>
        <w:r w:rsidRPr="000D406C">
          <w:rPr>
            <w:rStyle w:val="Hyperlink"/>
            <w:sz w:val="22"/>
            <w:szCs w:val="22"/>
            <w:shd w:val="clear" w:color="auto" w:fill="FFFFFF"/>
          </w:rPr>
          <w:t>UNEP</w:t>
        </w:r>
        <w:proofErr w:type="spellEnd"/>
        <w:r w:rsidRPr="000D406C">
          <w:rPr>
            <w:rStyle w:val="Hyperlink"/>
            <w:sz w:val="22"/>
            <w:szCs w:val="22"/>
            <w:shd w:val="clear" w:color="auto" w:fill="FFFFFF"/>
          </w:rPr>
          <w:t>/</w:t>
        </w:r>
        <w:proofErr w:type="spellStart"/>
        <w:r w:rsidRPr="000D406C">
          <w:rPr>
            <w:rStyle w:val="Hyperlink"/>
            <w:sz w:val="22"/>
            <w:szCs w:val="22"/>
            <w:shd w:val="clear" w:color="auto" w:fill="FFFFFF"/>
          </w:rPr>
          <w:t>CBD</w:t>
        </w:r>
        <w:proofErr w:type="spellEnd"/>
        <w:r w:rsidRPr="000D406C">
          <w:rPr>
            <w:rStyle w:val="Hyperlink"/>
            <w:sz w:val="22"/>
            <w:szCs w:val="22"/>
            <w:shd w:val="clear" w:color="auto" w:fill="FFFFFF"/>
          </w:rPr>
          <w:t>/</w:t>
        </w:r>
        <w:proofErr w:type="spellStart"/>
        <w:r w:rsidRPr="000D406C">
          <w:rPr>
            <w:rStyle w:val="Hyperlink"/>
            <w:sz w:val="22"/>
            <w:szCs w:val="22"/>
            <w:shd w:val="clear" w:color="auto" w:fill="FFFFFF"/>
          </w:rPr>
          <w:t>SBI</w:t>
        </w:r>
        <w:proofErr w:type="spellEnd"/>
        <w:r w:rsidRPr="000D406C">
          <w:rPr>
            <w:rStyle w:val="Hyperlink"/>
            <w:sz w:val="22"/>
            <w:szCs w:val="22"/>
            <w:shd w:val="clear" w:color="auto" w:fill="FFFFFF"/>
          </w:rPr>
          <w:t>/1/10/Add.3</w:t>
        </w:r>
      </w:hyperlink>
      <w:r w:rsidRPr="000D406C">
        <w:rPr>
          <w:shd w:val="clear" w:color="auto" w:fill="FFFFFF"/>
        </w:rPr>
        <w:t xml:space="preserve">, y se actualizan en el documento </w:t>
      </w:r>
      <w:hyperlink r:id="rId18" w:history="1">
        <w:proofErr w:type="spellStart"/>
        <w:r w:rsidRPr="000D406C">
          <w:rPr>
            <w:rStyle w:val="Hyperlink"/>
            <w:sz w:val="22"/>
            <w:szCs w:val="22"/>
            <w:shd w:val="clear" w:color="auto" w:fill="FFFFFF"/>
          </w:rPr>
          <w:t>UNEP</w:t>
        </w:r>
        <w:proofErr w:type="spellEnd"/>
        <w:r w:rsidRPr="000D406C">
          <w:rPr>
            <w:rStyle w:val="Hyperlink"/>
            <w:sz w:val="22"/>
            <w:szCs w:val="22"/>
            <w:shd w:val="clear" w:color="auto" w:fill="FFFFFF"/>
          </w:rPr>
          <w:t>/</w:t>
        </w:r>
        <w:proofErr w:type="spellStart"/>
        <w:r w:rsidRPr="000D406C">
          <w:rPr>
            <w:rStyle w:val="Hyperlink"/>
            <w:sz w:val="22"/>
            <w:szCs w:val="22"/>
            <w:shd w:val="clear" w:color="auto" w:fill="FFFFFF"/>
          </w:rPr>
          <w:t>CBD</w:t>
        </w:r>
        <w:proofErr w:type="spellEnd"/>
        <w:r w:rsidRPr="000D406C">
          <w:rPr>
            <w:rStyle w:val="Hyperlink"/>
            <w:sz w:val="22"/>
            <w:szCs w:val="22"/>
            <w:shd w:val="clear" w:color="auto" w:fill="FFFFFF"/>
          </w:rPr>
          <w:t>/</w:t>
        </w:r>
        <w:proofErr w:type="spellStart"/>
        <w:r w:rsidRPr="000D406C">
          <w:rPr>
            <w:rStyle w:val="Hyperlink"/>
            <w:sz w:val="22"/>
            <w:szCs w:val="22"/>
            <w:shd w:val="clear" w:color="auto" w:fill="FFFFFF"/>
          </w:rPr>
          <w:t>SBI</w:t>
        </w:r>
        <w:proofErr w:type="spellEnd"/>
        <w:r w:rsidRPr="000D406C">
          <w:rPr>
            <w:rStyle w:val="Hyperlink"/>
            <w:sz w:val="22"/>
            <w:szCs w:val="22"/>
            <w:shd w:val="clear" w:color="auto" w:fill="FFFFFF"/>
          </w:rPr>
          <w:t>/2/11</w:t>
        </w:r>
      </w:hyperlink>
      <w:r w:rsidRPr="000D406C">
        <w:rPr>
          <w:shd w:val="clear" w:color="auto" w:fill="FFFFFF"/>
        </w:rPr>
        <w:t xml:space="preserve">. En el anexo III se presenta una nueva actualización de esta información, y una explicación más detallada de cada una de ellas se encuentra en </w:t>
      </w:r>
      <w:proofErr w:type="spellStart"/>
      <w:r w:rsidRPr="000D406C">
        <w:rPr>
          <w:shd w:val="clear" w:color="auto" w:fill="FFFFFF"/>
        </w:rPr>
        <w:t>CBD</w:t>
      </w:r>
      <w:proofErr w:type="spellEnd"/>
      <w:r w:rsidRPr="000D406C">
        <w:rPr>
          <w:shd w:val="clear" w:color="auto" w:fill="FFFFFF"/>
        </w:rPr>
        <w:t>/</w:t>
      </w:r>
      <w:proofErr w:type="spellStart"/>
      <w:r w:rsidRPr="000D406C">
        <w:rPr>
          <w:shd w:val="clear" w:color="auto" w:fill="FFFFFF"/>
        </w:rPr>
        <w:t>SBI</w:t>
      </w:r>
      <w:proofErr w:type="spellEnd"/>
      <w:r w:rsidRPr="000D406C">
        <w:rPr>
          <w:shd w:val="clear" w:color="auto" w:fill="FFFFFF"/>
        </w:rPr>
        <w:t>/3/11/Add.2.</w:t>
      </w:r>
    </w:p>
    <w:p w14:paraId="53D58777" w14:textId="78839B16" w:rsidR="00C9161D" w:rsidRPr="000D406C" w:rsidRDefault="00A67A78" w:rsidP="009C74E6">
      <w:pPr>
        <w:pStyle w:val="Para1"/>
        <w:suppressLineNumbers/>
        <w:tabs>
          <w:tab w:val="clear" w:pos="360"/>
        </w:tabs>
        <w:suppressAutoHyphens/>
        <w:rPr>
          <w:kern w:val="22"/>
          <w:shd w:val="clear" w:color="auto" w:fill="FFFFFF"/>
        </w:rPr>
      </w:pPr>
      <w:r w:rsidRPr="000D406C">
        <w:rPr>
          <w:shd w:val="clear" w:color="auto" w:fill="FFFFFF"/>
        </w:rPr>
        <w:t>El presente documento y sus adiciones deben examinarse en relación con la información preparada para los temas 3 (Revisión de los progresos en la aplicación del Conveni</w:t>
      </w:r>
      <w:r w:rsidR="009B4B82" w:rsidRPr="000D406C">
        <w:rPr>
          <w:shd w:val="clear" w:color="auto" w:fill="FFFFFF"/>
        </w:rPr>
        <w:t xml:space="preserve">o y la implementación del Plan </w:t>
      </w:r>
      <w:r w:rsidRPr="000D406C">
        <w:rPr>
          <w:shd w:val="clear" w:color="auto" w:fill="FFFFFF"/>
        </w:rPr>
        <w:t>Estratégico para la Diversidad Biológica 2011-2020) y 5 (Marco mundial de la diversidad biológica posterior a 2020) del programa de la tercera reunión del Órgano Subsidiario sobre la Aplicación. Además, la documentación preparada para el tema 3 del programa de la 24ª reunión del Órgano Subsidiario de Asesoramiento Científico, Técnico y Tecnológico (</w:t>
      </w:r>
      <w:r w:rsidR="00832333" w:rsidRPr="000D406C">
        <w:rPr>
          <w:shd w:val="clear" w:color="auto" w:fill="FFFFFF"/>
        </w:rPr>
        <w:t>M</w:t>
      </w:r>
      <w:r w:rsidRPr="000D406C">
        <w:rPr>
          <w:shd w:val="clear" w:color="auto" w:fill="FFFFFF"/>
        </w:rPr>
        <w:t xml:space="preserve">arco mundial de la diversidad biológica posterior a 2020) también está vinculada a este tema del programa de la tercera reunión del Órgano Subsidiario sobre la </w:t>
      </w:r>
      <w:r w:rsidRPr="000D406C">
        <w:rPr>
          <w:shd w:val="clear" w:color="auto" w:fill="FFFFFF"/>
        </w:rPr>
        <w:lastRenderedPageBreak/>
        <w:t>Aplicación, y las Partes tal vez deseen examinar los resultados de la 24ª reunión del Órgano Subsidiario de Asesoramiento Científico, Técnico y Tecnológico durante sus deliberaciones.</w:t>
      </w:r>
    </w:p>
    <w:p w14:paraId="388F13F8" w14:textId="7F58A38B" w:rsidR="0052549F" w:rsidRPr="000D406C" w:rsidRDefault="00960C20" w:rsidP="009C74E6">
      <w:pPr>
        <w:pStyle w:val="Heading1"/>
        <w:numPr>
          <w:ilvl w:val="0"/>
          <w:numId w:val="4"/>
        </w:numPr>
        <w:suppressLineNumbers/>
        <w:tabs>
          <w:tab w:val="clear" w:pos="720"/>
        </w:tabs>
        <w:suppressAutoHyphens/>
        <w:spacing w:before="120"/>
        <w:ind w:left="1134" w:hanging="567"/>
        <w:jc w:val="left"/>
        <w:rPr>
          <w:kern w:val="22"/>
        </w:rPr>
      </w:pPr>
      <w:r w:rsidRPr="000D406C">
        <w:t>Procesos de revisión existentes en el marco del Convenio sobre la Diversidad Biológica y sus Protocolos</w:t>
      </w:r>
    </w:p>
    <w:p w14:paraId="69104BF1" w14:textId="4DD185B5" w:rsidR="00F439BE" w:rsidRPr="000D406C" w:rsidRDefault="0052549F" w:rsidP="009C74E6">
      <w:pPr>
        <w:pStyle w:val="Para1"/>
        <w:suppressLineNumbers/>
        <w:tabs>
          <w:tab w:val="clear" w:pos="360"/>
        </w:tabs>
        <w:suppressAutoHyphens/>
        <w:rPr>
          <w:kern w:val="22"/>
          <w:shd w:val="clear" w:color="auto" w:fill="FFFFFF"/>
        </w:rPr>
      </w:pPr>
      <w:r w:rsidRPr="000D406C">
        <w:rPr>
          <w:shd w:val="clear" w:color="auto" w:fill="FFFFFF"/>
        </w:rPr>
        <w:t xml:space="preserve">El Convenio sobre la Diversidad Biológica cuenta con un </w:t>
      </w:r>
      <w:r w:rsidR="004C7130" w:rsidRPr="000D406C">
        <w:rPr>
          <w:shd w:val="clear" w:color="auto" w:fill="FFFFFF"/>
        </w:rPr>
        <w:t>enfoque</w:t>
      </w:r>
      <w:r w:rsidRPr="000D406C">
        <w:rPr>
          <w:shd w:val="clear" w:color="auto" w:fill="FFFFFF"/>
        </w:rPr>
        <w:t xml:space="preserve"> de revisión multidimensional, reconocido en la decisión 14/29. La importancia de los procesos de revisión eficaces ha sido señalada anteriormente por la Conferencia de las Partes y sus órganos subsidiarios, así como en otras evaluaciones, incluido el </w:t>
      </w:r>
      <w:r w:rsidRPr="000D406C">
        <w:rPr>
          <w:i/>
          <w:iCs/>
          <w:shd w:val="clear" w:color="auto" w:fill="FFFFFF"/>
        </w:rPr>
        <w:t>Informe sobre la evaluación mundial de la diversidad biológica y los servicios de los ecosistemas</w:t>
      </w:r>
      <w:r w:rsidRPr="000D406C">
        <w:rPr>
          <w:shd w:val="clear" w:color="auto" w:fill="FFFFFF"/>
        </w:rPr>
        <w:t>, preparado por la Plataforma Intergubernamental Científico-normativa sobre Diversidad Biológica y Servicios de los Ecosistemas (</w:t>
      </w:r>
      <w:proofErr w:type="spellStart"/>
      <w:r w:rsidRPr="000D406C">
        <w:rPr>
          <w:shd w:val="clear" w:color="auto" w:fill="FFFFFF"/>
        </w:rPr>
        <w:t>IPBES</w:t>
      </w:r>
      <w:proofErr w:type="spellEnd"/>
      <w:r w:rsidRPr="000D406C">
        <w:rPr>
          <w:shd w:val="clear" w:color="auto" w:fill="FFFFFF"/>
        </w:rPr>
        <w:t xml:space="preserve">), y en la quinta edición de la </w:t>
      </w:r>
      <w:r w:rsidRPr="000D406C">
        <w:rPr>
          <w:i/>
          <w:iCs/>
          <w:shd w:val="clear" w:color="auto" w:fill="FFFFFF"/>
        </w:rPr>
        <w:t>Perspectiva Mundial sobre la Diversidad Biológica</w:t>
      </w:r>
      <w:r w:rsidRPr="000D406C">
        <w:rPr>
          <w:shd w:val="clear" w:color="auto" w:fill="FFFFFF"/>
        </w:rPr>
        <w:t>.</w:t>
      </w:r>
    </w:p>
    <w:p w14:paraId="0ADA8BF3" w14:textId="6B94E65C" w:rsidR="00A606FD" w:rsidRPr="000D406C" w:rsidRDefault="00360A0D" w:rsidP="009C74E6">
      <w:pPr>
        <w:pStyle w:val="Para1"/>
        <w:suppressLineNumbers/>
        <w:tabs>
          <w:tab w:val="clear" w:pos="360"/>
        </w:tabs>
        <w:suppressAutoHyphens/>
        <w:rPr>
          <w:kern w:val="22"/>
          <w:shd w:val="clear" w:color="auto" w:fill="FFFFFF"/>
        </w:rPr>
      </w:pPr>
      <w:r w:rsidRPr="000D406C">
        <w:rPr>
          <w:shd w:val="clear" w:color="auto" w:fill="FFFFFF"/>
        </w:rPr>
        <w:t>Los principales instrumentos de planificación mundial en el marco del Convenio han sido los marcos mundiales de la diversidad biológica aprobados por la Conferencia de las Partes</w:t>
      </w:r>
      <w:r w:rsidR="00F5006F" w:rsidRPr="000D406C">
        <w:rPr>
          <w:kern w:val="22"/>
          <w:vertAlign w:val="superscript"/>
        </w:rPr>
        <w:footnoteReference w:id="11"/>
      </w:r>
      <w:r w:rsidR="00C63137" w:rsidRPr="000D406C">
        <w:rPr>
          <w:shd w:val="clear" w:color="auto" w:fill="FFFFFF"/>
        </w:rPr>
        <w:t>.</w:t>
      </w:r>
      <w:r w:rsidRPr="000D406C">
        <w:rPr>
          <w:shd w:val="clear" w:color="auto" w:fill="FFFFFF"/>
        </w:rPr>
        <w:t xml:space="preserve"> Los programas de trabajo del Convenio y las decisiones de la Conferencia de las Partes también han desempeñado una función de planificación mundial. A nivel nacional, las estrategias y planes de acción nacionales en materia de diversidad biológica (EPANB) han sido el principal instrumento de planificación para la aplicación nacional de los marcos mundiales aprobados en el marco del Convenio. Como se indica en el documento </w:t>
      </w:r>
      <w:proofErr w:type="spellStart"/>
      <w:r w:rsidRPr="000D406C">
        <w:rPr>
          <w:shd w:val="clear" w:color="auto" w:fill="FFFFFF"/>
        </w:rPr>
        <w:t>CBD</w:t>
      </w:r>
      <w:proofErr w:type="spellEnd"/>
      <w:r w:rsidRPr="000D406C">
        <w:rPr>
          <w:shd w:val="clear" w:color="auto" w:fill="FFFFFF"/>
        </w:rPr>
        <w:t>/</w:t>
      </w:r>
      <w:proofErr w:type="spellStart"/>
      <w:r w:rsidRPr="000D406C">
        <w:rPr>
          <w:shd w:val="clear" w:color="auto" w:fill="FFFFFF"/>
        </w:rPr>
        <w:t>SBI</w:t>
      </w:r>
      <w:proofErr w:type="spellEnd"/>
      <w:r w:rsidRPr="000D406C">
        <w:rPr>
          <w:shd w:val="clear" w:color="auto" w:fill="FFFFFF"/>
        </w:rPr>
        <w:t xml:space="preserve">/3/2 y sus </w:t>
      </w:r>
      <w:proofErr w:type="spellStart"/>
      <w:r w:rsidRPr="000D406C">
        <w:rPr>
          <w:shd w:val="clear" w:color="auto" w:fill="FFFFFF"/>
        </w:rPr>
        <w:t>adiciones</w:t>
      </w:r>
      <w:proofErr w:type="spellEnd"/>
      <w:r w:rsidRPr="000D406C">
        <w:rPr>
          <w:shd w:val="clear" w:color="auto" w:fill="FFFFFF"/>
        </w:rPr>
        <w:t>, las EPANB adoptan diversas formas, y su alcance y enfoque varían en función de las circunstancias y prioridades nacionales, al igual que el grado en que se alinean con los marcos mundiales.</w:t>
      </w:r>
    </w:p>
    <w:p w14:paraId="783CAD7F" w14:textId="6ADAC02E" w:rsidR="00A606FD" w:rsidRPr="000D406C" w:rsidRDefault="00C44386" w:rsidP="009C74E6">
      <w:pPr>
        <w:pStyle w:val="Para1"/>
        <w:suppressLineNumbers/>
        <w:tabs>
          <w:tab w:val="clear" w:pos="360"/>
        </w:tabs>
        <w:suppressAutoHyphens/>
        <w:rPr>
          <w:kern w:val="22"/>
          <w:shd w:val="clear" w:color="auto" w:fill="FFFFFF"/>
        </w:rPr>
      </w:pPr>
      <w:r w:rsidRPr="000D406C">
        <w:rPr>
          <w:shd w:val="clear" w:color="auto" w:fill="FFFFFF"/>
        </w:rPr>
        <w:t xml:space="preserve">En el plano mundial, las revisiones de la aplicación del Convenio y sus marcos son realizadas por la Conferencia de las Partes y sus órganos subsidiarios, principalmente sobre la base de las evaluaciones preparadas por la Secretaría y sus asociados. Entre los ejemplos de estas revisiones figuran los documentos anteriores a los períodos de sesiones preparados para las reuniones pertinentes, así como evaluaciones más amplias, tales como la </w:t>
      </w:r>
      <w:r w:rsidRPr="000D406C">
        <w:rPr>
          <w:i/>
          <w:iCs/>
          <w:shd w:val="clear" w:color="auto" w:fill="FFFFFF"/>
        </w:rPr>
        <w:t>Perspectiva Mundial sobre la Diversidad Biológica</w:t>
      </w:r>
      <w:r w:rsidRPr="000D406C">
        <w:rPr>
          <w:shd w:val="clear" w:color="auto" w:fill="FFFFFF"/>
        </w:rPr>
        <w:t xml:space="preserve">. Además, el Convenio también emplea varios procesos de evaluación mundial, entre ellos las evaluaciones realizadas por la plataforma </w:t>
      </w:r>
      <w:proofErr w:type="spellStart"/>
      <w:r w:rsidRPr="000D406C">
        <w:rPr>
          <w:shd w:val="clear" w:color="auto" w:fill="FFFFFF"/>
        </w:rPr>
        <w:t>IPBES</w:t>
      </w:r>
      <w:proofErr w:type="spellEnd"/>
      <w:r w:rsidRPr="000D406C">
        <w:rPr>
          <w:shd w:val="clear" w:color="auto" w:fill="FFFFFF"/>
        </w:rPr>
        <w:t xml:space="preserve"> y las evaluaciones de la Organización de las Naciones Unidas para la Alimentación y la Agricultura, con el fin de realizar un seguimiento de la aplicación a nivel mundial. Además, la herramienta de seguimiento de decisiones del Convenio también desempeña un papel en la revisión de la aplicación.</w:t>
      </w:r>
    </w:p>
    <w:p w14:paraId="52435480" w14:textId="6BFF58F7" w:rsidR="00C44386" w:rsidRPr="000D406C" w:rsidRDefault="00C44386" w:rsidP="009C74E6">
      <w:pPr>
        <w:pStyle w:val="Para1"/>
        <w:suppressLineNumbers/>
        <w:tabs>
          <w:tab w:val="clear" w:pos="360"/>
        </w:tabs>
        <w:suppressAutoHyphens/>
        <w:rPr>
          <w:kern w:val="22"/>
          <w:shd w:val="clear" w:color="auto" w:fill="FFFFFF"/>
        </w:rPr>
      </w:pPr>
      <w:r w:rsidRPr="000D406C">
        <w:rPr>
          <w:shd w:val="clear" w:color="auto" w:fill="FFFFFF"/>
        </w:rPr>
        <w:t>A nivel nacional, el principal mecanismo de revisión y presentación de informes sobre la aplicación del Convenio ha sido la presentación de informes nacionales al Convenio y sus Protocolos. La información de los informes nacionales suele servir de base para las evaluaciones y revisiones mundiales señaladas en el párrafo anterior</w:t>
      </w:r>
      <w:r w:rsidR="00C63137" w:rsidRPr="000D406C">
        <w:rPr>
          <w:shd w:val="clear" w:color="auto" w:fill="FFFFFF"/>
        </w:rPr>
        <w:t>.</w:t>
      </w:r>
      <w:r w:rsidRPr="000D406C">
        <w:rPr>
          <w:shd w:val="clear" w:color="auto" w:fill="FFFFFF"/>
        </w:rPr>
        <w:t xml:space="preserve"> El proceso voluntario de revisión por pares es otra fuente de información sobre la aplicación nacional.</w:t>
      </w:r>
    </w:p>
    <w:p w14:paraId="2F49EC74" w14:textId="0FE5BC02" w:rsidR="00397207" w:rsidRPr="000D406C" w:rsidRDefault="00E11C0F" w:rsidP="009C74E6">
      <w:pPr>
        <w:pStyle w:val="Para1"/>
        <w:suppressLineNumbers/>
        <w:tabs>
          <w:tab w:val="clear" w:pos="360"/>
        </w:tabs>
        <w:suppressAutoHyphens/>
        <w:rPr>
          <w:kern w:val="22"/>
          <w:shd w:val="clear" w:color="auto" w:fill="FFFFFF"/>
        </w:rPr>
      </w:pPr>
      <w:r w:rsidRPr="000D406C">
        <w:rPr>
          <w:shd w:val="clear" w:color="auto" w:fill="FFFFFF"/>
        </w:rPr>
        <w:t xml:space="preserve">En el anexo II se ofrece un panorama general de los mecanismos de revisión del Convenio y sus Protocolos, complementado con una reflexión sobre los puntos fuertes y débiles de cada elemento. En el documento de información </w:t>
      </w:r>
      <w:proofErr w:type="spellStart"/>
      <w:r w:rsidRPr="000D406C">
        <w:rPr>
          <w:shd w:val="clear" w:color="auto" w:fill="FFFFFF"/>
        </w:rPr>
        <w:t>CBD</w:t>
      </w:r>
      <w:proofErr w:type="spellEnd"/>
      <w:r w:rsidRPr="000D406C">
        <w:rPr>
          <w:shd w:val="clear" w:color="auto" w:fill="FFFFFF"/>
        </w:rPr>
        <w:t>/</w:t>
      </w:r>
      <w:proofErr w:type="spellStart"/>
      <w:r w:rsidRPr="000D406C">
        <w:rPr>
          <w:shd w:val="clear" w:color="auto" w:fill="FFFFFF"/>
        </w:rPr>
        <w:t>SBI</w:t>
      </w:r>
      <w:proofErr w:type="spellEnd"/>
      <w:r w:rsidRPr="000D406C">
        <w:rPr>
          <w:shd w:val="clear" w:color="auto" w:fill="FFFFFF"/>
        </w:rPr>
        <w:t>/3/</w:t>
      </w:r>
      <w:proofErr w:type="spellStart"/>
      <w:r w:rsidRPr="000D406C">
        <w:rPr>
          <w:shd w:val="clear" w:color="auto" w:fill="FFFFFF"/>
        </w:rPr>
        <w:t>INF</w:t>
      </w:r>
      <w:proofErr w:type="spellEnd"/>
      <w:r w:rsidRPr="000D406C">
        <w:rPr>
          <w:shd w:val="clear" w:color="auto" w:fill="FFFFFF"/>
        </w:rPr>
        <w:t xml:space="preserve">/11 se incluyen más detalles sobre los mecanismos existentes de planificación, presentación de informes y revisión, incluidos los puntos fuertes y débiles de esos mecanismos. Se proporciona información adicional sobre los elementos del enfoque de revisión multidimensional con arreglo al Convenio y los Protocolos en las secciones I y III y en el anexo I del documento </w:t>
      </w:r>
      <w:proofErr w:type="spellStart"/>
      <w:r w:rsidRPr="004B358E">
        <w:rPr>
          <w:shd w:val="clear" w:color="auto" w:fill="FFFFFF"/>
        </w:rPr>
        <w:t>UNEP</w:t>
      </w:r>
      <w:proofErr w:type="spellEnd"/>
      <w:r w:rsidRPr="004B358E">
        <w:rPr>
          <w:shd w:val="clear" w:color="auto" w:fill="FFFFFF"/>
        </w:rPr>
        <w:t>/</w:t>
      </w:r>
      <w:proofErr w:type="spellStart"/>
      <w:r w:rsidRPr="004B358E">
        <w:rPr>
          <w:shd w:val="clear" w:color="auto" w:fill="FFFFFF"/>
        </w:rPr>
        <w:t>CBD</w:t>
      </w:r>
      <w:proofErr w:type="spellEnd"/>
      <w:r w:rsidRPr="004B358E">
        <w:rPr>
          <w:shd w:val="clear" w:color="auto" w:fill="FFFFFF"/>
        </w:rPr>
        <w:t>/</w:t>
      </w:r>
      <w:proofErr w:type="spellStart"/>
      <w:r w:rsidRPr="004B358E">
        <w:rPr>
          <w:shd w:val="clear" w:color="auto" w:fill="FFFFFF"/>
        </w:rPr>
        <w:t>SBI</w:t>
      </w:r>
      <w:proofErr w:type="spellEnd"/>
      <w:r w:rsidRPr="004B358E">
        <w:rPr>
          <w:shd w:val="clear" w:color="auto" w:fill="FFFFFF"/>
        </w:rPr>
        <w:t>/1/10/Add.3</w:t>
      </w:r>
      <w:r w:rsidRPr="000D406C">
        <w:rPr>
          <w:shd w:val="clear" w:color="auto" w:fill="FFFFFF"/>
        </w:rPr>
        <w:t xml:space="preserve"> y en la sección III del documento </w:t>
      </w:r>
      <w:proofErr w:type="spellStart"/>
      <w:r w:rsidRPr="004B358E">
        <w:rPr>
          <w:szCs w:val="22"/>
          <w:shd w:val="clear" w:color="auto" w:fill="FFFFFF"/>
        </w:rPr>
        <w:t>UNEP</w:t>
      </w:r>
      <w:proofErr w:type="spellEnd"/>
      <w:r w:rsidRPr="004B358E">
        <w:rPr>
          <w:szCs w:val="22"/>
          <w:shd w:val="clear" w:color="auto" w:fill="FFFFFF"/>
        </w:rPr>
        <w:t>/</w:t>
      </w:r>
      <w:proofErr w:type="spellStart"/>
      <w:r w:rsidRPr="004B358E">
        <w:rPr>
          <w:szCs w:val="22"/>
          <w:shd w:val="clear" w:color="auto" w:fill="FFFFFF"/>
        </w:rPr>
        <w:t>CBD</w:t>
      </w:r>
      <w:proofErr w:type="spellEnd"/>
      <w:r w:rsidRPr="004B358E">
        <w:rPr>
          <w:szCs w:val="22"/>
          <w:shd w:val="clear" w:color="auto" w:fill="FFFFFF"/>
        </w:rPr>
        <w:t>/</w:t>
      </w:r>
      <w:proofErr w:type="spellStart"/>
      <w:r w:rsidRPr="004B358E">
        <w:rPr>
          <w:szCs w:val="22"/>
          <w:shd w:val="clear" w:color="auto" w:fill="FFFFFF"/>
        </w:rPr>
        <w:t>SBI</w:t>
      </w:r>
      <w:proofErr w:type="spellEnd"/>
      <w:r w:rsidRPr="004B358E">
        <w:rPr>
          <w:szCs w:val="22"/>
          <w:shd w:val="clear" w:color="auto" w:fill="FFFFFF"/>
        </w:rPr>
        <w:t>/2/11</w:t>
      </w:r>
      <w:r w:rsidRPr="000D406C">
        <w:rPr>
          <w:shd w:val="clear" w:color="auto" w:fill="FFFFFF"/>
        </w:rPr>
        <w:t>.</w:t>
      </w:r>
    </w:p>
    <w:p w14:paraId="7572CFA6" w14:textId="324F04BF" w:rsidR="005940A6" w:rsidRPr="000D406C" w:rsidRDefault="00B104E2" w:rsidP="009C74E6">
      <w:pPr>
        <w:pStyle w:val="Heading1"/>
        <w:numPr>
          <w:ilvl w:val="0"/>
          <w:numId w:val="4"/>
        </w:numPr>
        <w:suppressLineNumbers/>
        <w:tabs>
          <w:tab w:val="clear" w:pos="720"/>
        </w:tabs>
        <w:suppressAutoHyphens/>
        <w:spacing w:before="120"/>
        <w:ind w:left="1134" w:hanging="567"/>
        <w:jc w:val="left"/>
        <w:rPr>
          <w:rFonts w:ascii="Times New Roman Bold" w:hAnsi="Times New Roman Bold"/>
          <w:kern w:val="22"/>
        </w:rPr>
      </w:pPr>
      <w:r w:rsidRPr="000D406C">
        <w:rPr>
          <w:rFonts w:ascii="Times New Roman Bold" w:hAnsi="Times New Roman Bold"/>
        </w:rPr>
        <w:lastRenderedPageBreak/>
        <w:t>Consideraciones para mejorar el mecanismo de planificación, presentación de informes y revisión</w:t>
      </w:r>
    </w:p>
    <w:p w14:paraId="248870F3" w14:textId="1D487DC1" w:rsidR="000C4188" w:rsidRPr="000D406C" w:rsidRDefault="00397207" w:rsidP="009C74E6">
      <w:pPr>
        <w:pStyle w:val="Para1"/>
        <w:suppressLineNumbers/>
        <w:tabs>
          <w:tab w:val="clear" w:pos="360"/>
        </w:tabs>
        <w:suppressAutoHyphens/>
        <w:rPr>
          <w:kern w:val="22"/>
          <w:shd w:val="clear" w:color="auto" w:fill="FFFFFF"/>
        </w:rPr>
      </w:pPr>
      <w:r w:rsidRPr="000D406C">
        <w:rPr>
          <w:shd w:val="clear" w:color="auto" w:fill="FFFFFF"/>
        </w:rPr>
        <w:t xml:space="preserve">En esta sección se presenta un resumen de las consideraciones generales para el desarrollo de un mecanismo mejorado de planificación, presentación de informes y revisión en el marco del Convenio. La principal consideración para la elaboración de un mecanismo mejorado de presentación de informes y revisión es la necesidad de aprovechar los puntos fuertes y abordar los puntos débiles de los mecanismos de revisión del Plan Estratégico para la Diversidad Biológica 2011-2020. </w:t>
      </w:r>
      <w:r w:rsidRPr="000D406C">
        <w:t>En el anexo I figura un resumen de las deliberaciones de la Consulta temática sobre la transparencia en la aplicación, seguimiento, presentación de informes y revisión del Marco Mundial de la Diversidad Biológica Posterior a 2020, celebrada en Roma en febrero de 2020, y en el anexo II figura un resumen de los puntos fuertes y débiles basados en la consulta temática y las consultas de antecedentes. En general, en la consulta se señaló la necesidad de mejorar la transparencia y la responsabilidad en los planos nacional y mundial, incluida la capacidad de realizar análisis, seguimientos y evaluaciones mundiales oportunos y de alta calidad, la importancia de una planificación inclusiva, ambiciosa y que abarque a todo el gobierno, el valor de la presentación armonizada de informes nacionales y la necesidad de promover el intercambio de experiencias.</w:t>
      </w:r>
    </w:p>
    <w:p w14:paraId="2C85D086" w14:textId="1EEC2CD6" w:rsidR="00B624AB" w:rsidRPr="000D406C" w:rsidRDefault="000C4188" w:rsidP="009C74E6">
      <w:pPr>
        <w:pStyle w:val="Para1"/>
        <w:suppressLineNumbers/>
        <w:tabs>
          <w:tab w:val="clear" w:pos="360"/>
        </w:tabs>
        <w:suppressAutoHyphens/>
        <w:rPr>
          <w:kern w:val="22"/>
          <w:shd w:val="clear" w:color="auto" w:fill="FFFFFF"/>
        </w:rPr>
      </w:pPr>
      <w:r w:rsidRPr="000D406C">
        <w:rPr>
          <w:shd w:val="clear" w:color="auto" w:fill="FFFFFF"/>
        </w:rPr>
        <w:t>Entre las consideraciones más específicas se incluyen:</w:t>
      </w:r>
    </w:p>
    <w:p w14:paraId="17707698" w14:textId="2748D101" w:rsidR="00613CE1" w:rsidRPr="000D406C" w:rsidRDefault="00613CE1" w:rsidP="009C74E6">
      <w:pPr>
        <w:pStyle w:val="Para1"/>
        <w:numPr>
          <w:ilvl w:val="1"/>
          <w:numId w:val="15"/>
        </w:numPr>
        <w:suppressLineNumbers/>
        <w:suppressAutoHyphens/>
        <w:rPr>
          <w:spacing w:val="-2"/>
          <w:kern w:val="22"/>
        </w:rPr>
      </w:pPr>
      <w:r w:rsidRPr="000D406C">
        <w:t>El principal objetivo del estudio de la mejora de los mecanismos de revisión en el marco del Convenio es facilitar mayores esfuerzos por las Partes (decisión 14/29) y, en última instancia, aumentar y mejorar la aplicación. Sin embargo, no sustituye al aumento del compromiso y la acción de las Partes y otros actores;</w:t>
      </w:r>
    </w:p>
    <w:p w14:paraId="23B9B76C" w14:textId="51D85241" w:rsidR="00613CE1" w:rsidRPr="000D406C" w:rsidRDefault="006F5D8D" w:rsidP="009C74E6">
      <w:pPr>
        <w:pStyle w:val="Para1"/>
        <w:numPr>
          <w:ilvl w:val="1"/>
          <w:numId w:val="15"/>
        </w:numPr>
        <w:suppressLineNumbers/>
        <w:suppressAutoHyphens/>
        <w:rPr>
          <w:kern w:val="22"/>
        </w:rPr>
      </w:pPr>
      <w:r w:rsidRPr="000D406C">
        <w:rPr>
          <w:shd w:val="clear" w:color="auto" w:fill="FFFFFF"/>
        </w:rPr>
        <w:t>Un mecanismo mejorado de planificación, presentación de informes y revisión en el marco del Convenio “debe ser técnicamente idóneo, objetivo, transparente, colaborativo y constructivo” (</w:t>
      </w:r>
      <w:r w:rsidR="002D5517" w:rsidRPr="000D406C">
        <w:rPr>
          <w:shd w:val="clear" w:color="auto" w:fill="FFFFFF"/>
        </w:rPr>
        <w:t>decisión</w:t>
      </w:r>
      <w:r w:rsidRPr="000D406C">
        <w:rPr>
          <w:shd w:val="clear" w:color="auto" w:fill="FFFFFF"/>
        </w:rPr>
        <w:t xml:space="preserve"> 14/29). </w:t>
      </w:r>
      <w:r w:rsidRPr="000D406C">
        <w:t>Además, no debe ser punitivo;</w:t>
      </w:r>
    </w:p>
    <w:p w14:paraId="694FCEEE" w14:textId="0ED55DEF" w:rsidR="006F5D8D" w:rsidRPr="000D406C" w:rsidRDefault="00613CE1" w:rsidP="009C74E6">
      <w:pPr>
        <w:pStyle w:val="Para1"/>
        <w:numPr>
          <w:ilvl w:val="1"/>
          <w:numId w:val="15"/>
        </w:numPr>
        <w:suppressLineNumbers/>
        <w:suppressAutoHyphens/>
        <w:rPr>
          <w:kern w:val="22"/>
        </w:rPr>
      </w:pPr>
      <w:r w:rsidRPr="000D406C">
        <w:t>La planificación, la presentación de informes y la revisión son procesos que deben tener lugar a todos los niveles (nacional, regional y mundial). Los procesos a nivel nacional son cruciales y se deben priorizar, mantener, fomentar y mejorar en paralelo con el perfeccionamiento de los mecanismos mundiales;</w:t>
      </w:r>
    </w:p>
    <w:p w14:paraId="7A47634F" w14:textId="680C6322" w:rsidR="0048540C" w:rsidRPr="000D406C" w:rsidRDefault="003E07A9" w:rsidP="009C74E6">
      <w:pPr>
        <w:pStyle w:val="Para1"/>
        <w:numPr>
          <w:ilvl w:val="1"/>
          <w:numId w:val="15"/>
        </w:numPr>
        <w:suppressLineNumbers/>
        <w:suppressAutoHyphens/>
        <w:rPr>
          <w:kern w:val="22"/>
        </w:rPr>
      </w:pPr>
      <w:bookmarkStart w:id="1" w:name="_Hlk48561044"/>
      <w:r w:rsidRPr="000D406C">
        <w:t>La necesidad de establecer metas SMART que se puedan adaptar y traducir a diferentes niveles y que se puedan supervisar eficazmente, incluso mediante la utilización de un marco de vigilancia basado en indicadores para el marco mundial de la diversidad biológica posterior a 2020, a fin de permitir una revisión más eficaz y coherente de la aplicación;</w:t>
      </w:r>
      <w:bookmarkEnd w:id="1"/>
    </w:p>
    <w:p w14:paraId="15AF81D7" w14:textId="1D69702F" w:rsidR="00726CEB" w:rsidRPr="000D406C" w:rsidRDefault="00C06A38" w:rsidP="009C74E6">
      <w:pPr>
        <w:pStyle w:val="Para1"/>
        <w:numPr>
          <w:ilvl w:val="1"/>
          <w:numId w:val="15"/>
        </w:numPr>
        <w:suppressLineNumbers/>
        <w:suppressAutoHyphens/>
        <w:rPr>
          <w:kern w:val="22"/>
        </w:rPr>
      </w:pPr>
      <w:r w:rsidRPr="000D406C">
        <w:t xml:space="preserve">La necesidad de aprovechar y aprender las enseñanzas de la actual aplicación del Plan Estratégico para la Diversidad Biológica 2011-2020 a fin de aprovechar el impulso existente y asegurar una transición armoniosa al marco </w:t>
      </w:r>
      <w:r w:rsidR="00677D77" w:rsidRPr="000D406C">
        <w:t xml:space="preserve">mundial </w:t>
      </w:r>
      <w:r w:rsidRPr="000D406C">
        <w:t>de la diversidad biológica posterior a 2020;</w:t>
      </w:r>
    </w:p>
    <w:p w14:paraId="045E2B65" w14:textId="4DFB1C4C" w:rsidR="005C76F8" w:rsidRPr="000D406C" w:rsidRDefault="00C06A38" w:rsidP="009C74E6">
      <w:pPr>
        <w:pStyle w:val="Para1"/>
        <w:numPr>
          <w:ilvl w:val="1"/>
          <w:numId w:val="15"/>
        </w:numPr>
        <w:suppressLineNumbers/>
        <w:suppressAutoHyphens/>
        <w:rPr>
          <w:kern w:val="22"/>
        </w:rPr>
      </w:pPr>
      <w:r w:rsidRPr="000D406C">
        <w:t>La necesidad de promover el aprendizaje mutuo y el intercambio de experiencias;</w:t>
      </w:r>
    </w:p>
    <w:p w14:paraId="421E3B47" w14:textId="7D15E52F" w:rsidR="00E2712A" w:rsidRPr="000D406C" w:rsidRDefault="00B624AB" w:rsidP="009C74E6">
      <w:pPr>
        <w:pStyle w:val="Para1"/>
        <w:numPr>
          <w:ilvl w:val="1"/>
          <w:numId w:val="15"/>
        </w:numPr>
        <w:suppressLineNumbers/>
        <w:suppressAutoHyphens/>
        <w:rPr>
          <w:kern w:val="22"/>
        </w:rPr>
      </w:pPr>
      <w:r w:rsidRPr="000D406C">
        <w:t>Será necesario crear y mejorar a lo largo del tiempo un mecanismo de aplicación y revisión funcional, eficaz y eficiente. El propio mecanismo de planificación, presentación de informes y revisión debería examinarse periódicamente para garantizar que cumpla bien su propósito y realizar ajustes cuando sea necesario;</w:t>
      </w:r>
    </w:p>
    <w:p w14:paraId="4514F2D2" w14:textId="13D972A0" w:rsidR="00454F0C" w:rsidRPr="000D406C" w:rsidRDefault="002F593C" w:rsidP="009C74E6">
      <w:pPr>
        <w:pStyle w:val="Para1"/>
        <w:numPr>
          <w:ilvl w:val="1"/>
          <w:numId w:val="15"/>
        </w:numPr>
        <w:suppressLineNumbers/>
        <w:suppressAutoHyphens/>
        <w:rPr>
          <w:kern w:val="22"/>
        </w:rPr>
      </w:pPr>
      <w:r w:rsidRPr="000D406C">
        <w:t xml:space="preserve">A fin de maximizar el impacto del mecanismo de revisión mejorado, deberían fomentarse los vínculos entre la planificación, el seguimiento, la presentación de informes y la revisión en materia de diversidad biológica a nivel nacional y otros procesos de planificación nacional, incluidos </w:t>
      </w:r>
      <w:r w:rsidR="002D5517" w:rsidRPr="000D406C">
        <w:t>aquellos</w:t>
      </w:r>
      <w:r w:rsidRPr="000D406C">
        <w:t xml:space="preserve"> relativos a la Agenda 2030 para el Desarrollo Sostenible y otros acuerdos mundiales y regionales pertinentes;</w:t>
      </w:r>
    </w:p>
    <w:p w14:paraId="1C0E0D87" w14:textId="1C43C4DE" w:rsidR="00B624AB" w:rsidRPr="000D406C" w:rsidRDefault="00BF0BD8" w:rsidP="009C74E6">
      <w:pPr>
        <w:pStyle w:val="Para1"/>
        <w:numPr>
          <w:ilvl w:val="1"/>
          <w:numId w:val="15"/>
        </w:numPr>
        <w:suppressLineNumbers/>
        <w:suppressAutoHyphens/>
        <w:rPr>
          <w:kern w:val="22"/>
        </w:rPr>
      </w:pPr>
      <w:r w:rsidRPr="000D406C">
        <w:t>En los procesos de planificación, aplicación, presentación de informes y revisión en todas las escalas deberían participar diversas entidades gubernamentales, gobiernos subnacionales y locales, y representantes de los pueblos indígenas y las comunidades locales, las mujeres y los jóvenes, y la sociedad civil, además del sector académico y de investigación y el sector privado;</w:t>
      </w:r>
    </w:p>
    <w:p w14:paraId="4411159C" w14:textId="66E31FD9" w:rsidR="007E7614" w:rsidRPr="000D406C" w:rsidRDefault="00E2712A" w:rsidP="009C74E6">
      <w:pPr>
        <w:pStyle w:val="Para1"/>
        <w:numPr>
          <w:ilvl w:val="1"/>
          <w:numId w:val="15"/>
        </w:numPr>
        <w:suppressLineNumbers/>
        <w:suppressAutoHyphens/>
        <w:rPr>
          <w:kern w:val="22"/>
        </w:rPr>
      </w:pPr>
      <w:r w:rsidRPr="000D406C">
        <w:lastRenderedPageBreak/>
        <w:t>Un mecanismo de aplicación y revisión eficaz y eficiente requiere recursos apropiados.</w:t>
      </w:r>
    </w:p>
    <w:p w14:paraId="4C513BAB" w14:textId="47AF026E" w:rsidR="00C93D0C" w:rsidRPr="000D406C" w:rsidRDefault="00E2712A" w:rsidP="009C74E6">
      <w:pPr>
        <w:pStyle w:val="Para1"/>
        <w:suppressLineNumbers/>
        <w:tabs>
          <w:tab w:val="clear" w:pos="360"/>
        </w:tabs>
        <w:suppressAutoHyphens/>
        <w:rPr>
          <w:kern w:val="22"/>
          <w:shd w:val="clear" w:color="auto" w:fill="FFFFFF"/>
        </w:rPr>
      </w:pPr>
      <w:r w:rsidRPr="000D406C">
        <w:rPr>
          <w:shd w:val="clear" w:color="auto" w:fill="FFFFFF"/>
        </w:rPr>
        <w:t>Además de estas consideraciones generales, es importante tener en cuenta que la planificación nacional constituye la base de la aplicación del Convenio. Además, los informes nacionales tienen el doble propósito de contribuir a la revisión mundial del Convenio y los Protocolos y, al mismo tiempo, de retroalimentar los procesos de planificación nacional. Los informes nacionales también sirven como un importante instrumento de comunicación en muchos países.</w:t>
      </w:r>
    </w:p>
    <w:p w14:paraId="730D9C8F" w14:textId="45C3FD0E" w:rsidR="0015508C" w:rsidRPr="000D406C" w:rsidRDefault="00063C82" w:rsidP="009C74E6">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1134" w:hanging="567"/>
        <w:jc w:val="left"/>
        <w:rPr>
          <w:rFonts w:ascii="Times New Roman Bold" w:hAnsi="Times New Roman Bold"/>
          <w:snapToGrid w:val="0"/>
          <w:kern w:val="22"/>
          <w:szCs w:val="22"/>
        </w:rPr>
      </w:pPr>
      <w:r w:rsidRPr="000D406C">
        <w:rPr>
          <w:rFonts w:ascii="Times New Roman Bold" w:hAnsi="Times New Roman Bold"/>
          <w:snapToGrid w:val="0"/>
          <w:szCs w:val="22"/>
        </w:rPr>
        <w:t>Propuesta y opciones para mejorar el mecanismo de planificación, presentación de informes y revisión</w:t>
      </w:r>
    </w:p>
    <w:p w14:paraId="197EC67A" w14:textId="42483320" w:rsidR="00ED5852" w:rsidRPr="000D406C" w:rsidRDefault="00ED5852" w:rsidP="009C74E6">
      <w:pPr>
        <w:pStyle w:val="Para1"/>
        <w:suppressLineNumbers/>
        <w:tabs>
          <w:tab w:val="clear" w:pos="360"/>
        </w:tabs>
        <w:suppressAutoHyphens/>
        <w:rPr>
          <w:kern w:val="22"/>
          <w:shd w:val="clear" w:color="auto" w:fill="FFFFFF"/>
        </w:rPr>
      </w:pPr>
      <w:r w:rsidRPr="000D406C">
        <w:rPr>
          <w:shd w:val="clear" w:color="auto" w:fill="FFFFFF"/>
        </w:rPr>
        <w:t>En virtud del artículo 23 del Convenio, una de las principales funciones de la Conferencia de las Partes es examinar la aplicación del Convenio. En cada reunión de la Conferencia de las Partes se deberían considerar los progresos realizados en la aplicación. El mecanismo mejorado de planificación, presentación de informes y revisión que se describe en esta sección facilitaría el cumplimiento de esta obligación.</w:t>
      </w:r>
    </w:p>
    <w:p w14:paraId="527649B8" w14:textId="717CC402" w:rsidR="00B16EE7" w:rsidRPr="000D406C" w:rsidRDefault="00851236" w:rsidP="009C74E6">
      <w:pPr>
        <w:pStyle w:val="Para1"/>
        <w:suppressLineNumbers/>
        <w:tabs>
          <w:tab w:val="clear" w:pos="360"/>
        </w:tabs>
        <w:suppressAutoHyphens/>
        <w:rPr>
          <w:kern w:val="22"/>
          <w:shd w:val="clear" w:color="auto" w:fill="FFFFFF"/>
        </w:rPr>
      </w:pPr>
      <w:r w:rsidRPr="000D406C">
        <w:rPr>
          <w:shd w:val="clear" w:color="auto" w:fill="FFFFFF"/>
        </w:rPr>
        <w:t xml:space="preserve">Sobre la base de la información y los procesos señalados anteriormente, en esta sección del documento se presenta una propuesta que consiste en un conjunto de elementos con el fin de mejorar el enfoque de revisión multidimensional del Convenio. </w:t>
      </w:r>
      <w:r w:rsidRPr="000D406C">
        <w:t>El objetivo general del mecanismo propuesto de planificación, presentación de informes y revisión es proporcionar un camino mejor para fomentar y apoyar los compromisos y las medidas de las Partes y otros interesados directos a fin de aplicar el marco mundial de la diversidad biológica posterior a 2020 y alcanzar las metas y objetivos establecidos en él. El mecanismo propuesto aspira a lograrlo mediante lo siguiente:</w:t>
      </w:r>
    </w:p>
    <w:p w14:paraId="1D6BC320" w14:textId="5A786D4C" w:rsidR="00B16EE7" w:rsidRPr="000D406C" w:rsidRDefault="00B16EE7" w:rsidP="009C74E6">
      <w:pPr>
        <w:pStyle w:val="Para1"/>
        <w:numPr>
          <w:ilvl w:val="0"/>
          <w:numId w:val="26"/>
        </w:numPr>
        <w:suppressLineNumbers/>
        <w:suppressAutoHyphens/>
        <w:spacing w:before="0"/>
        <w:ind w:left="0" w:firstLine="720"/>
        <w:rPr>
          <w:kern w:val="22"/>
          <w:shd w:val="clear" w:color="auto" w:fill="FFFFFF"/>
        </w:rPr>
      </w:pPr>
      <w:r w:rsidRPr="000D406C">
        <w:t>Proporcionar una mayor transparencia y responsabilidad en la aplicación;</w:t>
      </w:r>
    </w:p>
    <w:p w14:paraId="68D3247E" w14:textId="5125FE42" w:rsidR="00872E3A" w:rsidRPr="000D406C" w:rsidRDefault="00872E3A" w:rsidP="009C74E6">
      <w:pPr>
        <w:pStyle w:val="Para1"/>
        <w:numPr>
          <w:ilvl w:val="0"/>
          <w:numId w:val="26"/>
        </w:numPr>
        <w:suppressLineNumbers/>
        <w:suppressAutoHyphens/>
        <w:spacing w:before="0"/>
        <w:ind w:left="0" w:firstLine="720"/>
        <w:rPr>
          <w:kern w:val="22"/>
          <w:shd w:val="clear" w:color="auto" w:fill="FFFFFF"/>
        </w:rPr>
      </w:pPr>
      <w:r w:rsidRPr="000D406C">
        <w:t>Proporcionar un medio para identificar y abordar las deficiencias tanto en los compromisos como en la aplicación;</w:t>
      </w:r>
    </w:p>
    <w:p w14:paraId="3A9CBF9C" w14:textId="39980504" w:rsidR="00872E3A" w:rsidRPr="000D406C" w:rsidRDefault="00872E3A" w:rsidP="009C74E6">
      <w:pPr>
        <w:pStyle w:val="Para1"/>
        <w:numPr>
          <w:ilvl w:val="0"/>
          <w:numId w:val="26"/>
        </w:numPr>
        <w:suppressLineNumbers/>
        <w:suppressAutoHyphens/>
        <w:spacing w:before="0"/>
        <w:ind w:left="0" w:firstLine="720"/>
        <w:rPr>
          <w:kern w:val="22"/>
          <w:shd w:val="clear" w:color="auto" w:fill="FFFFFF"/>
        </w:rPr>
      </w:pPr>
      <w:r w:rsidRPr="000D406C">
        <w:t>Fortalecer y mejorar la capacidad y el intercambio de información a lo largo del proceso de aplicación.</w:t>
      </w:r>
    </w:p>
    <w:p w14:paraId="17D3ADEA" w14:textId="07A63A21" w:rsidR="00B16EE7" w:rsidRPr="000D406C" w:rsidRDefault="00872E3A" w:rsidP="009C74E6">
      <w:pPr>
        <w:pStyle w:val="Para1"/>
        <w:suppressLineNumbers/>
        <w:tabs>
          <w:tab w:val="clear" w:pos="360"/>
        </w:tabs>
        <w:suppressAutoHyphens/>
        <w:rPr>
          <w:kern w:val="22"/>
          <w:shd w:val="clear" w:color="auto" w:fill="FFFFFF"/>
        </w:rPr>
      </w:pPr>
      <w:r w:rsidRPr="000D406C">
        <w:t>El proceso también debería reducir al mínimo la carga de la presentación de informes y permitir la adopción de medidas. Debería brindar la oportunidad de aumentar la participación de los actores subnacionales y no estatales y mejorar los vínculos con otros procesos, incluidos los Objetivos de Desarrollo Sostenible.</w:t>
      </w:r>
    </w:p>
    <w:p w14:paraId="61E02AF0" w14:textId="098EF793" w:rsidR="00851866" w:rsidRPr="000D406C" w:rsidRDefault="00851866" w:rsidP="009C74E6">
      <w:pPr>
        <w:pStyle w:val="Para1"/>
        <w:suppressLineNumbers/>
        <w:tabs>
          <w:tab w:val="clear" w:pos="360"/>
        </w:tabs>
        <w:suppressAutoHyphens/>
        <w:rPr>
          <w:kern w:val="22"/>
          <w:shd w:val="clear" w:color="auto" w:fill="FFFFFF"/>
        </w:rPr>
      </w:pPr>
      <w:r w:rsidRPr="000D406C">
        <w:rPr>
          <w:shd w:val="clear" w:color="auto" w:fill="FFFFFF"/>
        </w:rPr>
        <w:t>La propuesta se compone de los siguientes elementos:</w:t>
      </w:r>
    </w:p>
    <w:p w14:paraId="13308C68" w14:textId="1254EB23" w:rsidR="00851866" w:rsidRPr="000D406C" w:rsidRDefault="00851866" w:rsidP="009C74E6">
      <w:pPr>
        <w:pStyle w:val="Para1"/>
        <w:numPr>
          <w:ilvl w:val="0"/>
          <w:numId w:val="27"/>
        </w:numPr>
        <w:suppressLineNumbers/>
        <w:suppressAutoHyphens/>
        <w:ind w:left="0" w:firstLine="720"/>
        <w:rPr>
          <w:kern w:val="22"/>
          <w:shd w:val="clear" w:color="auto" w:fill="FFFFFF"/>
        </w:rPr>
      </w:pPr>
      <w:r w:rsidRPr="000D406C">
        <w:t>Compromisos nacionales y compromisos de actores no estatales, pueblos indígenas y comunidades locales e interesados directos;</w:t>
      </w:r>
    </w:p>
    <w:p w14:paraId="418883A5" w14:textId="5ECD4D7B" w:rsidR="00851866" w:rsidRPr="000D406C" w:rsidRDefault="00851866" w:rsidP="009C74E6">
      <w:pPr>
        <w:pStyle w:val="Para1"/>
        <w:numPr>
          <w:ilvl w:val="0"/>
          <w:numId w:val="27"/>
        </w:numPr>
        <w:suppressLineNumbers/>
        <w:suppressAutoHyphens/>
        <w:ind w:left="0" w:firstLine="720"/>
        <w:rPr>
          <w:kern w:val="22"/>
        </w:rPr>
      </w:pPr>
      <w:r w:rsidRPr="000D406C">
        <w:t>Presentación de informes nacionales;</w:t>
      </w:r>
    </w:p>
    <w:p w14:paraId="30AB6D93" w14:textId="05224CE1" w:rsidR="00851866" w:rsidRPr="000D406C" w:rsidRDefault="00486A5A" w:rsidP="009C74E6">
      <w:pPr>
        <w:pStyle w:val="Para1"/>
        <w:numPr>
          <w:ilvl w:val="0"/>
          <w:numId w:val="27"/>
        </w:numPr>
        <w:suppressLineNumbers/>
        <w:suppressAutoHyphens/>
        <w:ind w:left="0" w:firstLine="720"/>
        <w:rPr>
          <w:kern w:val="22"/>
        </w:rPr>
      </w:pPr>
      <w:r w:rsidRPr="000D406C">
        <w:t>Un proceso de revisión país por país en el marco del Órgano Subsidiario sobre la Aplicación;</w:t>
      </w:r>
    </w:p>
    <w:p w14:paraId="162CB085" w14:textId="6BC10774" w:rsidR="00851866" w:rsidRPr="000D406C" w:rsidRDefault="00851866" w:rsidP="009C74E6">
      <w:pPr>
        <w:pStyle w:val="Para1"/>
        <w:numPr>
          <w:ilvl w:val="0"/>
          <w:numId w:val="27"/>
        </w:numPr>
        <w:suppressLineNumbers/>
        <w:suppressAutoHyphens/>
        <w:ind w:left="0" w:firstLine="720"/>
        <w:rPr>
          <w:kern w:val="22"/>
        </w:rPr>
      </w:pPr>
      <w:r w:rsidRPr="000D406C">
        <w:t>Revisión analítica mundial.</w:t>
      </w:r>
    </w:p>
    <w:p w14:paraId="63D8E811" w14:textId="6747DEE1" w:rsidR="00872E3A" w:rsidRPr="000D406C" w:rsidRDefault="00872E3A" w:rsidP="009C74E6">
      <w:pPr>
        <w:pStyle w:val="Para1"/>
        <w:suppressLineNumbers/>
        <w:tabs>
          <w:tab w:val="clear" w:pos="360"/>
        </w:tabs>
        <w:suppressAutoHyphens/>
        <w:rPr>
          <w:kern w:val="22"/>
        </w:rPr>
      </w:pPr>
      <w:r w:rsidRPr="000D406C">
        <w:t>Los procesos de planificación nacional están estrechamente vinculados a este mecanismo de revisión.</w:t>
      </w:r>
    </w:p>
    <w:p w14:paraId="478BE2A4" w14:textId="6DBA75B0" w:rsidR="00FD407E" w:rsidRPr="000D406C" w:rsidRDefault="00851866" w:rsidP="009C74E6">
      <w:pPr>
        <w:pStyle w:val="Para1"/>
        <w:suppressLineNumbers/>
        <w:tabs>
          <w:tab w:val="clear" w:pos="360"/>
        </w:tabs>
        <w:suppressAutoHyphens/>
        <w:rPr>
          <w:kern w:val="22"/>
          <w:shd w:val="clear" w:color="auto" w:fill="FFFFFF"/>
        </w:rPr>
      </w:pPr>
      <w:r w:rsidRPr="000D406C">
        <w:rPr>
          <w:shd w:val="clear" w:color="auto" w:fill="FFFFFF"/>
        </w:rPr>
        <w:t>La mayoría de estos elementos en cierta medida ya se reflejan en el proceso de revisión multidimensional del Convenio. Por consiguiente, esta propuesta debe considerarse como una evolución de los procesos existentes y no como un proce</w:t>
      </w:r>
      <w:r w:rsidR="00EE7908" w:rsidRPr="000D406C">
        <w:rPr>
          <w:shd w:val="clear" w:color="auto" w:fill="FFFFFF"/>
        </w:rPr>
        <w:t>so o mecanismo totalmente nuevo</w:t>
      </w:r>
      <w:r w:rsidRPr="000D406C">
        <w:t xml:space="preserve">. </w:t>
      </w:r>
      <w:r w:rsidRPr="000D406C">
        <w:rPr>
          <w:shd w:val="clear" w:color="auto" w:fill="FFFFFF"/>
        </w:rPr>
        <w:t xml:space="preserve">La figura 1 que se muestra a continuación ofrece un panorama general del calendario propuesto y de la forma en que los elementos de un mecanismo mejorado de presentación de informes y revisión podrían relacionarse entre sí. A </w:t>
      </w:r>
      <w:r w:rsidR="00D06C37" w:rsidRPr="000D406C">
        <w:rPr>
          <w:shd w:val="clear" w:color="auto" w:fill="FFFFFF"/>
        </w:rPr>
        <w:t>continuación,</w:t>
      </w:r>
      <w:r w:rsidRPr="000D406C">
        <w:rPr>
          <w:shd w:val="clear" w:color="auto" w:fill="FFFFFF"/>
        </w:rPr>
        <w:t xml:space="preserve"> se describe con más detalle una propuesta para el funcionamiento de cada elemento.</w:t>
      </w:r>
    </w:p>
    <w:p w14:paraId="7A604E38" w14:textId="77777777" w:rsidR="00497450" w:rsidRPr="000D406C" w:rsidRDefault="00497450" w:rsidP="009C74E6">
      <w:pPr>
        <w:pStyle w:val="Para1"/>
        <w:numPr>
          <w:ilvl w:val="0"/>
          <w:numId w:val="0"/>
        </w:numPr>
        <w:suppressLineNumbers/>
        <w:suppressAutoHyphens/>
        <w:jc w:val="left"/>
        <w:rPr>
          <w:b/>
          <w:bCs/>
          <w:szCs w:val="22"/>
        </w:rPr>
      </w:pPr>
    </w:p>
    <w:p w14:paraId="1CDE0430" w14:textId="3007622A" w:rsidR="00275092" w:rsidRPr="000D406C" w:rsidRDefault="00DD6480" w:rsidP="000D406C">
      <w:pPr>
        <w:pStyle w:val="Para1"/>
        <w:numPr>
          <w:ilvl w:val="0"/>
          <w:numId w:val="0"/>
        </w:numPr>
        <w:suppressLineNumbers/>
        <w:suppressAutoHyphens/>
        <w:jc w:val="left"/>
        <w:rPr>
          <w:b/>
          <w:bCs/>
          <w:kern w:val="22"/>
        </w:rPr>
      </w:pPr>
      <w:r w:rsidRPr="000D406C">
        <w:rPr>
          <w:b/>
          <w:bCs/>
          <w:szCs w:val="22"/>
        </w:rPr>
        <w:lastRenderedPageBreak/>
        <w:t>Figura</w:t>
      </w:r>
      <w:r w:rsidRPr="000D406C">
        <w:rPr>
          <w:b/>
          <w:bCs/>
          <w:szCs w:val="22"/>
        </w:rPr>
        <w:cr/>
        <w:t>Elementos del mecanismo propuesto de presentación de informes y revisión, incluidos los vínculos con la planificación y la aplicación</w:t>
      </w:r>
    </w:p>
    <w:p w14:paraId="0EC96362" w14:textId="14D42BA0" w:rsidR="00C15954" w:rsidRDefault="00C15954" w:rsidP="009C74E6">
      <w:pPr>
        <w:pStyle w:val="Para1"/>
        <w:numPr>
          <w:ilvl w:val="0"/>
          <w:numId w:val="0"/>
        </w:numPr>
        <w:suppressLineNumbers/>
        <w:suppressAutoHyphens/>
        <w:rPr>
          <w:b/>
          <w:bCs/>
          <w:kern w:val="22"/>
        </w:rPr>
      </w:pPr>
      <w:bookmarkStart w:id="2" w:name="_GoBack"/>
      <w:r>
        <w:rPr>
          <w:b/>
          <w:bCs/>
          <w:noProof/>
          <w:kern w:val="22"/>
          <w:lang w:val="en-US"/>
        </w:rPr>
        <w:drawing>
          <wp:inline distT="0" distB="0" distL="0" distR="0" wp14:anchorId="639B4701" wp14:editId="09D6E9CE">
            <wp:extent cx="5996940" cy="3528060"/>
            <wp:effectExtent l="0" t="0" r="3810" b="0"/>
            <wp:docPr id="2" name="Picture 2" descr="C:\Users\Usuario\Documents\CB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CBD\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6940" cy="3528060"/>
                    </a:xfrm>
                    <a:prstGeom prst="rect">
                      <a:avLst/>
                    </a:prstGeom>
                    <a:noFill/>
                    <a:ln>
                      <a:noFill/>
                    </a:ln>
                  </pic:spPr>
                </pic:pic>
              </a:graphicData>
            </a:graphic>
          </wp:inline>
        </w:drawing>
      </w:r>
      <w:bookmarkEnd w:id="2"/>
    </w:p>
    <w:p w14:paraId="4386C924" w14:textId="0997EA00" w:rsidR="00E44FFE" w:rsidRPr="000D406C" w:rsidRDefault="00B16EE7" w:rsidP="009C74E6">
      <w:pPr>
        <w:pStyle w:val="Heading2"/>
        <w:numPr>
          <w:ilvl w:val="0"/>
          <w:numId w:val="28"/>
        </w:numPr>
        <w:suppressLineNumbers/>
        <w:tabs>
          <w:tab w:val="clear" w:pos="720"/>
          <w:tab w:val="left" w:pos="1276"/>
        </w:tabs>
        <w:suppressAutoHyphens/>
        <w:spacing w:before="240"/>
        <w:ind w:left="1134" w:hanging="567"/>
        <w:jc w:val="left"/>
        <w:rPr>
          <w:i/>
          <w:caps/>
          <w:kern w:val="22"/>
        </w:rPr>
      </w:pPr>
      <w:r w:rsidRPr="000D406C">
        <w:t>Compromisos nacionales y compromisos de los actores no estatales, los pueblos indígenas y las comunidades locales y los interesados directos</w:t>
      </w:r>
    </w:p>
    <w:p w14:paraId="15143366" w14:textId="5F4CE72D" w:rsidR="00E56B21" w:rsidRPr="000D406C" w:rsidRDefault="004B204F" w:rsidP="009C74E6">
      <w:pPr>
        <w:pStyle w:val="Para1"/>
        <w:suppressLineNumbers/>
        <w:tabs>
          <w:tab w:val="clear" w:pos="360"/>
          <w:tab w:val="left" w:pos="630"/>
        </w:tabs>
        <w:suppressAutoHyphens/>
        <w:rPr>
          <w:kern w:val="22"/>
          <w:shd w:val="clear" w:color="auto" w:fill="FFFFFF"/>
        </w:rPr>
      </w:pPr>
      <w:r w:rsidRPr="000D406C">
        <w:rPr>
          <w:shd w:val="clear" w:color="auto" w:fill="FFFFFF"/>
        </w:rPr>
        <w:t xml:space="preserve">Tras la adopción del marco mundial de la diversidad biológica posterior a 2020, todas las Partes deberían presentar compromisos nacionales como contribuciones nacionales a los objetivos y metas mundiales. Estos compromisos deberían indicar la contribución de cada Parte al logro de los objetivos y metas mundiales, y estar vinculados a procesos nacionales eficaces de planificación en materia de diversidad biológica para la implementación de los compromisos. Los compromisos deberán cumplirse en el plazo de un año a partir de la adopción del marco mundial de la diversidad biológica posterior a 2020. </w:t>
      </w:r>
      <w:r w:rsidR="003D3AE6" w:rsidRPr="000D406C">
        <w:rPr>
          <w:shd w:val="clear" w:color="auto" w:fill="FFFFFF"/>
        </w:rPr>
        <w:t>Además, e</w:t>
      </w:r>
      <w:r w:rsidR="00BC3320" w:rsidRPr="000D406C">
        <w:rPr>
          <w:shd w:val="clear" w:color="auto" w:fill="FFFFFF"/>
        </w:rPr>
        <w:t>s</w:t>
      </w:r>
      <w:r w:rsidRPr="000D406C">
        <w:rPr>
          <w:shd w:val="clear" w:color="auto" w:fill="FFFFFF"/>
        </w:rPr>
        <w:t>os compromisos podrán actualizarse a la luz de un “informe sobre las deficiencias” (véase más abajo) en 2023 y tras el examen de mitad de período del marco mundial de la diversidad biológica posterior a 2020 en 2025. La fortaleza de este arreglo es que requiere un rápido compromiso político de las Partes inmediatamente después de la adopción del marco mundial de la diversidad biológica posterior a 2020, a la vez que proporciona flexibilidad en el calendario y la estructura de la planificación nacional, incluida la actualización de las EPANB.</w:t>
      </w:r>
    </w:p>
    <w:p w14:paraId="3AEEC241" w14:textId="1DC16E49" w:rsidR="008C6749" w:rsidRPr="000D406C" w:rsidRDefault="008C6749" w:rsidP="009C74E6">
      <w:pPr>
        <w:pStyle w:val="Para1"/>
        <w:suppressLineNumbers/>
        <w:tabs>
          <w:tab w:val="clear" w:pos="360"/>
        </w:tabs>
        <w:suppressAutoHyphens/>
        <w:rPr>
          <w:kern w:val="22"/>
          <w:shd w:val="clear" w:color="auto" w:fill="FFFFFF"/>
        </w:rPr>
      </w:pPr>
      <w:r w:rsidRPr="000D406C">
        <w:rPr>
          <w:shd w:val="clear" w:color="auto" w:fill="FFFFFF"/>
        </w:rPr>
        <w:t>Los compromisos nacionales se enviarían al mecanismo de facilitación del Convenio sobre la Diversidad Biológica mediante un formulario normalizado. Este formulario normalizado exigiría que los compromisos nacionales se vincularan directamente con los objetivos y metas del marco mundial de la diversidad biológica posterior a 2020. Los compromisos nacionales deberían incluir compromisos sobre todo el espectro de cuestiones en el marco mundial de la diversidad biológica posterior a 2020 y adaptarse a las circunstancias y prioridades nacionales. Los ministerios que son puntos focales nacionales deberían actuar en coordinación con las entidades nacionales responsables de otros componentes de la diversidad biológica de los convenios de Río y los Objetivos de Desarrollo Sostenible, así como con los grupos de interesados directos pertinentes, al elaborar los compromisos nacionales.</w:t>
      </w:r>
    </w:p>
    <w:p w14:paraId="3F9C6BF9" w14:textId="69997A2D" w:rsidR="00E44FFE" w:rsidRPr="000D406C" w:rsidRDefault="00E44FFE" w:rsidP="009C74E6">
      <w:pPr>
        <w:pStyle w:val="Para1"/>
        <w:suppressLineNumbers/>
        <w:tabs>
          <w:tab w:val="clear" w:pos="360"/>
        </w:tabs>
        <w:suppressAutoHyphens/>
        <w:rPr>
          <w:kern w:val="22"/>
          <w:shd w:val="clear" w:color="auto" w:fill="FFFFFF"/>
        </w:rPr>
      </w:pPr>
      <w:r w:rsidRPr="000D406C">
        <w:rPr>
          <w:shd w:val="clear" w:color="auto" w:fill="FFFFFF"/>
        </w:rPr>
        <w:lastRenderedPageBreak/>
        <w:t xml:space="preserve">Los compromisos de los actores no estatales, los pueblos indígenas y las comunidades locales, </w:t>
      </w:r>
      <w:r w:rsidR="00B51078" w:rsidRPr="000D406C">
        <w:rPr>
          <w:shd w:val="clear" w:color="auto" w:fill="FFFFFF"/>
        </w:rPr>
        <w:t>y los interesados directos</w:t>
      </w:r>
      <w:r w:rsidRPr="000D406C">
        <w:rPr>
          <w:shd w:val="clear" w:color="auto" w:fill="FFFFFF"/>
        </w:rPr>
        <w:t xml:space="preserve">, seguirían enviándose con carácter voluntario mediante un procedimiento normalizado. Se seguirá elaborando un formato normalizado para los compromisos, basándose en </w:t>
      </w:r>
      <w:r w:rsidR="00D63C7C" w:rsidRPr="000D406C">
        <w:rPr>
          <w:shd w:val="clear" w:color="auto" w:fill="FFFFFF"/>
        </w:rPr>
        <w:t>el</w:t>
      </w:r>
      <w:r w:rsidRPr="000D406C">
        <w:rPr>
          <w:shd w:val="clear" w:color="auto" w:fill="FFFFFF"/>
        </w:rPr>
        <w:t xml:space="preserve"> Programa de Acción de Sharm El-</w:t>
      </w:r>
      <w:proofErr w:type="spellStart"/>
      <w:r w:rsidRPr="000D406C">
        <w:rPr>
          <w:shd w:val="clear" w:color="auto" w:fill="FFFFFF"/>
        </w:rPr>
        <w:t>Sheikh</w:t>
      </w:r>
      <w:proofErr w:type="spellEnd"/>
      <w:r w:rsidRPr="000D406C">
        <w:rPr>
          <w:shd w:val="clear" w:color="auto" w:fill="FFFFFF"/>
        </w:rPr>
        <w:t xml:space="preserve"> a Kunming para la Naturaleza y las Personas, a fin de asegurar la posibilidad de agregar las presentaciones. Se seguirá manteniendo un registro de los compromisos de los actores no estatales, los pueblos indígenas y las comunidades locales y los interesados directos. Los compromisos de los actores no estatales, los pueblos indígenas y las comunidades locales y los interesados directos también podrían reflejarse en los compromisos nacionales de las Partes, a discreción de cada </w:t>
      </w:r>
      <w:r w:rsidR="006E240B" w:rsidRPr="000D406C">
        <w:rPr>
          <w:shd w:val="clear" w:color="auto" w:fill="FFFFFF"/>
        </w:rPr>
        <w:t>Parte</w:t>
      </w:r>
      <w:r w:rsidRPr="000D406C">
        <w:rPr>
          <w:shd w:val="clear" w:color="auto" w:fill="FFFFFF"/>
        </w:rPr>
        <w:t>.</w:t>
      </w:r>
    </w:p>
    <w:p w14:paraId="01657726" w14:textId="1B90135A" w:rsidR="00642613" w:rsidRPr="000D406C" w:rsidRDefault="009B3374" w:rsidP="009C74E6">
      <w:pPr>
        <w:pStyle w:val="Heading2"/>
        <w:suppressLineNumbers/>
        <w:tabs>
          <w:tab w:val="clear" w:pos="720"/>
          <w:tab w:val="left" w:pos="426"/>
        </w:tabs>
        <w:suppressAutoHyphens/>
        <w:rPr>
          <w:kern w:val="22"/>
        </w:rPr>
      </w:pPr>
      <w:r w:rsidRPr="000D406C">
        <w:t>B.</w:t>
      </w:r>
      <w:r w:rsidRPr="000D406C">
        <w:tab/>
        <w:t>Planificación nacional</w:t>
      </w:r>
    </w:p>
    <w:p w14:paraId="66871DF3" w14:textId="1834EDBA" w:rsidR="0027236B" w:rsidRPr="000D406C" w:rsidRDefault="0027236B" w:rsidP="009C74E6">
      <w:pPr>
        <w:pStyle w:val="Para1"/>
        <w:suppressLineNumbers/>
        <w:tabs>
          <w:tab w:val="clear" w:pos="360"/>
        </w:tabs>
        <w:suppressAutoHyphens/>
        <w:rPr>
          <w:kern w:val="22"/>
          <w:shd w:val="clear" w:color="auto" w:fill="FFFFFF"/>
        </w:rPr>
      </w:pPr>
      <w:r w:rsidRPr="000D406C">
        <w:rPr>
          <w:shd w:val="clear" w:color="auto" w:fill="FFFFFF"/>
        </w:rPr>
        <w:t xml:space="preserve">Si bien no forman parte directamente del proceso de revisión de la aplicación del marco mundial de la diversidad biológica posterior a 2020, los procesos nacionales de planificación en materia de diversidad biológica, como las EPANB, son una parte importante del ciclo de políticas. Los procesos de presentación de informes, tanto a nivel mundial como nacional, deben estar conectados con los procesos </w:t>
      </w:r>
      <w:r w:rsidR="00E1113B" w:rsidRPr="000D406C">
        <w:rPr>
          <w:shd w:val="clear" w:color="auto" w:fill="FFFFFF"/>
        </w:rPr>
        <w:t xml:space="preserve">nacionales </w:t>
      </w:r>
      <w:r w:rsidRPr="000D406C">
        <w:rPr>
          <w:shd w:val="clear" w:color="auto" w:fill="FFFFFF"/>
        </w:rPr>
        <w:t>de planificación para que puedan tener en cuenta la nueva información y las lecciones aprendidas.</w:t>
      </w:r>
    </w:p>
    <w:p w14:paraId="60526D07" w14:textId="043B507B" w:rsidR="00291113" w:rsidRPr="000D406C" w:rsidRDefault="005F4793" w:rsidP="009C74E6">
      <w:pPr>
        <w:pStyle w:val="Para1"/>
        <w:suppressLineNumbers/>
        <w:tabs>
          <w:tab w:val="clear" w:pos="360"/>
        </w:tabs>
        <w:suppressAutoHyphens/>
        <w:rPr>
          <w:kern w:val="22"/>
          <w:shd w:val="clear" w:color="auto" w:fill="FFFFFF"/>
        </w:rPr>
      </w:pPr>
      <w:r w:rsidRPr="000D406C">
        <w:rPr>
          <w:shd w:val="clear" w:color="auto" w:fill="FFFFFF"/>
        </w:rPr>
        <w:t>Las EPANB son el principal vehículo para la planificación nacional en materia de diversidad biológica y su aplicación. Las EPANB deberían seguir teniendo como objetivo proporcionar un enfoque de todo el gobierno para la aplicación del Convenio. Deberían contribuir a aumentar el compromiso y el apoyo político para la aplicación, incluidos los relacionados con los planes nacionales de desarrollo y la Agenda 2030 para el Desarrollo Sostenible. Además, a fin de maximizar la eficacia y la pertinencia de los procesos nacionales de planificación en materia de diversidad biológica, debería participar una amplia gama de interesados nacionales, incluida la representación de una serie de entidades gubernamentales, el gobierno a nivel local, los pueblos indígenas y las comunidades locales, las mujeres y los jóvenes y el sector privado.</w:t>
      </w:r>
    </w:p>
    <w:p w14:paraId="5CEB71A7" w14:textId="4B8D14BE" w:rsidR="005C7DEF" w:rsidRPr="000D406C" w:rsidRDefault="0071527B" w:rsidP="009C74E6">
      <w:pPr>
        <w:pStyle w:val="Para1"/>
        <w:suppressLineNumbers/>
        <w:tabs>
          <w:tab w:val="clear" w:pos="360"/>
        </w:tabs>
        <w:suppressAutoHyphens/>
        <w:rPr>
          <w:kern w:val="22"/>
          <w:shd w:val="clear" w:color="auto" w:fill="FFFFFF"/>
        </w:rPr>
      </w:pPr>
      <w:r w:rsidRPr="000D406C">
        <w:rPr>
          <w:shd w:val="clear" w:color="auto" w:fill="FFFFFF"/>
        </w:rPr>
        <w:t xml:space="preserve">Las EPANB deberían revisarse periódicamente y tener como objetivo proporcionar la máxima oportunidad de adopción en los procesos de planificación nacional. Los procesos de planificación nacional también serán útiles para aumentar la participación en los compromisos nacionales y promover compromisos adicionales de los actores subnacionales y no estatales. La periodicidad y el contenido de las EPANB deberían depender de las prioridades, necesidades y contextos nacionales. Si bien las Partes tal vez deseen alinear el ciclo nacional de revisión y actualización de las EPANB con el ciclo mundial, no es necesario revisarlas tras la adopción del marco mundial de la diversidad biológica posterior a 2020 si siguen siendo instrumentos eficaces para aplicar los compromisos y prioridades nacionales, </w:t>
      </w:r>
      <w:r w:rsidR="003D5C4D">
        <w:rPr>
          <w:shd w:val="clear" w:color="auto" w:fill="FFFFFF"/>
        </w:rPr>
        <w:t>salvo para</w:t>
      </w:r>
      <w:r w:rsidRPr="000D406C">
        <w:rPr>
          <w:shd w:val="clear" w:color="auto" w:fill="FFFFFF"/>
        </w:rPr>
        <w:t xml:space="preserve"> reflejar los compromisos nacionales con el nuevo marco</w:t>
      </w:r>
      <w:r w:rsidR="007D418E" w:rsidRPr="000D406C">
        <w:rPr>
          <w:shd w:val="clear" w:color="auto" w:fill="FFFFFF"/>
        </w:rPr>
        <w:t xml:space="preserve"> mundial</w:t>
      </w:r>
      <w:r w:rsidRPr="000D406C">
        <w:rPr>
          <w:shd w:val="clear" w:color="auto" w:fill="FFFFFF"/>
        </w:rPr>
        <w:t xml:space="preserve"> para la diversidad biológica. Además, habida cuenta de los procesos y circunstancias nacionales, y para no retrasar la aplicación del marco mundial de la diversidad biológica posterior a 2020, las Partes tal vez deseen considerar la posibilidad de utilizar un proceso condensado de revisión o actualización para reflejar los compromisos nacionales en relación con el marco mundial de la diversidad biológica posterior a 2020, en lugar de elaborar una nueva EPANB. Además, las Partes pueden considerar formas de integrar la diversidad biológica en otros procesos </w:t>
      </w:r>
      <w:r w:rsidR="00DE3AAB" w:rsidRPr="000D406C">
        <w:rPr>
          <w:shd w:val="clear" w:color="auto" w:fill="FFFFFF"/>
        </w:rPr>
        <w:t xml:space="preserve">nacionales </w:t>
      </w:r>
      <w:r w:rsidRPr="000D406C">
        <w:rPr>
          <w:shd w:val="clear" w:color="auto" w:fill="FFFFFF"/>
        </w:rPr>
        <w:t>de planificación, en lugar de centrarse en la EPANB como tal.</w:t>
      </w:r>
    </w:p>
    <w:p w14:paraId="2BAAFA27" w14:textId="57F9F098" w:rsidR="00E56B21" w:rsidRPr="000D406C" w:rsidRDefault="00AC7A15" w:rsidP="009C74E6">
      <w:pPr>
        <w:pStyle w:val="Para1"/>
        <w:suppressLineNumbers/>
        <w:tabs>
          <w:tab w:val="clear" w:pos="360"/>
        </w:tabs>
        <w:suppressAutoHyphens/>
        <w:rPr>
          <w:kern w:val="22"/>
          <w:shd w:val="clear" w:color="auto" w:fill="FFFFFF"/>
        </w:rPr>
      </w:pPr>
      <w:r w:rsidRPr="000D406C">
        <w:rPr>
          <w:shd w:val="clear" w:color="auto" w:fill="FFFFFF"/>
        </w:rPr>
        <w:t xml:space="preserve">El proceso de planificación para la revisión y actualización de las EPANB debería contar con la participación de una amplia gama de interesados directos, incluir una evaluación nacional de la diversidad biológica, proporcionar un mecanismo de seguimiento de los progresos nacionales e incluir planes de aplicación concretos para el logro de las metas nacionales en materia de diversidad biológica. El </w:t>
      </w:r>
      <w:r w:rsidR="00DE3AAB" w:rsidRPr="000D406C">
        <w:rPr>
          <w:shd w:val="clear" w:color="auto" w:fill="FFFFFF"/>
        </w:rPr>
        <w:t xml:space="preserve">proceso voluntario </w:t>
      </w:r>
      <w:r w:rsidRPr="000D406C">
        <w:rPr>
          <w:shd w:val="clear" w:color="auto" w:fill="FFFFFF"/>
        </w:rPr>
        <w:t>de revisión nacional constituye un medio valioso para evaluar y mejorar la aplicación nacional.</w:t>
      </w:r>
    </w:p>
    <w:p w14:paraId="63DA465C" w14:textId="7BB275ED" w:rsidR="00E94164" w:rsidRPr="000D406C" w:rsidRDefault="0077063F" w:rsidP="009C74E6">
      <w:pPr>
        <w:pStyle w:val="Heading2"/>
        <w:suppressLineNumbers/>
        <w:tabs>
          <w:tab w:val="clear" w:pos="720"/>
          <w:tab w:val="left" w:pos="426"/>
        </w:tabs>
        <w:suppressAutoHyphens/>
        <w:spacing w:before="0"/>
        <w:rPr>
          <w:kern w:val="22"/>
        </w:rPr>
      </w:pPr>
      <w:r w:rsidRPr="000D406C">
        <w:t>C.</w:t>
      </w:r>
      <w:r w:rsidRPr="000D406C">
        <w:tab/>
        <w:t>Presentación de informes nacionales</w:t>
      </w:r>
    </w:p>
    <w:p w14:paraId="0A29BCA8" w14:textId="05DEF4E7" w:rsidR="00B5633C" w:rsidRPr="000D406C" w:rsidRDefault="00037468" w:rsidP="009C74E6">
      <w:pPr>
        <w:pStyle w:val="Para1"/>
        <w:suppressLineNumbers/>
        <w:tabs>
          <w:tab w:val="clear" w:pos="360"/>
        </w:tabs>
        <w:suppressAutoHyphens/>
        <w:rPr>
          <w:kern w:val="22"/>
          <w:shd w:val="clear" w:color="auto" w:fill="FFFFFF"/>
        </w:rPr>
      </w:pPr>
      <w:r w:rsidRPr="000D406C">
        <w:rPr>
          <w:shd w:val="clear" w:color="auto" w:fill="FFFFFF"/>
        </w:rPr>
        <w:t xml:space="preserve">Los informes nacionales seguirán siendo el principal mecanismo de presentación de informes y revisión en el marco del Convenio y los Protocolos. Los informes nacionales se utilizarán para reunir y evaluar información nacional sobre la aplicación del marco mundial de la diversidad biológica posterior a 2020, los compromisos nacionales conexos y la aplicación del Convenio en general, de manera normalizada. Las evaluaciones mundiales de los progresos realizados en la aplicación se basarían en la información </w:t>
      </w:r>
      <w:r w:rsidRPr="000D406C">
        <w:rPr>
          <w:shd w:val="clear" w:color="auto" w:fill="FFFFFF"/>
        </w:rPr>
        <w:lastRenderedPageBreak/>
        <w:t>contenida en los informes nacionales, incluida la información relativa a los indicadores convenidos a nivel mundial y otros instrumentos y enfoques pertinentes.</w:t>
      </w:r>
    </w:p>
    <w:p w14:paraId="629ADA29" w14:textId="79BCBD1B" w:rsidR="00B5633C" w:rsidRPr="000D406C" w:rsidRDefault="001C23A5" w:rsidP="009C74E6">
      <w:pPr>
        <w:pStyle w:val="Para1"/>
        <w:suppressLineNumbers/>
        <w:tabs>
          <w:tab w:val="clear" w:pos="360"/>
        </w:tabs>
        <w:suppressAutoHyphens/>
        <w:rPr>
          <w:kern w:val="22"/>
          <w:szCs w:val="22"/>
          <w:shd w:val="clear" w:color="auto" w:fill="FFFFFF"/>
        </w:rPr>
      </w:pPr>
      <w:r w:rsidRPr="000D406C">
        <w:rPr>
          <w:szCs w:val="22"/>
          <w:shd w:val="clear" w:color="auto" w:fill="FFFFFF"/>
        </w:rPr>
        <w:t>Según la decisión 14/27, los séptimos informes nacionales deberán presentarse en 2023. Sería el primer ciclo de presentación de informes nacionales sincronizado con los informes de los dos Protocolos. Sin embargo, debido a la demora en la celebración de la 15</w:t>
      </w:r>
      <w:r w:rsidRPr="000D406C">
        <w:rPr>
          <w:szCs w:val="22"/>
          <w:shd w:val="clear" w:color="auto" w:fill="FFFFFF"/>
          <w:vertAlign w:val="superscript"/>
        </w:rPr>
        <w:t>a</w:t>
      </w:r>
      <w:r w:rsidRPr="000D406C">
        <w:rPr>
          <w:szCs w:val="22"/>
          <w:shd w:val="clear" w:color="auto" w:fill="FFFFFF"/>
        </w:rPr>
        <w:t xml:space="preserve"> reunión de la Conferencia de las Partes y la adopción del marco mundial de la diversidad biológica posterior a 2020, y a la luz del calendario para las reuniones de la Conferencia de las Partes que figura en el presente documento, la Conferencia de las Partes tal vez desee ajustar este calendario para que los informes deban presentarse en 2024, a fin de aportar información a la revisión de mitad de período en 2025. Se prevé que en los octavos informes nacionales se proporcionará más información importante sobre los progresos realizados en la aplicación. Los plazos concretos para los informes seguirían siendo acordados por la Conferencia de las Partes en las reuniones correspondientes.</w:t>
      </w:r>
    </w:p>
    <w:p w14:paraId="3D4D0052" w14:textId="04B35FAA" w:rsidR="00BA617D" w:rsidRPr="000D406C" w:rsidRDefault="00BD6DE1" w:rsidP="009C74E6">
      <w:pPr>
        <w:pStyle w:val="Para1"/>
        <w:suppressLineNumbers/>
        <w:tabs>
          <w:tab w:val="clear" w:pos="360"/>
        </w:tabs>
        <w:suppressAutoHyphens/>
        <w:rPr>
          <w:kern w:val="22"/>
          <w:shd w:val="clear" w:color="auto" w:fill="FFFFFF"/>
        </w:rPr>
      </w:pPr>
      <w:r w:rsidRPr="000D406C">
        <w:rPr>
          <w:shd w:val="clear" w:color="auto" w:fill="FFFFFF"/>
        </w:rPr>
        <w:t>Si la Conferencia de las Partes decide cambiar la fecha de presentación de los séptimos informes nacionales en el marco del Convenio para 2024, las respectivas reuniones de las Partes en los Protocolos de Cartagena y Nagoya tal vez deseen considerar una prórroga del plazo para la presentación de los quintos informes nacionales en el marco del Protocolo de Cartagena y los primeros informes nacionales en el marco del Protocolo de Nagoya, respectivamente, hasta 2024, a fin de mantener un ciclo de presentación de informes sincronizado como se prevé en las decisiones</w:t>
      </w:r>
      <w:r w:rsidR="00BB159B" w:rsidRPr="000D406C">
        <w:rPr>
          <w:shd w:val="clear" w:color="auto" w:fill="FFFFFF"/>
        </w:rPr>
        <w:t xml:space="preserve"> </w:t>
      </w:r>
      <w:hyperlink r:id="rId20" w:history="1">
        <w:r w:rsidRPr="000D406C">
          <w:rPr>
            <w:rStyle w:val="Hyperlink"/>
            <w:sz w:val="22"/>
            <w:shd w:val="clear" w:color="auto" w:fill="FFFFFF"/>
          </w:rPr>
          <w:t>CP-9/5</w:t>
        </w:r>
      </w:hyperlink>
      <w:r w:rsidRPr="000D406C">
        <w:rPr>
          <w:shd w:val="clear" w:color="auto" w:fill="FFFFFF"/>
        </w:rPr>
        <w:t xml:space="preserve"> y </w:t>
      </w:r>
      <w:hyperlink r:id="rId21" w:history="1">
        <w:r w:rsidRPr="000D406C">
          <w:rPr>
            <w:rStyle w:val="Hyperlink"/>
            <w:sz w:val="22"/>
            <w:shd w:val="clear" w:color="auto" w:fill="FFFFFF"/>
          </w:rPr>
          <w:t>NP-3/4</w:t>
        </w:r>
      </w:hyperlink>
      <w:r w:rsidRPr="000D406C">
        <w:rPr>
          <w:shd w:val="clear" w:color="auto" w:fill="FFFFFF"/>
        </w:rPr>
        <w:t xml:space="preserve">. Sobre la base de los resultados del Órgano Subsidiario sobre la Aplicación, se puede proporcionar a la Conferencia de las Partes que actúa como reunión de las Partes en el Protocolo de Cartagena en su décima reunión y a la Conferencia de las Partes que actúa como reunión de las Partes en el Protocolo de Nagoya en su cuarta reunión más información sobre las </w:t>
      </w:r>
      <w:r w:rsidR="00BB159B" w:rsidRPr="000D406C">
        <w:rPr>
          <w:shd w:val="clear" w:color="auto" w:fill="FFFFFF"/>
        </w:rPr>
        <w:t>repercusiones</w:t>
      </w:r>
      <w:r w:rsidRPr="000D406C">
        <w:rPr>
          <w:shd w:val="clear" w:color="auto" w:fill="FFFFFF"/>
        </w:rPr>
        <w:t xml:space="preserve"> para los procesos en el marco de los Protocolos (por ejemplo, evaluación y revisión, cumplimiento) de la presentación de los informes nacionales en 2023 en comparación con 2024, a fin de facilitar este debate.</w:t>
      </w:r>
    </w:p>
    <w:p w14:paraId="7114D1BD" w14:textId="67B8BB6A" w:rsidR="007621E9" w:rsidRPr="000D406C" w:rsidRDefault="00C76757" w:rsidP="009C74E6">
      <w:pPr>
        <w:pStyle w:val="Para1"/>
        <w:suppressLineNumbers/>
        <w:tabs>
          <w:tab w:val="clear" w:pos="360"/>
        </w:tabs>
        <w:suppressAutoHyphens/>
        <w:rPr>
          <w:kern w:val="22"/>
          <w:shd w:val="clear" w:color="auto" w:fill="FFFFFF"/>
        </w:rPr>
      </w:pPr>
      <w:r w:rsidRPr="000D406C">
        <w:rPr>
          <w:shd w:val="clear" w:color="auto" w:fill="FFFFFF"/>
        </w:rPr>
        <w:t xml:space="preserve">Las plantillas de presentación de informes para el séptimo informe nacional y los informes subsiguientes tendrán secciones normalizadas relativas al marco de seguimiento para el marco mundial de la diversidad biológica posterior a 2020, lo que permitirá una agregación mundial de los progresos. Se propone el uso de un conjunto de indicadores </w:t>
      </w:r>
      <w:r w:rsidR="00CE7AFE" w:rsidRPr="000D406C">
        <w:rPr>
          <w:shd w:val="clear" w:color="auto" w:fill="FFFFFF"/>
        </w:rPr>
        <w:t>de cabecera</w:t>
      </w:r>
      <w:r w:rsidRPr="000D406C">
        <w:rPr>
          <w:shd w:val="clear" w:color="auto" w:fill="FFFFFF"/>
        </w:rPr>
        <w:t xml:space="preserve"> acordados como componente obligatorio de los informes nacionales. Las plantillas para la presentación de informes también se simplificarán en la medida de lo posible y, cuando sea factible, se rellenarán previamente con información extraída de las bases de datos existentes para que las Partes las modifiquen o validen. Este rellenado previo podría incluir datos del desglose nacional de los conjuntos de datos disponibles a nivel mundial, así como datos nacionales que están a disposición del público y son producidos por las oficinas nacionales de estadística. También podría incluir la información presentada previamente a la Secretaría. La Secretaría elaborará un proyecto de plantilla y directrices para el séptimo informe nacional, mientras que el documento </w:t>
      </w:r>
      <w:proofErr w:type="spellStart"/>
      <w:r w:rsidRPr="000D406C">
        <w:rPr>
          <w:shd w:val="clear" w:color="auto" w:fill="FFFFFF"/>
        </w:rPr>
        <w:t>CBD</w:t>
      </w:r>
      <w:proofErr w:type="spellEnd"/>
      <w:r w:rsidRPr="000D406C">
        <w:rPr>
          <w:shd w:val="clear" w:color="auto" w:fill="FFFFFF"/>
        </w:rPr>
        <w:t>/</w:t>
      </w:r>
      <w:proofErr w:type="spellStart"/>
      <w:r w:rsidRPr="000D406C">
        <w:rPr>
          <w:shd w:val="clear" w:color="auto" w:fill="FFFFFF"/>
        </w:rPr>
        <w:t>SBI</w:t>
      </w:r>
      <w:proofErr w:type="spellEnd"/>
      <w:r w:rsidRPr="000D406C">
        <w:rPr>
          <w:shd w:val="clear" w:color="auto" w:fill="FFFFFF"/>
        </w:rPr>
        <w:t>/3/11/Add.1 contiene las consideraciones iniciales y el contenido del séptimo informe nacional.</w:t>
      </w:r>
    </w:p>
    <w:p w14:paraId="174E738C" w14:textId="0563F60F" w:rsidR="007621E9" w:rsidRPr="000D406C" w:rsidRDefault="007E50D5" w:rsidP="009C74E6">
      <w:pPr>
        <w:pStyle w:val="Para1"/>
        <w:suppressLineNumbers/>
        <w:tabs>
          <w:tab w:val="clear" w:pos="360"/>
        </w:tabs>
        <w:suppressAutoHyphens/>
        <w:rPr>
          <w:kern w:val="22"/>
          <w:shd w:val="clear" w:color="auto" w:fill="FFFFFF"/>
        </w:rPr>
      </w:pPr>
      <w:r w:rsidRPr="000D406C">
        <w:rPr>
          <w:shd w:val="clear" w:color="auto" w:fill="FFFFFF"/>
        </w:rPr>
        <w:t>La herramienta de presentación de informes en línea para los sextos informes nacionales se actualizará para reflejar el formato de los séptimos informes nacionales. Además, se perfeccionará para reducir la carga de presentación de informes de las Partes, mejorar la comparabilidad, y facilitar el intercambio de datos con los mecanismos de facilitación nacionales y la presentación de informes a otros convenios y acuerdos ambientales multilaterales.</w:t>
      </w:r>
    </w:p>
    <w:p w14:paraId="6D9BBF2F" w14:textId="37A21214" w:rsidR="00DD617F" w:rsidRPr="000D406C" w:rsidRDefault="009F2185" w:rsidP="009C74E6">
      <w:pPr>
        <w:pStyle w:val="Para1"/>
        <w:suppressLineNumbers/>
        <w:tabs>
          <w:tab w:val="clear" w:pos="360"/>
        </w:tabs>
        <w:suppressAutoHyphens/>
        <w:rPr>
          <w:kern w:val="22"/>
          <w:shd w:val="clear" w:color="auto" w:fill="FFFFFF"/>
        </w:rPr>
      </w:pPr>
      <w:r w:rsidRPr="000D406C">
        <w:rPr>
          <w:shd w:val="clear" w:color="auto" w:fill="FFFFFF"/>
        </w:rPr>
        <w:t xml:space="preserve">También se alentaría a los actores no estatales, los pueblos indígenas y las comunidades locales, la sociedad civil y el sector privado a que informaran sobre las medidas adoptadas para aplicar el marco, los éxitos logrados y los problemas encontrados. En la medida de lo posible, se debería alentar a esos </w:t>
      </w:r>
      <w:r w:rsidR="00175863" w:rsidRPr="000D406C">
        <w:rPr>
          <w:shd w:val="clear" w:color="auto" w:fill="FFFFFF"/>
        </w:rPr>
        <w:t>actores</w:t>
      </w:r>
      <w:r w:rsidRPr="000D406C">
        <w:rPr>
          <w:shd w:val="clear" w:color="auto" w:fill="FFFFFF"/>
        </w:rPr>
        <w:t xml:space="preserve"> a que realicen aportes a los informes nacionales presentados por las Partes.</w:t>
      </w:r>
    </w:p>
    <w:p w14:paraId="36E480AC" w14:textId="50A110B7" w:rsidR="002016A2" w:rsidRPr="000D406C" w:rsidRDefault="000B5538" w:rsidP="009C74E6">
      <w:pPr>
        <w:pStyle w:val="Heading2"/>
        <w:suppressLineNumbers/>
        <w:tabs>
          <w:tab w:val="clear" w:pos="720"/>
        </w:tabs>
        <w:suppressAutoHyphens/>
        <w:ind w:left="1418" w:right="510" w:hanging="567"/>
        <w:jc w:val="left"/>
        <w:rPr>
          <w:kern w:val="22"/>
        </w:rPr>
      </w:pPr>
      <w:r w:rsidRPr="000D406C">
        <w:t>D.</w:t>
      </w:r>
      <w:r w:rsidRPr="000D406C">
        <w:tab/>
        <w:t xml:space="preserve">Proceso de revisión </w:t>
      </w:r>
      <w:r w:rsidR="001A413F" w:rsidRPr="000D406C">
        <w:t xml:space="preserve">entre pares dirigido por las Partes </w:t>
      </w:r>
      <w:r w:rsidRPr="000D406C">
        <w:t>país por país en el marco del Órgano Subsidiario sobre la Aplicación</w:t>
      </w:r>
    </w:p>
    <w:p w14:paraId="483B0AFB" w14:textId="1B7B222D" w:rsidR="002063EC" w:rsidRPr="000D406C" w:rsidRDefault="00E362DA" w:rsidP="009C74E6">
      <w:pPr>
        <w:pStyle w:val="Para1"/>
        <w:suppressLineNumbers/>
        <w:tabs>
          <w:tab w:val="clear" w:pos="360"/>
        </w:tabs>
        <w:suppressAutoHyphens/>
        <w:rPr>
          <w:kern w:val="22"/>
          <w:shd w:val="clear" w:color="auto" w:fill="FFFFFF"/>
        </w:rPr>
      </w:pPr>
      <w:r w:rsidRPr="000D406C">
        <w:rPr>
          <w:shd w:val="clear" w:color="auto" w:fill="FFFFFF"/>
        </w:rPr>
        <w:t xml:space="preserve">Dentro del enfoque de revisión multidimensional del Convenio habría oportunidades de analizar a fondo el éxito de cada país en la aplicación del mismo, así como los problemas que han encontrado. Esto </w:t>
      </w:r>
      <w:r w:rsidRPr="000D406C">
        <w:rPr>
          <w:shd w:val="clear" w:color="auto" w:fill="FFFFFF"/>
        </w:rPr>
        <w:lastRenderedPageBreak/>
        <w:t xml:space="preserve">permitiría el intercambio de experiencias y lecciones aprendidas entre los países. </w:t>
      </w:r>
      <w:r w:rsidR="00B45F48" w:rsidRPr="000D406C">
        <w:rPr>
          <w:shd w:val="clear" w:color="auto" w:fill="FFFFFF"/>
        </w:rPr>
        <w:t>Además, l</w:t>
      </w:r>
      <w:r w:rsidRPr="000D406C">
        <w:rPr>
          <w:shd w:val="clear" w:color="auto" w:fill="FFFFFF"/>
        </w:rPr>
        <w:t>as revisiones país por país podrían adoptar varias formas.</w:t>
      </w:r>
      <w:bookmarkStart w:id="3" w:name="_Hlk48980776"/>
    </w:p>
    <w:p w14:paraId="5CFD8B21" w14:textId="12E59F28" w:rsidR="00532EBA" w:rsidRPr="000D406C" w:rsidRDefault="00137362" w:rsidP="009C74E6">
      <w:pPr>
        <w:pStyle w:val="Para1"/>
        <w:suppressLineNumbers/>
        <w:tabs>
          <w:tab w:val="clear" w:pos="360"/>
        </w:tabs>
        <w:suppressAutoHyphens/>
        <w:rPr>
          <w:kern w:val="22"/>
          <w:shd w:val="clear" w:color="auto" w:fill="FFFFFF"/>
        </w:rPr>
      </w:pPr>
      <w:r w:rsidRPr="000D406C">
        <w:rPr>
          <w:shd w:val="clear" w:color="auto" w:fill="FFFFFF"/>
        </w:rPr>
        <w:t xml:space="preserve">En el marco de la sesión virtual especial de la tercera reunión del Órgano Subsidiario sobre la Aplicación, celebrada en septiembre de 2020, se celebró un foro de composición abierta para </w:t>
      </w:r>
      <w:r w:rsidR="00A975CB" w:rsidRPr="000D406C">
        <w:rPr>
          <w:shd w:val="clear" w:color="auto" w:fill="FFFFFF"/>
        </w:rPr>
        <w:t>poner a prueba</w:t>
      </w:r>
      <w:r w:rsidRPr="000D406C">
        <w:rPr>
          <w:shd w:val="clear" w:color="auto" w:fill="FFFFFF"/>
        </w:rPr>
        <w:t xml:space="preserve"> un proceso de revisión dirigido por las Partes. Con el objetivo de recabar más opiniones sobre el foro de composición abierta sobre la aplicación, se distribuyó una encuesta a todos los participantes en el foro. Las Partes tal vez deseen considerar la posibilidad de incorporar oficialmente este proceso como parte de un mecanismo mejorado de planificación, presentación de informes y revisión, a fin de que las Partes puedan compartir directamente sus experiencias en materia de aplicación. Ese foro podría celebrarse una o más veces al año en un formato en línea para permitir que todas las Partes sean examinadas cada 5 o 10 años. Además, se prepararía un resumen de las sesiones del foro de composición abierta para hacer una síntesis de los éxitos y los problemas identificados por las Partes. El Órgano Subsidiario sobre la Aplicación examinaría luego ese resumen y, sobre esa base, prepararía recomendaciones para abordar las cuestiones que retrasan o dificultan la aplicación para su ulterior consideración por la Conferencia de las Partes. </w:t>
      </w:r>
      <w:bookmarkEnd w:id="3"/>
      <w:r w:rsidRPr="000D406C">
        <w:rPr>
          <w:shd w:val="clear" w:color="auto" w:fill="FFFFFF"/>
        </w:rPr>
        <w:t xml:space="preserve">Ese enfoque brindaría una oportunidad para el diálogo entre las Partes sobre sus éxitos y problemas en materia de aplicación durante el foro de composición abierta, asegurando al mismo tiempo que los resultados del foro se incorporen a las deliberaciones de las reuniones del Órgano Subsidiario sobre la Aplicación y de la Conferencia de las Partes y, según proceda, a las reuniones de las Partes en los Protocolos. De esta manera, se establecería un vínculo explícito entre la revisión país por país y los medios de aplicación. En este sentido, el Órgano Subsidiario sobre la Aplicación en su tercera reunión tal vez desee pedir a la Secretaria Ejecutiva que siga elaborando el mandato y las modalidades del foro de composición abierta para que la Conferencia de las Partes lo examine más a fondo en su 15ª reunión. El mandato debería tener en cuenta las experiencias de la </w:t>
      </w:r>
      <w:r w:rsidR="00E020C3" w:rsidRPr="000D406C">
        <w:rPr>
          <w:shd w:val="clear" w:color="auto" w:fill="FFFFFF"/>
        </w:rPr>
        <w:t>etapa</w:t>
      </w:r>
      <w:r w:rsidRPr="000D406C">
        <w:rPr>
          <w:shd w:val="clear" w:color="auto" w:fill="FFFFFF"/>
        </w:rPr>
        <w:t xml:space="preserve"> experimental, los resultados del estudio antes mencionado y las opiniones expresadas durante la tercera reunión del Órgano Subsidiario sobre la Aplicación.</w:t>
      </w:r>
    </w:p>
    <w:p w14:paraId="6DED957E" w14:textId="2F386612" w:rsidR="00390B1A" w:rsidRPr="000D406C" w:rsidRDefault="007A1A7F" w:rsidP="009C74E6">
      <w:pPr>
        <w:pStyle w:val="Para1"/>
        <w:suppressLineNumbers/>
        <w:tabs>
          <w:tab w:val="clear" w:pos="360"/>
        </w:tabs>
        <w:suppressAutoHyphens/>
        <w:rPr>
          <w:kern w:val="22"/>
          <w:shd w:val="clear" w:color="auto" w:fill="FFFFFF"/>
        </w:rPr>
      </w:pPr>
      <w:r w:rsidRPr="000D406C">
        <w:rPr>
          <w:shd w:val="clear" w:color="auto" w:fill="FFFFFF"/>
        </w:rPr>
        <w:t xml:space="preserve">Otra parte del enfoque de revisión multidimensional del Convenio es el mecanismo voluntario de revisión por pares. </w:t>
      </w:r>
      <w:r w:rsidRPr="000D406C">
        <w:t xml:space="preserve">Adoptada por la Conferencia de las Partes por medio de la decisión 14/29 después de la elaboración y </w:t>
      </w:r>
      <w:r w:rsidR="004D362B" w:rsidRPr="000D406C">
        <w:t>la puesta a prueba</w:t>
      </w:r>
      <w:r w:rsidRPr="000D406C">
        <w:t xml:space="preserve"> de la metodología, esta es actualmente la única revisión país por país en el marco del Convenio. Se trata de un proceso entre pares en el que un equipo de expertos designados por las Partes lleva a cabo una revisión a fondo de la aplicación, que incluye un estudio documental, una visita a los países y entrevistas con los principales interesados directos. Se propone que la </w:t>
      </w:r>
      <w:r w:rsidRPr="000D406C">
        <w:rPr>
          <w:shd w:val="clear" w:color="auto" w:fill="FFFFFF"/>
        </w:rPr>
        <w:t>revisión voluntaria por pares esté a disposición de las Partes que deseen aprovechar la oportunidad que ofrece este mecanismo.</w:t>
      </w:r>
    </w:p>
    <w:p w14:paraId="32358E44" w14:textId="377EC597" w:rsidR="00747F4B" w:rsidRPr="000D406C" w:rsidRDefault="00CC64BD" w:rsidP="009C74E6">
      <w:pPr>
        <w:pStyle w:val="Heading2"/>
        <w:suppressLineNumbers/>
        <w:tabs>
          <w:tab w:val="clear" w:pos="720"/>
          <w:tab w:val="left" w:pos="426"/>
        </w:tabs>
        <w:suppressAutoHyphens/>
        <w:rPr>
          <w:i/>
          <w:kern w:val="22"/>
        </w:rPr>
      </w:pPr>
      <w:r w:rsidRPr="000D406C">
        <w:t>E.</w:t>
      </w:r>
      <w:r w:rsidRPr="000D406C">
        <w:tab/>
        <w:t>Revisión analítica mundial</w:t>
      </w:r>
    </w:p>
    <w:p w14:paraId="607B43C8" w14:textId="04C26372" w:rsidR="008E689D" w:rsidRPr="000D406C" w:rsidRDefault="00747F4B" w:rsidP="009C74E6">
      <w:pPr>
        <w:pStyle w:val="Para1"/>
        <w:suppressLineNumbers/>
        <w:tabs>
          <w:tab w:val="clear" w:pos="360"/>
        </w:tabs>
        <w:suppressAutoHyphens/>
        <w:rPr>
          <w:kern w:val="22"/>
          <w:shd w:val="clear" w:color="auto" w:fill="FFFFFF"/>
        </w:rPr>
      </w:pPr>
      <w:r w:rsidRPr="000D406C">
        <w:rPr>
          <w:shd w:val="clear" w:color="auto" w:fill="FFFFFF"/>
        </w:rPr>
        <w:t>Para facilitar aún más la labor de la Conferencia de las Partes en la revisión de los progresos realizados a nivel mundial, es necesario contar con información de alta calidad y en tiempo casi real, así como también con un análisis que permita adoptar medidas. Este análisis debería basarse en la información generada a través de los procesos mencionados anteriormente, pero también debería tener en cuenta la información proporcionada a través de otros foros. El momento, formato, alcance y modalidades específicos de estos análisis deberían determinarse paralelamente</w:t>
      </w:r>
      <w:r w:rsidRPr="000D406C">
        <w:t xml:space="preserve"> a los debates sobre los programas de trabajo de las futuras reuniones de la Conferencia de las Partes</w:t>
      </w:r>
      <w:r w:rsidR="008E689D" w:rsidRPr="000D406C">
        <w:rPr>
          <w:rStyle w:val="FootnoteReference"/>
          <w:kern w:val="22"/>
        </w:rPr>
        <w:footnoteReference w:id="12"/>
      </w:r>
      <w:r w:rsidRPr="000D406C">
        <w:t xml:space="preserve">. </w:t>
      </w:r>
      <w:r w:rsidRPr="000D406C">
        <w:rPr>
          <w:shd w:val="clear" w:color="auto" w:fill="FFFFFF"/>
        </w:rPr>
        <w:t>Se proponen los siguientes tipos de análisis como parte del proceso de revisión mundial:</w:t>
      </w:r>
    </w:p>
    <w:p w14:paraId="7CD6D2D4" w14:textId="2667B439" w:rsidR="008E689D" w:rsidRPr="000D406C" w:rsidRDefault="00E2575E" w:rsidP="004730EA">
      <w:pPr>
        <w:pStyle w:val="Para1"/>
        <w:numPr>
          <w:ilvl w:val="1"/>
          <w:numId w:val="24"/>
        </w:numPr>
        <w:suppressLineNumbers/>
        <w:suppressAutoHyphens/>
        <w:rPr>
          <w:i/>
          <w:iCs/>
          <w:spacing w:val="-2"/>
          <w:kern w:val="22"/>
        </w:rPr>
      </w:pPr>
      <w:r w:rsidRPr="000D406C">
        <w:t xml:space="preserve">El desarrollo de un sistema de información sobre el seguimiento de la diversidad biológica que funcione como una plataforma de seguimiento dinámico casi en tiempo real a fin de mantener la diversidad biológica bajo continua revisión. Aprovecharía los datos geoespaciales y los indicadores en un sistema visual y explorable que se ajusta a los indicadores acordados como parte del marco de seguimiento del marco mundial de la diversidad biológica posterior a 2020. También facilitaría el seguimiento de los </w:t>
      </w:r>
      <w:r w:rsidRPr="000D406C">
        <w:lastRenderedPageBreak/>
        <w:t>compromisos nacionales, los informes nacionales y los productos científicos y de gestión de los conocimientos;</w:t>
      </w:r>
    </w:p>
    <w:p w14:paraId="3D92344B" w14:textId="46A7FDF1" w:rsidR="008E689D" w:rsidRPr="000D406C" w:rsidRDefault="00E2575E" w:rsidP="004730EA">
      <w:pPr>
        <w:pStyle w:val="Para1"/>
        <w:numPr>
          <w:ilvl w:val="1"/>
          <w:numId w:val="24"/>
        </w:numPr>
        <w:suppressLineNumbers/>
        <w:suppressAutoHyphens/>
        <w:rPr>
          <w:kern w:val="22"/>
        </w:rPr>
      </w:pPr>
      <w:r w:rsidRPr="000D406C">
        <w:t>Un análisis de los compromisos nacionales en relación con las aspiraciones establecidas en el marco mundial de la diversidad biológica posterior a 2020.</w:t>
      </w:r>
      <w:r w:rsidRPr="000D406C">
        <w:rPr>
          <w:b/>
          <w:bCs/>
        </w:rPr>
        <w:t xml:space="preserve"> </w:t>
      </w:r>
      <w:r w:rsidRPr="000D406C">
        <w:t xml:space="preserve">En ese análisis de las deficiencias se utilizarían datos, información científica y modelos </w:t>
      </w:r>
      <w:r w:rsidR="00A75C4B" w:rsidRPr="000D406C">
        <w:t xml:space="preserve">predictivos </w:t>
      </w:r>
      <w:r w:rsidRPr="000D406C">
        <w:t xml:space="preserve">e hipótesis para evaluar los efectos acumulativos de los compromisos nacionales en relación con la ambición de los objetivos y metas mundiales, a fin de determinar y recomendar medidas que faciliten el logro del marco mundial de la diversidad biológica </w:t>
      </w:r>
      <w:r w:rsidR="00BE5256" w:rsidRPr="000D406C">
        <w:t>posterior a</w:t>
      </w:r>
      <w:r w:rsidRPr="000D406C">
        <w:t xml:space="preserve"> 2020. En el análisis de las deficiencias se recopilarían todos los compromisos nacionales y se utilizarían técnicas de elaboración de modelos para comparar los efectos previstos de los compromisos con los objetivos del marco posterior a 2020, a fin de evaluar si el nivel de ambición es acorde con la ambición del marco. Esto facilitaría la formulación de recomendaciones para reforzar los compromisos cuando fuera necesario;</w:t>
      </w:r>
    </w:p>
    <w:p w14:paraId="3D93DCCB" w14:textId="7B8997C6" w:rsidR="008E689D" w:rsidRPr="000D406C" w:rsidRDefault="008E689D" w:rsidP="004730EA">
      <w:pPr>
        <w:pStyle w:val="Para1"/>
        <w:numPr>
          <w:ilvl w:val="1"/>
          <w:numId w:val="24"/>
        </w:numPr>
        <w:suppressLineNumbers/>
        <w:suppressAutoHyphens/>
        <w:rPr>
          <w:kern w:val="22"/>
        </w:rPr>
      </w:pPr>
      <w:r w:rsidRPr="000D406C">
        <w:t xml:space="preserve">Un balance mundial </w:t>
      </w:r>
      <w:r w:rsidR="003F337F" w:rsidRPr="000D406C">
        <w:t xml:space="preserve">de la aplicación </w:t>
      </w:r>
      <w:r w:rsidRPr="000D406C">
        <w:t xml:space="preserve">como la evolución de la </w:t>
      </w:r>
      <w:r w:rsidRPr="000D406C">
        <w:rPr>
          <w:i/>
          <w:iCs/>
        </w:rPr>
        <w:t>Perspectiva Mundial sobre la Diversidad Biológica</w:t>
      </w:r>
      <w:r w:rsidRPr="000D406C">
        <w:t>. El balance mundial revisaría lo siguiente:</w:t>
      </w:r>
    </w:p>
    <w:p w14:paraId="45E2D303" w14:textId="5BAF599D" w:rsidR="008E689D" w:rsidRPr="000D406C" w:rsidRDefault="008E689D" w:rsidP="004730EA">
      <w:pPr>
        <w:pStyle w:val="Para1"/>
        <w:numPr>
          <w:ilvl w:val="2"/>
          <w:numId w:val="24"/>
        </w:numPr>
        <w:suppressLineNumbers/>
        <w:suppressAutoHyphens/>
        <w:ind w:left="1446" w:hanging="454"/>
        <w:rPr>
          <w:kern w:val="22"/>
        </w:rPr>
      </w:pPr>
      <w:r w:rsidRPr="000D406C">
        <w:t>Compromisos nacionales y de otro tipo;</w:t>
      </w:r>
    </w:p>
    <w:p w14:paraId="5F0F5DD3" w14:textId="3A14D55C" w:rsidR="008E689D" w:rsidRPr="000D406C" w:rsidRDefault="008E689D" w:rsidP="004730EA">
      <w:pPr>
        <w:pStyle w:val="Para1"/>
        <w:numPr>
          <w:ilvl w:val="2"/>
          <w:numId w:val="24"/>
        </w:numPr>
        <w:suppressLineNumbers/>
        <w:suppressAutoHyphens/>
        <w:ind w:left="1446" w:hanging="454"/>
        <w:rPr>
          <w:kern w:val="22"/>
        </w:rPr>
      </w:pPr>
      <w:r w:rsidRPr="000D406C">
        <w:t>Informes nacionales;</w:t>
      </w:r>
    </w:p>
    <w:p w14:paraId="60EEA0A6" w14:textId="2D188BB5" w:rsidR="008E689D" w:rsidRPr="000D406C" w:rsidRDefault="008E689D" w:rsidP="004730EA">
      <w:pPr>
        <w:pStyle w:val="Para1"/>
        <w:numPr>
          <w:ilvl w:val="2"/>
          <w:numId w:val="24"/>
        </w:numPr>
        <w:suppressLineNumbers/>
        <w:suppressAutoHyphens/>
        <w:ind w:left="1446" w:hanging="454"/>
        <w:rPr>
          <w:kern w:val="22"/>
        </w:rPr>
      </w:pPr>
      <w:r w:rsidRPr="000D406C">
        <w:t xml:space="preserve">Información del sistema de información sobre </w:t>
      </w:r>
      <w:r w:rsidR="008359A5" w:rsidRPr="000D406C">
        <w:t>el seguimiento</w:t>
      </w:r>
      <w:r w:rsidRPr="000D406C">
        <w:t xml:space="preserve"> de la diversidad biológica, incluidas las evaluaciones científicas y las hipótesis;</w:t>
      </w:r>
    </w:p>
    <w:p w14:paraId="088FECC2" w14:textId="4FC8C20B" w:rsidR="008E689D" w:rsidRPr="000D406C" w:rsidRDefault="008E689D" w:rsidP="004730EA">
      <w:pPr>
        <w:pStyle w:val="Para1"/>
        <w:numPr>
          <w:ilvl w:val="2"/>
          <w:numId w:val="24"/>
        </w:numPr>
        <w:suppressLineNumbers/>
        <w:suppressAutoHyphens/>
        <w:ind w:left="1446" w:hanging="454"/>
        <w:rPr>
          <w:kern w:val="22"/>
        </w:rPr>
      </w:pPr>
      <w:r w:rsidRPr="000D406C">
        <w:t>Vínculos y recomendaciones relacionados con procesos y datos más amplios, incluidos los relacionados con el desarrollo sostenible y los demás convenios relacionados con la diversidad biológica y los convenios de Río;</w:t>
      </w:r>
    </w:p>
    <w:p w14:paraId="3B85E828" w14:textId="63C908AB" w:rsidR="008E689D" w:rsidRPr="000D406C" w:rsidRDefault="008E689D" w:rsidP="004730EA">
      <w:pPr>
        <w:pStyle w:val="Para1"/>
        <w:numPr>
          <w:ilvl w:val="2"/>
          <w:numId w:val="24"/>
        </w:numPr>
        <w:suppressLineNumbers/>
        <w:suppressAutoHyphens/>
        <w:ind w:left="1446" w:hanging="454"/>
        <w:rPr>
          <w:kern w:val="22"/>
        </w:rPr>
      </w:pPr>
      <w:r w:rsidRPr="000D406C">
        <w:t>Progresos en la mejora de los medios de aplicación (creación de capacidad, cooperación técnica y científica y movilización de recursos);</w:t>
      </w:r>
    </w:p>
    <w:p w14:paraId="01BBE816" w14:textId="325E7ECF" w:rsidR="003A6F41" w:rsidRPr="000D406C" w:rsidRDefault="008E689D" w:rsidP="004730EA">
      <w:pPr>
        <w:pStyle w:val="Para1"/>
        <w:numPr>
          <w:ilvl w:val="2"/>
          <w:numId w:val="24"/>
        </w:numPr>
        <w:suppressLineNumbers/>
        <w:suppressAutoHyphens/>
        <w:ind w:left="1446" w:hanging="454"/>
        <w:rPr>
          <w:kern w:val="22"/>
        </w:rPr>
      </w:pPr>
      <w:r w:rsidRPr="000D406C">
        <w:t>Aplicación de las decisiones de la Conferencia de las Partes basadas en el análisis de los datos proporcionados en la herramienta de seguimiento de decisiones.</w:t>
      </w:r>
    </w:p>
    <w:p w14:paraId="6EF3F8D2" w14:textId="6E339A3F" w:rsidR="002946E3" w:rsidRPr="000D406C" w:rsidRDefault="002946E3" w:rsidP="009C74E6">
      <w:pPr>
        <w:pStyle w:val="Para1"/>
        <w:suppressLineNumbers/>
        <w:tabs>
          <w:tab w:val="clear" w:pos="360"/>
        </w:tabs>
        <w:suppressAutoHyphens/>
        <w:rPr>
          <w:kern w:val="22"/>
        </w:rPr>
      </w:pPr>
      <w:r w:rsidRPr="000D406C">
        <w:t>La Conferencia de las Partes, como parte de su mandato de mantener bajo revisión la aplicación del Convenio, llevaría a cabo tareas específicas en cada una de sus reuniones en el decenio 2021-2030, como se indica a continuación:</w:t>
      </w:r>
    </w:p>
    <w:p w14:paraId="209D8D7F" w14:textId="04D26779" w:rsidR="002946E3" w:rsidRPr="000D406C" w:rsidRDefault="006D67BF" w:rsidP="009C74E6">
      <w:pPr>
        <w:pStyle w:val="Para1"/>
        <w:numPr>
          <w:ilvl w:val="1"/>
          <w:numId w:val="13"/>
        </w:numPr>
        <w:suppressLineNumbers/>
        <w:suppressAutoHyphens/>
        <w:rPr>
          <w:kern w:val="22"/>
        </w:rPr>
      </w:pPr>
      <w:r w:rsidRPr="000D406C">
        <w:t xml:space="preserve">En su 16ª reunión [en 2023], la Conferencia de las Partes examinaría el impacto acumulativo de las contribuciones nacionales para cada uno de los objetivos y metas del marco mundial de la diversidad biológica posterior a 2020, sobre la base de las contribuciones nacionales presentadas a través del mecanismo de facilitación y sintetizadas y analizadas en el </w:t>
      </w:r>
      <w:r w:rsidRPr="000D406C">
        <w:rPr>
          <w:i/>
          <w:iCs/>
        </w:rPr>
        <w:t>Informe mundial sobre las deficiencias</w:t>
      </w:r>
      <w:r w:rsidRPr="000D406C">
        <w:t>, con miras a determinar las deficiencias en los compromisos y, de ser necesario, brindar más asesoramiento para corregirlas;</w:t>
      </w:r>
    </w:p>
    <w:p w14:paraId="574A08B1" w14:textId="395C7801" w:rsidR="002946E3" w:rsidRPr="000D406C" w:rsidRDefault="00B10D11" w:rsidP="009C74E6">
      <w:pPr>
        <w:pStyle w:val="Para1"/>
        <w:numPr>
          <w:ilvl w:val="1"/>
          <w:numId w:val="13"/>
        </w:numPr>
        <w:suppressLineNumbers/>
        <w:suppressAutoHyphens/>
        <w:rPr>
          <w:rStyle w:val="CommentReference"/>
          <w:kern w:val="22"/>
          <w:sz w:val="22"/>
        </w:rPr>
      </w:pPr>
      <w:r w:rsidRPr="000D406C">
        <w:t xml:space="preserve">En su 17ª reunión [en 2025], la Conferencia de las Partes haría un balance mundial de los progresos realizados en la consecución de cada uno de los objetivos y metas del marco mundial de la diversidad biológica posterior a 2020, sobre la base de los séptimos informes nacionales, las contribuciones nacionales actualizadas, las enseñanzas derivadas de las revisiones país por país y la sexta edición de la </w:t>
      </w:r>
      <w:r w:rsidRPr="000D406C">
        <w:rPr>
          <w:i/>
          <w:iCs/>
        </w:rPr>
        <w:t>Perspectiva Mundial sobre la Diversidad Biológica</w:t>
      </w:r>
      <w:r w:rsidRPr="000D406C">
        <w:t>, con miras a determinar las deficiencias en la aplicación y la correspondiente provisión de recursos y, de ser necesario, prestar más asesoramiento para subsanarlas;</w:t>
      </w:r>
    </w:p>
    <w:p w14:paraId="4E3C5A0C" w14:textId="1344EC77" w:rsidR="002946E3" w:rsidRPr="000D406C" w:rsidRDefault="00562ADC" w:rsidP="009C74E6">
      <w:pPr>
        <w:pStyle w:val="Para1"/>
        <w:numPr>
          <w:ilvl w:val="1"/>
          <w:numId w:val="13"/>
        </w:numPr>
        <w:suppressLineNumbers/>
        <w:suppressAutoHyphens/>
        <w:rPr>
          <w:kern w:val="22"/>
        </w:rPr>
      </w:pPr>
      <w:r w:rsidRPr="000D406C">
        <w:t xml:space="preserve">En su 18ª reunión [en 2027/8], la Conferencia de las Partes llevaría a cabo una revisión actualizada de los progresos </w:t>
      </w:r>
      <w:r w:rsidR="00490132" w:rsidRPr="000D406C">
        <w:t xml:space="preserve">realizados </w:t>
      </w:r>
      <w:r w:rsidRPr="000D406C">
        <w:t xml:space="preserve">en la consecución de cada uno de los objetivos y las metas del marco mundial de la diversidad biológica posterior a 2020, sobre la base de la información actualizada proporcionada por las Partes y las enseñanzas derivadas de las revisiones país por país, y actualizaría el análisis del Informe mundial sobre las deficiencias y de la </w:t>
      </w:r>
      <w:r w:rsidRPr="000D406C">
        <w:rPr>
          <w:i/>
          <w:iCs/>
        </w:rPr>
        <w:t>Perspectiva Mundial sobre la Diversidad Biológica</w:t>
      </w:r>
      <w:r w:rsidRPr="000D406C">
        <w:t>, con miras a determinar las medidas adicionales que podrían ser necesarias para garantizar la plena consecución, para 2030, del marco mundial de la diversidad biológica posterior a 2020;</w:t>
      </w:r>
    </w:p>
    <w:p w14:paraId="0074321F" w14:textId="1AA770BF" w:rsidR="002946E3" w:rsidRPr="000D406C" w:rsidRDefault="00D051C2" w:rsidP="009C74E6">
      <w:pPr>
        <w:pStyle w:val="Para1"/>
        <w:numPr>
          <w:ilvl w:val="1"/>
          <w:numId w:val="13"/>
        </w:numPr>
        <w:suppressLineNumbers/>
        <w:suppressAutoHyphens/>
        <w:rPr>
          <w:kern w:val="22"/>
        </w:rPr>
      </w:pPr>
      <w:r w:rsidRPr="000D406C">
        <w:lastRenderedPageBreak/>
        <w:t xml:space="preserve">En su 19ª reunión [en 2030], la Conferencia de las Partes llevaría a cabo una revisión final de los progresos realizados en la consecución de cada uno de los objetivos y metas del marco mundial de la diversidad biológica posterior a 2020, sobre la base de los octavos informes nacionales y la séptima edición de la </w:t>
      </w:r>
      <w:r w:rsidRPr="000D406C">
        <w:rPr>
          <w:i/>
          <w:iCs/>
        </w:rPr>
        <w:t>Perspectiva Mundial sobre la Diversidad Biológica</w:t>
      </w:r>
      <w:r w:rsidRPr="000D406C">
        <w:t>.</w:t>
      </w:r>
    </w:p>
    <w:p w14:paraId="0EF65276" w14:textId="4B325F1F" w:rsidR="00025A2F" w:rsidRPr="000D406C" w:rsidRDefault="00BE0EE7">
      <w:pPr>
        <w:pStyle w:val="Heading1"/>
        <w:numPr>
          <w:ilvl w:val="0"/>
          <w:numId w:val="4"/>
        </w:numPr>
        <w:suppressLineNumbers/>
        <w:tabs>
          <w:tab w:val="clear" w:pos="720"/>
          <w:tab w:val="left" w:pos="360"/>
        </w:tabs>
        <w:suppressAutoHyphens/>
        <w:kinsoku w:val="0"/>
        <w:overflowPunct w:val="0"/>
        <w:autoSpaceDE w:val="0"/>
        <w:autoSpaceDN w:val="0"/>
        <w:adjustRightInd w:val="0"/>
        <w:snapToGrid w:val="0"/>
        <w:spacing w:before="0"/>
        <w:ind w:hanging="1080"/>
        <w:rPr>
          <w:rFonts w:ascii="Times New Roman Bold" w:hAnsi="Times New Roman Bold"/>
          <w:caps w:val="0"/>
          <w:kern w:val="22"/>
        </w:rPr>
      </w:pPr>
      <w:r w:rsidRPr="000D406C">
        <w:rPr>
          <w:rFonts w:ascii="Times New Roman Bold" w:hAnsi="Times New Roman Bold"/>
          <w:caps w:val="0"/>
        </w:rPr>
        <w:t>REPERCUSIONES</w:t>
      </w:r>
    </w:p>
    <w:p w14:paraId="2CE70670" w14:textId="658D6A9C" w:rsidR="00F75087" w:rsidRPr="000D406C" w:rsidRDefault="001A2CD2" w:rsidP="009C74E6">
      <w:pPr>
        <w:pStyle w:val="Para1"/>
        <w:suppressLineNumbers/>
        <w:tabs>
          <w:tab w:val="clear" w:pos="360"/>
        </w:tabs>
        <w:suppressAutoHyphens/>
        <w:rPr>
          <w:kern w:val="22"/>
          <w:shd w:val="clear" w:color="auto" w:fill="FFFFFF"/>
        </w:rPr>
      </w:pPr>
      <w:r w:rsidRPr="000D406C">
        <w:rPr>
          <w:shd w:val="clear" w:color="auto" w:fill="FFFFFF"/>
        </w:rPr>
        <w:t>En las secciones anteriores se esboza el mecanismo mejorado propuesto para la planificación, la presentación de informes y la revisión, cuyo objetivo es mejorar la rendición de cuentas, la transparencia y los resultados; sin embargo, esta propuesta tiene repercusiones en materia de recursos para todos los que participan en la aplicación y el apoyo a la aplicación del Convenio y del marco mundial de la diversidad biológica posterior a 2020. El mecanismo propuesto no será posible sin invertir en sistemas de seguimiento y revisión a nivel nacional, regional y mundial.</w:t>
      </w:r>
    </w:p>
    <w:p w14:paraId="091E78B4" w14:textId="31F9BB97" w:rsidR="008E69FA" w:rsidRPr="000D406C" w:rsidRDefault="00F75087" w:rsidP="00BA6504">
      <w:pPr>
        <w:pStyle w:val="Para1"/>
        <w:rPr>
          <w:kern w:val="22"/>
          <w:shd w:val="clear" w:color="auto" w:fill="FFFFFF"/>
        </w:rPr>
      </w:pPr>
      <w:r w:rsidRPr="000D406C">
        <w:rPr>
          <w:shd w:val="clear" w:color="auto" w:fill="FFFFFF"/>
        </w:rPr>
        <w:t xml:space="preserve">En el plano nacional, las repercusiones en materia de recursos incluirán el fortalecimiento de la recopilación de datos sobre la diversidad biológica a nivel nacional, el intercambio y la integración de datos, </w:t>
      </w:r>
      <w:r w:rsidR="00D30A38" w:rsidRPr="000D406C">
        <w:rPr>
          <w:shd w:val="clear" w:color="auto" w:fill="FFFFFF"/>
        </w:rPr>
        <w:t xml:space="preserve">y </w:t>
      </w:r>
      <w:r w:rsidRPr="000D406C">
        <w:rPr>
          <w:shd w:val="clear" w:color="auto" w:fill="FFFFFF"/>
        </w:rPr>
        <w:t xml:space="preserve">la </w:t>
      </w:r>
      <w:r w:rsidR="00BA6504" w:rsidRPr="000D406C">
        <w:rPr>
          <w:shd w:val="clear" w:color="auto" w:fill="FFFFFF"/>
        </w:rPr>
        <w:t>evaluación e investigación científica</w:t>
      </w:r>
      <w:r w:rsidRPr="000D406C">
        <w:rPr>
          <w:shd w:val="clear" w:color="auto" w:fill="FFFFFF"/>
        </w:rPr>
        <w:t>. La inversión en seguimiento y revisión debe ser más amplia que las entidades gubernamentales responsables de la aplicación del Convenio para incluir los sistemas nacionales de estadística y las instituciones nacionales de investigación.</w:t>
      </w:r>
    </w:p>
    <w:p w14:paraId="2407F0A2" w14:textId="12076227" w:rsidR="00F75087" w:rsidRPr="000D406C" w:rsidRDefault="00F75087" w:rsidP="009C74E6">
      <w:pPr>
        <w:pStyle w:val="Para1"/>
        <w:suppressLineNumbers/>
        <w:tabs>
          <w:tab w:val="clear" w:pos="360"/>
        </w:tabs>
        <w:suppressAutoHyphens/>
        <w:rPr>
          <w:kern w:val="22"/>
          <w:shd w:val="clear" w:color="auto" w:fill="FFFFFF"/>
        </w:rPr>
      </w:pPr>
      <w:r w:rsidRPr="000D406C">
        <w:rPr>
          <w:shd w:val="clear" w:color="auto" w:fill="FFFFFF"/>
        </w:rPr>
        <w:t xml:space="preserve">En el plano mundial, las repercusiones en materia de recursos incluirán el fortalecimiento de </w:t>
      </w:r>
      <w:r w:rsidR="003249F0" w:rsidRPr="000D406C">
        <w:rPr>
          <w:shd w:val="clear" w:color="auto" w:fill="FFFFFF"/>
        </w:rPr>
        <w:t xml:space="preserve">los mecanismos de </w:t>
      </w:r>
      <w:r w:rsidRPr="000D406C">
        <w:rPr>
          <w:shd w:val="clear" w:color="auto" w:fill="FFFFFF"/>
        </w:rPr>
        <w:t>recopilación y conservación de datos, elaboración de modelos, evaluación científica y coordinación. La Secretaría puede colaborar con los asociados en apoyo a la creación de un sistema de seguimiento de la diversidad biológica, el mejoramiento de la presentación de informes, el cotejo de los informes nacionales, la promoción de la evaluación científica y la coordinación de los asociados que participan en el seguimiento y la presentación de informes. Sin embargo, se necesitaría una inversión en datos y ciencia de la diversidad biológica a todos los niveles y entre muchos asociados. También se necesitaría un mayor apoyo para respaldar los procesos de revisión a nivel de los países.</w:t>
      </w:r>
    </w:p>
    <w:p w14:paraId="4843F453" w14:textId="777FB4E5" w:rsidR="00CB5766" w:rsidRPr="000D406C" w:rsidRDefault="00CB5766" w:rsidP="009C74E6">
      <w:pPr>
        <w:pStyle w:val="Para1"/>
        <w:suppressLineNumbers/>
        <w:tabs>
          <w:tab w:val="clear" w:pos="360"/>
        </w:tabs>
        <w:suppressAutoHyphens/>
        <w:rPr>
          <w:kern w:val="22"/>
          <w:shd w:val="clear" w:color="auto" w:fill="FFFFFF"/>
        </w:rPr>
      </w:pPr>
      <w:r w:rsidRPr="000D406C">
        <w:rPr>
          <w:shd w:val="clear" w:color="auto" w:fill="FFFFFF"/>
        </w:rPr>
        <w:t>Si bien es probable que las repercusiones en materia de costos de la propuesta anterior sean considerablemente superiores a lo que se invierte actualmente en seguimiento, presentación de informes y revisión, serían relativamente menores en comparación con los costos de aplicación del marco mundial de la diversidad biológica posterior a 2020. Además, los beneficios que se obtendrían en cuanto al apoyo prestado a la aplicación serían considerables.</w:t>
      </w:r>
    </w:p>
    <w:p w14:paraId="19303307" w14:textId="163A6532" w:rsidR="003B6BDA" w:rsidRPr="000D406C" w:rsidRDefault="003B6BDA" w:rsidP="009C74E6">
      <w:pPr>
        <w:pStyle w:val="Heading1"/>
        <w:numPr>
          <w:ilvl w:val="0"/>
          <w:numId w:val="4"/>
        </w:numPr>
        <w:suppressLineNumbers/>
        <w:tabs>
          <w:tab w:val="clear" w:pos="720"/>
          <w:tab w:val="left" w:pos="426"/>
        </w:tabs>
        <w:suppressAutoHyphens/>
        <w:kinsoku w:val="0"/>
        <w:overflowPunct w:val="0"/>
        <w:autoSpaceDE w:val="0"/>
        <w:autoSpaceDN w:val="0"/>
        <w:adjustRightInd w:val="0"/>
        <w:snapToGrid w:val="0"/>
        <w:spacing w:before="0"/>
        <w:ind w:left="0" w:firstLine="0"/>
        <w:rPr>
          <w:snapToGrid w:val="0"/>
          <w:kern w:val="22"/>
          <w:sz w:val="24"/>
        </w:rPr>
      </w:pPr>
      <w:r w:rsidRPr="000D406C">
        <w:rPr>
          <w:snapToGrid w:val="0"/>
          <w:szCs w:val="22"/>
        </w:rPr>
        <w:t>ELEMENTOS PROPUESTOS PARA UNA RECOMENDACIÓN</w:t>
      </w:r>
    </w:p>
    <w:p w14:paraId="69225374" w14:textId="2638FCFA" w:rsidR="003B6BDA" w:rsidRPr="000D406C" w:rsidRDefault="003B6BDA" w:rsidP="009C74E6">
      <w:pPr>
        <w:pStyle w:val="Para1"/>
        <w:suppressLineNumbers/>
        <w:tabs>
          <w:tab w:val="clear" w:pos="360"/>
        </w:tabs>
        <w:suppressAutoHyphens/>
        <w:kinsoku w:val="0"/>
        <w:overflowPunct w:val="0"/>
        <w:autoSpaceDE w:val="0"/>
        <w:autoSpaceDN w:val="0"/>
        <w:adjustRightInd w:val="0"/>
        <w:snapToGrid w:val="0"/>
        <w:rPr>
          <w:kern w:val="22"/>
          <w:szCs w:val="22"/>
        </w:rPr>
      </w:pPr>
      <w:r w:rsidRPr="000D406C">
        <w:t xml:space="preserve">El Órgano Subsidiario sobre la Aplicación tal vez desee considerar la adopción de una recomendación </w:t>
      </w:r>
      <w:r w:rsidR="00363AB1" w:rsidRPr="000D406C">
        <w:t>del siguiente tenor</w:t>
      </w:r>
      <w:r w:rsidRPr="000D406C">
        <w:t>:</w:t>
      </w:r>
    </w:p>
    <w:p w14:paraId="4790AAA6" w14:textId="77777777" w:rsidR="003B6BDA" w:rsidRPr="000D406C" w:rsidRDefault="003B6BDA" w:rsidP="009C74E6">
      <w:pPr>
        <w:suppressLineNumbers/>
        <w:suppressAutoHyphens/>
        <w:ind w:firstLine="720"/>
        <w:rPr>
          <w:i/>
          <w:iCs/>
          <w:snapToGrid w:val="0"/>
          <w:kern w:val="22"/>
          <w:szCs w:val="18"/>
        </w:rPr>
      </w:pPr>
      <w:r w:rsidRPr="000D406C">
        <w:rPr>
          <w:i/>
          <w:iCs/>
          <w:snapToGrid w:val="0"/>
          <w:szCs w:val="18"/>
        </w:rPr>
        <w:t>El Órgano Subsidiario sobre la Aplicación</w:t>
      </w:r>
    </w:p>
    <w:p w14:paraId="2031FEFF" w14:textId="1E5692ED" w:rsidR="0020148F" w:rsidRPr="000D406C" w:rsidRDefault="00076C9B" w:rsidP="009C74E6">
      <w:pPr>
        <w:pStyle w:val="Para1"/>
        <w:numPr>
          <w:ilvl w:val="0"/>
          <w:numId w:val="12"/>
        </w:numPr>
        <w:suppressLineNumbers/>
        <w:tabs>
          <w:tab w:val="clear" w:pos="360"/>
        </w:tabs>
        <w:suppressAutoHyphens/>
        <w:ind w:firstLine="720"/>
        <w:rPr>
          <w:kern w:val="22"/>
        </w:rPr>
      </w:pPr>
      <w:r w:rsidRPr="000D406C">
        <w:rPr>
          <w:i/>
          <w:iCs/>
        </w:rPr>
        <w:t>Acoge con beneplácito</w:t>
      </w:r>
      <w:r w:rsidRPr="000D406C">
        <w:t xml:space="preserve"> el análisis y las propuestas que figuran en la nota de la Secretaria Ejecutiva</w:t>
      </w:r>
      <w:bookmarkStart w:id="4" w:name="_Ref55418835"/>
      <w:r w:rsidR="000E38A5" w:rsidRPr="000D406C">
        <w:rPr>
          <w:rStyle w:val="FootnoteReference"/>
          <w:kern w:val="22"/>
        </w:rPr>
        <w:footnoteReference w:id="13"/>
      </w:r>
      <w:bookmarkEnd w:id="4"/>
      <w:r w:rsidRPr="000D406C">
        <w:t xml:space="preserve">, y pide a los Copresidentes del </w:t>
      </w:r>
      <w:r w:rsidR="00C43823" w:rsidRPr="000D406C">
        <w:t>Grupo de Trabajo de Composición Abierta sobre el Marco Mundial de la Diversidad Biológica Posterior a 2020</w:t>
      </w:r>
      <w:r w:rsidRPr="000D406C">
        <w:t xml:space="preserve"> que los tengan en cuenta al preparar la documentación relativa al marco mundial de la diversidad biológica posterior a 2020;</w:t>
      </w:r>
    </w:p>
    <w:p w14:paraId="0FC01AAE" w14:textId="628D3412" w:rsidR="0020148F" w:rsidRPr="000D406C" w:rsidRDefault="003B6BDA" w:rsidP="009C74E6">
      <w:pPr>
        <w:pStyle w:val="Para1"/>
        <w:numPr>
          <w:ilvl w:val="0"/>
          <w:numId w:val="12"/>
        </w:numPr>
        <w:suppressLineNumbers/>
        <w:tabs>
          <w:tab w:val="clear" w:pos="360"/>
        </w:tabs>
        <w:suppressAutoHyphens/>
        <w:ind w:firstLine="720"/>
        <w:rPr>
          <w:kern w:val="22"/>
        </w:rPr>
      </w:pPr>
      <w:r w:rsidRPr="000D406C">
        <w:rPr>
          <w:i/>
          <w:iCs/>
        </w:rPr>
        <w:t xml:space="preserve">Acoge con </w:t>
      </w:r>
      <w:r w:rsidR="00CF429E" w:rsidRPr="000D406C">
        <w:rPr>
          <w:i/>
          <w:iCs/>
        </w:rPr>
        <w:t>beneplácito</w:t>
      </w:r>
      <w:r w:rsidRPr="000D406C">
        <w:rPr>
          <w:i/>
          <w:iCs/>
        </w:rPr>
        <w:t xml:space="preserve"> </w:t>
      </w:r>
      <w:r w:rsidRPr="000D406C">
        <w:t>la etapa de prueba del foro de composición abierta sobre la aplicación;</w:t>
      </w:r>
    </w:p>
    <w:p w14:paraId="5AF4C31A" w14:textId="3E15701F" w:rsidR="003B6BDA" w:rsidRPr="000D406C" w:rsidRDefault="00F33792" w:rsidP="009C74E6">
      <w:pPr>
        <w:pStyle w:val="Para1"/>
        <w:numPr>
          <w:ilvl w:val="0"/>
          <w:numId w:val="12"/>
        </w:numPr>
        <w:suppressLineNumbers/>
        <w:tabs>
          <w:tab w:val="clear" w:pos="360"/>
        </w:tabs>
        <w:suppressAutoHyphens/>
        <w:ind w:firstLine="720"/>
        <w:rPr>
          <w:kern w:val="22"/>
        </w:rPr>
      </w:pPr>
      <w:r w:rsidRPr="000D406C">
        <w:rPr>
          <w:i/>
          <w:iCs/>
        </w:rPr>
        <w:t>Acoge asimismo con beneplácito</w:t>
      </w:r>
      <w:r w:rsidRPr="000D406C">
        <w:t xml:space="preserve"> los informes de los ejercicios de revisión voluntaria por pares realizados en Sri Lanka y Uganda</w:t>
      </w:r>
      <w:r w:rsidR="00726C55" w:rsidRPr="000D406C">
        <w:t>;</w:t>
      </w:r>
    </w:p>
    <w:p w14:paraId="0954AD0E" w14:textId="184AC73D" w:rsidR="003B6BDA" w:rsidRPr="000D406C" w:rsidRDefault="003B6BDA" w:rsidP="009C74E6">
      <w:pPr>
        <w:pStyle w:val="Para1"/>
        <w:numPr>
          <w:ilvl w:val="0"/>
          <w:numId w:val="12"/>
        </w:numPr>
        <w:suppressLineNumbers/>
        <w:tabs>
          <w:tab w:val="clear" w:pos="360"/>
        </w:tabs>
        <w:suppressAutoHyphens/>
        <w:ind w:firstLine="720"/>
        <w:rPr>
          <w:kern w:val="22"/>
        </w:rPr>
      </w:pPr>
      <w:r w:rsidRPr="000D406C">
        <w:rPr>
          <w:i/>
        </w:rPr>
        <w:t xml:space="preserve">Pide </w:t>
      </w:r>
      <w:r w:rsidRPr="000D406C">
        <w:t>a la Secretaria Ejecutiva que continúe desarrollando las modalidades y operaciones del enfoque multidimensional de presentación de informes y revisión establecido en su nota</w:t>
      </w:r>
      <w:r w:rsidR="0083274A" w:rsidRPr="000D406C">
        <w:rPr>
          <w:iCs/>
          <w:vertAlign w:val="superscript"/>
        </w:rPr>
        <w:fldChar w:fldCharType="begin"/>
      </w:r>
      <w:r w:rsidR="0083274A" w:rsidRPr="000D406C">
        <w:rPr>
          <w:iCs/>
          <w:vertAlign w:val="superscript"/>
        </w:rPr>
        <w:instrText xml:space="preserve"> NOTEREF _Ref55418835 \h  \* MERGEFORMAT </w:instrText>
      </w:r>
      <w:r w:rsidR="0083274A" w:rsidRPr="000D406C">
        <w:rPr>
          <w:iCs/>
          <w:vertAlign w:val="superscript"/>
        </w:rPr>
      </w:r>
      <w:r w:rsidR="0083274A" w:rsidRPr="000D406C">
        <w:rPr>
          <w:iCs/>
          <w:vertAlign w:val="superscript"/>
        </w:rPr>
        <w:fldChar w:fldCharType="separate"/>
      </w:r>
      <w:r w:rsidR="00CF55F3" w:rsidRPr="000D406C">
        <w:rPr>
          <w:iCs/>
          <w:vertAlign w:val="superscript"/>
        </w:rPr>
        <w:t>11</w:t>
      </w:r>
      <w:r w:rsidR="0083274A" w:rsidRPr="000D406C">
        <w:rPr>
          <w:iCs/>
          <w:vertAlign w:val="superscript"/>
        </w:rPr>
        <w:fldChar w:fldCharType="end"/>
      </w:r>
      <w:r w:rsidRPr="000D406C">
        <w:t>, a saber:</w:t>
      </w:r>
    </w:p>
    <w:p w14:paraId="0C8950C8" w14:textId="4B02686C" w:rsidR="003B6BDA" w:rsidRPr="000D406C" w:rsidRDefault="003B6BDA" w:rsidP="009C74E6">
      <w:pPr>
        <w:pStyle w:val="Para1"/>
        <w:numPr>
          <w:ilvl w:val="1"/>
          <w:numId w:val="12"/>
        </w:numPr>
        <w:suppressLineNumbers/>
        <w:suppressAutoHyphens/>
        <w:rPr>
          <w:kern w:val="22"/>
        </w:rPr>
      </w:pPr>
      <w:r w:rsidRPr="000D406C">
        <w:lastRenderedPageBreak/>
        <w:t xml:space="preserve">Elaborar orientaciones y una plantilla para la presentación de compromisos nacionales en apoyo al marco mundial de la diversidad biológica posterior a 2020 y ponerlas a disposición del </w:t>
      </w:r>
      <w:r w:rsidR="00C43823" w:rsidRPr="000D406C">
        <w:t xml:space="preserve">Grupo de Trabajo de Composición Abierta sobre el Marco Mundial de la Diversidad Biológica Posterior a 2020 </w:t>
      </w:r>
      <w:r w:rsidRPr="000D406C">
        <w:t>y de la Conferencia de las Partes en su 15ª reunión, según proceda;</w:t>
      </w:r>
    </w:p>
    <w:p w14:paraId="0AECB5B1" w14:textId="149239F1" w:rsidR="003B6BDA" w:rsidRPr="000D406C" w:rsidRDefault="003B6BDA" w:rsidP="009C74E6">
      <w:pPr>
        <w:pStyle w:val="Para1"/>
        <w:numPr>
          <w:ilvl w:val="1"/>
          <w:numId w:val="12"/>
        </w:numPr>
        <w:suppressLineNumbers/>
        <w:suppressAutoHyphens/>
        <w:rPr>
          <w:kern w:val="22"/>
        </w:rPr>
      </w:pPr>
      <w:r w:rsidRPr="000D406C">
        <w:t>Elaborar un registro de los compromisos nacionales en apoyo del marco mundial de la diversidad biológica posterior a 2020 como parte del mecanismo de facilitación del Convenio, teniendo en cuenta las experiencias y los posibles vínculos con el registro del Programa de Acción de Sharm El-</w:t>
      </w:r>
      <w:proofErr w:type="spellStart"/>
      <w:r w:rsidRPr="000D406C">
        <w:t>Sheikh</w:t>
      </w:r>
      <w:proofErr w:type="spellEnd"/>
      <w:r w:rsidRPr="000D406C">
        <w:t xml:space="preserve"> a Kunming para la Naturaleza y las Personas, las plataformas de compromisos en el marco de otros procesos y con la herramienta de presentación de informes en línea para los informes nacionales, así como las opiniones expresadas por las Partes en la tercera reunión del Órgano Subsidiario sobre la Aplicación, y presentar este registro al </w:t>
      </w:r>
      <w:r w:rsidR="00FF1913" w:rsidRPr="000D406C">
        <w:t>Grupo de Trabajo de Composición Abierta sobre el Marco Mundial de la Diversidad Biológica Posterior a 2020</w:t>
      </w:r>
      <w:r w:rsidRPr="000D406C">
        <w:t xml:space="preserve"> en su tercera reunión;</w:t>
      </w:r>
    </w:p>
    <w:p w14:paraId="36030125" w14:textId="1403706B" w:rsidR="003B6BDA" w:rsidRPr="000D406C" w:rsidRDefault="003B6BDA" w:rsidP="009C74E6">
      <w:pPr>
        <w:pStyle w:val="Para1"/>
        <w:numPr>
          <w:ilvl w:val="1"/>
          <w:numId w:val="12"/>
        </w:numPr>
        <w:suppressLineNumbers/>
        <w:suppressAutoHyphens/>
        <w:rPr>
          <w:kern w:val="22"/>
        </w:rPr>
      </w:pPr>
      <w:r w:rsidRPr="000D406C">
        <w:t>Preparar orientación sobre la elaboración de planes de acción nacionales para la aplicación del marco mundial de la diversidad biológica posterior a 2020 y ponerla a disposición de las Partes antes de la 15ª reunión de la Conferencia de las Partes;</w:t>
      </w:r>
    </w:p>
    <w:p w14:paraId="2C4FCAF9" w14:textId="384CF39B" w:rsidR="003B6BDA" w:rsidRPr="000D406C" w:rsidRDefault="003B6BDA" w:rsidP="009C74E6">
      <w:pPr>
        <w:pStyle w:val="Para1"/>
        <w:numPr>
          <w:ilvl w:val="1"/>
          <w:numId w:val="12"/>
        </w:numPr>
        <w:suppressLineNumbers/>
        <w:suppressAutoHyphens/>
        <w:rPr>
          <w:kern w:val="22"/>
          <w:szCs w:val="24"/>
        </w:rPr>
      </w:pPr>
      <w:r w:rsidRPr="000D406C">
        <w:t xml:space="preserve">Preparar una plantilla y orientación conexa para los séptimos informes nacionales, teniendo en cuenta las opiniones expresadas en la tercera reunión del Órgano Subsidiario sobre la Aplicación y los resultados de la tercera reunión del </w:t>
      </w:r>
      <w:r w:rsidR="00FF1913" w:rsidRPr="000D406C">
        <w:t>Grupo de Trabajo de Composición Abierta sobre el Marco Mundial de la Diversidad Biológica Posterior a 2020</w:t>
      </w:r>
      <w:r w:rsidRPr="000D406C">
        <w:t>, y presentarlos para su examen y aprobación en la 15º reunión de la Conferencia de las Partes;</w:t>
      </w:r>
    </w:p>
    <w:p w14:paraId="56833AB9" w14:textId="1E1250A4" w:rsidR="003B6BDA" w:rsidRPr="000D406C" w:rsidRDefault="003B6BDA" w:rsidP="009C74E6">
      <w:pPr>
        <w:pStyle w:val="Para1"/>
        <w:numPr>
          <w:ilvl w:val="1"/>
          <w:numId w:val="12"/>
        </w:numPr>
        <w:suppressLineNumbers/>
        <w:suppressAutoHyphens/>
        <w:rPr>
          <w:kern w:val="22"/>
        </w:rPr>
      </w:pPr>
      <w:r w:rsidRPr="000D406C">
        <w:t xml:space="preserve">Seguir desarrollando, teniendo en cuenta la experiencia de la etapa de prueba del foro de composición abierta sobre la aplicación, y las opiniones y sugerencias expresadas durante la tercera reunión del Órgano Subsidiario sobre la Aplicación, el modus operandi del foro de composición abierta sobre la aplicación y ponerlo a disposición del </w:t>
      </w:r>
      <w:r w:rsidR="00FF1913" w:rsidRPr="000D406C">
        <w:t>Grupo de Trabajo de Composición Abierta sobre el Marco Mundial de la Diversidad Biológica Posterior a 2020</w:t>
      </w:r>
      <w:r w:rsidRPr="000D406C">
        <w:t xml:space="preserve"> para que lo examine en su tercera reunión;</w:t>
      </w:r>
    </w:p>
    <w:p w14:paraId="03709E88" w14:textId="220C645A" w:rsidR="003B6BDA" w:rsidRPr="000D406C" w:rsidRDefault="003B6BDA" w:rsidP="009C74E6">
      <w:pPr>
        <w:pStyle w:val="Para1"/>
        <w:numPr>
          <w:ilvl w:val="1"/>
          <w:numId w:val="12"/>
        </w:numPr>
        <w:suppressLineNumbers/>
        <w:suppressAutoHyphens/>
        <w:rPr>
          <w:b/>
          <w:bCs/>
          <w:kern w:val="22"/>
        </w:rPr>
      </w:pPr>
      <w:r w:rsidRPr="000D406C">
        <w:t xml:space="preserve">Seguir definiendo y desarrollando el alcance, el calendario, el modus operandi, los arreglos institucionales, las necesidades de recursos y los resultados previstos de un balance mundial de los compromisos y contribuciones nacionales al marco mundial de la diversidad biológica posterior a 2020, y someterlo a la consideración del </w:t>
      </w:r>
      <w:r w:rsidR="00FF1913" w:rsidRPr="000D406C">
        <w:t xml:space="preserve">Grupo de Trabajo de Composición Abierta sobre el Marco Mundial de la Diversidad Biológica Posterior a 2020 </w:t>
      </w:r>
      <w:r w:rsidRPr="000D406C">
        <w:t>en su tercera reunión, teniendo en cuenta las opiniones y sugerencias expresadas en ella;</w:t>
      </w:r>
    </w:p>
    <w:p w14:paraId="50B3B6F5" w14:textId="5A73B40A" w:rsidR="00E63EF4" w:rsidRPr="000D406C" w:rsidRDefault="00E63EF4" w:rsidP="009C74E6">
      <w:pPr>
        <w:pStyle w:val="Para1"/>
        <w:numPr>
          <w:ilvl w:val="1"/>
          <w:numId w:val="12"/>
        </w:numPr>
        <w:suppressLineNumbers/>
        <w:suppressAutoHyphens/>
        <w:rPr>
          <w:b/>
          <w:bCs/>
          <w:kern w:val="22"/>
        </w:rPr>
      </w:pPr>
      <w:r w:rsidRPr="000D406C">
        <w:t xml:space="preserve">Incluir en el componente de gestión de conocimientos del marco mundial de la diversidad biológica posterior a 2020 un enfoque para la utilización de herramientas y plataformas que puedan apoyar los procesos de presentación de informes nacionales y de planificación nacional, incluidos posibles enfoques de gestión de datos para los indicadores de cabecera, de componentes y detallados en el marco de seguimiento propuesto por el </w:t>
      </w:r>
      <w:r w:rsidR="00FF1913" w:rsidRPr="000D406C">
        <w:t>Grupo de Trabajo de Composición Abierta sobre el Marco Mundial de la Diversidad Biológica Posterior a 2020</w:t>
      </w:r>
      <w:r w:rsidRPr="000D406C">
        <w:t>;</w:t>
      </w:r>
    </w:p>
    <w:p w14:paraId="127E7A49" w14:textId="1353FB31" w:rsidR="003B6BDA" w:rsidRPr="000D406C" w:rsidRDefault="00F94B69" w:rsidP="009C74E6">
      <w:pPr>
        <w:pStyle w:val="Para1"/>
        <w:numPr>
          <w:ilvl w:val="0"/>
          <w:numId w:val="12"/>
        </w:numPr>
        <w:suppressLineNumbers/>
        <w:suppressAutoHyphens/>
        <w:ind w:firstLine="720"/>
        <w:rPr>
          <w:kern w:val="22"/>
        </w:rPr>
      </w:pPr>
      <w:r w:rsidRPr="000D406C">
        <w:rPr>
          <w:i/>
          <w:iCs/>
        </w:rPr>
        <w:t>Alienta</w:t>
      </w:r>
      <w:r w:rsidRPr="000D406C">
        <w:t xml:space="preserve"> al Fondo para el Medio Ambiente Mundial y a otros organismos de financiación a que efectúen los preparativos necesarios para garantizar que los países en desarrollo, en particular los países menos adelantados y los pequeños Estados insulares en desarrollo, así como las Partes con economías en transición, reciban apoyo de manera oportuna y rápida para la elaboración de compromisos y contribuciones nacionales a los objetivos y metas del marco mundial de la diversidad biológica posterior a 2020, la actualización o revisión de las estrategias y planes de acción nacionales en materia de diversidad biológica u otros instrumentos pertinentes de planificación nacional, la creación de sistemas nacionales de seguimiento y gestión de información, incluida la elaboración, identificación y utilización de indicadores, y la preparación de informes nacionales, a fin de que las Partes puedan iniciar esos procesos lo antes posible luego de la adopción del marco mundial de la diversidad biológica posterior a 2020 y de conformidad con las decisiones dimanantes de la 15ª reunión de la Conferencia de las Partes;</w:t>
      </w:r>
    </w:p>
    <w:p w14:paraId="479F1A5D" w14:textId="5C68F12A" w:rsidR="00FF0201" w:rsidRPr="000D406C" w:rsidRDefault="003B6BDA" w:rsidP="009C74E6">
      <w:pPr>
        <w:pStyle w:val="Para1"/>
        <w:numPr>
          <w:ilvl w:val="0"/>
          <w:numId w:val="12"/>
        </w:numPr>
        <w:suppressLineNumbers/>
        <w:tabs>
          <w:tab w:val="clear" w:pos="360"/>
        </w:tabs>
        <w:suppressAutoHyphens/>
        <w:ind w:firstLine="720"/>
        <w:rPr>
          <w:kern w:val="22"/>
          <w:szCs w:val="24"/>
        </w:rPr>
      </w:pPr>
      <w:r w:rsidRPr="000D406C">
        <w:rPr>
          <w:i/>
          <w:iCs/>
        </w:rPr>
        <w:lastRenderedPageBreak/>
        <w:t>Alienta</w:t>
      </w:r>
      <w:r w:rsidRPr="000D406C">
        <w:t xml:space="preserve"> a las organizaciones asociadas, incluidas las que trabajan en la elaboración y el apoyo del seguimiento y los indicadores del marco mundial de la diversidad biológica posterior a 2020, a que sigan perfeccionando los conjuntos de datos, herramientas y plataformas para apoyar la presentación de informes nacionales en consonancia con el marco mundial para la diversidad biológica posterior a 2020;</w:t>
      </w:r>
    </w:p>
    <w:p w14:paraId="54C8A714" w14:textId="201757C8" w:rsidR="003B6BDA" w:rsidRPr="000D406C" w:rsidRDefault="00C97121" w:rsidP="009C74E6">
      <w:pPr>
        <w:pStyle w:val="Para1"/>
        <w:numPr>
          <w:ilvl w:val="0"/>
          <w:numId w:val="0"/>
        </w:numPr>
        <w:suppressLineNumbers/>
        <w:suppressAutoHyphens/>
        <w:ind w:firstLine="720"/>
        <w:rPr>
          <w:kern w:val="22"/>
        </w:rPr>
      </w:pPr>
      <w:r w:rsidRPr="000D406C">
        <w:t>7.</w:t>
      </w:r>
      <w:r w:rsidRPr="000D406C">
        <w:tab/>
      </w:r>
      <w:r w:rsidRPr="000D406C">
        <w:rPr>
          <w:i/>
          <w:iCs/>
        </w:rPr>
        <w:t>Recomienda</w:t>
      </w:r>
      <w:r w:rsidRPr="000D406C">
        <w:t xml:space="preserve"> a la Conferencia de las Partes que adopte una decisión del siguiente tenor:</w:t>
      </w:r>
    </w:p>
    <w:p w14:paraId="1AEFA52E" w14:textId="3A8F5AFD" w:rsidR="003B6BDA" w:rsidRPr="000D406C" w:rsidRDefault="003B6BDA" w:rsidP="009C74E6">
      <w:pPr>
        <w:pStyle w:val="Para1"/>
        <w:numPr>
          <w:ilvl w:val="0"/>
          <w:numId w:val="0"/>
        </w:numPr>
        <w:suppressLineNumbers/>
        <w:suppressAutoHyphens/>
        <w:kinsoku w:val="0"/>
        <w:overflowPunct w:val="0"/>
        <w:autoSpaceDE w:val="0"/>
        <w:autoSpaceDN w:val="0"/>
        <w:adjustRightInd w:val="0"/>
        <w:snapToGrid w:val="0"/>
        <w:ind w:left="720" w:firstLine="720"/>
        <w:rPr>
          <w:i/>
          <w:kern w:val="22"/>
          <w:szCs w:val="24"/>
        </w:rPr>
      </w:pPr>
      <w:r w:rsidRPr="000D406C">
        <w:rPr>
          <w:i/>
          <w:szCs w:val="24"/>
        </w:rPr>
        <w:t>La Conferencia de las Partes,</w:t>
      </w:r>
    </w:p>
    <w:p w14:paraId="01C3E3EA" w14:textId="7B191D97" w:rsidR="00612785" w:rsidRPr="000D406C"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0D406C">
        <w:rPr>
          <w:i/>
          <w:szCs w:val="24"/>
        </w:rPr>
        <w:t xml:space="preserve">Recordando </w:t>
      </w:r>
      <w:r w:rsidRPr="000D406C">
        <w:t>los artículos 6, 23 y 26 del texto del Convenio,</w:t>
      </w:r>
    </w:p>
    <w:p w14:paraId="530B4560" w14:textId="3937E98F" w:rsidR="00612785" w:rsidRPr="000D406C"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0D406C">
        <w:rPr>
          <w:i/>
          <w:szCs w:val="24"/>
        </w:rPr>
        <w:t xml:space="preserve">Recordando también </w:t>
      </w:r>
      <w:r w:rsidRPr="000D406C">
        <w:t>las decisiones IX/8, X/10, XI/10, XIII/27, 14/27, 14/29 y 14/34,</w:t>
      </w:r>
    </w:p>
    <w:p w14:paraId="727144A6" w14:textId="182AD206" w:rsidR="00612785" w:rsidRPr="000D406C"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rPr>
      </w:pPr>
      <w:r w:rsidRPr="000D406C">
        <w:rPr>
          <w:i/>
          <w:szCs w:val="24"/>
        </w:rPr>
        <w:t xml:space="preserve">Recordando asimismo </w:t>
      </w:r>
      <w:r w:rsidRPr="000D406C">
        <w:t>que el Convenio aplica un enfoque multidimensional para la revisión de los progresos en la aplicación,</w:t>
      </w:r>
    </w:p>
    <w:p w14:paraId="7E637DCD" w14:textId="39332D2B" w:rsidR="00612785" w:rsidRPr="000D406C" w:rsidRDefault="00612785"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rPr>
      </w:pPr>
      <w:r w:rsidRPr="000D406C">
        <w:rPr>
          <w:i/>
          <w:iCs/>
        </w:rPr>
        <w:t>Destacando</w:t>
      </w:r>
      <w:r w:rsidRPr="000D406C">
        <w:t xml:space="preserve"> que la planificación, el seguimiento, la presentación de informes y la revisión son cruciales para la aplicación efectiva del Convenio y el marco mundial de la diversidad biológica posterior a 2020,</w:t>
      </w:r>
    </w:p>
    <w:p w14:paraId="7129A180" w14:textId="36084685" w:rsidR="00B043A3" w:rsidRPr="000D406C" w:rsidRDefault="00F318A5"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0D406C">
        <w:rPr>
          <w:i/>
          <w:iCs/>
        </w:rPr>
        <w:t xml:space="preserve">Destacando también </w:t>
      </w:r>
      <w:r w:rsidRPr="000D406C">
        <w:t xml:space="preserve">que las estrategias y planes de acción nacionales </w:t>
      </w:r>
      <w:r w:rsidR="00EC5FBB" w:rsidRPr="000D406C">
        <w:t>en materia de</w:t>
      </w:r>
      <w:r w:rsidRPr="000D406C">
        <w:t xml:space="preserve"> diversidad biológica son el principal instrumento para aplicar el Convenio a nivel nacional y que los informes nacionales son el principal instrumento para el seguimiento y la revisión de la aplicación del Convenio y del marco mundial de la diversidad biológica posterior a 2020,</w:t>
      </w:r>
    </w:p>
    <w:p w14:paraId="76A09985" w14:textId="0718836C" w:rsidR="003B6BDA" w:rsidRPr="000D406C" w:rsidRDefault="003B6BDA"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rPr>
      </w:pPr>
      <w:r w:rsidRPr="000D406C">
        <w:rPr>
          <w:i/>
          <w:iCs/>
        </w:rPr>
        <w:t>Observando</w:t>
      </w:r>
      <w:r w:rsidRPr="000D406C">
        <w:t xml:space="preserve"> los limitados progresos realizados en la aplicación del Plan Estratégico para la Diversidad Biológica 2011-2020, y </w:t>
      </w:r>
      <w:r w:rsidRPr="000D406C">
        <w:rPr>
          <w:i/>
          <w:iCs/>
        </w:rPr>
        <w:t>destacando</w:t>
      </w:r>
      <w:r w:rsidRPr="000D406C">
        <w:t xml:space="preserve"> la necesidad de reforzar los compromisos y las medidas a todos los niveles y por todos los sectores de la sociedad para alcanzar los objetivos y las metas del marco mundial de la diversidad biológica posterior a 2020,</w:t>
      </w:r>
    </w:p>
    <w:p w14:paraId="461BEF90" w14:textId="55B87061" w:rsidR="00345308" w:rsidRPr="000D406C" w:rsidRDefault="00B043A3" w:rsidP="009C74E6">
      <w:pPr>
        <w:pStyle w:val="Para1"/>
        <w:numPr>
          <w:ilvl w:val="0"/>
          <w:numId w:val="0"/>
        </w:numPr>
        <w:suppressLineNumbers/>
        <w:suppressAutoHyphens/>
        <w:ind w:left="720" w:firstLine="720"/>
        <w:rPr>
          <w:kern w:val="22"/>
        </w:rPr>
      </w:pPr>
      <w:r w:rsidRPr="000D406C">
        <w:t>1.</w:t>
      </w:r>
      <w:r w:rsidRPr="000D406C">
        <w:rPr>
          <w:i/>
          <w:iCs/>
        </w:rPr>
        <w:t xml:space="preserve"> </w:t>
      </w:r>
      <w:r w:rsidRPr="000D406C">
        <w:rPr>
          <w:i/>
          <w:iCs/>
        </w:rPr>
        <w:tab/>
        <w:t>Adopta</w:t>
      </w:r>
      <w:r w:rsidRPr="000D406C">
        <w:t xml:space="preserve"> un enfoque multidimensional mejorado de la planificación, el seguimiento, la presentación de informes y la revisión con miras a mejorar la aplicación del Convenio sobre la Diversidad Biológica y el marco mundial de la diversidad biológica posterior a 2020, que comprende, como se explica más detalladamente en la presente decisión: a) la elaboración y presentación de informes sobre los compromisos nacionales como contribuciones a los objetivos y metas mundiales del marco mundial de la diversidad biológica posterior a 2020; b) los informes nacionales sobre la aplicación; c) las revisiones país por país realizadas entre pares sobre la aplicación y los balances mundiales de las contribuciones nacionales; y d) las evaluaciones mundiales de los progresos realizados en la consecución de los objetivos y metas del marco mundial de la diversidad biológica posterior a 2020;</w:t>
      </w:r>
    </w:p>
    <w:p w14:paraId="0FE180B0" w14:textId="57D6BF8F" w:rsidR="007456A7" w:rsidRPr="000D406C"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D406C">
        <w:t>2.</w:t>
      </w:r>
      <w:r w:rsidRPr="000D406C">
        <w:rPr>
          <w:i/>
          <w:iCs/>
          <w:szCs w:val="22"/>
        </w:rPr>
        <w:tab/>
      </w:r>
      <w:r w:rsidRPr="000D406C">
        <w:rPr>
          <w:i/>
          <w:iCs/>
        </w:rPr>
        <w:t>Decide</w:t>
      </w:r>
      <w:r w:rsidRPr="000D406C">
        <w:t xml:space="preserve"> mantener bajo revisión el enfoque multidimensional del Convenio en materia de planificación, seguimiento, presentación de informes y revisión a fin de tener en cuenta las experiencias con el enfoque y hacer los ajustes necesarios;</w:t>
      </w:r>
    </w:p>
    <w:p w14:paraId="666DF6BB" w14:textId="0E8AC88D" w:rsidR="00612785" w:rsidRPr="000D406C" w:rsidRDefault="0059271A" w:rsidP="009C74E6">
      <w:pPr>
        <w:pStyle w:val="Para1"/>
        <w:numPr>
          <w:ilvl w:val="0"/>
          <w:numId w:val="0"/>
        </w:numPr>
        <w:suppressLineNumbers/>
        <w:suppressAutoHyphens/>
        <w:ind w:left="720" w:firstLine="720"/>
        <w:rPr>
          <w:kern w:val="22"/>
          <w:szCs w:val="22"/>
        </w:rPr>
      </w:pPr>
      <w:r w:rsidRPr="000D406C">
        <w:t>3.</w:t>
      </w:r>
      <w:r w:rsidRPr="000D406C">
        <w:rPr>
          <w:i/>
          <w:iCs/>
          <w:szCs w:val="22"/>
        </w:rPr>
        <w:tab/>
      </w:r>
      <w:r w:rsidRPr="000D406C">
        <w:rPr>
          <w:i/>
          <w:iCs/>
        </w:rPr>
        <w:t>Acoge con beneplácito</w:t>
      </w:r>
      <w:r w:rsidRPr="000D406C">
        <w:t xml:space="preserve"> la plantilla para la presentación de los compromisos nacionales como contribuciones al marco mundial de la diversidad biológica posterior a 2020, que figura en el anexo X de la presente decisión;</w:t>
      </w:r>
    </w:p>
    <w:p w14:paraId="71E5035E" w14:textId="1300E179" w:rsidR="007456A7" w:rsidRPr="000D406C"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D406C">
        <w:t>4.</w:t>
      </w:r>
      <w:r w:rsidRPr="000D406C">
        <w:rPr>
          <w:i/>
          <w:iCs/>
          <w:szCs w:val="22"/>
        </w:rPr>
        <w:tab/>
      </w:r>
      <w:r w:rsidRPr="000D406C">
        <w:rPr>
          <w:i/>
          <w:iCs/>
        </w:rPr>
        <w:t>Aprueba</w:t>
      </w:r>
      <w:r w:rsidRPr="000D406C">
        <w:t xml:space="preserve"> las directrices que figuran en el anexo X de la presente decisión</w:t>
      </w:r>
      <w:r w:rsidR="00B043A3" w:rsidRPr="000D406C">
        <w:rPr>
          <w:rStyle w:val="FootnoteReference"/>
          <w:kern w:val="22"/>
          <w:szCs w:val="22"/>
        </w:rPr>
        <w:footnoteReference w:id="14"/>
      </w:r>
      <w:r w:rsidRPr="000D406C">
        <w:t>, incluida la plantilla para la presentación del séptimo informe nacional, observando que se ajustará al marco mundial de la diversidad biológica posterior a 2020, de conformidad con el apartado a) del párrafo 12 de la presente decisión;</w:t>
      </w:r>
    </w:p>
    <w:p w14:paraId="3768AFA2" w14:textId="7B2F4D4F" w:rsidR="008B32ED" w:rsidRPr="000D406C" w:rsidRDefault="00155B04"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szCs w:val="22"/>
        </w:rPr>
      </w:pPr>
      <w:r w:rsidRPr="000D406C">
        <w:t>5.</w:t>
      </w:r>
      <w:r w:rsidRPr="000D406C">
        <w:rPr>
          <w:i/>
          <w:iCs/>
          <w:szCs w:val="22"/>
        </w:rPr>
        <w:tab/>
      </w:r>
      <w:r w:rsidRPr="000D406C">
        <w:rPr>
          <w:i/>
          <w:iCs/>
        </w:rPr>
        <w:t>Decide</w:t>
      </w:r>
      <w:r w:rsidRPr="000D406C">
        <w:t xml:space="preserve"> lo siguiente:</w:t>
      </w:r>
    </w:p>
    <w:p w14:paraId="7E7862A7" w14:textId="7099B2F7" w:rsidR="008B32ED" w:rsidRPr="000D406C" w:rsidRDefault="00A3376F" w:rsidP="009C74E6">
      <w:pPr>
        <w:pStyle w:val="Para1"/>
        <w:numPr>
          <w:ilvl w:val="1"/>
          <w:numId w:val="21"/>
        </w:numPr>
        <w:suppressLineNumbers/>
        <w:suppressAutoHyphens/>
        <w:ind w:left="720"/>
        <w:rPr>
          <w:kern w:val="22"/>
          <w:szCs w:val="22"/>
        </w:rPr>
      </w:pPr>
      <w:r w:rsidRPr="000D406C">
        <w:lastRenderedPageBreak/>
        <w:t>En su 16ª reunión [en 2023], revisar el impacto acumulativo previsto de los compromisos nacionales con respecto a cada uno de los objetivos y metas del marco mundial de la diversidad biológica posterior a 2020, sobre la base de los compromisos nacionales presentados a través del mecanismo de facilitación y un informe mundial sobre las deficiencias, con miras a determinar las deficiencias en los compromisos y, de ser necesario, prestar más asesoramiento para subsanarlas;</w:t>
      </w:r>
    </w:p>
    <w:p w14:paraId="6089421A" w14:textId="751296B6" w:rsidR="008B32ED" w:rsidRPr="000D406C" w:rsidRDefault="006178FE" w:rsidP="009C74E6">
      <w:pPr>
        <w:pStyle w:val="Para1"/>
        <w:numPr>
          <w:ilvl w:val="1"/>
          <w:numId w:val="21"/>
        </w:numPr>
        <w:suppressLineNumbers/>
        <w:suppressAutoHyphens/>
        <w:ind w:left="720"/>
        <w:rPr>
          <w:rStyle w:val="CommentReference"/>
          <w:kern w:val="22"/>
          <w:sz w:val="22"/>
        </w:rPr>
      </w:pPr>
      <w:r w:rsidRPr="000D406C">
        <w:t xml:space="preserve">En su 17ª reunión [en 2025], hacer un balance mundial de los progresos realizados en la consecución de cada uno de los objetivos y metas del marco mundial de la diversidad biológica posterior a 2020, sobre la base de los séptimos informes nacionales, los compromisos nacionales actualizados, las lecciones derivadas de las revisiones país por país y la sexta edición de la </w:t>
      </w:r>
      <w:r w:rsidRPr="000D406C">
        <w:rPr>
          <w:i/>
          <w:iCs/>
        </w:rPr>
        <w:t>Perspectiva Mundial sobre la Diversidad Biológica</w:t>
      </w:r>
      <w:r w:rsidRPr="000D406C">
        <w:t>, con miras a determinar las deficiencias en la aplicación y la correspondiente provisión de recursos y, de ser necesario, prestar más asesoramiento para subsanarlas;</w:t>
      </w:r>
    </w:p>
    <w:p w14:paraId="222C47F4" w14:textId="098965D3" w:rsidR="008B32ED" w:rsidRPr="000D406C" w:rsidRDefault="0004433C" w:rsidP="009C74E6">
      <w:pPr>
        <w:pStyle w:val="Para1"/>
        <w:numPr>
          <w:ilvl w:val="1"/>
          <w:numId w:val="21"/>
        </w:numPr>
        <w:suppressLineNumbers/>
        <w:suppressAutoHyphens/>
        <w:ind w:left="720"/>
      </w:pPr>
      <w:r w:rsidRPr="000D406C">
        <w:t>En su 18ª reunión [en 2027/8], llevar a cabo una revisión actualizada de los progresos realizados en la consecución de cada uno de los objetivos y metas del marco mundial de la diversidad biológica  posterior a 2020, sobre la base de la información actualizada proporcionada por las Partes y las lecciones derivadas de las revisiones país por país, con miras a determinar las medidas adicionales que podrían ser necesarias para garantizar la plena consecución del marco mundial de la diversidad biológica posterior a 2020 para 2030;</w:t>
      </w:r>
    </w:p>
    <w:p w14:paraId="5890142B" w14:textId="2AD2117A" w:rsidR="007E7EB0" w:rsidRPr="000D406C" w:rsidRDefault="0004433C" w:rsidP="009C74E6">
      <w:pPr>
        <w:pStyle w:val="Para1"/>
        <w:numPr>
          <w:ilvl w:val="1"/>
          <w:numId w:val="21"/>
        </w:numPr>
        <w:suppressLineNumbers/>
        <w:suppressAutoHyphens/>
        <w:ind w:left="720"/>
        <w:rPr>
          <w:kern w:val="22"/>
        </w:rPr>
      </w:pPr>
      <w:r w:rsidRPr="000D406C">
        <w:t xml:space="preserve">En su 19ª reunión [en 2030], llevar a cabo una revisión final de los progresos realizados en la consecución de cada uno de los objetivos y metas del marco mundial de la diversidad biológica posterior a 2020, sobre la base de los octavos informes nacionales y la séptima edición de la </w:t>
      </w:r>
      <w:r w:rsidRPr="000D406C">
        <w:rPr>
          <w:i/>
          <w:iCs/>
        </w:rPr>
        <w:t>Perspectiva Mundial sobre la Diversidad Biológica</w:t>
      </w:r>
      <w:r w:rsidRPr="000D406C">
        <w:t>;</w:t>
      </w:r>
    </w:p>
    <w:p w14:paraId="7C606DF4" w14:textId="3ADE9898" w:rsidR="003B6BDA" w:rsidRPr="000D406C" w:rsidRDefault="00BE1B70"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0D406C">
        <w:t>6.</w:t>
      </w:r>
      <w:r w:rsidRPr="000D406C">
        <w:rPr>
          <w:i/>
          <w:iCs/>
        </w:rPr>
        <w:tab/>
        <w:t>Pide</w:t>
      </w:r>
      <w:r w:rsidRPr="000D406C">
        <w:t xml:space="preserve"> a las Partes que elaboren compromisos nacionales como contribuciones al logro de cada uno de los objetivos y metas del marco mundial de la diversidad biológica posterior a 2020, teniendo en cuenta las circunstancias nacionales, con miras a contribuir al pleno cumplimiento de las metas del marco, y que los presenten por medio del mecanismo de facilitación a más tardar el [31 de octubre de 2022] [dentro del plazo de un año a partir de la adopción del marco en la 15ª reunión de la Conferencia de las Partes], de conformidad con la plantilla que figura en el anexo X;</w:t>
      </w:r>
    </w:p>
    <w:p w14:paraId="11A2DCF3" w14:textId="39765404" w:rsidR="00E11B2D" w:rsidRPr="000D406C"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0D406C">
        <w:t>7.</w:t>
      </w:r>
      <w:r w:rsidRPr="000D406C">
        <w:rPr>
          <w:i/>
          <w:szCs w:val="24"/>
        </w:rPr>
        <w:tab/>
      </w:r>
      <w:r w:rsidRPr="000D406C">
        <w:rPr>
          <w:i/>
          <w:iCs/>
        </w:rPr>
        <w:t>Pide también</w:t>
      </w:r>
      <w:r w:rsidRPr="000D406C">
        <w:t xml:space="preserve"> a las Partes que presenten su séptimo informe nacional a más tardar el [30 de junio de 2024], que proporcionen un informe conciso sobre los progresos realizados a nivel nacional en el cumplimiento de sus contribuciones nacionales y los objetivos y metas del marco mundial de la diversidad biológica posterior a 2020, utilizando el conjunto básico de indicadores de cabecera establecido en el marco de seguimiento del marco mundial de la diversidad biológica posterior a 2020 aprobado en la decisión 15/--, y de conformidad con el formato para los séptimos informes nacionales que figura en el anexo X;</w:t>
      </w:r>
    </w:p>
    <w:p w14:paraId="34049E85" w14:textId="47A1CD85" w:rsidR="007456A7" w:rsidRPr="000D406C"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0D406C">
        <w:t>8.</w:t>
      </w:r>
      <w:r w:rsidRPr="000D406C">
        <w:rPr>
          <w:i/>
          <w:iCs/>
        </w:rPr>
        <w:tab/>
        <w:t xml:space="preserve">Invita </w:t>
      </w:r>
      <w:r w:rsidRPr="000D406C">
        <w:t xml:space="preserve">a las Partes a que faciliten, según proceda, la participación plena y efectiva de los pueblos indígenas y las comunidades locales y de los interesados directos pertinentes, incluidos los puntos focales para otros convenios relacionados con la diversidad biológica y los convenios de Río, los institutos nacionales de estadística y otros encargados de los datos, las organizaciones no gubernamentales, los grupos de mujeres, los grupos de jóvenes, la comunidad empresarial y financiera y los representantes de los sectores relacionados con la diversidad biológica o que dependen de ella, en la preparación de los séptimos informes nacionales </w:t>
      </w:r>
      <w:r w:rsidR="00362166" w:rsidRPr="000D406C">
        <w:t>a fin de</w:t>
      </w:r>
      <w:r w:rsidRPr="000D406C">
        <w:t xml:space="preserve"> garantizar que esos informes reflejen la aplicación nacional</w:t>
      </w:r>
      <w:r w:rsidR="00362166" w:rsidRPr="000D406C">
        <w:t>, además de mejorar</w:t>
      </w:r>
      <w:r w:rsidRPr="000D406C">
        <w:t xml:space="preserve"> la armonización y coordinación en la presentación de informes al Convenio y sus Protocolos, y prom</w:t>
      </w:r>
      <w:r w:rsidR="00362166" w:rsidRPr="000D406C">
        <w:t>over</w:t>
      </w:r>
      <w:r w:rsidRPr="000D406C">
        <w:t xml:space="preserve"> mayores sinergias en la presentación de informes entre convenios relacionados;</w:t>
      </w:r>
    </w:p>
    <w:p w14:paraId="3714CCE1" w14:textId="0B81F559" w:rsidR="007456A7" w:rsidRPr="000D406C"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0D406C">
        <w:t>9.</w:t>
      </w:r>
      <w:r w:rsidRPr="000D406C">
        <w:rPr>
          <w:i/>
          <w:szCs w:val="24"/>
        </w:rPr>
        <w:tab/>
      </w:r>
      <w:r w:rsidRPr="000D406C">
        <w:rPr>
          <w:i/>
          <w:iCs/>
        </w:rPr>
        <w:t>Alienta</w:t>
      </w:r>
      <w:r w:rsidRPr="000D406C">
        <w:t xml:space="preserve"> a las Partes a que promuevan la coordinación y las sinergias a nivel nacional en la preparación de los informes nacionales para los convenios relacionados con la diversidad biológica y los convenios de Río, así como las revisiones nacionales voluntarias sobre la aplicación </w:t>
      </w:r>
      <w:r w:rsidRPr="000D406C">
        <w:lastRenderedPageBreak/>
        <w:t>de los Objetivos de Desarrollo Sostenible, incluso mediante el establecimiento de órganos de coordinación y sistemas compartidos de información, según proceda y de acuerdo con las circunstancias nacionales;</w:t>
      </w:r>
    </w:p>
    <w:p w14:paraId="7D73DF99" w14:textId="05991BF7" w:rsidR="00373E53" w:rsidRPr="000D406C"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0D406C">
        <w:t>10.</w:t>
      </w:r>
      <w:r w:rsidRPr="000D406C">
        <w:rPr>
          <w:i/>
          <w:iCs/>
          <w:szCs w:val="24"/>
        </w:rPr>
        <w:tab/>
      </w:r>
      <w:r w:rsidRPr="000D406C">
        <w:rPr>
          <w:i/>
          <w:iCs/>
        </w:rPr>
        <w:t>Alienta también</w:t>
      </w:r>
      <w:r w:rsidRPr="000D406C">
        <w:t xml:space="preserve"> a las Partes a que elaboren y/o actualicen, según proceda y de acuerdo con las necesidades y circunstancias nacionales, </w:t>
      </w:r>
      <w:r w:rsidR="00110EC0" w:rsidRPr="000D406C">
        <w:t xml:space="preserve">sus </w:t>
      </w:r>
      <w:r w:rsidRPr="000D406C">
        <w:t>estrategias y planes de acción nacionales en materia de diversidad biológica, incorporando las contribuciones nacionales a los objetivos y metas mundiales, mediante procesos inclusivos y participativos integrados con otros procesos de planificación nacional, y a que los divulguen por conducto del mecanismo de facilitación del Convenio;</w:t>
      </w:r>
    </w:p>
    <w:p w14:paraId="7D61D546" w14:textId="1E8ED803" w:rsidR="00345308" w:rsidRPr="000D406C"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Cs w:val="24"/>
        </w:rPr>
      </w:pPr>
      <w:r w:rsidRPr="000D406C">
        <w:t>11.</w:t>
      </w:r>
      <w:r w:rsidRPr="000D406C">
        <w:rPr>
          <w:i/>
          <w:iCs/>
          <w:szCs w:val="24"/>
        </w:rPr>
        <w:tab/>
      </w:r>
      <w:r w:rsidRPr="000D406C">
        <w:rPr>
          <w:i/>
          <w:iCs/>
        </w:rPr>
        <w:t>Alienta asimismo</w:t>
      </w:r>
      <w:r w:rsidRPr="000D406C">
        <w:t xml:space="preserve"> a las Partes a que participen en los mecanismos de revisión país por país de la planificación nacional en materia de diversidad biológica y la aplicación del marco mundial de la diversidad biológica posterior a 2020;</w:t>
      </w:r>
    </w:p>
    <w:p w14:paraId="463829CC" w14:textId="309AF6AB" w:rsidR="007E7EB0" w:rsidRPr="000D406C"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0D406C">
        <w:t>12.</w:t>
      </w:r>
      <w:r w:rsidRPr="000D406C">
        <w:rPr>
          <w:i/>
          <w:szCs w:val="24"/>
        </w:rPr>
        <w:tab/>
      </w:r>
      <w:r w:rsidRPr="000D406C">
        <w:rPr>
          <w:i/>
          <w:iCs/>
        </w:rPr>
        <w:t>Alienta</w:t>
      </w:r>
      <w:r w:rsidRPr="000D406C">
        <w:t xml:space="preserve"> a las Partes a que aumenten la coordinación y las sinergias </w:t>
      </w:r>
      <w:r w:rsidR="00110EC0" w:rsidRPr="000D406C">
        <w:t>a nivel nacional</w:t>
      </w:r>
      <w:r w:rsidRPr="000D406C">
        <w:t xml:space="preserve"> en la preparación de los informes nacionales para los convenios relacionados con la diversidad biológica y los convenios de Río, así como las revisiones nacionales voluntarias sobre el cumplimiento de los Objetivos de Desarrollo Sostenible, incluso mediante el establecimiento de órganos de coordinación, según sea necesario, y de sistemas compartidos de información;</w:t>
      </w:r>
    </w:p>
    <w:p w14:paraId="69B3BA63" w14:textId="66F7B2CA" w:rsidR="004A386F" w:rsidRPr="000D406C"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0D406C">
        <w:t>13.</w:t>
      </w:r>
      <w:r w:rsidRPr="000D406C">
        <w:rPr>
          <w:i/>
          <w:iCs/>
        </w:rPr>
        <w:tab/>
        <w:t>Invita</w:t>
      </w:r>
      <w:r w:rsidRPr="000D406C">
        <w:t xml:space="preserve"> a los pueblos indígenas y las comunidades locales, gobiernos subnacionales, ciudades y otras autoridades locales, organizaciones intergubernamentales, organizaciones no gubernamentales, grupos de mujeres, grupos de jóvenes, la comunidad empresarial y financiera y los representantes de los sectores relacionados con la diversidad biológica o que dependen de ella, a que formulen compromisos en apoyo del marco mundial de la diversidad biológica posterior a 2020, los registren en la plataforma en línea del Programa de Acción de Sharm El-</w:t>
      </w:r>
      <w:proofErr w:type="spellStart"/>
      <w:r w:rsidRPr="000D406C">
        <w:t>Sheikh</w:t>
      </w:r>
      <w:proofErr w:type="spellEnd"/>
      <w:r w:rsidRPr="000D406C">
        <w:t xml:space="preserve"> a Kunming p</w:t>
      </w:r>
      <w:r w:rsidR="00665C17" w:rsidRPr="000D406C">
        <w:t>ara la Naturaleza y las Persona</w:t>
      </w:r>
      <w:r w:rsidRPr="000D406C">
        <w:t>s, e informen sobre su aplicación;</w:t>
      </w:r>
    </w:p>
    <w:p w14:paraId="136F5471" w14:textId="75DEEBA7" w:rsidR="007E7EB0" w:rsidRPr="000D406C"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0D406C">
        <w:t>14.</w:t>
      </w:r>
      <w:r w:rsidRPr="000D406C">
        <w:rPr>
          <w:i/>
          <w:szCs w:val="24"/>
        </w:rPr>
        <w:tab/>
      </w:r>
      <w:r w:rsidRPr="000D406C">
        <w:rPr>
          <w:i/>
          <w:iCs/>
        </w:rPr>
        <w:t>Invita</w:t>
      </w:r>
      <w:r w:rsidRPr="000D406C">
        <w:t xml:space="preserve"> a las organizaciones internacionales, regionales o subregionales pertinentes a que presten apoyo a los países en la actualización y revisión de las estrategias y planes de acción nacionales en materia de diversidad biológica y en la preparación de los informes nacionales, entre otras cosas mediante el suministro de datos e información pertinentes y actividades de creación de capacidad;</w:t>
      </w:r>
    </w:p>
    <w:p w14:paraId="721A84DC" w14:textId="1AECA3BA" w:rsidR="007456A7" w:rsidRPr="000D406C"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sidRPr="000D406C">
        <w:t>15.</w:t>
      </w:r>
      <w:r w:rsidRPr="000D406C">
        <w:rPr>
          <w:i/>
          <w:iCs/>
        </w:rPr>
        <w:tab/>
        <w:t>Invita</w:t>
      </w:r>
      <w:r w:rsidRPr="000D406C">
        <w:t xml:space="preserve"> a la Plataforma Intergubernamental Científico-Normativa sobre Diversidad Biológica y Servicios de los Ecosistemas a que tenga en cuenta el marco mundial de la diversidad biológica posterior a 2020 en su programa de trabajo continuado hasta 2030, </w:t>
      </w:r>
      <w:r w:rsidR="00D11A11" w:rsidRPr="000D406C">
        <w:t xml:space="preserve">por </w:t>
      </w:r>
      <w:r w:rsidR="00941AD8" w:rsidRPr="000D406C">
        <w:t>ejemplo,</w:t>
      </w:r>
      <w:r w:rsidRPr="000D406C">
        <w:t xml:space="preserve"> mediante evaluaciones de los progresos realizados en la aplicación de los objetivos y metas del marco de la diversidad biológica posterior a 2020;</w:t>
      </w:r>
    </w:p>
    <w:p w14:paraId="3F955F7A" w14:textId="2C7BAC84" w:rsidR="007E7EB0" w:rsidRPr="000D406C"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0D406C">
        <w:t>16.</w:t>
      </w:r>
      <w:r w:rsidRPr="000D406C">
        <w:rPr>
          <w:i/>
          <w:iCs/>
        </w:rPr>
        <w:tab/>
        <w:t>Invita</w:t>
      </w:r>
      <w:r w:rsidRPr="000D406C">
        <w:t xml:space="preserve"> a las organizaciones pertinentes, entre ellas la Comisión de Estadística de las Naciones Unidas y la Alianza sobre Indicadores de Biodiversidad, a que apoyen el seguimiento de la situación y las tendencias de la diversidad biológica, por </w:t>
      </w:r>
      <w:r w:rsidR="00EB64DE" w:rsidRPr="000D406C">
        <w:t>ejemplo,</w:t>
      </w:r>
      <w:r w:rsidRPr="000D406C">
        <w:t xml:space="preserve"> mediante la armonización de los datos y la visualización de la información sobre la diversidad biológica, y los vínculos con las cuestiones socioeconómicas;</w:t>
      </w:r>
    </w:p>
    <w:p w14:paraId="08D8BA68" w14:textId="1F5201CD" w:rsidR="00373E53" w:rsidRPr="000D406C"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r w:rsidRPr="000D406C">
        <w:t>17.</w:t>
      </w:r>
      <w:r w:rsidRPr="000D406C">
        <w:rPr>
          <w:i/>
          <w:iCs/>
        </w:rPr>
        <w:tab/>
        <w:t>Pide</w:t>
      </w:r>
      <w:r w:rsidRPr="000D406C">
        <w:t xml:space="preserve"> al Fondo para el Medio Ambiente Mundial e </w:t>
      </w:r>
      <w:r w:rsidRPr="000D406C">
        <w:rPr>
          <w:i/>
          <w:iCs/>
        </w:rPr>
        <w:t>invita</w:t>
      </w:r>
      <w:r w:rsidRPr="000D406C">
        <w:t xml:space="preserve"> a otras entidades de financiación a que pongan fondos a disposición de los países en desarrollo, en particular los países menos adelantados y los pequeños Estados insulares en desarrollo, así como las Partes con economías en transición, de manera oportuna y rápida, </w:t>
      </w:r>
      <w:r w:rsidR="00941AD8" w:rsidRPr="000D406C">
        <w:t>a fin de</w:t>
      </w:r>
      <w:r w:rsidRPr="000D406C">
        <w:t xml:space="preserve"> apoyar la elaboración de compromisos nacionales como contribuciones a los objetivos y metas del marco mundial de la diversidad biológica posterior a 2020, la actualización o revisión de las estrategias y planes de acción nacionales en materia de diversidad biológica u otros instrumentos pertinentes de planificación nacional, el desarrollo de sistemas nacionales de seguimiento y gestión de la información, incluida la elaboración, identificación y utilización de indicadores, para la aplicación del marco mundial de </w:t>
      </w:r>
      <w:r w:rsidRPr="000D406C">
        <w:lastRenderedPageBreak/>
        <w:t>la diversidad biológica y la preparación de informes nacionales, de modo que las Partes puedan iniciar esos procesos lo antes posible después de la aprobación del marco mundial de la diversidad biológica posterior a 2020 y de conformidad con las decisiones dimanantes de la 15ª reunión de la Conferencia de las Partes;</w:t>
      </w:r>
    </w:p>
    <w:p w14:paraId="7F52F162" w14:textId="7FBCD77F" w:rsidR="0095155C" w:rsidRPr="000D406C"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Cs w:val="24"/>
        </w:rPr>
      </w:pPr>
      <w:bookmarkStart w:id="5" w:name="_Hlk37173547"/>
      <w:r w:rsidRPr="000D406C">
        <w:t>18.</w:t>
      </w:r>
      <w:r w:rsidRPr="000D406C">
        <w:rPr>
          <w:i/>
          <w:szCs w:val="24"/>
        </w:rPr>
        <w:tab/>
        <w:t>Pide</w:t>
      </w:r>
      <w:r w:rsidRPr="000D406C">
        <w:t xml:space="preserve"> a la Secretaria Ejecutiva que:</w:t>
      </w:r>
    </w:p>
    <w:p w14:paraId="688E6F7B" w14:textId="0146F1B7" w:rsidR="0095155C" w:rsidRPr="000D406C"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 xml:space="preserve">Actualice la plantilla para los compromisos nacionales y la plantilla para la presentación de los séptimos informes nacionales que figuran en el anexo X a fin de que reflejen el marco </w:t>
      </w:r>
      <w:r w:rsidR="00B129D3" w:rsidRPr="000D406C">
        <w:t xml:space="preserve">mundial </w:t>
      </w:r>
      <w:r w:rsidRPr="000D406C">
        <w:t xml:space="preserve">de la diversidad biológica posterior a 2020 como fue aprobado, y las ponga a disposición de las Partes </w:t>
      </w:r>
      <w:bookmarkEnd w:id="5"/>
      <w:r w:rsidRPr="000D406C">
        <w:t>a través del mecanismo de facilitación del Convenio a más tardar el 31 de enero de 2022;</w:t>
      </w:r>
    </w:p>
    <w:p w14:paraId="4373CEAB" w14:textId="06306DE8" w:rsidR="0095155C" w:rsidRPr="000D406C"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Siga desarrollando la herramienta de presentación de informes nacionales en línea para que todas las Partes puedan elaborar y presentar los séptimos informes nacionales utilizando el formato de presentación de informes mencionado anteriormente, incluida la vinculación de la presentación de informes con un sistema de seguimiento de la diversidad biológica que permita el intercambio de datos entre las Partes y la Secretaría, y con otros acuerdos ambientales multilaterales y convenios relacionados con la diversidad biológica y otros asociados;</w:t>
      </w:r>
    </w:p>
    <w:p w14:paraId="78F2657F" w14:textId="6BE1A949" w:rsidR="0095155C" w:rsidRPr="000D406C"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 xml:space="preserve">Coordine una revisión de los compromisos y contribuciones nacionales a cada una de las metas del marco mundial de la diversidad biológica posterior a 2020, </w:t>
      </w:r>
      <w:r w:rsidR="00762E3D" w:rsidRPr="000D406C">
        <w:t>por ejemplo</w:t>
      </w:r>
      <w:r w:rsidRPr="000D406C">
        <w:t xml:space="preserve"> mediante la preparación de un informe mundial sobre las deficiencias en el que se evalúen las ambiciones colectivas de los compromisos y contribuciones nacionales </w:t>
      </w:r>
      <w:r w:rsidR="00C7174B" w:rsidRPr="000D406C">
        <w:t>con respecto a</w:t>
      </w:r>
      <w:r w:rsidRPr="000D406C">
        <w:t xml:space="preserve"> los objetivos y metas mundiales del marco mundial de la diversidad biológica posterior a 2020, y ponga ese informe a disposición del Órgano Subsidiario sobre la Aplicación para que lo examine en una reunión celebrada antes de la 16ª reunión de la Conferencia de las Partes;</w:t>
      </w:r>
    </w:p>
    <w:p w14:paraId="13D679D5" w14:textId="1472F51A" w:rsidR="0095155C" w:rsidRPr="000D406C" w:rsidRDefault="00DE478D"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 xml:space="preserve">Coordine la preparación de un balance mundial exhaustivo de los compromisos y contribuciones a los objetivos y metas del marco mundial de la diversidad biológica posterior a 2020, sobre la base de los compromisos nacionales actualizados, los informes nacionales, los resultados del informe sobre las deficiencias mencionado </w:t>
      </w:r>
      <w:r w:rsidR="00483AE8" w:rsidRPr="000D406C">
        <w:t xml:space="preserve">anteriormente </w:t>
      </w:r>
      <w:r w:rsidRPr="000D406C">
        <w:t xml:space="preserve">e información adicional, y prepare la sexta edición de la </w:t>
      </w:r>
      <w:r w:rsidRPr="000D406C">
        <w:rPr>
          <w:i/>
          <w:iCs/>
        </w:rPr>
        <w:t>Perspectiva Mundial sobre la Diversidad Biológica</w:t>
      </w:r>
      <w:r w:rsidRPr="000D406C">
        <w:t>, con una síntesis y un análisis que proporcionen información para el balance mundial;</w:t>
      </w:r>
    </w:p>
    <w:p w14:paraId="127B31F8" w14:textId="2D3377BA" w:rsidR="0095155C"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Desarrolle, en consulta con la Comisión de Estadística de las Naciones Unidas, la Alianza sobre Indicadores de Biodiversidad y otros asociados, un sistema mundial de seguimiento de la diversidad biológica que contenga indicadores, datos geoespaciales y otra información pertinente para el seguimiento de los progresos nacionales, regionales y mundiales, la presentación de informes nacionales y el análisis del informe sobre las deficiencias basado en el marco de seguimiento de</w:t>
      </w:r>
      <w:r w:rsidR="00430304" w:rsidRPr="000D406C">
        <w:t>l marco mundial de</w:t>
      </w:r>
      <w:r w:rsidRPr="000D406C">
        <w:t xml:space="preserve"> la diversidad biológica;</w:t>
      </w:r>
    </w:p>
    <w:p w14:paraId="16F18D2B" w14:textId="3A2D7C22" w:rsidR="0095155C"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Organice, con la orientación de la Presidencia del Órgano Subsidiario sobre la Aplicación y de la Mesa, la revisión país por país en el marco del Órgano Subsidiario sobre la Aplicación;</w:t>
      </w:r>
    </w:p>
    <w:p w14:paraId="58C65040" w14:textId="075343F1" w:rsidR="006C0E2D"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Apoye el proceso voluntario de revisión por pares mejorado para los procesos de planificación nacional de la diversidad biológica;</w:t>
      </w:r>
    </w:p>
    <w:p w14:paraId="5689C7AD" w14:textId="576841A6" w:rsidR="006C0E2D"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 xml:space="preserve">Apoye, en colaboración con los asociados pertinentes y como parte de la aplicación de la estrategia a largo plazo de creación de capacidad para la aplicación del marco mundial de la diversidad biológica posterior a 2020, la creación de capacidad para la preparación de informes nacionales, incluida la creación de capacidad relacionada con la utilización de indicadores </w:t>
      </w:r>
      <w:r w:rsidR="00483AE8" w:rsidRPr="000D406C">
        <w:t>de cabecera</w:t>
      </w:r>
      <w:r w:rsidRPr="000D406C">
        <w:t>;</w:t>
      </w:r>
    </w:p>
    <w:p w14:paraId="3C2E3DC7" w14:textId="13B498DE" w:rsidR="00345308"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 xml:space="preserve">Coordine la actualización de la plataforma del Programa de Acción, revisando y actualizando sus funciones para fomentar la participación de los actores subnacionales, no estatales </w:t>
      </w:r>
      <w:r w:rsidRPr="000D406C">
        <w:lastRenderedPageBreak/>
        <w:t>y otros interesados directos, e informe sobre sus compromisos con el marco mundial de la diversidad biológica posterior a 2020;</w:t>
      </w:r>
    </w:p>
    <w:p w14:paraId="75AE56F0" w14:textId="663910DB" w:rsidR="003B6BDA"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Cs w:val="24"/>
        </w:rPr>
      </w:pPr>
      <w:r w:rsidRPr="000D406C">
        <w:t xml:space="preserve">Continúe estudiando opciones de sinergias en la presentación de informes a los convenios relacionados con la diversidad biológica, los convenios de Río y los Objetivos de Desarrollo Sostenible, por </w:t>
      </w:r>
      <w:r w:rsidR="002A2A72" w:rsidRPr="000D406C">
        <w:t>ejemplo,</w:t>
      </w:r>
      <w:r w:rsidRPr="000D406C">
        <w:t xml:space="preserve"> mediante la Herramienta de Datos y Presentación de Informes (</w:t>
      </w:r>
      <w:proofErr w:type="spellStart"/>
      <w:r w:rsidRPr="000D406C">
        <w:t>DaRT</w:t>
      </w:r>
      <w:proofErr w:type="spellEnd"/>
      <w:r w:rsidR="002A2A72" w:rsidRPr="000D406C">
        <w:t>, por sus siglas en inglés</w:t>
      </w:r>
      <w:r w:rsidRPr="000D406C">
        <w:t>), y aliente a las Partes a que refuercen la coordinación en la presentación de informes a los convenios y procesos conexos a nivel nacional;</w:t>
      </w:r>
    </w:p>
    <w:p w14:paraId="3F06E92D" w14:textId="4AF38392" w:rsidR="006C0E2D" w:rsidRPr="000D406C" w:rsidRDefault="00DE7AE6" w:rsidP="009C74E6">
      <w:pPr>
        <w:pStyle w:val="Para1"/>
        <w:numPr>
          <w:ilvl w:val="1"/>
          <w:numId w:val="31"/>
        </w:numPr>
        <w:suppressLineNumbers/>
        <w:suppressAutoHyphens/>
        <w:kinsoku w:val="0"/>
        <w:overflowPunct w:val="0"/>
        <w:autoSpaceDE w:val="0"/>
        <w:autoSpaceDN w:val="0"/>
        <w:adjustRightInd w:val="0"/>
        <w:snapToGrid w:val="0"/>
        <w:ind w:left="720"/>
        <w:rPr>
          <w:i/>
          <w:iCs/>
          <w:kern w:val="22"/>
        </w:rPr>
      </w:pPr>
      <w:r w:rsidRPr="000D406C">
        <w:t>Continúe desarrollando la herramienta de seguimiento de las decisiones;</w:t>
      </w:r>
    </w:p>
    <w:p w14:paraId="2EE310CC" w14:textId="7CB8C7F4" w:rsidR="007456A7" w:rsidRPr="000D406C" w:rsidRDefault="00DE7AE6"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rPr>
      </w:pPr>
      <w:r w:rsidRPr="000D406C">
        <w:t xml:space="preserve">Continúe estudiando opciones de sinergias en la presentación de informes a los convenios relacionados con la diversidad biológica, los convenios de Río y la Agenda 2030 para el Desarrollo Sostenible, por </w:t>
      </w:r>
      <w:r w:rsidR="00A42C76" w:rsidRPr="000D406C">
        <w:t>ejemplo,</w:t>
      </w:r>
      <w:r w:rsidRPr="000D406C">
        <w:t xml:space="preserve"> mediante la Herramienta de Datos y Presentación de Informes.</w:t>
      </w:r>
    </w:p>
    <w:p w14:paraId="5295A759" w14:textId="27FBA513" w:rsidR="003B6BDA" w:rsidRPr="000D406C" w:rsidRDefault="003B6BDA" w:rsidP="009C74E6">
      <w:pPr>
        <w:suppressLineNumbers/>
        <w:suppressAutoHyphens/>
        <w:jc w:val="left"/>
        <w:rPr>
          <w:i/>
          <w:iCs/>
          <w:snapToGrid w:val="0"/>
          <w:kern w:val="22"/>
          <w:szCs w:val="18"/>
        </w:rPr>
      </w:pPr>
    </w:p>
    <w:p w14:paraId="31C9680E" w14:textId="77777777" w:rsidR="00B043A3" w:rsidRPr="000D406C" w:rsidRDefault="00B043A3" w:rsidP="009C74E6">
      <w:pPr>
        <w:suppressLineNumbers/>
        <w:suppressAutoHyphens/>
        <w:jc w:val="left"/>
        <w:rPr>
          <w:i/>
          <w:iCs/>
          <w:snapToGrid w:val="0"/>
          <w:kern w:val="22"/>
          <w:szCs w:val="18"/>
        </w:rPr>
      </w:pPr>
      <w:r w:rsidRPr="000D406C">
        <w:br w:type="page"/>
      </w:r>
    </w:p>
    <w:p w14:paraId="25CABA11" w14:textId="383A5B32" w:rsidR="00720CA5" w:rsidRPr="000D406C" w:rsidRDefault="00514477"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0D406C">
        <w:rPr>
          <w:i/>
          <w:iCs/>
        </w:rPr>
        <w:lastRenderedPageBreak/>
        <w:t>Anexo I</w:t>
      </w:r>
    </w:p>
    <w:p w14:paraId="5302CD26" w14:textId="39E46EC9" w:rsidR="004E32D7" w:rsidRPr="000D406C" w:rsidRDefault="004E32D7" w:rsidP="009C74E6">
      <w:pPr>
        <w:pStyle w:val="Heading1"/>
        <w:suppressLineNumbers/>
        <w:tabs>
          <w:tab w:val="clear" w:pos="720"/>
        </w:tabs>
        <w:suppressAutoHyphens/>
        <w:spacing w:before="120"/>
        <w:rPr>
          <w:rFonts w:ascii="Times New Roman Bold" w:hAnsi="Times New Roman Bold"/>
          <w:kern w:val="22"/>
          <w:szCs w:val="22"/>
        </w:rPr>
      </w:pPr>
      <w:r w:rsidRPr="000D406C">
        <w:rPr>
          <w:rFonts w:ascii="Times New Roman Bold" w:hAnsi="Times New Roman Bold"/>
          <w:szCs w:val="22"/>
        </w:rPr>
        <w:t>Síntesis de las opiniones expresadas en las comunicaciones y consultas para la elaboración del marco mundial de la diversidad biológica posterior a 2020</w:t>
      </w:r>
    </w:p>
    <w:p w14:paraId="2D850911" w14:textId="7F254509" w:rsidR="004E32D7" w:rsidRPr="000D406C" w:rsidRDefault="004E32D7" w:rsidP="009C74E6">
      <w:pPr>
        <w:pStyle w:val="Para1"/>
        <w:numPr>
          <w:ilvl w:val="0"/>
          <w:numId w:val="9"/>
        </w:numPr>
        <w:suppressLineNumbers/>
        <w:tabs>
          <w:tab w:val="clear" w:pos="360"/>
        </w:tabs>
        <w:suppressAutoHyphens/>
        <w:rPr>
          <w:kern w:val="22"/>
        </w:rPr>
      </w:pPr>
      <w:r w:rsidRPr="000D406C">
        <w:t xml:space="preserve">En la información que figura a continuación se resumen los aportes sobre los mecanismos de aplicación y revisión recibidos en las consultas regionales </w:t>
      </w:r>
      <w:r w:rsidR="00A42C76" w:rsidRPr="000D406C">
        <w:t>sobre el marco posterior a</w:t>
      </w:r>
      <w:r w:rsidRPr="000D406C">
        <w:t xml:space="preserve"> 2020, las comunicaciones por escrito y la consulta temática sobre la transparencia en la aplicación, seguimiento, presentación de informes y revisión celebrada en Roma en febrero de 2020.</w:t>
      </w:r>
    </w:p>
    <w:p w14:paraId="63B997FB" w14:textId="33C285B3" w:rsidR="004E32D7" w:rsidRPr="000D406C" w:rsidRDefault="00CA3703" w:rsidP="009C74E6">
      <w:pPr>
        <w:pStyle w:val="Para1"/>
        <w:keepNext/>
        <w:numPr>
          <w:ilvl w:val="0"/>
          <w:numId w:val="0"/>
        </w:numPr>
        <w:suppressLineNumbers/>
        <w:tabs>
          <w:tab w:val="left" w:pos="426"/>
        </w:tabs>
        <w:suppressAutoHyphens/>
        <w:jc w:val="center"/>
        <w:rPr>
          <w:b/>
          <w:bCs/>
          <w:kern w:val="22"/>
        </w:rPr>
      </w:pPr>
      <w:r w:rsidRPr="000D406C">
        <w:rPr>
          <w:b/>
          <w:bCs/>
        </w:rPr>
        <w:t>A.</w:t>
      </w:r>
      <w:r w:rsidRPr="000D406C">
        <w:rPr>
          <w:b/>
          <w:bCs/>
        </w:rPr>
        <w:tab/>
        <w:t>Informes nacionales</w:t>
      </w:r>
    </w:p>
    <w:p w14:paraId="62086AF9" w14:textId="16841E1C" w:rsidR="004E32D7" w:rsidRPr="000D406C" w:rsidRDefault="004E32D7" w:rsidP="009C74E6">
      <w:pPr>
        <w:pStyle w:val="Para1"/>
        <w:numPr>
          <w:ilvl w:val="0"/>
          <w:numId w:val="9"/>
        </w:numPr>
        <w:suppressLineNumbers/>
        <w:tabs>
          <w:tab w:val="clear" w:pos="360"/>
        </w:tabs>
        <w:suppressAutoHyphens/>
        <w:rPr>
          <w:kern w:val="22"/>
        </w:rPr>
      </w:pPr>
      <w:r w:rsidRPr="000D406C">
        <w:t xml:space="preserve">Hubo acuerdo general en que se requiere una presentación de informes nacionales más eficaz, sólida y transparente. Se sugirió que los informes nacionales deberían centrarse más en los efectos de las medidas, las deficiencias en la aplicación y el compromiso, y los planes para hacer frente a los retos y obstáculos identificados. También se destacó la necesidad de que en los procesos de presentación de informes nacionales participen todos los interesados directos pertinentes, incluidos los pueblos indígenas y las comunidades locales, y se reflejen sus medidas y aportes. Los informes nacionales podrían abordar </w:t>
      </w:r>
      <w:r w:rsidR="00A42C76" w:rsidRPr="000D406C">
        <w:t>metas específicas</w:t>
      </w:r>
      <w:r w:rsidRPr="000D406C">
        <w:t xml:space="preserve"> e incluir estudios de casos de forma voluntaria. También se sugirió que los informes nacionales incluyeran información sobre cuestiones sociales, culturales y de derechos humanos. El proceso de presentación de informes nacionales y el formato del informe, incluida la herramienta de presentación de informes en línea, deberían simplificarse, perfeccionarse y ser más fáciles de utilizar. El formato de presentación de informes también debería facilitar la comparación a fin de permitir que la información se pueda agrupar de manera significativa. </w:t>
      </w:r>
    </w:p>
    <w:p w14:paraId="77FCB6C8" w14:textId="5A2CF87D" w:rsidR="004E32D7" w:rsidRPr="000D406C" w:rsidRDefault="004E32D7" w:rsidP="009C74E6">
      <w:pPr>
        <w:pStyle w:val="Para1"/>
        <w:numPr>
          <w:ilvl w:val="0"/>
          <w:numId w:val="9"/>
        </w:numPr>
        <w:suppressLineNumbers/>
        <w:tabs>
          <w:tab w:val="clear" w:pos="360"/>
        </w:tabs>
        <w:suppressAutoHyphens/>
        <w:rPr>
          <w:kern w:val="22"/>
        </w:rPr>
      </w:pPr>
      <w:r w:rsidRPr="000D406C">
        <w:t>En cuanto a la periodicidad de presentación de los informes nacionales, se sugirió que se mantuviera el actual proceso de presentación de dos informes nacionales en un período de diez años. Otras propuestas consistieron en que se pudieran presentar informes intermedios entre los informes nacionales obligatorios, o que se pudieran realizar dos o tres ciclos de presentación de informes a lo largo del decenio, lo que permitiría realizar revisiones intermedias basadas en la identificación de deficiencias y nueva información. También se sugirió una revisión de los informes nacionales y las estrategias y planes de acción nacionales en materia de diversidad biológica (EPANB) a fin de mejorar su calidad y su usabilidad para la realización de un balance mundial.</w:t>
      </w:r>
    </w:p>
    <w:p w14:paraId="34FD1F2D" w14:textId="16463FA3" w:rsidR="004E32D7" w:rsidRPr="000D406C" w:rsidRDefault="004E32D7" w:rsidP="009C74E6">
      <w:pPr>
        <w:pStyle w:val="Para1"/>
        <w:numPr>
          <w:ilvl w:val="0"/>
          <w:numId w:val="9"/>
        </w:numPr>
        <w:suppressLineNumbers/>
        <w:tabs>
          <w:tab w:val="clear" w:pos="360"/>
        </w:tabs>
        <w:suppressAutoHyphens/>
        <w:rPr>
          <w:kern w:val="22"/>
        </w:rPr>
      </w:pPr>
      <w:r w:rsidRPr="000D406C">
        <w:t>Además, se propuso una mejora de las sinergias entre los procesos relacionados de presentación de informes, tanto en términos de periodicidad como de contenido. Se debería prestar especial atención a la armonización de la presentación de informes al Convenio y sus Protocolos, y las sinergias en la presentación de informes a los convenios relacionados con la diversidad biológica, los convenios de Río y en relación con los Objetivos de Desarrollo Sostenible. Con esta finalidad, se podría estudiar la intensificación del uso del mecanismo de facilitación y las herramientas para la presentación de informes en línea y la gestión de conocimientos, el método modular de presentación de informes, y el uso de la Herramienta de Datos y Presentación de Informes elaborada por el Programa de las Naciones Unidas para el Medio Ambiente (</w:t>
      </w:r>
      <w:proofErr w:type="spellStart"/>
      <w:r w:rsidRPr="000D406C">
        <w:t>PNUMA</w:t>
      </w:r>
      <w:proofErr w:type="spellEnd"/>
      <w:r w:rsidRPr="000D406C">
        <w:t>).</w:t>
      </w:r>
    </w:p>
    <w:p w14:paraId="6DA1D963" w14:textId="593D6D28" w:rsidR="004E32D7" w:rsidRPr="000D406C" w:rsidRDefault="003E6AB2" w:rsidP="003E6AB2">
      <w:pPr>
        <w:pStyle w:val="Para1"/>
        <w:numPr>
          <w:ilvl w:val="0"/>
          <w:numId w:val="9"/>
        </w:numPr>
        <w:suppressLineNumbers/>
        <w:tabs>
          <w:tab w:val="clear" w:pos="360"/>
        </w:tabs>
        <w:suppressAutoHyphens/>
        <w:rPr>
          <w:kern w:val="22"/>
        </w:rPr>
      </w:pPr>
      <w:r w:rsidRPr="000D406C">
        <w:t xml:space="preserve">Hubo un apoyo general a la idea de que los informes nacionales se presenten en el momento oportuno </w:t>
      </w:r>
      <w:r w:rsidR="005821C6" w:rsidRPr="000D406C">
        <w:t>para</w:t>
      </w:r>
      <w:r w:rsidR="004E32D7" w:rsidRPr="000D406C">
        <w:t xml:space="preserve"> que contribuyan a un balance mundial de la diversidad biológica. Deberían complementar y agregar valor a las evaluaciones mundiales y/o al balance mundial ayudando a identificar las deficiencias en la capacidad y la aplicación, ampliar las medidas de aplicación y mejorar la rendición de cuentas. Un balance mundial de la diversidad biológica también podría implicar la presentación de informes por parte de entidades subnacionales y actores no estatales. Se hicieron varias propuestas en relación con el calendario de un balance mundial, por </w:t>
      </w:r>
      <w:r w:rsidR="00EC707F" w:rsidRPr="000D406C">
        <w:t>ejemplo,</w:t>
      </w:r>
      <w:r w:rsidR="004E32D7" w:rsidRPr="000D406C">
        <w:t xml:space="preserve"> cada cinco años, en 2023 y 2030, en 2025, o comenzando en 2021 y basándose en evaluaciones publicadas por la Plataforma Intergubernamental Científico-Normativa sobre Diversidad Biológica y Servicios de los Ecosistemas (</w:t>
      </w:r>
      <w:proofErr w:type="spellStart"/>
      <w:r w:rsidR="004E32D7" w:rsidRPr="000D406C">
        <w:t>IPBES</w:t>
      </w:r>
      <w:proofErr w:type="spellEnd"/>
      <w:r w:rsidR="004E32D7" w:rsidRPr="000D406C">
        <w:t xml:space="preserve">), la quinta edición de la </w:t>
      </w:r>
      <w:r w:rsidR="004E32D7" w:rsidRPr="000D406C">
        <w:rPr>
          <w:i/>
          <w:iCs/>
        </w:rPr>
        <w:t>Perspectiva Mundial sobre la Diversidad Biológica</w:t>
      </w:r>
      <w:r w:rsidR="004E32D7" w:rsidRPr="000D406C">
        <w:t xml:space="preserve"> y los sextos informes nacionales. También se sugirió que el segmento de alto </w:t>
      </w:r>
      <w:r w:rsidR="004E32D7" w:rsidRPr="000D406C">
        <w:lastRenderedPageBreak/>
        <w:t>nivel realizado durante las reuniones de la Conferencia de las Partes debería aprovechar los resultados de ese proceso para aumentar la voluntad política y el impulso de la aplicación.</w:t>
      </w:r>
    </w:p>
    <w:p w14:paraId="751D9536" w14:textId="75CAFA0A" w:rsidR="004E32D7" w:rsidRPr="000D406C" w:rsidRDefault="00CA3703" w:rsidP="009C74E6">
      <w:pPr>
        <w:pStyle w:val="Para1"/>
        <w:keepNext/>
        <w:numPr>
          <w:ilvl w:val="0"/>
          <w:numId w:val="0"/>
        </w:numPr>
        <w:suppressLineNumbers/>
        <w:tabs>
          <w:tab w:val="left" w:pos="426"/>
        </w:tabs>
        <w:suppressAutoHyphens/>
        <w:jc w:val="center"/>
        <w:rPr>
          <w:b/>
          <w:bCs/>
          <w:kern w:val="22"/>
        </w:rPr>
      </w:pPr>
      <w:r w:rsidRPr="000D406C">
        <w:rPr>
          <w:b/>
          <w:bCs/>
        </w:rPr>
        <w:t>B.</w:t>
      </w:r>
      <w:r w:rsidRPr="000D406C">
        <w:rPr>
          <w:b/>
          <w:bCs/>
        </w:rPr>
        <w:tab/>
        <w:t>Indicadores</w:t>
      </w:r>
    </w:p>
    <w:p w14:paraId="0AF22857" w14:textId="03DDA820" w:rsidR="004E32D7" w:rsidRPr="000D406C" w:rsidRDefault="004E32D7" w:rsidP="009C74E6">
      <w:pPr>
        <w:pStyle w:val="Para1"/>
        <w:numPr>
          <w:ilvl w:val="0"/>
          <w:numId w:val="9"/>
        </w:numPr>
        <w:suppressLineNumbers/>
        <w:tabs>
          <w:tab w:val="clear" w:pos="360"/>
        </w:tabs>
        <w:suppressAutoHyphens/>
        <w:rPr>
          <w:kern w:val="22"/>
        </w:rPr>
      </w:pPr>
      <w:r w:rsidRPr="000D406C">
        <w:t xml:space="preserve">Se sugirió </w:t>
      </w:r>
      <w:r w:rsidR="00EC707F" w:rsidRPr="000D406C">
        <w:t>la elaboración de</w:t>
      </w:r>
      <w:r w:rsidRPr="000D406C">
        <w:t xml:space="preserve"> un conjunto básico de indicadores de cabecera sobre los que todos los países pudieran informar y que pudieran complementarse con indicadores mundi</w:t>
      </w:r>
      <w:r w:rsidR="006909B7" w:rsidRPr="000D406C">
        <w:t>ales o nacionales adicionales. En este sentido, debería</w:t>
      </w:r>
      <w:r w:rsidRPr="000D406C">
        <w:t xml:space="preserve"> evitarse el retraso en la elección y elaboración de indicadores para el período posterior a 2020. También se observó que las cuestiones de los conocimientos tradicionales y la utilización consuetudinaria sostenible, si bien se consideran importantes a nivel mundial, no se reflejan adecuadamente en los indicadores utilizados por las Partes en sus informes hasta la fecha. Además, podrían considerarse indicadores relacionados con impulsores indirectos. Tal vez se podría identificar un organismo rector y encargarle la preparación y compilación de información sobre los indicadores, de manera similar a lo que se hace en relación con los Objetivos de Desarrollo Sostenible. La posibilidad de utilizar indicadores de otros procesos, tales como los que se utilizan en los Objetivos de Desarrollo Sostenible y otros acuerdos ambientales multilaterales, también se señaló.</w:t>
      </w:r>
    </w:p>
    <w:p w14:paraId="07023E7E" w14:textId="341D3BA4" w:rsidR="004E32D7" w:rsidRPr="000D406C" w:rsidRDefault="004E32D7" w:rsidP="009C74E6">
      <w:pPr>
        <w:pStyle w:val="Para1"/>
        <w:numPr>
          <w:ilvl w:val="0"/>
          <w:numId w:val="9"/>
        </w:numPr>
        <w:suppressLineNumbers/>
        <w:tabs>
          <w:tab w:val="clear" w:pos="360"/>
        </w:tabs>
        <w:suppressAutoHyphens/>
        <w:rPr>
          <w:kern w:val="22"/>
        </w:rPr>
      </w:pPr>
      <w:r w:rsidRPr="000D406C">
        <w:t>Se observó la importancia de mantener la continuidad en el período posterior a 2020 con los procesos nacionales establecidos que emplean indicadores nacionales basados en conjuntos de datos e información para asegurar el seguimiento eficaz a largo plazo. Además, se necesitaba más coherencia en la disponibilidad y utilización de los datos.</w:t>
      </w:r>
    </w:p>
    <w:p w14:paraId="0F13E4FD" w14:textId="6085CBA2" w:rsidR="004E32D7" w:rsidRPr="000D406C" w:rsidRDefault="006233D0" w:rsidP="009C74E6">
      <w:pPr>
        <w:pStyle w:val="Para1"/>
        <w:numPr>
          <w:ilvl w:val="0"/>
          <w:numId w:val="0"/>
        </w:numPr>
        <w:suppressLineNumbers/>
        <w:tabs>
          <w:tab w:val="left" w:pos="426"/>
        </w:tabs>
        <w:suppressAutoHyphens/>
        <w:jc w:val="center"/>
        <w:rPr>
          <w:b/>
          <w:bCs/>
          <w:kern w:val="22"/>
        </w:rPr>
      </w:pPr>
      <w:r w:rsidRPr="000D406C">
        <w:rPr>
          <w:b/>
          <w:bCs/>
        </w:rPr>
        <w:t>C.</w:t>
      </w:r>
      <w:r w:rsidRPr="000D406C">
        <w:rPr>
          <w:b/>
          <w:bCs/>
        </w:rPr>
        <w:tab/>
        <w:t>Planificación nacional</w:t>
      </w:r>
    </w:p>
    <w:p w14:paraId="5996BF92" w14:textId="1850B8E3" w:rsidR="004E32D7" w:rsidRPr="000D406C" w:rsidRDefault="004E32D7" w:rsidP="009C74E6">
      <w:pPr>
        <w:pStyle w:val="Para1"/>
        <w:numPr>
          <w:ilvl w:val="0"/>
          <w:numId w:val="9"/>
        </w:numPr>
        <w:suppressLineNumbers/>
        <w:tabs>
          <w:tab w:val="clear" w:pos="360"/>
        </w:tabs>
        <w:suppressAutoHyphens/>
        <w:rPr>
          <w:kern w:val="22"/>
        </w:rPr>
      </w:pPr>
      <w:r w:rsidRPr="000D406C">
        <w:t xml:space="preserve">En general hubo acuerdo en que las EPANB deberían continuar siendo el principal instrumento de planificación nacional en el período posterior a 2020. Las Partes, los asociados y observadores han expresado preocupación durante el período de consulta </w:t>
      </w:r>
      <w:r w:rsidR="009D0D02" w:rsidRPr="000D406C">
        <w:t xml:space="preserve">sobre el marco </w:t>
      </w:r>
      <w:r w:rsidRPr="000D406C">
        <w:t>posterior a 2020 acerca del tiempo que se podría tardar en revisar nuevamente las EPANB, y las repercusiones que esto tendría para el impulso de la aplicación. Sin embargo, se observó la necesidad de alinear las EPANB con la presentación de informes nacionales y con el seguimiento a nivel mundial (y un posible balance mundial de la diversidad biológica). Se sugirió que las EPANB y los informes nacionales posteriores a 2020 reflejaran los planes e informaran sobre las actividades implementadas a nivel subnacional. En vista de la necesidad de alinear las EPANB existentes con el nuevo marco mundial de la diversidad biológica, habrá que elaborar nuevas orientaciones, directrices y normas (o actualizar las existentes). Se subrayó que cualquier proceso de revisión/actualización de las EPANB debería ser lo más breve posible para poder centrarse en la aplicación. En este sentido, se propusieron opciones con respecto a las diferentes formas que podrían adoptar las EPANB posteriores a 2020. Se observó que la normalización de las EPANB permitiría una mejor revisión, por ejemplo, para la estimación de las posibles diferencias de ambición a nivel mundial; sin embargo, también se subrayó la necesidad de mantener un cierto nivel de flexibilidad. Se examinaron varias opciones, entre ellas: un pequeño número de elementos comunes para las EPANB; desglosar la información contenida en las EPANB en instrumentos separados; o hacer que se presenten a intervalos regulares instrumentos adicionales o apéndices a las EPANB existentes (compromisos nacionales). También se sugirió que se elaboraran planes de acción como un medio más simple y frecuente de informar sobre los compromisos, y que se adoptara un enfoque de “gestión adaptativa” de los planes de acción. Podrían elaborarse planes de acción a nivel nacional y subnacional y ser utilizados por agentes no estatales. En función de las metas mundiales adoptadas, también se destacó la posibilidad de que las EPANB revisadas/actualizadas se conviertan en instrumentos más amplios y transversales, alineados con los procesos nacionales.</w:t>
      </w:r>
    </w:p>
    <w:p w14:paraId="074019E9" w14:textId="02EFBE0A" w:rsidR="004E32D7" w:rsidRPr="000D406C" w:rsidRDefault="004E32D7" w:rsidP="009C74E6">
      <w:pPr>
        <w:pStyle w:val="Para1"/>
        <w:numPr>
          <w:ilvl w:val="0"/>
          <w:numId w:val="9"/>
        </w:numPr>
        <w:suppressLineNumbers/>
        <w:tabs>
          <w:tab w:val="clear" w:pos="360"/>
        </w:tabs>
        <w:suppressAutoHyphens/>
        <w:rPr>
          <w:kern w:val="22"/>
        </w:rPr>
      </w:pPr>
      <w:r w:rsidRPr="000D406C">
        <w:t>Se presentaron varias propuestas con respecto al momento en que las EPANB deberían revisarse/actualizarse, por ejemplo: para 2021, para la 16</w:t>
      </w:r>
      <w:r w:rsidRPr="000D406C">
        <w:rPr>
          <w:vertAlign w:val="superscript"/>
        </w:rPr>
        <w:t>a</w:t>
      </w:r>
      <w:r w:rsidRPr="000D406C">
        <w:t xml:space="preserve"> reunión de la Conferencia de las Partes (2022), o para 2025. Otra opción que se planteó fue la de contar con tres planes de acción en el período de 10 años, el primero de ellos de carácter amplio y el segundo y el tercero con adaptaciones del primero en función de los avances en la aplicación.</w:t>
      </w:r>
    </w:p>
    <w:p w14:paraId="412EB944" w14:textId="691313CE" w:rsidR="004E32D7" w:rsidRPr="000D406C" w:rsidRDefault="004E32D7" w:rsidP="009C74E6">
      <w:pPr>
        <w:pStyle w:val="Para1"/>
        <w:numPr>
          <w:ilvl w:val="0"/>
          <w:numId w:val="9"/>
        </w:numPr>
        <w:suppressLineNumbers/>
        <w:tabs>
          <w:tab w:val="clear" w:pos="360"/>
        </w:tabs>
        <w:suppressAutoHyphens/>
        <w:rPr>
          <w:kern w:val="22"/>
        </w:rPr>
      </w:pPr>
      <w:r w:rsidRPr="000D406C">
        <w:t>Teniendo en cuenta el Programa de Acción de Sharm El-</w:t>
      </w:r>
      <w:proofErr w:type="spellStart"/>
      <w:r w:rsidRPr="000D406C">
        <w:t>Sheikh</w:t>
      </w:r>
      <w:proofErr w:type="spellEnd"/>
      <w:r w:rsidRPr="000D406C">
        <w:t xml:space="preserve"> a Kunming para la Naturaleza y las Personas, se sugirió alentar compromisos nacionales de una amplia gama de interesados directos, incluido </w:t>
      </w:r>
      <w:r w:rsidRPr="000D406C">
        <w:lastRenderedPageBreak/>
        <w:t>el sistema de las Naciones Unidas, los pueblos indígenas y comunidades locales, el sector académico, la sociedad civil, los organismos internacionales, el sector empresarial y otros. Sin embargo, se cuestionó si las EPANB son la herramienta adecuada para este propósito. También se observó la importancia de presentar los compromisos nacionales a principios del período posterior a 2020 (para la 16</w:t>
      </w:r>
      <w:r w:rsidRPr="000D406C">
        <w:rPr>
          <w:vertAlign w:val="superscript"/>
        </w:rPr>
        <w:t>a</w:t>
      </w:r>
      <w:r w:rsidRPr="000D406C">
        <w:t xml:space="preserve"> reunión de la Conferencia de las Partes). Se sugirió que los compromisos nacionales podrían plantearse de manera similar a las contribuciones determinadas a nivel nacional dentro de la Convención Marco de las Naciones Unidas sobre el Cambio Climático (</w:t>
      </w:r>
      <w:proofErr w:type="spellStart"/>
      <w:r w:rsidRPr="000D406C">
        <w:t>CMNUCC</w:t>
      </w:r>
      <w:proofErr w:type="spellEnd"/>
      <w:r w:rsidRPr="000D406C">
        <w:t xml:space="preserve">), o los compromisos de carácter voluntario en </w:t>
      </w:r>
      <w:r w:rsidR="00B97363" w:rsidRPr="000D406C">
        <w:t>virtud</w:t>
      </w:r>
      <w:r w:rsidRPr="000D406C">
        <w:t xml:space="preserve"> de la Convención de las Naciones Unidas de Lucha contra la desertificación (</w:t>
      </w:r>
      <w:proofErr w:type="spellStart"/>
      <w:r w:rsidRPr="000D406C">
        <w:t>CNULD</w:t>
      </w:r>
      <w:proofErr w:type="spellEnd"/>
      <w:r w:rsidRPr="000D406C">
        <w:t xml:space="preserve">). El proceso de revisiones nacionales voluntarias empleado por el Foro político de alto nivel sobre el desarrollo sostenible también podría considerarse a este respecto. La posibilidad de armonizar el calendario de las EPANB (o los compromisos nacionales) con las contribuciones determinadas a nivel nacional en el marco de la </w:t>
      </w:r>
      <w:proofErr w:type="spellStart"/>
      <w:r w:rsidRPr="000D406C">
        <w:t>CMNUCC</w:t>
      </w:r>
      <w:proofErr w:type="spellEnd"/>
      <w:r w:rsidRPr="000D406C">
        <w:t xml:space="preserve"> (a intervalos de cinco años) y con la presentación de informes de la plataforma </w:t>
      </w:r>
      <w:proofErr w:type="spellStart"/>
      <w:r w:rsidRPr="000D406C">
        <w:t>IPBES</w:t>
      </w:r>
      <w:proofErr w:type="spellEnd"/>
      <w:r w:rsidRPr="000D406C">
        <w:t xml:space="preserve"> y el Grupo Intergubernamental de Expertos sobre el Cambio Climático (</w:t>
      </w:r>
      <w:proofErr w:type="spellStart"/>
      <w:r w:rsidRPr="000D406C">
        <w:t>IPCC</w:t>
      </w:r>
      <w:proofErr w:type="spellEnd"/>
      <w:r w:rsidRPr="000D406C">
        <w:t xml:space="preserve">) era otra cuestión que debía considerarse. </w:t>
      </w:r>
      <w:r w:rsidR="00E260C5" w:rsidRPr="000D406C">
        <w:t>Además, s</w:t>
      </w:r>
      <w:r w:rsidRPr="000D406C">
        <w:t>e sugirió que tal vez fuera necesario establecer obligaciones de procedimiento para garantizar la idoneidad de los compromisos.</w:t>
      </w:r>
    </w:p>
    <w:p w14:paraId="38863354" w14:textId="2921A9D9" w:rsidR="004E32D7" w:rsidRPr="000D406C" w:rsidRDefault="006233D0" w:rsidP="009C74E6">
      <w:pPr>
        <w:pStyle w:val="Para1"/>
        <w:keepNext/>
        <w:numPr>
          <w:ilvl w:val="0"/>
          <w:numId w:val="0"/>
        </w:numPr>
        <w:suppressLineNumbers/>
        <w:tabs>
          <w:tab w:val="left" w:pos="426"/>
        </w:tabs>
        <w:suppressAutoHyphens/>
        <w:jc w:val="center"/>
        <w:rPr>
          <w:b/>
          <w:bCs/>
          <w:kern w:val="22"/>
        </w:rPr>
      </w:pPr>
      <w:r w:rsidRPr="000D406C">
        <w:rPr>
          <w:b/>
          <w:bCs/>
        </w:rPr>
        <w:t>D.</w:t>
      </w:r>
      <w:r w:rsidRPr="000D406C">
        <w:rPr>
          <w:b/>
          <w:bCs/>
        </w:rPr>
        <w:tab/>
        <w:t>Revisión voluntaria por pares</w:t>
      </w:r>
    </w:p>
    <w:p w14:paraId="0F6BFE40" w14:textId="29F96C58" w:rsidR="004E32D7" w:rsidRPr="000D406C" w:rsidRDefault="004E32D7" w:rsidP="009C74E6">
      <w:pPr>
        <w:pStyle w:val="Para1"/>
        <w:numPr>
          <w:ilvl w:val="0"/>
          <w:numId w:val="9"/>
        </w:numPr>
        <w:suppressLineNumbers/>
        <w:tabs>
          <w:tab w:val="clear" w:pos="360"/>
        </w:tabs>
        <w:suppressAutoHyphens/>
        <w:rPr>
          <w:kern w:val="22"/>
        </w:rPr>
      </w:pPr>
      <w:r w:rsidRPr="000D406C">
        <w:t>Se debatió acerca del carácter voluntario del proceso de revisión voluntaria por pares, y algunos sugirieron que fuera obligatorio o que empleara un método por el que se seleccionaran los países de forma aleatoria o sistemática para la revisión; otros sugirieron que siguiera siendo voluntaria. La revisión no debe ser punitiva. También se sugirió que se realizara una revisión por pares detallada en la que se revisara a todas las Partes dentro de un período de revisión. En vista del reducido número de Partes que se ofrecieron voluntariamente a someterse a una revisión y/o a designar expertos nacionales para participar en los equipos de revisión, se sugirió que la creación de incentivos podría ser útil en este sentido. Se señaló la necesidad de aclarar los criterios de participación y los objetivos de la metodología, así como la necesidad de aumentar la concienciación sobre los beneficios que pueden obtener, respectivamente, los países objeto de revisión y los países que participan en los equipos de revisión.</w:t>
      </w:r>
    </w:p>
    <w:p w14:paraId="3D05A3D5" w14:textId="60BE3F96" w:rsidR="004E32D7" w:rsidRPr="000D406C" w:rsidRDefault="004E32D7" w:rsidP="009C74E6">
      <w:pPr>
        <w:pStyle w:val="Para1"/>
        <w:numPr>
          <w:ilvl w:val="0"/>
          <w:numId w:val="9"/>
        </w:numPr>
        <w:suppressLineNumbers/>
        <w:tabs>
          <w:tab w:val="clear" w:pos="360"/>
        </w:tabs>
        <w:suppressAutoHyphens/>
        <w:rPr>
          <w:kern w:val="22"/>
        </w:rPr>
      </w:pPr>
      <w:r w:rsidRPr="000D406C">
        <w:t xml:space="preserve">En cuanto a la posibilidad de ajustar la actual metodología de revisión voluntaria por pares en el contexto del marco posterior a 2020, se sugirió que el ejercicio podría complementarse con una revisión por pares abierta de los proyectos de EPANB y de informes nacionales, y con observaciones del público (enfoque ascendente). También se sugirió que la revisión podría ser más normalizada, reunir datos que permitieran una comparación entre países, centrarse en temas específicos, vincularse a resultados concretos y asesorar a las Partes en la preparación de los informes nacionales. Otra propuesta fue que se ampliara el alcance de la revisión voluntaria por pares, citando a este respecto el proceso de la </w:t>
      </w:r>
      <w:proofErr w:type="spellStart"/>
      <w:r w:rsidRPr="000D406C">
        <w:t>CMNUCC</w:t>
      </w:r>
      <w:proofErr w:type="spellEnd"/>
      <w:r w:rsidRPr="000D406C">
        <w:t>.</w:t>
      </w:r>
    </w:p>
    <w:p w14:paraId="1C6B0044" w14:textId="7D9A529A" w:rsidR="004E32D7" w:rsidRPr="000D406C" w:rsidRDefault="00491039" w:rsidP="009C74E6">
      <w:pPr>
        <w:pStyle w:val="Para1"/>
        <w:keepNext/>
        <w:numPr>
          <w:ilvl w:val="0"/>
          <w:numId w:val="0"/>
        </w:numPr>
        <w:suppressLineNumbers/>
        <w:tabs>
          <w:tab w:val="left" w:pos="426"/>
        </w:tabs>
        <w:suppressAutoHyphens/>
        <w:jc w:val="center"/>
        <w:rPr>
          <w:b/>
          <w:bCs/>
          <w:kern w:val="22"/>
        </w:rPr>
      </w:pPr>
      <w:r w:rsidRPr="000D406C">
        <w:rPr>
          <w:b/>
          <w:bCs/>
        </w:rPr>
        <w:t>E.</w:t>
      </w:r>
      <w:r w:rsidRPr="000D406C">
        <w:rPr>
          <w:b/>
          <w:bCs/>
        </w:rPr>
        <w:tab/>
        <w:t>Seguimiento y revisión</w:t>
      </w:r>
    </w:p>
    <w:p w14:paraId="4FF5FB08" w14:textId="0764FF98" w:rsidR="004E32D7" w:rsidRPr="000D406C" w:rsidRDefault="004E32D7" w:rsidP="009C74E6">
      <w:pPr>
        <w:pStyle w:val="Para1"/>
        <w:numPr>
          <w:ilvl w:val="0"/>
          <w:numId w:val="9"/>
        </w:numPr>
        <w:suppressLineNumbers/>
        <w:tabs>
          <w:tab w:val="clear" w:pos="360"/>
        </w:tabs>
        <w:suppressAutoHyphens/>
        <w:rPr>
          <w:kern w:val="22"/>
        </w:rPr>
      </w:pPr>
      <w:r w:rsidRPr="000D406C">
        <w:t>Se subrayó que un mecanismo de seguimiento, presentación de informes y revisión para fortalecer la aplicación en el marco del Convenio en el período posterior a 2020 debería ser ambicioso, adaptable, transformador y orientado a la acción, y útil para mejorar la aplicación (e integración) sobre el terreno. Además, se señaló la importancia de los procesos de revisión tanto a nivel mundial como nacional. Se sugirió que la eficacia de ese mecanismo dependerá en gran medida de que el marco mundial de la diversidad biológica posterior a 2020 esté orientado a los resultados o a los procesos (siendo los primeros más rigurosos y más fácilmente mensurables), o ambos. Entre los principios propuestos para el mecanismo figuraban que debía ser no punitivo, facilitador y participativo</w:t>
      </w:r>
      <w:r w:rsidR="005B68A3" w:rsidRPr="000D406C">
        <w:t>;</w:t>
      </w:r>
      <w:r w:rsidRPr="000D406C">
        <w:t xml:space="preserve"> </w:t>
      </w:r>
      <w:r w:rsidR="005B68A3" w:rsidRPr="000D406C">
        <w:t xml:space="preserve">además, </w:t>
      </w:r>
      <w:r w:rsidRPr="000D406C">
        <w:t>que debía poner de relieve las prácticas óptimas, determinar las formas de subsanar las deficiencias, no señalar a algunas Partes y resaltar las necesidades de capacidad y recursos, e involucrar a todos los grupos de interesados directos. Si bien algunos consideraban que el proceso debía centrarse en la identificación de los casos de cumplimiento bajo o mínimo, otros afirmaban que debía centrarse en determinar si los esfuerzos colectivos de las Partes eran suficientes para alcanzar las ambiciones del marco mundial de la diversidad biológica posterior a 2020. Varios grupos destacaron la necesidad de que hubiera coherencia entre los distintos componentes del mecanismo (incluidos los “ciclos de comentarios positivos”).</w:t>
      </w:r>
    </w:p>
    <w:p w14:paraId="2AAC42F1" w14:textId="3972760A" w:rsidR="004E32D7" w:rsidRPr="000D406C" w:rsidRDefault="004E32D7" w:rsidP="009C74E6">
      <w:pPr>
        <w:pStyle w:val="Para1"/>
        <w:numPr>
          <w:ilvl w:val="0"/>
          <w:numId w:val="9"/>
        </w:numPr>
        <w:suppressLineNumbers/>
        <w:tabs>
          <w:tab w:val="clear" w:pos="360"/>
        </w:tabs>
        <w:suppressAutoHyphens/>
        <w:rPr>
          <w:kern w:val="22"/>
        </w:rPr>
      </w:pPr>
      <w:r w:rsidRPr="000D406C">
        <w:lastRenderedPageBreak/>
        <w:t xml:space="preserve">También se sugirió que las Partes habilitaran a las organizaciones regionales y subregionales para que se ocuparan de las cuestiones relativas a la rendición de cuentas. El mecanismo mejorado también debería permitir a los agentes no estatales cuantificar sus contribuciones e intervenciones. Los programas de ciencia ciudadana y el seguimiento basado en la comunidad también podrían apoyar los procesos de seguimiento y revisión. Algunos participantes sugirieron que se desarrollara un mecanismo de coordinación para apoyar el proceso de seguimiento y revisión, y señalaron los éxitos de la Estrategia Mundial para la Conservación de las Especies Vegetales a este respecto. También se sugirió que organizaciones como la plataforma </w:t>
      </w:r>
      <w:proofErr w:type="spellStart"/>
      <w:r w:rsidRPr="000D406C">
        <w:t>IPBES</w:t>
      </w:r>
      <w:proofErr w:type="spellEnd"/>
      <w:r w:rsidRPr="000D406C">
        <w:t xml:space="preserve"> o GEO-BON podrían encargarse de revisar los progresos realizados en el período posterior a 2020. Otra de las sugerencias formuladas fue el establecimiento de un mecanismo de cumplimiento, al que también podrían contribuir los grupos de interesados directos, incluidos los pueblos indígenas y las comunidades locales y la sociedad civil. </w:t>
      </w:r>
      <w:r w:rsidR="00F53937" w:rsidRPr="000D406C">
        <w:t>Otra propuesta incluyó</w:t>
      </w:r>
      <w:r w:rsidRPr="000D406C">
        <w:t xml:space="preserve"> el establecimiento de un comité de apoyo a la aplicación, posiblemente en el marco del Órgano Subsidiario sobre la Aplicación, que brindaría asesoramiento a las Partes para superar los obstáculos (facilitador) y estaría integrado por expertos independientes, las Partes y los interesados directos, así como un sistema de presentación de </w:t>
      </w:r>
      <w:r w:rsidR="001744BD">
        <w:t>quejas</w:t>
      </w:r>
      <w:r w:rsidRPr="000D406C">
        <w:t>.</w:t>
      </w:r>
    </w:p>
    <w:p w14:paraId="3DAA0D88" w14:textId="77777777" w:rsidR="00843657" w:rsidRPr="000D406C" w:rsidRDefault="00843657" w:rsidP="009C74E6">
      <w:pPr>
        <w:suppressLineNumbers/>
        <w:suppressAutoHyphens/>
        <w:jc w:val="left"/>
        <w:rPr>
          <w:snapToGrid w:val="0"/>
          <w:kern w:val="22"/>
          <w:szCs w:val="18"/>
        </w:rPr>
      </w:pPr>
      <w:r w:rsidRPr="000D406C">
        <w:br w:type="page"/>
      </w:r>
    </w:p>
    <w:p w14:paraId="3FD5E662" w14:textId="77777777" w:rsidR="00A214DA" w:rsidRPr="000D406C" w:rsidRDefault="00A214DA" w:rsidP="009C74E6">
      <w:pPr>
        <w:pStyle w:val="Para1"/>
        <w:suppressLineNumbers/>
        <w:suppressAutoHyphens/>
        <w:rPr>
          <w:kern w:val="22"/>
        </w:rPr>
        <w:sectPr w:rsidR="00A214DA" w:rsidRPr="000D406C" w:rsidSect="001412E5">
          <w:headerReference w:type="even" r:id="rId22"/>
          <w:headerReference w:type="default" r:id="rId23"/>
          <w:footerReference w:type="even" r:id="rId24"/>
          <w:footerReference w:type="default" r:id="rId25"/>
          <w:headerReference w:type="first" r:id="rId26"/>
          <w:footerReference w:type="first" r:id="rId27"/>
          <w:pgSz w:w="12240" w:h="15840"/>
          <w:pgMar w:top="567" w:right="1389" w:bottom="1134" w:left="1389" w:header="709" w:footer="709" w:gutter="0"/>
          <w:cols w:space="708"/>
          <w:titlePg/>
          <w:docGrid w:linePitch="360"/>
        </w:sectPr>
      </w:pPr>
    </w:p>
    <w:p w14:paraId="1409377F" w14:textId="42977C1F" w:rsidR="00933A79" w:rsidRPr="000D406C" w:rsidRDefault="00720CA5"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0D406C">
        <w:rPr>
          <w:i/>
          <w:iCs/>
        </w:rPr>
        <w:lastRenderedPageBreak/>
        <w:t>Anexo II</w:t>
      </w:r>
    </w:p>
    <w:p w14:paraId="5E48AD14" w14:textId="4F7670A6" w:rsidR="005A31C6" w:rsidRPr="000D406C" w:rsidRDefault="005A31C6" w:rsidP="009C74E6">
      <w:pPr>
        <w:pStyle w:val="Heading1"/>
        <w:suppressLineNumbers/>
        <w:tabs>
          <w:tab w:val="clear" w:pos="720"/>
        </w:tabs>
        <w:suppressAutoHyphens/>
        <w:spacing w:before="120"/>
        <w:rPr>
          <w:rFonts w:ascii="Times New Roman Bold" w:hAnsi="Times New Roman Bold"/>
          <w:kern w:val="22"/>
        </w:rPr>
      </w:pPr>
      <w:r w:rsidRPr="000D406C">
        <w:rPr>
          <w:rFonts w:ascii="Times New Roman Bold" w:hAnsi="Times New Roman Bold"/>
        </w:rPr>
        <w:t>Elementos existentes de seguimiento y revisión en el marco del Convenio y sus Protocolos.</w:t>
      </w:r>
    </w:p>
    <w:p w14:paraId="0DCB70B9" w14:textId="74C64DFC" w:rsidR="005A31C6" w:rsidRPr="000D406C" w:rsidRDefault="005A31C6" w:rsidP="009C74E6">
      <w:pPr>
        <w:keepNext/>
        <w:suppressLineNumbers/>
        <w:suppressAutoHyphens/>
        <w:rPr>
          <w:kern w:val="22"/>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559"/>
        <w:gridCol w:w="1417"/>
        <w:gridCol w:w="2196"/>
        <w:gridCol w:w="2196"/>
        <w:gridCol w:w="2197"/>
      </w:tblGrid>
      <w:tr w:rsidR="005A31C6" w:rsidRPr="000D406C" w14:paraId="3CF8CA18" w14:textId="77777777" w:rsidTr="009C74E6">
        <w:trPr>
          <w:tblHeader/>
          <w:jc w:val="center"/>
        </w:trPr>
        <w:tc>
          <w:tcPr>
            <w:tcW w:w="1696" w:type="dxa"/>
            <w:shd w:val="clear" w:color="auto" w:fill="auto"/>
            <w:hideMark/>
          </w:tcPr>
          <w:p w14:paraId="0FC1F1D1" w14:textId="77777777" w:rsidR="005A31C6" w:rsidRPr="000D406C" w:rsidRDefault="005A31C6" w:rsidP="009C74E6">
            <w:pPr>
              <w:suppressLineNumbers/>
              <w:suppressAutoHyphens/>
              <w:spacing w:before="40" w:after="40"/>
              <w:jc w:val="center"/>
              <w:rPr>
                <w:i/>
                <w:iCs/>
                <w:kern w:val="22"/>
                <w:sz w:val="20"/>
                <w:szCs w:val="20"/>
                <w:lang w:eastAsia="en-CA"/>
              </w:rPr>
            </w:pPr>
          </w:p>
        </w:tc>
        <w:tc>
          <w:tcPr>
            <w:tcW w:w="1418" w:type="dxa"/>
            <w:shd w:val="clear" w:color="auto" w:fill="auto"/>
            <w:hideMark/>
          </w:tcPr>
          <w:p w14:paraId="1E66A4B0" w14:textId="77777777"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Qué se revisa</w:t>
            </w:r>
          </w:p>
        </w:tc>
        <w:tc>
          <w:tcPr>
            <w:tcW w:w="1276" w:type="dxa"/>
            <w:shd w:val="clear" w:color="auto" w:fill="auto"/>
            <w:noWrap/>
            <w:hideMark/>
          </w:tcPr>
          <w:p w14:paraId="62C8AB88" w14:textId="77777777"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Periodicidad</w:t>
            </w:r>
          </w:p>
        </w:tc>
        <w:tc>
          <w:tcPr>
            <w:tcW w:w="1559" w:type="dxa"/>
            <w:shd w:val="clear" w:color="auto" w:fill="auto"/>
            <w:hideMark/>
          </w:tcPr>
          <w:p w14:paraId="47697811" w14:textId="77777777"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Fuentes de información</w:t>
            </w:r>
          </w:p>
        </w:tc>
        <w:tc>
          <w:tcPr>
            <w:tcW w:w="1417" w:type="dxa"/>
            <w:shd w:val="clear" w:color="auto" w:fill="auto"/>
            <w:hideMark/>
          </w:tcPr>
          <w:p w14:paraId="34300117" w14:textId="76AAA37F"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Órgano de revisión</w:t>
            </w:r>
          </w:p>
        </w:tc>
        <w:tc>
          <w:tcPr>
            <w:tcW w:w="2196" w:type="dxa"/>
            <w:shd w:val="clear" w:color="auto" w:fill="auto"/>
            <w:hideMark/>
          </w:tcPr>
          <w:p w14:paraId="30A68BD3" w14:textId="77777777"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Resultados</w:t>
            </w:r>
          </w:p>
        </w:tc>
        <w:tc>
          <w:tcPr>
            <w:tcW w:w="2196" w:type="dxa"/>
            <w:shd w:val="clear" w:color="auto" w:fill="auto"/>
            <w:hideMark/>
          </w:tcPr>
          <w:p w14:paraId="004EE789" w14:textId="753B6AF3"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Fortalezas</w:t>
            </w:r>
          </w:p>
        </w:tc>
        <w:tc>
          <w:tcPr>
            <w:tcW w:w="2197" w:type="dxa"/>
            <w:shd w:val="clear" w:color="auto" w:fill="auto"/>
            <w:hideMark/>
          </w:tcPr>
          <w:p w14:paraId="6E1529FD" w14:textId="77777777" w:rsidR="005A31C6" w:rsidRPr="000D406C" w:rsidRDefault="005A31C6" w:rsidP="009C74E6">
            <w:pPr>
              <w:suppressLineNumbers/>
              <w:suppressAutoHyphens/>
              <w:spacing w:before="40" w:after="40"/>
              <w:jc w:val="center"/>
              <w:rPr>
                <w:i/>
                <w:iCs/>
                <w:color w:val="000000"/>
                <w:kern w:val="22"/>
                <w:sz w:val="20"/>
                <w:szCs w:val="20"/>
              </w:rPr>
            </w:pPr>
            <w:r w:rsidRPr="000D406C">
              <w:rPr>
                <w:i/>
                <w:iCs/>
                <w:color w:val="000000"/>
                <w:sz w:val="20"/>
                <w:szCs w:val="20"/>
              </w:rPr>
              <w:t>Debilidades</w:t>
            </w:r>
          </w:p>
        </w:tc>
      </w:tr>
      <w:tr w:rsidR="005A31C6" w:rsidRPr="000D406C" w14:paraId="2A9F5EC2" w14:textId="77777777" w:rsidTr="009C74E6">
        <w:trPr>
          <w:jc w:val="center"/>
        </w:trPr>
        <w:tc>
          <w:tcPr>
            <w:tcW w:w="1696" w:type="dxa"/>
            <w:shd w:val="clear" w:color="auto" w:fill="auto"/>
            <w:hideMark/>
          </w:tcPr>
          <w:p w14:paraId="2F6DD442" w14:textId="22530AAC"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t xml:space="preserve">Revisión por la COP del progreso en la aplicación </w:t>
            </w:r>
          </w:p>
        </w:tc>
        <w:tc>
          <w:tcPr>
            <w:tcW w:w="1418" w:type="dxa"/>
            <w:shd w:val="clear" w:color="auto" w:fill="auto"/>
            <w:hideMark/>
          </w:tcPr>
          <w:p w14:paraId="2374C424"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Progreso agregado hacia las metas mundiales y medidas adoptadas</w:t>
            </w:r>
          </w:p>
        </w:tc>
        <w:tc>
          <w:tcPr>
            <w:tcW w:w="1276" w:type="dxa"/>
            <w:shd w:val="clear" w:color="auto" w:fill="auto"/>
            <w:noWrap/>
            <w:hideMark/>
          </w:tcPr>
          <w:p w14:paraId="51955C96"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2 años</w:t>
            </w:r>
          </w:p>
        </w:tc>
        <w:tc>
          <w:tcPr>
            <w:tcW w:w="1559" w:type="dxa"/>
            <w:shd w:val="clear" w:color="auto" w:fill="auto"/>
            <w:hideMark/>
          </w:tcPr>
          <w:p w14:paraId="12A2DAFE" w14:textId="66CD2E8A"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Informes nacionales, EPANB</w:t>
            </w:r>
          </w:p>
          <w:p w14:paraId="6A0DD994" w14:textId="3D9517F0"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Recopilados por la Secretaría</w:t>
            </w:r>
            <w:r w:rsidR="00D2609D">
              <w:rPr>
                <w:color w:val="000000"/>
                <w:sz w:val="18"/>
                <w:szCs w:val="18"/>
              </w:rPr>
              <w:t>.</w:t>
            </w:r>
          </w:p>
        </w:tc>
        <w:tc>
          <w:tcPr>
            <w:tcW w:w="1417" w:type="dxa"/>
            <w:shd w:val="clear" w:color="auto" w:fill="auto"/>
            <w:hideMark/>
          </w:tcPr>
          <w:p w14:paraId="306102F8" w14:textId="687F5DF7" w:rsidR="005A31C6" w:rsidRPr="000D406C" w:rsidRDefault="00B043A3" w:rsidP="009C74E6">
            <w:pPr>
              <w:suppressLineNumbers/>
              <w:suppressAutoHyphens/>
              <w:spacing w:before="40" w:after="40"/>
              <w:jc w:val="left"/>
              <w:rPr>
                <w:color w:val="000000"/>
                <w:kern w:val="22"/>
                <w:sz w:val="18"/>
                <w:szCs w:val="18"/>
              </w:rPr>
            </w:pPr>
            <w:r w:rsidRPr="000D406C">
              <w:rPr>
                <w:color w:val="000000"/>
                <w:sz w:val="18"/>
                <w:szCs w:val="18"/>
              </w:rPr>
              <w:t>OSA/COP</w:t>
            </w:r>
          </w:p>
        </w:tc>
        <w:tc>
          <w:tcPr>
            <w:tcW w:w="2196" w:type="dxa"/>
            <w:shd w:val="clear" w:color="auto" w:fill="auto"/>
            <w:hideMark/>
          </w:tcPr>
          <w:p w14:paraId="74A62B30" w14:textId="567163A1"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Decisiones de la COP que piden más medidas, apoyo, etc.</w:t>
            </w:r>
          </w:p>
          <w:p w14:paraId="14BBB5C5" w14:textId="62382F38"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Mensaje de la COP sobre el estado de la aplicación enviado a la Asamblea General de las Naciones Unidas</w:t>
            </w:r>
            <w:r w:rsidR="00D2609D">
              <w:rPr>
                <w:color w:val="000000"/>
                <w:sz w:val="18"/>
                <w:szCs w:val="18"/>
              </w:rPr>
              <w:t>.</w:t>
            </w:r>
          </w:p>
        </w:tc>
        <w:tc>
          <w:tcPr>
            <w:tcW w:w="2196" w:type="dxa"/>
            <w:shd w:val="clear" w:color="auto" w:fill="auto"/>
            <w:hideMark/>
          </w:tcPr>
          <w:p w14:paraId="24CC0A72" w14:textId="0864D25F"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 xml:space="preserve">Panorama </w:t>
            </w:r>
            <w:r w:rsidR="00AE6638" w:rsidRPr="000D406C">
              <w:rPr>
                <w:color w:val="000000"/>
                <w:sz w:val="18"/>
                <w:szCs w:val="18"/>
              </w:rPr>
              <w:t>mundial</w:t>
            </w:r>
            <w:r w:rsidRPr="000D406C">
              <w:rPr>
                <w:color w:val="000000"/>
                <w:sz w:val="18"/>
                <w:szCs w:val="18"/>
              </w:rPr>
              <w:t xml:space="preserve"> teniendo en cuenta las presentaciones nacionales</w:t>
            </w:r>
            <w:r w:rsidR="00773B11">
              <w:rPr>
                <w:color w:val="000000"/>
                <w:sz w:val="18"/>
                <w:szCs w:val="18"/>
              </w:rPr>
              <w:t>.</w:t>
            </w:r>
          </w:p>
          <w:p w14:paraId="42B9832B" w14:textId="20DE5D0E"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Ofrece una actualización del estado de la aplicación en cada reunión de la COP</w:t>
            </w:r>
            <w:r w:rsidR="00773B11">
              <w:rPr>
                <w:color w:val="000000"/>
                <w:sz w:val="18"/>
                <w:szCs w:val="18"/>
              </w:rPr>
              <w:t>.</w:t>
            </w:r>
          </w:p>
        </w:tc>
        <w:tc>
          <w:tcPr>
            <w:tcW w:w="2197" w:type="dxa"/>
            <w:shd w:val="clear" w:color="auto" w:fill="auto"/>
            <w:hideMark/>
          </w:tcPr>
          <w:p w14:paraId="61E9E2FC" w14:textId="6CF3ABD3"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 agregación de información nacional es inadecuada</w:t>
            </w:r>
            <w:r w:rsidR="00773B11">
              <w:rPr>
                <w:color w:val="000000"/>
                <w:sz w:val="18"/>
                <w:szCs w:val="18"/>
              </w:rPr>
              <w:t>.</w:t>
            </w:r>
          </w:p>
          <w:p w14:paraId="64B5B9A2" w14:textId="6EF8D30A"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Basada en la información disponible en ese momento (no todas las EPANB e informes nac</w:t>
            </w:r>
            <w:r w:rsidR="00773B11">
              <w:rPr>
                <w:color w:val="000000"/>
                <w:sz w:val="18"/>
                <w:szCs w:val="18"/>
              </w:rPr>
              <w:t>ionales).</w:t>
            </w:r>
            <w:r w:rsidRPr="000D406C">
              <w:rPr>
                <w:color w:val="000000"/>
                <w:sz w:val="18"/>
                <w:szCs w:val="18"/>
              </w:rPr>
              <w:br/>
              <w:t>No hay mecanismo de seguimiento</w:t>
            </w:r>
            <w:r w:rsidR="00773B11">
              <w:rPr>
                <w:color w:val="000000"/>
                <w:sz w:val="18"/>
                <w:szCs w:val="18"/>
              </w:rPr>
              <w:t>.</w:t>
            </w:r>
          </w:p>
        </w:tc>
      </w:tr>
      <w:tr w:rsidR="005A31C6" w:rsidRPr="000D406C" w14:paraId="3076EC46" w14:textId="77777777" w:rsidTr="009C74E6">
        <w:trPr>
          <w:jc w:val="center"/>
        </w:trPr>
        <w:tc>
          <w:tcPr>
            <w:tcW w:w="1696" w:type="dxa"/>
            <w:shd w:val="clear" w:color="auto" w:fill="auto"/>
            <w:hideMark/>
          </w:tcPr>
          <w:p w14:paraId="3F030953" w14:textId="77777777"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t>Perspectiva Mundial sobre la Diversidad Biológica</w:t>
            </w:r>
          </w:p>
        </w:tc>
        <w:tc>
          <w:tcPr>
            <w:tcW w:w="1418" w:type="dxa"/>
            <w:shd w:val="clear" w:color="auto" w:fill="auto"/>
            <w:hideMark/>
          </w:tcPr>
          <w:p w14:paraId="72898E9D"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Progreso agregado hacia las metas mundiales y medidas adoptadas</w:t>
            </w:r>
          </w:p>
        </w:tc>
        <w:tc>
          <w:tcPr>
            <w:tcW w:w="1276" w:type="dxa"/>
            <w:shd w:val="clear" w:color="auto" w:fill="auto"/>
            <w:hideMark/>
          </w:tcPr>
          <w:p w14:paraId="22311898"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4 años</w:t>
            </w:r>
          </w:p>
        </w:tc>
        <w:tc>
          <w:tcPr>
            <w:tcW w:w="1559" w:type="dxa"/>
            <w:shd w:val="clear" w:color="auto" w:fill="auto"/>
            <w:hideMark/>
          </w:tcPr>
          <w:p w14:paraId="797F6887" w14:textId="412587FF"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Informe nacional, literatura científica, indicadores.</w:t>
            </w:r>
          </w:p>
          <w:p w14:paraId="508946ED" w14:textId="6776B18A"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Recopilados por la Secretaría</w:t>
            </w:r>
            <w:r w:rsidR="00D2609D">
              <w:rPr>
                <w:color w:val="000000"/>
                <w:sz w:val="18"/>
                <w:szCs w:val="18"/>
              </w:rPr>
              <w:t>.</w:t>
            </w:r>
          </w:p>
        </w:tc>
        <w:tc>
          <w:tcPr>
            <w:tcW w:w="1417" w:type="dxa"/>
            <w:shd w:val="clear" w:color="auto" w:fill="auto"/>
            <w:hideMark/>
          </w:tcPr>
          <w:p w14:paraId="3D72C56B" w14:textId="57DF21B2"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OSACTT/COP</w:t>
            </w:r>
          </w:p>
        </w:tc>
        <w:tc>
          <w:tcPr>
            <w:tcW w:w="2196" w:type="dxa"/>
            <w:shd w:val="clear" w:color="auto" w:fill="auto"/>
            <w:hideMark/>
          </w:tcPr>
          <w:p w14:paraId="770C731C" w14:textId="2E6B582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Publicación con mensajes clave</w:t>
            </w:r>
            <w:r w:rsidR="00D2609D">
              <w:rPr>
                <w:color w:val="000000"/>
                <w:sz w:val="18"/>
                <w:szCs w:val="18"/>
              </w:rPr>
              <w:t>.</w:t>
            </w:r>
          </w:p>
        </w:tc>
        <w:tc>
          <w:tcPr>
            <w:tcW w:w="2196" w:type="dxa"/>
            <w:shd w:val="clear" w:color="auto" w:fill="auto"/>
            <w:hideMark/>
          </w:tcPr>
          <w:p w14:paraId="33A8DFD3" w14:textId="5F3BA1F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Panorama mundial, grandes posibilidades de comunicación</w:t>
            </w:r>
            <w:r w:rsidR="00D2609D">
              <w:rPr>
                <w:color w:val="000000"/>
                <w:sz w:val="18"/>
                <w:szCs w:val="18"/>
              </w:rPr>
              <w:t>.</w:t>
            </w:r>
          </w:p>
        </w:tc>
        <w:tc>
          <w:tcPr>
            <w:tcW w:w="2197" w:type="dxa"/>
            <w:shd w:val="clear" w:color="auto" w:fill="auto"/>
            <w:hideMark/>
          </w:tcPr>
          <w:p w14:paraId="709F75CB" w14:textId="5C36EFF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 agregación de información en los informes nacionales es inadecuada; no se requiere un seguimiento</w:t>
            </w:r>
            <w:r w:rsidR="00773B11">
              <w:rPr>
                <w:color w:val="000000"/>
                <w:sz w:val="18"/>
                <w:szCs w:val="18"/>
              </w:rPr>
              <w:t>.</w:t>
            </w:r>
          </w:p>
        </w:tc>
      </w:tr>
      <w:tr w:rsidR="005A31C6" w:rsidRPr="000D406C" w14:paraId="70B54F90" w14:textId="77777777" w:rsidTr="009C74E6">
        <w:trPr>
          <w:jc w:val="center"/>
        </w:trPr>
        <w:tc>
          <w:tcPr>
            <w:tcW w:w="1696" w:type="dxa"/>
            <w:shd w:val="clear" w:color="auto" w:fill="auto"/>
            <w:hideMark/>
          </w:tcPr>
          <w:p w14:paraId="5D531943" w14:textId="573EC0F1" w:rsidR="005A31C6" w:rsidRPr="000D406C" w:rsidRDefault="005A31C6" w:rsidP="00CF55F3">
            <w:pPr>
              <w:suppressLineNumbers/>
              <w:suppressAutoHyphens/>
              <w:spacing w:before="40" w:after="40"/>
              <w:jc w:val="left"/>
              <w:rPr>
                <w:b/>
                <w:bCs/>
                <w:color w:val="000000"/>
                <w:kern w:val="22"/>
                <w:sz w:val="20"/>
                <w:szCs w:val="20"/>
              </w:rPr>
            </w:pPr>
            <w:r w:rsidRPr="000D406C">
              <w:rPr>
                <w:b/>
                <w:bCs/>
                <w:color w:val="000000"/>
                <w:sz w:val="20"/>
                <w:szCs w:val="20"/>
              </w:rPr>
              <w:t xml:space="preserve">Informes nacionales en </w:t>
            </w:r>
            <w:r w:rsidR="00CF55F3" w:rsidRPr="000D406C">
              <w:rPr>
                <w:b/>
                <w:bCs/>
                <w:color w:val="000000"/>
                <w:sz w:val="20"/>
                <w:szCs w:val="20"/>
              </w:rPr>
              <w:t>el marco</w:t>
            </w:r>
            <w:r w:rsidRPr="000D406C">
              <w:rPr>
                <w:b/>
                <w:bCs/>
                <w:color w:val="000000"/>
                <w:sz w:val="20"/>
                <w:szCs w:val="20"/>
              </w:rPr>
              <w:t xml:space="preserve"> del Convenio</w:t>
            </w:r>
          </w:p>
        </w:tc>
        <w:tc>
          <w:tcPr>
            <w:tcW w:w="1418" w:type="dxa"/>
            <w:shd w:val="clear" w:color="auto" w:fill="auto"/>
            <w:hideMark/>
          </w:tcPr>
          <w:p w14:paraId="57FD0564"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Aplicación de EPANB y otras medidas</w:t>
            </w:r>
          </w:p>
          <w:p w14:paraId="20C4B64E"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Progresos nacionales hacia las metas de diversidad biológica nacionales y mundiales</w:t>
            </w:r>
          </w:p>
        </w:tc>
        <w:tc>
          <w:tcPr>
            <w:tcW w:w="1276" w:type="dxa"/>
            <w:shd w:val="clear" w:color="auto" w:fill="auto"/>
            <w:hideMark/>
          </w:tcPr>
          <w:p w14:paraId="3592942C" w14:textId="4A4C15D0"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4-5 años</w:t>
            </w:r>
          </w:p>
        </w:tc>
        <w:tc>
          <w:tcPr>
            <w:tcW w:w="1559" w:type="dxa"/>
            <w:shd w:val="clear" w:color="auto" w:fill="auto"/>
            <w:hideMark/>
          </w:tcPr>
          <w:p w14:paraId="534B1A8C" w14:textId="627E0229" w:rsidR="005A31C6" w:rsidRPr="000D406C" w:rsidRDefault="005A31C6" w:rsidP="00AF6A2B">
            <w:pPr>
              <w:suppressLineNumbers/>
              <w:suppressAutoHyphens/>
              <w:spacing w:before="40" w:after="40"/>
              <w:jc w:val="left"/>
              <w:rPr>
                <w:color w:val="000000"/>
                <w:kern w:val="22"/>
                <w:sz w:val="18"/>
                <w:szCs w:val="18"/>
              </w:rPr>
            </w:pPr>
            <w:r w:rsidRPr="000D406C">
              <w:rPr>
                <w:color w:val="000000"/>
                <w:sz w:val="18"/>
                <w:szCs w:val="18"/>
              </w:rPr>
              <w:t>Principalmente datos e información nacionales, con algunos informes que utilizan conjuntos de datos regionales y mundiales</w:t>
            </w:r>
            <w:r w:rsidR="00D2609D">
              <w:rPr>
                <w:color w:val="000000"/>
                <w:sz w:val="18"/>
                <w:szCs w:val="18"/>
              </w:rPr>
              <w:t>.</w:t>
            </w:r>
          </w:p>
        </w:tc>
        <w:tc>
          <w:tcPr>
            <w:tcW w:w="1417" w:type="dxa"/>
            <w:shd w:val="clear" w:color="auto" w:fill="auto"/>
            <w:hideMark/>
          </w:tcPr>
          <w:p w14:paraId="2331413B" w14:textId="33A031CD"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 xml:space="preserve">Ninguno para los informes individuales </w:t>
            </w:r>
          </w:p>
          <w:p w14:paraId="629101A5"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OSA/OSACTT/</w:t>
            </w:r>
          </w:p>
          <w:p w14:paraId="6FF913B2"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COP</w:t>
            </w:r>
          </w:p>
        </w:tc>
        <w:tc>
          <w:tcPr>
            <w:tcW w:w="2196" w:type="dxa"/>
            <w:shd w:val="clear" w:color="auto" w:fill="auto"/>
            <w:hideMark/>
          </w:tcPr>
          <w:p w14:paraId="537202F4" w14:textId="7EE7EDB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 información de los informes nacionales contribuye a los procesos de revisión y adopción de decisiones en el marco del Convenio, incluida la Perspectiva Mundial sobre la Diversidad Biológica y los documentos pertinentes</w:t>
            </w:r>
            <w:r w:rsidR="00D2609D">
              <w:rPr>
                <w:color w:val="000000"/>
                <w:sz w:val="18"/>
                <w:szCs w:val="18"/>
              </w:rPr>
              <w:t>.</w:t>
            </w:r>
          </w:p>
          <w:p w14:paraId="013963EF" w14:textId="36BF836C"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 información de los informes nacionales aporta información a la siguiente EPANB</w:t>
            </w:r>
            <w:r w:rsidR="00D2609D">
              <w:rPr>
                <w:color w:val="000000"/>
                <w:sz w:val="18"/>
                <w:szCs w:val="18"/>
              </w:rPr>
              <w:t>.</w:t>
            </w:r>
          </w:p>
          <w:p w14:paraId="11BB8891" w14:textId="2A2470C5"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Comunicación nacional y participación de los interesados</w:t>
            </w:r>
            <w:r w:rsidR="00D2609D">
              <w:rPr>
                <w:color w:val="000000"/>
                <w:sz w:val="18"/>
                <w:szCs w:val="18"/>
              </w:rPr>
              <w:t>.</w:t>
            </w:r>
          </w:p>
        </w:tc>
        <w:tc>
          <w:tcPr>
            <w:tcW w:w="2196" w:type="dxa"/>
            <w:shd w:val="clear" w:color="auto" w:fill="auto"/>
            <w:hideMark/>
          </w:tcPr>
          <w:p w14:paraId="6A32777A" w14:textId="12E70D85"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Datos e información oficiales proporcionados por las Partes y (algunos) con contribuciones de los interesados directos pertinentes</w:t>
            </w:r>
            <w:r w:rsidR="00773B11">
              <w:rPr>
                <w:color w:val="000000"/>
                <w:sz w:val="18"/>
                <w:szCs w:val="18"/>
              </w:rPr>
              <w:t>.</w:t>
            </w:r>
          </w:p>
          <w:p w14:paraId="2D1E7C1B" w14:textId="2818BE72" w:rsidR="005A31C6" w:rsidRPr="000D406C" w:rsidRDefault="005A31C6" w:rsidP="004E2863">
            <w:pPr>
              <w:suppressLineNumbers/>
              <w:suppressAutoHyphens/>
              <w:spacing w:before="40" w:after="40"/>
              <w:jc w:val="left"/>
              <w:rPr>
                <w:color w:val="000000"/>
                <w:kern w:val="22"/>
                <w:sz w:val="18"/>
                <w:szCs w:val="18"/>
              </w:rPr>
            </w:pPr>
            <w:r w:rsidRPr="000D406C">
              <w:rPr>
                <w:color w:val="000000"/>
                <w:sz w:val="18"/>
                <w:szCs w:val="18"/>
              </w:rPr>
              <w:t xml:space="preserve">Los procesos nacionales de recolección de datos e información y de publicación y divulgación de informes nacionales brindan la oportunidad de reunir a los interesados directos y de aumentar la concienciación del público en general y de los encargados de </w:t>
            </w:r>
            <w:r w:rsidR="004E2863" w:rsidRPr="000D406C">
              <w:rPr>
                <w:color w:val="000000"/>
                <w:sz w:val="18"/>
                <w:szCs w:val="18"/>
              </w:rPr>
              <w:t>adoptar</w:t>
            </w:r>
            <w:r w:rsidRPr="000D406C">
              <w:rPr>
                <w:color w:val="000000"/>
                <w:sz w:val="18"/>
                <w:szCs w:val="18"/>
              </w:rPr>
              <w:t xml:space="preserve"> decisiones. </w:t>
            </w:r>
          </w:p>
        </w:tc>
        <w:tc>
          <w:tcPr>
            <w:tcW w:w="2197" w:type="dxa"/>
            <w:shd w:val="clear" w:color="auto" w:fill="auto"/>
            <w:hideMark/>
          </w:tcPr>
          <w:p w14:paraId="63A2CBE8" w14:textId="63EDA6ED"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Las variaciones en el contenido y la calidad dificultan la agregación global.</w:t>
            </w:r>
          </w:p>
          <w:p w14:paraId="77757924" w14:textId="78BB5B76"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Los retrasos en las presentaciones impiden aportar información a tiempo para las revisiones</w:t>
            </w:r>
            <w:r w:rsidR="00773B11">
              <w:rPr>
                <w:color w:val="000000"/>
                <w:sz w:val="18"/>
                <w:szCs w:val="18"/>
              </w:rPr>
              <w:t>.</w:t>
            </w:r>
          </w:p>
        </w:tc>
      </w:tr>
      <w:tr w:rsidR="005A31C6" w:rsidRPr="000D406C" w14:paraId="20A3F325" w14:textId="77777777" w:rsidTr="009C74E6">
        <w:trPr>
          <w:jc w:val="center"/>
        </w:trPr>
        <w:tc>
          <w:tcPr>
            <w:tcW w:w="1696" w:type="dxa"/>
            <w:shd w:val="clear" w:color="auto" w:fill="auto"/>
          </w:tcPr>
          <w:p w14:paraId="76BA4052" w14:textId="2A127D72"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lastRenderedPageBreak/>
              <w:t>Estrategias y planes de acción nacionales en materia de diversidad biológica</w:t>
            </w:r>
          </w:p>
        </w:tc>
        <w:tc>
          <w:tcPr>
            <w:tcW w:w="1418" w:type="dxa"/>
            <w:shd w:val="clear" w:color="auto" w:fill="auto"/>
          </w:tcPr>
          <w:p w14:paraId="6242711D"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Ejercicio de planificación nacional</w:t>
            </w:r>
          </w:p>
        </w:tc>
        <w:tc>
          <w:tcPr>
            <w:tcW w:w="1276" w:type="dxa"/>
            <w:shd w:val="clear" w:color="auto" w:fill="auto"/>
          </w:tcPr>
          <w:p w14:paraId="29FA51F5" w14:textId="5348378B" w:rsidR="005A31C6" w:rsidRPr="000D406C" w:rsidRDefault="00B76E8B" w:rsidP="009C74E6">
            <w:pPr>
              <w:suppressLineNumbers/>
              <w:suppressAutoHyphens/>
              <w:spacing w:before="40" w:after="40"/>
              <w:jc w:val="left"/>
              <w:rPr>
                <w:color w:val="000000"/>
                <w:kern w:val="22"/>
                <w:sz w:val="18"/>
                <w:szCs w:val="18"/>
              </w:rPr>
            </w:pPr>
            <w:r w:rsidRPr="000D406C">
              <w:rPr>
                <w:color w:val="000000"/>
                <w:sz w:val="18"/>
                <w:szCs w:val="18"/>
              </w:rPr>
              <w:t>No se ha determinado</w:t>
            </w:r>
          </w:p>
        </w:tc>
        <w:tc>
          <w:tcPr>
            <w:tcW w:w="1559" w:type="dxa"/>
            <w:shd w:val="clear" w:color="auto" w:fill="auto"/>
          </w:tcPr>
          <w:p w14:paraId="0326F77A" w14:textId="6D56B449"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Principalmente datos e información nacionales</w:t>
            </w:r>
            <w:r w:rsidR="00D2609D">
              <w:rPr>
                <w:color w:val="000000"/>
                <w:sz w:val="18"/>
                <w:szCs w:val="18"/>
              </w:rPr>
              <w:t>.</w:t>
            </w:r>
          </w:p>
          <w:p w14:paraId="08F0C423" w14:textId="77777777" w:rsidR="005A31C6" w:rsidRPr="000D406C" w:rsidRDefault="005A31C6" w:rsidP="009C74E6">
            <w:pPr>
              <w:suppressLineNumbers/>
              <w:suppressAutoHyphens/>
              <w:spacing w:before="40" w:after="40"/>
              <w:jc w:val="left"/>
              <w:rPr>
                <w:color w:val="000000"/>
                <w:kern w:val="22"/>
                <w:sz w:val="18"/>
                <w:szCs w:val="18"/>
                <w:lang w:eastAsia="en-CA"/>
              </w:rPr>
            </w:pPr>
          </w:p>
          <w:p w14:paraId="17A12AC4" w14:textId="68F909DC"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Revisión de EPANB anteriores</w:t>
            </w:r>
            <w:r w:rsidR="00D2609D">
              <w:rPr>
                <w:color w:val="000000"/>
                <w:sz w:val="18"/>
                <w:szCs w:val="18"/>
              </w:rPr>
              <w:t>.</w:t>
            </w:r>
          </w:p>
          <w:p w14:paraId="1CF26694" w14:textId="77777777" w:rsidR="005A31C6" w:rsidRPr="000D406C" w:rsidRDefault="005A31C6" w:rsidP="009C74E6">
            <w:pPr>
              <w:suppressLineNumbers/>
              <w:suppressAutoHyphens/>
              <w:spacing w:before="40" w:after="40"/>
              <w:jc w:val="left"/>
              <w:rPr>
                <w:color w:val="000000"/>
                <w:kern w:val="22"/>
                <w:sz w:val="18"/>
                <w:szCs w:val="18"/>
                <w:lang w:eastAsia="en-CA"/>
              </w:rPr>
            </w:pPr>
          </w:p>
          <w:p w14:paraId="1A560E01" w14:textId="5FDB3C4C"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El Plan Estratégico Mundial y las metas mundiales aprobadas por la Conferencia de las Partes</w:t>
            </w:r>
            <w:r w:rsidR="00D2609D">
              <w:rPr>
                <w:color w:val="000000"/>
                <w:sz w:val="18"/>
                <w:szCs w:val="18"/>
              </w:rPr>
              <w:t>.</w:t>
            </w:r>
          </w:p>
        </w:tc>
        <w:tc>
          <w:tcPr>
            <w:tcW w:w="1417" w:type="dxa"/>
            <w:shd w:val="clear" w:color="auto" w:fill="auto"/>
          </w:tcPr>
          <w:p w14:paraId="7263EA1B" w14:textId="347CA5A2"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OSA/ OSACTT/</w:t>
            </w:r>
          </w:p>
          <w:p w14:paraId="7E18F6AB"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COP</w:t>
            </w:r>
          </w:p>
        </w:tc>
        <w:tc>
          <w:tcPr>
            <w:tcW w:w="2196" w:type="dxa"/>
            <w:shd w:val="clear" w:color="auto" w:fill="auto"/>
          </w:tcPr>
          <w:p w14:paraId="03E05751" w14:textId="2CEB131E"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Legislación nacional, planes nacionales de aplicación.</w:t>
            </w:r>
          </w:p>
          <w:p w14:paraId="508276B2" w14:textId="5043AA4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 información de la</w:t>
            </w:r>
            <w:r w:rsidR="00B76E8B" w:rsidRPr="000D406C">
              <w:rPr>
                <w:color w:val="000000"/>
                <w:sz w:val="18"/>
                <w:szCs w:val="18"/>
              </w:rPr>
              <w:t>s</w:t>
            </w:r>
            <w:r w:rsidRPr="000D406C">
              <w:rPr>
                <w:color w:val="000000"/>
                <w:sz w:val="18"/>
                <w:szCs w:val="18"/>
              </w:rPr>
              <w:t xml:space="preserve"> EPANB (en particular las metas nacionales) se utiliza para evaluar el nivel de ambición nacional hacia el logro del Plan Estratégico</w:t>
            </w:r>
            <w:r w:rsidR="00D2609D">
              <w:rPr>
                <w:color w:val="000000"/>
                <w:sz w:val="18"/>
                <w:szCs w:val="18"/>
              </w:rPr>
              <w:t>.</w:t>
            </w:r>
            <w:r w:rsidRPr="000D406C">
              <w:rPr>
                <w:color w:val="000000"/>
                <w:sz w:val="18"/>
                <w:szCs w:val="18"/>
              </w:rPr>
              <w:t xml:space="preserve"> </w:t>
            </w:r>
          </w:p>
        </w:tc>
        <w:tc>
          <w:tcPr>
            <w:tcW w:w="2196" w:type="dxa"/>
            <w:shd w:val="clear" w:color="auto" w:fill="auto"/>
          </w:tcPr>
          <w:p w14:paraId="5A2EFA16" w14:textId="1A56ECF0"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Incluye</w:t>
            </w:r>
            <w:r w:rsidR="00B76E8B" w:rsidRPr="000D406C">
              <w:rPr>
                <w:color w:val="000000"/>
                <w:sz w:val="18"/>
                <w:szCs w:val="18"/>
              </w:rPr>
              <w:t>n</w:t>
            </w:r>
            <w:r w:rsidRPr="000D406C">
              <w:rPr>
                <w:color w:val="000000"/>
                <w:sz w:val="18"/>
                <w:szCs w:val="18"/>
              </w:rPr>
              <w:t xml:space="preserve"> las metas nacionales y el plan nacional de aplicación</w:t>
            </w:r>
            <w:r w:rsidR="00773B11">
              <w:rPr>
                <w:color w:val="000000"/>
                <w:sz w:val="18"/>
                <w:szCs w:val="18"/>
              </w:rPr>
              <w:t>.</w:t>
            </w:r>
          </w:p>
          <w:p w14:paraId="573D14E7"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Los procesos nacionales de recolección de información y el establecimiento de un plan de acción brindan la oportunidad de reunir a los interesados directos, lograr el compromiso de los diferentes actores y aumentar la concienciación.</w:t>
            </w:r>
          </w:p>
        </w:tc>
        <w:tc>
          <w:tcPr>
            <w:tcW w:w="2197" w:type="dxa"/>
            <w:shd w:val="clear" w:color="auto" w:fill="auto"/>
          </w:tcPr>
          <w:p w14:paraId="0B4EE1B1" w14:textId="5DFD9419"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Las variaciones en el contenido y la calidad dificultan la agregación global</w:t>
            </w:r>
            <w:r w:rsidR="00773B11">
              <w:rPr>
                <w:color w:val="000000"/>
                <w:sz w:val="18"/>
                <w:szCs w:val="18"/>
              </w:rPr>
              <w:t>.</w:t>
            </w:r>
          </w:p>
          <w:p w14:paraId="49B7C1C3" w14:textId="2AF2FE33"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Muchas EPANB carecen de la información básica necesaria para la planificación y muchas de las actividades incluidas no son financiadas antes de su inclusión en la EPANB.</w:t>
            </w:r>
          </w:p>
          <w:p w14:paraId="434367D9" w14:textId="70FDB4A4"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Los retrasos en la presentación impiden aportar información a tiempo para las revisiones</w:t>
            </w:r>
            <w:r w:rsidR="00B76E8B" w:rsidRPr="000D406C">
              <w:rPr>
                <w:color w:val="000000"/>
                <w:sz w:val="18"/>
                <w:szCs w:val="18"/>
              </w:rPr>
              <w:t>.</w:t>
            </w:r>
          </w:p>
          <w:p w14:paraId="0BF3BCF0" w14:textId="4BAB34E1"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El Convenio no exige una revisión y actualización periódicas de este instrumento y, por consiguiente, no hay ningún mecanismo para aumentar la ambición nacional después de una revisión mundial de la aplicación.</w:t>
            </w:r>
          </w:p>
        </w:tc>
      </w:tr>
      <w:tr w:rsidR="005A31C6" w:rsidRPr="000D406C" w14:paraId="523CF7B9" w14:textId="77777777" w:rsidTr="009C74E6">
        <w:trPr>
          <w:jc w:val="center"/>
        </w:trPr>
        <w:tc>
          <w:tcPr>
            <w:tcW w:w="1696" w:type="dxa"/>
            <w:shd w:val="clear" w:color="auto" w:fill="auto"/>
            <w:hideMark/>
          </w:tcPr>
          <w:p w14:paraId="4CB38F82" w14:textId="77777777"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t>Revisión voluntaria por pares</w:t>
            </w:r>
          </w:p>
        </w:tc>
        <w:tc>
          <w:tcPr>
            <w:tcW w:w="1418" w:type="dxa"/>
            <w:shd w:val="clear" w:color="auto" w:fill="auto"/>
            <w:hideMark/>
          </w:tcPr>
          <w:p w14:paraId="1F95497E"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Aplicación nacional de EPANB</w:t>
            </w:r>
          </w:p>
        </w:tc>
        <w:tc>
          <w:tcPr>
            <w:tcW w:w="1276" w:type="dxa"/>
            <w:shd w:val="clear" w:color="auto" w:fill="auto"/>
            <w:hideMark/>
          </w:tcPr>
          <w:p w14:paraId="3D312364" w14:textId="77777777" w:rsidR="005A31C6" w:rsidRPr="000D406C" w:rsidRDefault="005A31C6" w:rsidP="009C74E6">
            <w:pPr>
              <w:suppressLineNumbers/>
              <w:suppressAutoHyphens/>
              <w:spacing w:before="40" w:after="40"/>
              <w:jc w:val="left"/>
              <w:rPr>
                <w:i/>
                <w:color w:val="000000"/>
                <w:kern w:val="22"/>
                <w:sz w:val="18"/>
                <w:szCs w:val="18"/>
              </w:rPr>
            </w:pPr>
            <w:r w:rsidRPr="000D406C">
              <w:rPr>
                <w:i/>
                <w:color w:val="000000"/>
                <w:sz w:val="18"/>
                <w:szCs w:val="18"/>
              </w:rPr>
              <w:t>Ad hoc</w:t>
            </w:r>
          </w:p>
        </w:tc>
        <w:tc>
          <w:tcPr>
            <w:tcW w:w="1559" w:type="dxa"/>
            <w:shd w:val="clear" w:color="auto" w:fill="auto"/>
            <w:hideMark/>
          </w:tcPr>
          <w:p w14:paraId="0FC624B7" w14:textId="7C5C45FA"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Informe nacional, EPANB, cualquier otra información relacionada con la aplicación.</w:t>
            </w:r>
          </w:p>
          <w:p w14:paraId="21278B25" w14:textId="76698CA3"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Visita al país</w:t>
            </w:r>
          </w:p>
        </w:tc>
        <w:tc>
          <w:tcPr>
            <w:tcW w:w="1417" w:type="dxa"/>
            <w:shd w:val="clear" w:color="auto" w:fill="auto"/>
            <w:hideMark/>
          </w:tcPr>
          <w:p w14:paraId="0511DFCA" w14:textId="3C419F3C"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Equipo de revisión convocado para un ejercicio específico de revisión voluntaria por pares</w:t>
            </w:r>
            <w:r w:rsidR="00D2609D">
              <w:rPr>
                <w:color w:val="000000"/>
                <w:sz w:val="18"/>
                <w:szCs w:val="18"/>
              </w:rPr>
              <w:t>.</w:t>
            </w:r>
          </w:p>
        </w:tc>
        <w:tc>
          <w:tcPr>
            <w:tcW w:w="2196" w:type="dxa"/>
            <w:shd w:val="clear" w:color="auto" w:fill="auto"/>
            <w:hideMark/>
          </w:tcPr>
          <w:p w14:paraId="7BF0389A" w14:textId="28771B3A"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Informe de revisión por pares con recomendaciones a la Parte para mejorar la aplicación.</w:t>
            </w:r>
          </w:p>
          <w:p w14:paraId="19C2F797" w14:textId="3CA63D48"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Respuesta de la política de los países</w:t>
            </w:r>
            <w:r w:rsidR="00D2609D">
              <w:rPr>
                <w:color w:val="000000"/>
                <w:sz w:val="18"/>
                <w:szCs w:val="18"/>
              </w:rPr>
              <w:t>.</w:t>
            </w:r>
          </w:p>
        </w:tc>
        <w:tc>
          <w:tcPr>
            <w:tcW w:w="2196" w:type="dxa"/>
            <w:shd w:val="clear" w:color="auto" w:fill="auto"/>
            <w:hideMark/>
          </w:tcPr>
          <w:p w14:paraId="2B5424D8" w14:textId="470EC56A"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Tono colectivo y no punitivo.</w:t>
            </w:r>
          </w:p>
          <w:p w14:paraId="2B897D47" w14:textId="7EC8476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Fuertes elementos de desarrollo de la capacidad y aprendizaje entre pares tanto para el Equipo de Revisión como para la Parte objeto de revisión.</w:t>
            </w:r>
          </w:p>
          <w:p w14:paraId="5E2D97ED" w14:textId="6468CBF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La información se triangula con la visita al país.</w:t>
            </w:r>
          </w:p>
          <w:p w14:paraId="162A39D7" w14:textId="2366538C"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Análisis a fondo de la situación del país.</w:t>
            </w:r>
          </w:p>
        </w:tc>
        <w:tc>
          <w:tcPr>
            <w:tcW w:w="2197" w:type="dxa"/>
            <w:shd w:val="clear" w:color="auto" w:fill="auto"/>
            <w:hideMark/>
          </w:tcPr>
          <w:p w14:paraId="6CF99F4E" w14:textId="5896A346"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Demanda de tiempo de la Secretaría y de los miembros del Equipo de Revisión.</w:t>
            </w:r>
          </w:p>
          <w:p w14:paraId="16DF9ACC" w14:textId="5B2CFAF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Escasa integración con el proceso de política mundial.</w:t>
            </w:r>
          </w:p>
          <w:p w14:paraId="5A7477F5" w14:textId="2602A785"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Pocas revisiones realizadas hasta la fecha.</w:t>
            </w:r>
          </w:p>
          <w:p w14:paraId="2655DB8B" w14:textId="2C45A1FB"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Retos para lograr que los países se ofrezcan como voluntarios para ser revisados.</w:t>
            </w:r>
          </w:p>
          <w:p w14:paraId="46D41BD8" w14:textId="0BB72420"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lastRenderedPageBreak/>
              <w:t>Las Partes que han sido objeto de revisión no están obligadas a informar sobre la aplicación de las recomendaciones.</w:t>
            </w:r>
          </w:p>
        </w:tc>
      </w:tr>
      <w:tr w:rsidR="005A31C6" w:rsidRPr="000D406C" w14:paraId="7BCAF61C" w14:textId="77777777" w:rsidTr="009C74E6">
        <w:trPr>
          <w:jc w:val="center"/>
        </w:trPr>
        <w:tc>
          <w:tcPr>
            <w:tcW w:w="1696" w:type="dxa"/>
            <w:shd w:val="clear" w:color="auto" w:fill="auto"/>
            <w:hideMark/>
          </w:tcPr>
          <w:p w14:paraId="07F84E46" w14:textId="77777777"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lastRenderedPageBreak/>
              <w:t>Revisiones de programas temáticos y programas de trabajo</w:t>
            </w:r>
          </w:p>
        </w:tc>
        <w:tc>
          <w:tcPr>
            <w:tcW w:w="1418" w:type="dxa"/>
            <w:shd w:val="clear" w:color="auto" w:fill="auto"/>
            <w:hideMark/>
          </w:tcPr>
          <w:p w14:paraId="5BDF93A4" w14:textId="495EE774" w:rsidR="005A31C6" w:rsidRPr="000D406C" w:rsidRDefault="00050E50" w:rsidP="00050E50">
            <w:pPr>
              <w:suppressLineNumbers/>
              <w:suppressAutoHyphens/>
              <w:spacing w:before="40" w:after="40"/>
              <w:jc w:val="left"/>
              <w:rPr>
                <w:color w:val="000000"/>
                <w:kern w:val="22"/>
                <w:sz w:val="18"/>
                <w:szCs w:val="18"/>
              </w:rPr>
            </w:pPr>
            <w:r w:rsidRPr="000D406C">
              <w:rPr>
                <w:color w:val="000000"/>
                <w:sz w:val="18"/>
                <w:szCs w:val="18"/>
              </w:rPr>
              <w:t>La a</w:t>
            </w:r>
            <w:r w:rsidR="005A31C6" w:rsidRPr="000D406C">
              <w:rPr>
                <w:color w:val="000000"/>
                <w:sz w:val="18"/>
                <w:szCs w:val="18"/>
              </w:rPr>
              <w:t>plicación y eficacia del programa</w:t>
            </w:r>
          </w:p>
        </w:tc>
        <w:tc>
          <w:tcPr>
            <w:tcW w:w="1276" w:type="dxa"/>
            <w:shd w:val="clear" w:color="auto" w:fill="auto"/>
            <w:hideMark/>
          </w:tcPr>
          <w:p w14:paraId="2B2FEDF8"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Una vez</w:t>
            </w:r>
          </w:p>
        </w:tc>
        <w:tc>
          <w:tcPr>
            <w:tcW w:w="1559" w:type="dxa"/>
            <w:shd w:val="clear" w:color="auto" w:fill="auto"/>
            <w:hideMark/>
          </w:tcPr>
          <w:p w14:paraId="68C91271" w14:textId="66D0686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Informes nacionales, informes temáticos, información proporcionada por las organizaciones y convenciones pertinentes</w:t>
            </w:r>
            <w:r w:rsidR="00D2609D">
              <w:rPr>
                <w:color w:val="000000"/>
                <w:sz w:val="18"/>
                <w:szCs w:val="18"/>
              </w:rPr>
              <w:t>.</w:t>
            </w:r>
          </w:p>
        </w:tc>
        <w:tc>
          <w:tcPr>
            <w:tcW w:w="1417" w:type="dxa"/>
            <w:shd w:val="clear" w:color="auto" w:fill="auto"/>
            <w:hideMark/>
          </w:tcPr>
          <w:p w14:paraId="04D5609B" w14:textId="58DF1EA3"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OSACTT</w:t>
            </w:r>
          </w:p>
          <w:p w14:paraId="0B305951" w14:textId="02A7457C" w:rsidR="00817CCD"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 xml:space="preserve">Grupo de Trabajo sobre el Artículo 8 j) </w:t>
            </w:r>
          </w:p>
          <w:p w14:paraId="08E7CED6" w14:textId="69B47F4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COP</w:t>
            </w:r>
          </w:p>
        </w:tc>
        <w:tc>
          <w:tcPr>
            <w:tcW w:w="2196" w:type="dxa"/>
            <w:shd w:val="clear" w:color="auto" w:fill="auto"/>
            <w:hideMark/>
          </w:tcPr>
          <w:p w14:paraId="3FF6A7E2"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Informe de revisión y recomendaciones</w:t>
            </w:r>
          </w:p>
        </w:tc>
        <w:tc>
          <w:tcPr>
            <w:tcW w:w="2196" w:type="dxa"/>
            <w:shd w:val="clear" w:color="auto" w:fill="auto"/>
            <w:noWrap/>
            <w:hideMark/>
          </w:tcPr>
          <w:p w14:paraId="74934F28" w14:textId="279FE2E6"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Recomendaciones útiles para mejorar la aplicación de los programas temáticos conexos.</w:t>
            </w:r>
          </w:p>
        </w:tc>
        <w:tc>
          <w:tcPr>
            <w:tcW w:w="2197" w:type="dxa"/>
            <w:shd w:val="clear" w:color="auto" w:fill="auto"/>
            <w:hideMark/>
          </w:tcPr>
          <w:p w14:paraId="5250AB5D" w14:textId="79628EEA" w:rsidR="005A31C6" w:rsidRPr="000D406C" w:rsidRDefault="00DF0B9B" w:rsidP="009C74E6">
            <w:pPr>
              <w:suppressLineNumbers/>
              <w:suppressAutoHyphens/>
              <w:spacing w:before="40" w:after="40"/>
              <w:jc w:val="left"/>
              <w:rPr>
                <w:color w:val="000000"/>
                <w:kern w:val="22"/>
                <w:sz w:val="18"/>
                <w:szCs w:val="18"/>
              </w:rPr>
            </w:pPr>
            <w:r w:rsidRPr="000D406C">
              <w:rPr>
                <w:color w:val="000000"/>
                <w:sz w:val="18"/>
                <w:szCs w:val="18"/>
              </w:rPr>
              <w:t>Las revisiones no se integran</w:t>
            </w:r>
            <w:r w:rsidR="005A31C6" w:rsidRPr="000D406C">
              <w:rPr>
                <w:color w:val="000000"/>
                <w:sz w:val="18"/>
                <w:szCs w:val="18"/>
              </w:rPr>
              <w:t xml:space="preserve"> en la revisión general de la aplicación del Convenio y el Plan Estratégico.</w:t>
            </w:r>
          </w:p>
        </w:tc>
      </w:tr>
      <w:tr w:rsidR="005A31C6" w:rsidRPr="000D406C" w14:paraId="7D80F529" w14:textId="77777777" w:rsidTr="009C74E6">
        <w:trPr>
          <w:jc w:val="center"/>
        </w:trPr>
        <w:tc>
          <w:tcPr>
            <w:tcW w:w="1696" w:type="dxa"/>
            <w:shd w:val="clear" w:color="auto" w:fill="auto"/>
            <w:hideMark/>
          </w:tcPr>
          <w:p w14:paraId="34507C85" w14:textId="77777777"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t>Herramienta de seguimiento de decisiones</w:t>
            </w:r>
          </w:p>
        </w:tc>
        <w:tc>
          <w:tcPr>
            <w:tcW w:w="1418" w:type="dxa"/>
            <w:shd w:val="clear" w:color="auto" w:fill="auto"/>
            <w:hideMark/>
          </w:tcPr>
          <w:p w14:paraId="0EC5C6F9"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Estado de aplicación de decisiones específicas por parte de diferentes actores</w:t>
            </w:r>
          </w:p>
        </w:tc>
        <w:tc>
          <w:tcPr>
            <w:tcW w:w="1276" w:type="dxa"/>
            <w:shd w:val="clear" w:color="auto" w:fill="auto"/>
            <w:hideMark/>
          </w:tcPr>
          <w:p w14:paraId="546EEAF7"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Permanente</w:t>
            </w:r>
          </w:p>
        </w:tc>
        <w:tc>
          <w:tcPr>
            <w:tcW w:w="1559" w:type="dxa"/>
            <w:shd w:val="clear" w:color="auto" w:fill="auto"/>
            <w:hideMark/>
          </w:tcPr>
          <w:p w14:paraId="3E38DB86" w14:textId="4C83BB62"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Secretaría</w:t>
            </w:r>
            <w:r w:rsidRPr="000D406C">
              <w:rPr>
                <w:color w:val="000000"/>
                <w:sz w:val="18"/>
                <w:szCs w:val="18"/>
              </w:rPr>
              <w:br/>
              <w:t>Partes</w:t>
            </w:r>
            <w:r w:rsidRPr="000D406C">
              <w:rPr>
                <w:color w:val="000000"/>
                <w:sz w:val="18"/>
                <w:szCs w:val="18"/>
              </w:rPr>
              <w:br/>
              <w:t>Estados que no son Partes</w:t>
            </w:r>
          </w:p>
        </w:tc>
        <w:tc>
          <w:tcPr>
            <w:tcW w:w="1417" w:type="dxa"/>
            <w:shd w:val="clear" w:color="auto" w:fill="auto"/>
            <w:hideMark/>
          </w:tcPr>
          <w:p w14:paraId="264A7CB2"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COP</w:t>
            </w:r>
          </w:p>
        </w:tc>
        <w:tc>
          <w:tcPr>
            <w:tcW w:w="2196" w:type="dxa"/>
            <w:shd w:val="clear" w:color="auto" w:fill="auto"/>
            <w:hideMark/>
          </w:tcPr>
          <w:p w14:paraId="129E8A6A" w14:textId="77777777" w:rsidR="005A31C6" w:rsidRPr="000D406C" w:rsidRDefault="005A31C6" w:rsidP="009C74E6">
            <w:pPr>
              <w:suppressLineNumbers/>
              <w:suppressAutoHyphens/>
              <w:spacing w:before="40" w:after="40"/>
              <w:jc w:val="left"/>
              <w:rPr>
                <w:kern w:val="22"/>
                <w:sz w:val="20"/>
                <w:szCs w:val="20"/>
                <w:lang w:eastAsia="en-CA"/>
              </w:rPr>
            </w:pPr>
          </w:p>
        </w:tc>
        <w:tc>
          <w:tcPr>
            <w:tcW w:w="2196" w:type="dxa"/>
            <w:shd w:val="clear" w:color="auto" w:fill="auto"/>
            <w:hideMark/>
          </w:tcPr>
          <w:p w14:paraId="5192162B" w14:textId="77777777"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Capacidad para hacer un seguimiento de la aplicación de las decisiones de la COP (o la falta de ella).</w:t>
            </w:r>
          </w:p>
          <w:p w14:paraId="6730BE80" w14:textId="581FA88D" w:rsidR="005A31C6" w:rsidRPr="000D406C" w:rsidRDefault="005A31C6" w:rsidP="009C74E6">
            <w:pPr>
              <w:suppressLineNumbers/>
              <w:suppressAutoHyphens/>
              <w:spacing w:before="40" w:after="40"/>
              <w:jc w:val="left"/>
              <w:rPr>
                <w:i/>
                <w:iCs/>
                <w:color w:val="000000"/>
                <w:kern w:val="22"/>
                <w:sz w:val="18"/>
                <w:szCs w:val="18"/>
              </w:rPr>
            </w:pPr>
            <w:r w:rsidRPr="000D406C">
              <w:rPr>
                <w:color w:val="000000"/>
                <w:sz w:val="18"/>
                <w:szCs w:val="18"/>
              </w:rPr>
              <w:t>Capacidad de reunir pruebas de la aplicación de las decisiones.</w:t>
            </w:r>
          </w:p>
        </w:tc>
        <w:tc>
          <w:tcPr>
            <w:tcW w:w="2197" w:type="dxa"/>
            <w:shd w:val="clear" w:color="auto" w:fill="auto"/>
            <w:hideMark/>
          </w:tcPr>
          <w:p w14:paraId="2D062022" w14:textId="34BF0964" w:rsidR="0080059E"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Aún no ha sido utilizad</w:t>
            </w:r>
            <w:r w:rsidR="001852EE" w:rsidRPr="000D406C">
              <w:rPr>
                <w:color w:val="000000"/>
                <w:sz w:val="18"/>
                <w:szCs w:val="18"/>
              </w:rPr>
              <w:t>a</w:t>
            </w:r>
            <w:r w:rsidRPr="000D406C">
              <w:rPr>
                <w:color w:val="000000"/>
                <w:sz w:val="18"/>
                <w:szCs w:val="18"/>
              </w:rPr>
              <w:t xml:space="preserve"> por la COP, la Secretaría y otros.</w:t>
            </w:r>
          </w:p>
          <w:p w14:paraId="406C3E67" w14:textId="77777777" w:rsidR="003B76AD"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Facilidad de uso.</w:t>
            </w:r>
          </w:p>
          <w:p w14:paraId="7DDC0A38" w14:textId="61D4F109"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Aún no se ha integrado con el mecanismo de revisión y el proceso de política mundial.</w:t>
            </w:r>
          </w:p>
        </w:tc>
      </w:tr>
      <w:tr w:rsidR="005A31C6" w:rsidRPr="000D406C" w14:paraId="59E4A2B3" w14:textId="77777777" w:rsidTr="009C74E6">
        <w:trPr>
          <w:jc w:val="center"/>
        </w:trPr>
        <w:tc>
          <w:tcPr>
            <w:tcW w:w="1696" w:type="dxa"/>
            <w:shd w:val="clear" w:color="auto" w:fill="auto"/>
            <w:hideMark/>
          </w:tcPr>
          <w:p w14:paraId="574A189C" w14:textId="77777777" w:rsidR="005A31C6" w:rsidRPr="000D406C" w:rsidRDefault="005A31C6" w:rsidP="009C74E6">
            <w:pPr>
              <w:suppressLineNumbers/>
              <w:suppressAutoHyphens/>
              <w:spacing w:before="40" w:after="40"/>
              <w:jc w:val="left"/>
              <w:rPr>
                <w:b/>
                <w:bCs/>
                <w:color w:val="000000"/>
                <w:kern w:val="22"/>
                <w:sz w:val="20"/>
                <w:szCs w:val="20"/>
              </w:rPr>
            </w:pPr>
            <w:r w:rsidRPr="000D406C">
              <w:rPr>
                <w:b/>
                <w:bCs/>
                <w:color w:val="000000"/>
                <w:sz w:val="20"/>
                <w:szCs w:val="20"/>
              </w:rPr>
              <w:t>Revisión del cumplimiento con requisitos de procedimiento e institucionales en el ámbito del Convenio</w:t>
            </w:r>
          </w:p>
        </w:tc>
        <w:tc>
          <w:tcPr>
            <w:tcW w:w="1418" w:type="dxa"/>
            <w:shd w:val="clear" w:color="auto" w:fill="auto"/>
            <w:hideMark/>
          </w:tcPr>
          <w:p w14:paraId="509EF61B"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Credenciales</w:t>
            </w:r>
            <w:r w:rsidRPr="000D406C">
              <w:rPr>
                <w:color w:val="000000"/>
                <w:sz w:val="18"/>
                <w:szCs w:val="18"/>
              </w:rPr>
              <w:br/>
            </w:r>
            <w:r w:rsidRPr="000D406C">
              <w:rPr>
                <w:color w:val="000000"/>
                <w:sz w:val="18"/>
                <w:szCs w:val="18"/>
              </w:rPr>
              <w:br/>
              <w:t>Contribuciones financieras</w:t>
            </w:r>
          </w:p>
        </w:tc>
        <w:tc>
          <w:tcPr>
            <w:tcW w:w="1276" w:type="dxa"/>
            <w:shd w:val="clear" w:color="auto" w:fill="auto"/>
            <w:hideMark/>
          </w:tcPr>
          <w:p w14:paraId="7D54570D"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2 años</w:t>
            </w:r>
          </w:p>
        </w:tc>
        <w:tc>
          <w:tcPr>
            <w:tcW w:w="1559" w:type="dxa"/>
            <w:shd w:val="clear" w:color="auto" w:fill="auto"/>
            <w:hideMark/>
          </w:tcPr>
          <w:p w14:paraId="279C877C"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Secretaría</w:t>
            </w:r>
          </w:p>
        </w:tc>
        <w:tc>
          <w:tcPr>
            <w:tcW w:w="1417" w:type="dxa"/>
            <w:shd w:val="clear" w:color="auto" w:fill="auto"/>
            <w:hideMark/>
          </w:tcPr>
          <w:p w14:paraId="3B0659F8" w14:textId="77777777" w:rsidR="005A31C6" w:rsidRPr="000D406C" w:rsidRDefault="005A31C6" w:rsidP="009C74E6">
            <w:pPr>
              <w:suppressLineNumbers/>
              <w:suppressAutoHyphens/>
              <w:spacing w:before="40" w:after="40"/>
              <w:jc w:val="left"/>
              <w:rPr>
                <w:color w:val="000000"/>
                <w:kern w:val="22"/>
                <w:sz w:val="18"/>
                <w:szCs w:val="18"/>
              </w:rPr>
            </w:pPr>
            <w:r w:rsidRPr="000D406C">
              <w:rPr>
                <w:color w:val="000000"/>
                <w:sz w:val="18"/>
                <w:szCs w:val="18"/>
              </w:rPr>
              <w:t>COP</w:t>
            </w:r>
          </w:p>
        </w:tc>
        <w:tc>
          <w:tcPr>
            <w:tcW w:w="2196" w:type="dxa"/>
            <w:shd w:val="clear" w:color="auto" w:fill="auto"/>
            <w:hideMark/>
          </w:tcPr>
          <w:p w14:paraId="7DB6423A" w14:textId="77777777" w:rsidR="005A31C6" w:rsidRPr="000D406C" w:rsidRDefault="005A31C6" w:rsidP="009C74E6">
            <w:pPr>
              <w:suppressLineNumbers/>
              <w:suppressAutoHyphens/>
              <w:spacing w:before="40" w:after="40"/>
              <w:jc w:val="left"/>
              <w:rPr>
                <w:color w:val="000000"/>
                <w:kern w:val="22"/>
                <w:sz w:val="18"/>
                <w:szCs w:val="18"/>
                <w:lang w:eastAsia="en-CA"/>
              </w:rPr>
            </w:pPr>
          </w:p>
        </w:tc>
        <w:tc>
          <w:tcPr>
            <w:tcW w:w="2196" w:type="dxa"/>
            <w:shd w:val="clear" w:color="auto" w:fill="auto"/>
            <w:noWrap/>
            <w:hideMark/>
          </w:tcPr>
          <w:p w14:paraId="5417A1AE" w14:textId="77777777" w:rsidR="005A31C6" w:rsidRPr="000D406C" w:rsidRDefault="005A31C6" w:rsidP="009C74E6">
            <w:pPr>
              <w:suppressLineNumbers/>
              <w:suppressAutoHyphens/>
              <w:spacing w:before="40" w:after="40"/>
              <w:jc w:val="left"/>
              <w:rPr>
                <w:kern w:val="22"/>
                <w:sz w:val="20"/>
                <w:szCs w:val="20"/>
                <w:lang w:eastAsia="en-CA"/>
              </w:rPr>
            </w:pPr>
          </w:p>
        </w:tc>
        <w:tc>
          <w:tcPr>
            <w:tcW w:w="2197" w:type="dxa"/>
            <w:shd w:val="clear" w:color="auto" w:fill="auto"/>
            <w:hideMark/>
          </w:tcPr>
          <w:p w14:paraId="29A27EBB" w14:textId="77777777" w:rsidR="005A31C6" w:rsidRPr="000D406C" w:rsidRDefault="005A31C6" w:rsidP="009C74E6">
            <w:pPr>
              <w:suppressLineNumbers/>
              <w:suppressAutoHyphens/>
              <w:spacing w:before="40" w:after="40"/>
              <w:jc w:val="left"/>
              <w:rPr>
                <w:kern w:val="22"/>
                <w:sz w:val="20"/>
                <w:szCs w:val="20"/>
              </w:rPr>
            </w:pPr>
            <w:r w:rsidRPr="000D406C">
              <w:rPr>
                <w:color w:val="000000"/>
                <w:sz w:val="18"/>
                <w:szCs w:val="18"/>
              </w:rPr>
              <w:t>Alcance limitado</w:t>
            </w:r>
          </w:p>
        </w:tc>
      </w:tr>
      <w:tr w:rsidR="00045D5F" w:rsidRPr="000D406C" w14:paraId="1DB86980" w14:textId="77777777" w:rsidTr="009C74E6">
        <w:trPr>
          <w:jc w:val="center"/>
        </w:trPr>
        <w:tc>
          <w:tcPr>
            <w:tcW w:w="1696" w:type="dxa"/>
            <w:shd w:val="clear" w:color="auto" w:fill="auto"/>
          </w:tcPr>
          <w:p w14:paraId="0F546CD8" w14:textId="19DFD6B8" w:rsidR="00045D5F" w:rsidRPr="000D406C" w:rsidRDefault="00045D5F" w:rsidP="009C74E6">
            <w:pPr>
              <w:suppressLineNumbers/>
              <w:suppressAutoHyphens/>
              <w:spacing w:before="40" w:after="40"/>
              <w:jc w:val="left"/>
              <w:rPr>
                <w:b/>
                <w:bCs/>
                <w:color w:val="000000"/>
                <w:kern w:val="22"/>
                <w:sz w:val="20"/>
                <w:szCs w:val="20"/>
              </w:rPr>
            </w:pPr>
            <w:r w:rsidRPr="000D406C">
              <w:rPr>
                <w:b/>
                <w:bCs/>
                <w:color w:val="000000"/>
                <w:sz w:val="20"/>
                <w:szCs w:val="20"/>
              </w:rPr>
              <w:t>Informes nacionales en el marco del Protocolo de Cartagena</w:t>
            </w:r>
          </w:p>
        </w:tc>
        <w:tc>
          <w:tcPr>
            <w:tcW w:w="1418" w:type="dxa"/>
            <w:shd w:val="clear" w:color="auto" w:fill="auto"/>
          </w:tcPr>
          <w:p w14:paraId="34E06326" w14:textId="3B3D078B"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Cumplimiento nacional de las obligaciones dimanantes del Protocolo e información nacional sobre los indicadores del Plan </w:t>
            </w:r>
            <w:r w:rsidRPr="000D406C">
              <w:rPr>
                <w:color w:val="000000"/>
                <w:sz w:val="18"/>
                <w:szCs w:val="18"/>
              </w:rPr>
              <w:lastRenderedPageBreak/>
              <w:t>Estratégico del Protocolo</w:t>
            </w:r>
          </w:p>
        </w:tc>
        <w:tc>
          <w:tcPr>
            <w:tcW w:w="1276" w:type="dxa"/>
            <w:shd w:val="clear" w:color="auto" w:fill="auto"/>
            <w:noWrap/>
          </w:tcPr>
          <w:p w14:paraId="1F4889FD" w14:textId="2F5729E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4 años</w:t>
            </w:r>
          </w:p>
        </w:tc>
        <w:tc>
          <w:tcPr>
            <w:tcW w:w="1559" w:type="dxa"/>
            <w:shd w:val="clear" w:color="auto" w:fill="auto"/>
          </w:tcPr>
          <w:p w14:paraId="3CE278F1" w14:textId="30171A11"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Presentación en línea de los informes nacionales a través del Centro de Intercambio de Información sobre Seguridad de la </w:t>
            </w:r>
            <w:r w:rsidRPr="000D406C">
              <w:rPr>
                <w:color w:val="000000"/>
                <w:sz w:val="18"/>
                <w:szCs w:val="18"/>
              </w:rPr>
              <w:lastRenderedPageBreak/>
              <w:t>Biotecnología (</w:t>
            </w:r>
            <w:proofErr w:type="spellStart"/>
            <w:r w:rsidRPr="000D406C">
              <w:rPr>
                <w:color w:val="000000"/>
                <w:sz w:val="18"/>
                <w:szCs w:val="18"/>
              </w:rPr>
              <w:t>CIISB</w:t>
            </w:r>
            <w:proofErr w:type="spellEnd"/>
            <w:r w:rsidRPr="000D406C">
              <w:rPr>
                <w:color w:val="000000"/>
                <w:sz w:val="18"/>
                <w:szCs w:val="18"/>
              </w:rPr>
              <w:t>)</w:t>
            </w:r>
            <w:r w:rsidR="00D2609D">
              <w:rPr>
                <w:color w:val="000000"/>
                <w:sz w:val="18"/>
                <w:szCs w:val="18"/>
              </w:rPr>
              <w:t>.</w:t>
            </w:r>
          </w:p>
        </w:tc>
        <w:tc>
          <w:tcPr>
            <w:tcW w:w="1417" w:type="dxa"/>
            <w:shd w:val="clear" w:color="auto" w:fill="auto"/>
          </w:tcPr>
          <w:p w14:paraId="57467AB5" w14:textId="11E8BE69"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Comité de Cumplimiento y Conferencia de las Partes que actúa como reunión de las Partes en el </w:t>
            </w:r>
            <w:r w:rsidRPr="000D406C">
              <w:rPr>
                <w:color w:val="000000"/>
                <w:sz w:val="18"/>
                <w:szCs w:val="18"/>
              </w:rPr>
              <w:lastRenderedPageBreak/>
              <w:t>Protocolo de Cartagena</w:t>
            </w:r>
            <w:r w:rsidR="00D2609D">
              <w:rPr>
                <w:color w:val="000000"/>
                <w:sz w:val="18"/>
                <w:szCs w:val="18"/>
              </w:rPr>
              <w:t>.</w:t>
            </w:r>
          </w:p>
        </w:tc>
        <w:tc>
          <w:tcPr>
            <w:tcW w:w="2196" w:type="dxa"/>
            <w:shd w:val="clear" w:color="auto" w:fill="auto"/>
          </w:tcPr>
          <w:p w14:paraId="0F9FAE9F" w14:textId="7BFAC5DA" w:rsidR="0080059E"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Informe nacional, datos/información recolectados en el país. </w:t>
            </w:r>
          </w:p>
          <w:p w14:paraId="45DE64B2" w14:textId="4B615AE5"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La información de los informes nacionales permite el seguimiento por parte del Comité de Cumplimiento.</w:t>
            </w:r>
          </w:p>
        </w:tc>
        <w:tc>
          <w:tcPr>
            <w:tcW w:w="2196" w:type="dxa"/>
            <w:shd w:val="clear" w:color="auto" w:fill="auto"/>
          </w:tcPr>
          <w:p w14:paraId="312C454D" w14:textId="60FDB76D"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El formato de presentación de informes sirve de lista de verificación para las Partes sobre el cumplimiento de sus obligaciones en virtud del Protocolo</w:t>
            </w:r>
          </w:p>
          <w:p w14:paraId="7FC9CC90" w14:textId="0A6B7950"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El formato de presentación de informes permite el análisis estadístico mediante la herramienta de análisis de informes en línea y permite comparar los resultados a lo largo del tiempo.</w:t>
            </w:r>
          </w:p>
        </w:tc>
        <w:tc>
          <w:tcPr>
            <w:tcW w:w="2197" w:type="dxa"/>
            <w:shd w:val="clear" w:color="auto" w:fill="auto"/>
          </w:tcPr>
          <w:p w14:paraId="6921A5A0" w14:textId="368DBC45"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La calidad de la información presentada varía de un país a otro. </w:t>
            </w:r>
          </w:p>
          <w:p w14:paraId="7BB9B096" w14:textId="4ADBCFD4"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Los informes nacionales suelen presentarse con retraso, lo que afecta a otros procesos que se </w:t>
            </w:r>
            <w:r w:rsidRPr="000D406C">
              <w:rPr>
                <w:color w:val="000000"/>
                <w:sz w:val="18"/>
                <w:szCs w:val="18"/>
              </w:rPr>
              <w:lastRenderedPageBreak/>
              <w:t>basan en la información de los informes nacionales.</w:t>
            </w:r>
          </w:p>
        </w:tc>
      </w:tr>
      <w:tr w:rsidR="00045D5F" w:rsidRPr="000D406C" w14:paraId="13164746" w14:textId="77777777" w:rsidTr="009C74E6">
        <w:trPr>
          <w:jc w:val="center"/>
        </w:trPr>
        <w:tc>
          <w:tcPr>
            <w:tcW w:w="1696" w:type="dxa"/>
            <w:shd w:val="clear" w:color="auto" w:fill="auto"/>
            <w:hideMark/>
          </w:tcPr>
          <w:p w14:paraId="334293E8" w14:textId="4DE3EF9D" w:rsidR="00045D5F" w:rsidRPr="000D406C" w:rsidRDefault="00045D5F" w:rsidP="009C74E6">
            <w:pPr>
              <w:suppressLineNumbers/>
              <w:suppressAutoHyphens/>
              <w:spacing w:before="40" w:after="40"/>
              <w:jc w:val="left"/>
              <w:rPr>
                <w:b/>
                <w:bCs/>
                <w:color w:val="000000"/>
                <w:kern w:val="22"/>
                <w:sz w:val="20"/>
                <w:szCs w:val="20"/>
              </w:rPr>
            </w:pPr>
            <w:r w:rsidRPr="000D406C">
              <w:rPr>
                <w:b/>
                <w:bCs/>
                <w:color w:val="000000"/>
                <w:sz w:val="20"/>
                <w:szCs w:val="20"/>
              </w:rPr>
              <w:lastRenderedPageBreak/>
              <w:t>Comité de Cumplimiento - Protocolo de Cartagena sobre Seguridad de la Biotecnología</w:t>
            </w:r>
          </w:p>
        </w:tc>
        <w:tc>
          <w:tcPr>
            <w:tcW w:w="1418" w:type="dxa"/>
            <w:shd w:val="clear" w:color="auto" w:fill="auto"/>
            <w:hideMark/>
          </w:tcPr>
          <w:p w14:paraId="1C30EDD2" w14:textId="3C6C2CFC"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Cumplimiento por las Partes de las obligaciones dimanantes del Protocolo</w:t>
            </w:r>
          </w:p>
        </w:tc>
        <w:tc>
          <w:tcPr>
            <w:tcW w:w="1276" w:type="dxa"/>
            <w:shd w:val="clear" w:color="auto" w:fill="auto"/>
            <w:noWrap/>
            <w:hideMark/>
          </w:tcPr>
          <w:p w14:paraId="1C205028" w14:textId="1D9F6606" w:rsidR="00045D5F" w:rsidRPr="000D406C" w:rsidRDefault="009B66DE" w:rsidP="009C74E6">
            <w:pPr>
              <w:suppressLineNumbers/>
              <w:suppressAutoHyphens/>
              <w:spacing w:before="40" w:after="40"/>
              <w:jc w:val="left"/>
              <w:rPr>
                <w:color w:val="000000"/>
                <w:kern w:val="22"/>
                <w:sz w:val="18"/>
                <w:szCs w:val="18"/>
              </w:rPr>
            </w:pPr>
            <w:r w:rsidRPr="000D406C">
              <w:rPr>
                <w:color w:val="000000"/>
                <w:sz w:val="18"/>
                <w:szCs w:val="18"/>
              </w:rPr>
              <w:t>El Comité se reúne una vez por año</w:t>
            </w:r>
          </w:p>
        </w:tc>
        <w:tc>
          <w:tcPr>
            <w:tcW w:w="1559" w:type="dxa"/>
            <w:shd w:val="clear" w:color="auto" w:fill="auto"/>
            <w:hideMark/>
          </w:tcPr>
          <w:p w14:paraId="375205B2" w14:textId="77777777" w:rsidR="00C54203"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Comunicaciones de las Partes</w:t>
            </w:r>
          </w:p>
          <w:p w14:paraId="1EAFD138" w14:textId="4EA7134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Informes nacionales, información enviada al </w:t>
            </w:r>
            <w:proofErr w:type="spellStart"/>
            <w:r w:rsidRPr="000D406C">
              <w:rPr>
                <w:color w:val="000000"/>
                <w:sz w:val="18"/>
                <w:szCs w:val="18"/>
              </w:rPr>
              <w:t>CIISB</w:t>
            </w:r>
            <w:proofErr w:type="spellEnd"/>
            <w:r w:rsidR="00EF319E">
              <w:rPr>
                <w:color w:val="000000"/>
                <w:sz w:val="18"/>
                <w:szCs w:val="18"/>
              </w:rPr>
              <w:t>.</w:t>
            </w:r>
          </w:p>
        </w:tc>
        <w:tc>
          <w:tcPr>
            <w:tcW w:w="1417" w:type="dxa"/>
            <w:shd w:val="clear" w:color="auto" w:fill="auto"/>
            <w:hideMark/>
          </w:tcPr>
          <w:p w14:paraId="59FA1E25" w14:textId="7777777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Comité de Cumplimiento</w:t>
            </w:r>
          </w:p>
        </w:tc>
        <w:tc>
          <w:tcPr>
            <w:tcW w:w="2196" w:type="dxa"/>
            <w:shd w:val="clear" w:color="auto" w:fill="auto"/>
            <w:hideMark/>
          </w:tcPr>
          <w:p w14:paraId="5C572ECD" w14:textId="3533C77B"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Ofrece asistencia a las Partes interesadas; </w:t>
            </w:r>
          </w:p>
          <w:p w14:paraId="17AB4851" w14:textId="4A6C8875"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Encarga a la Secretaría que haga un seguimiento </w:t>
            </w:r>
            <w:r w:rsidR="00E2706D" w:rsidRPr="000D406C">
              <w:rPr>
                <w:color w:val="000000"/>
                <w:sz w:val="18"/>
                <w:szCs w:val="18"/>
              </w:rPr>
              <w:t>y preste asistencia a</w:t>
            </w:r>
            <w:r w:rsidRPr="000D406C">
              <w:rPr>
                <w:color w:val="000000"/>
                <w:sz w:val="18"/>
                <w:szCs w:val="18"/>
              </w:rPr>
              <w:t xml:space="preserve"> las Partes interesadas;</w:t>
            </w:r>
          </w:p>
          <w:p w14:paraId="2101F6BD" w14:textId="005851A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Adopta, o recomienda que la Conferencia de las Partes que actúa como reunión de las Partes en el Protocolo de Cartagena adopte, medidas de cumplimiento respecto de determinadas Partes;</w:t>
            </w:r>
          </w:p>
          <w:p w14:paraId="636363AF" w14:textId="34C956BB"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Hace recomendaciones a la Conferencia de las Partes que actúa como reunión de las Partes en el Protocolo de Cartagena sobre cuestiones generales de cumplimiento</w:t>
            </w:r>
            <w:r w:rsidR="00D2609D">
              <w:rPr>
                <w:color w:val="000000"/>
                <w:sz w:val="18"/>
                <w:szCs w:val="18"/>
              </w:rPr>
              <w:t>.</w:t>
            </w:r>
          </w:p>
        </w:tc>
        <w:tc>
          <w:tcPr>
            <w:tcW w:w="2196" w:type="dxa"/>
            <w:shd w:val="clear" w:color="auto" w:fill="auto"/>
            <w:hideMark/>
          </w:tcPr>
          <w:p w14:paraId="06422636" w14:textId="18974FE0" w:rsidR="0080059E"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Existencia de un mecanismo</w:t>
            </w:r>
          </w:p>
          <w:p w14:paraId="77E0F7ED" w14:textId="32C094AC"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Función facilitadora </w:t>
            </w:r>
          </w:p>
          <w:p w14:paraId="0C9435DD" w14:textId="785509DC" w:rsidR="00045D5F" w:rsidRPr="000D406C" w:rsidRDefault="00045D5F" w:rsidP="009C74E6">
            <w:pPr>
              <w:suppressLineNumbers/>
              <w:suppressAutoHyphens/>
              <w:spacing w:before="40" w:after="40"/>
              <w:jc w:val="left"/>
              <w:rPr>
                <w:i/>
                <w:iCs/>
                <w:color w:val="000000"/>
                <w:kern w:val="22"/>
                <w:sz w:val="18"/>
                <w:szCs w:val="18"/>
              </w:rPr>
            </w:pPr>
            <w:r w:rsidRPr="000D406C">
              <w:rPr>
                <w:color w:val="000000"/>
                <w:sz w:val="18"/>
                <w:szCs w:val="18"/>
              </w:rPr>
              <w:t>Las partes suelen responder bien a las cuestiones planteadas por el Comité de Cumplimiento</w:t>
            </w:r>
            <w:r w:rsidR="00D2609D">
              <w:rPr>
                <w:color w:val="000000"/>
                <w:sz w:val="18"/>
                <w:szCs w:val="18"/>
              </w:rPr>
              <w:t>.</w:t>
            </w:r>
          </w:p>
        </w:tc>
        <w:tc>
          <w:tcPr>
            <w:tcW w:w="2197" w:type="dxa"/>
            <w:shd w:val="clear" w:color="auto" w:fill="auto"/>
            <w:hideMark/>
          </w:tcPr>
          <w:p w14:paraId="1DC3DAFB" w14:textId="7B93979F"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El Comité no dispone de fondos para apoyar a las Partes que enfrentan problemas de cumplimiento y necesitan recursos para resolverlos</w:t>
            </w:r>
            <w:r w:rsidR="00773B11">
              <w:rPr>
                <w:color w:val="000000"/>
                <w:sz w:val="18"/>
                <w:szCs w:val="18"/>
              </w:rPr>
              <w:t>.</w:t>
            </w:r>
          </w:p>
          <w:p w14:paraId="7DB49071" w14:textId="7C80C0F0"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Las medidas que el Comité puede tomar o puede recomendar que la Conferencia de las Partes que actúa como reunión de las Partes en el Protocolo de Cartagena tome son limitadas</w:t>
            </w:r>
            <w:r w:rsidR="00773B11">
              <w:rPr>
                <w:color w:val="000000"/>
                <w:sz w:val="18"/>
                <w:szCs w:val="18"/>
              </w:rPr>
              <w:t>.</w:t>
            </w:r>
          </w:p>
        </w:tc>
      </w:tr>
      <w:tr w:rsidR="00045D5F" w:rsidRPr="000D406C" w14:paraId="42C61C0D" w14:textId="77777777" w:rsidTr="009C74E6">
        <w:trPr>
          <w:jc w:val="center"/>
        </w:trPr>
        <w:tc>
          <w:tcPr>
            <w:tcW w:w="1696" w:type="dxa"/>
            <w:shd w:val="clear" w:color="auto" w:fill="auto"/>
            <w:hideMark/>
          </w:tcPr>
          <w:p w14:paraId="58B90499" w14:textId="15C90D09" w:rsidR="00045D5F" w:rsidRPr="000D406C" w:rsidRDefault="00045D5F" w:rsidP="009C74E6">
            <w:pPr>
              <w:suppressLineNumbers/>
              <w:suppressAutoHyphens/>
              <w:spacing w:before="40" w:after="40"/>
              <w:jc w:val="left"/>
              <w:rPr>
                <w:b/>
                <w:bCs/>
                <w:color w:val="000000"/>
                <w:kern w:val="22"/>
                <w:sz w:val="20"/>
                <w:szCs w:val="20"/>
              </w:rPr>
            </w:pPr>
            <w:r w:rsidRPr="000D406C">
              <w:rPr>
                <w:b/>
                <w:bCs/>
                <w:color w:val="000000"/>
                <w:sz w:val="20"/>
                <w:szCs w:val="20"/>
              </w:rPr>
              <w:t>Evaluación y revisión del Protocolo de Cartagena (artículo 35) y evaluación del Plan Estratégico</w:t>
            </w:r>
          </w:p>
        </w:tc>
        <w:tc>
          <w:tcPr>
            <w:tcW w:w="1418" w:type="dxa"/>
            <w:shd w:val="clear" w:color="auto" w:fill="auto"/>
            <w:hideMark/>
          </w:tcPr>
          <w:p w14:paraId="4CF235F3" w14:textId="5D05E224"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Eficacia de la aplicación del Protocolo</w:t>
            </w:r>
          </w:p>
          <w:p w14:paraId="2E95E5E9" w14:textId="291A976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Las evaluaciones y revisiones tercera y cuarta analizaron los progresos realizados en el </w:t>
            </w:r>
            <w:r w:rsidRPr="000D406C">
              <w:rPr>
                <w:color w:val="000000"/>
                <w:sz w:val="18"/>
                <w:szCs w:val="18"/>
              </w:rPr>
              <w:lastRenderedPageBreak/>
              <w:t>logro de los objetivos del Plan Estratégico para el Protocolo</w:t>
            </w:r>
          </w:p>
        </w:tc>
        <w:tc>
          <w:tcPr>
            <w:tcW w:w="1276" w:type="dxa"/>
            <w:shd w:val="clear" w:color="auto" w:fill="auto"/>
            <w:noWrap/>
            <w:hideMark/>
          </w:tcPr>
          <w:p w14:paraId="47A1F2F0" w14:textId="7777777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4 años</w:t>
            </w:r>
          </w:p>
        </w:tc>
        <w:tc>
          <w:tcPr>
            <w:tcW w:w="1559" w:type="dxa"/>
            <w:shd w:val="clear" w:color="auto" w:fill="auto"/>
            <w:hideMark/>
          </w:tcPr>
          <w:p w14:paraId="2AF1AC1E" w14:textId="59FE2F2F"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Informes nacionales, información presentada al </w:t>
            </w:r>
            <w:proofErr w:type="spellStart"/>
            <w:r w:rsidRPr="000D406C">
              <w:rPr>
                <w:color w:val="000000"/>
                <w:sz w:val="18"/>
                <w:szCs w:val="18"/>
              </w:rPr>
              <w:t>CIISB</w:t>
            </w:r>
            <w:proofErr w:type="spellEnd"/>
            <w:r w:rsidRPr="000D406C">
              <w:rPr>
                <w:color w:val="000000"/>
                <w:sz w:val="18"/>
                <w:szCs w:val="18"/>
              </w:rPr>
              <w:t xml:space="preserve">, experiencia en la creación de capacidad, experiencia del Comité de </w:t>
            </w:r>
            <w:r w:rsidRPr="000D406C">
              <w:rPr>
                <w:color w:val="000000"/>
                <w:sz w:val="18"/>
                <w:szCs w:val="18"/>
              </w:rPr>
              <w:lastRenderedPageBreak/>
              <w:t>Cumplimiento, encuestas específicas</w:t>
            </w:r>
            <w:r w:rsidR="00EF319E">
              <w:rPr>
                <w:color w:val="000000"/>
                <w:sz w:val="18"/>
                <w:szCs w:val="18"/>
              </w:rPr>
              <w:t>.</w:t>
            </w:r>
          </w:p>
        </w:tc>
        <w:tc>
          <w:tcPr>
            <w:tcW w:w="1417" w:type="dxa"/>
            <w:shd w:val="clear" w:color="auto" w:fill="auto"/>
            <w:hideMark/>
          </w:tcPr>
          <w:p w14:paraId="1464C6F4" w14:textId="3419717B" w:rsidR="00045D5F" w:rsidRPr="000D406C" w:rsidRDefault="003B463D" w:rsidP="009C74E6">
            <w:pPr>
              <w:suppressLineNumbers/>
              <w:suppressAutoHyphens/>
              <w:spacing w:before="40" w:after="40"/>
              <w:jc w:val="left"/>
              <w:rPr>
                <w:color w:val="000000"/>
                <w:kern w:val="22"/>
                <w:sz w:val="18"/>
                <w:szCs w:val="18"/>
              </w:rPr>
            </w:pPr>
            <w:r w:rsidRPr="000D406C">
              <w:rPr>
                <w:color w:val="000000"/>
                <w:sz w:val="18"/>
                <w:szCs w:val="18"/>
              </w:rPr>
              <w:lastRenderedPageBreak/>
              <w:t>Conferencia de las Partes que actúa como reunión de las Partes en el Protocolo de Cartagena</w:t>
            </w:r>
          </w:p>
        </w:tc>
        <w:tc>
          <w:tcPr>
            <w:tcW w:w="2196" w:type="dxa"/>
            <w:shd w:val="clear" w:color="auto" w:fill="auto"/>
            <w:hideMark/>
          </w:tcPr>
          <w:p w14:paraId="79314020" w14:textId="33630134"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Decisión de la Conferencia de las Partes que actúa como reunión de las Partes en el Protocolo de Cartagena sobre muchas cuestiones en el marco del Protocolo y el Plan Estratégico</w:t>
            </w:r>
            <w:r w:rsidR="00D2609D">
              <w:rPr>
                <w:color w:val="000000"/>
                <w:sz w:val="18"/>
                <w:szCs w:val="18"/>
              </w:rPr>
              <w:t>.</w:t>
            </w:r>
          </w:p>
        </w:tc>
        <w:tc>
          <w:tcPr>
            <w:tcW w:w="2196" w:type="dxa"/>
            <w:shd w:val="clear" w:color="auto" w:fill="auto"/>
            <w:noWrap/>
            <w:hideMark/>
          </w:tcPr>
          <w:p w14:paraId="71760262" w14:textId="38915AF7" w:rsidR="00045D5F" w:rsidRPr="000D406C" w:rsidRDefault="00045D5F" w:rsidP="009C74E6">
            <w:pPr>
              <w:suppressLineNumbers/>
              <w:suppressAutoHyphens/>
              <w:spacing w:before="40" w:after="40"/>
              <w:jc w:val="left"/>
              <w:rPr>
                <w:kern w:val="22"/>
                <w:sz w:val="20"/>
                <w:szCs w:val="20"/>
              </w:rPr>
            </w:pPr>
            <w:r w:rsidRPr="000D406C">
              <w:rPr>
                <w:color w:val="000000"/>
                <w:sz w:val="18"/>
                <w:szCs w:val="18"/>
              </w:rPr>
              <w:t xml:space="preserve">El balance periódico de los progresos realizados en la aplicación permite determinar las esferas que exigen una mayor atención y sirve de base para la adopción de decisiones por la Conferencia de las Partes que actúa como </w:t>
            </w:r>
            <w:r w:rsidRPr="000D406C">
              <w:rPr>
                <w:color w:val="000000"/>
                <w:sz w:val="18"/>
                <w:szCs w:val="18"/>
              </w:rPr>
              <w:lastRenderedPageBreak/>
              <w:t>reunión de las Partes en el Protocolo de Cartagena</w:t>
            </w:r>
            <w:r w:rsidR="00D2609D">
              <w:rPr>
                <w:color w:val="000000"/>
                <w:sz w:val="18"/>
                <w:szCs w:val="18"/>
              </w:rPr>
              <w:t>.</w:t>
            </w:r>
          </w:p>
        </w:tc>
        <w:tc>
          <w:tcPr>
            <w:tcW w:w="2197" w:type="dxa"/>
            <w:shd w:val="clear" w:color="auto" w:fill="auto"/>
            <w:hideMark/>
          </w:tcPr>
          <w:p w14:paraId="6BFEDA9E" w14:textId="3A1B87E4" w:rsidR="00045D5F" w:rsidRPr="000D406C" w:rsidRDefault="00045D5F" w:rsidP="009C74E6">
            <w:pPr>
              <w:suppressLineNumbers/>
              <w:suppressAutoHyphens/>
              <w:spacing w:before="40" w:after="40"/>
              <w:jc w:val="left"/>
              <w:rPr>
                <w:kern w:val="22"/>
                <w:sz w:val="18"/>
                <w:szCs w:val="18"/>
              </w:rPr>
            </w:pPr>
            <w:r w:rsidRPr="000D406C">
              <w:rPr>
                <w:sz w:val="18"/>
                <w:szCs w:val="18"/>
              </w:rPr>
              <w:lastRenderedPageBreak/>
              <w:t>El tiempo limitado del que se dispone para elaborar el análisis de los datos y la magnitud del proceso dificultan el examen detallado de las conclusiones</w:t>
            </w:r>
            <w:r w:rsidR="00773B11">
              <w:rPr>
                <w:sz w:val="18"/>
                <w:szCs w:val="18"/>
              </w:rPr>
              <w:t>.</w:t>
            </w:r>
          </w:p>
          <w:p w14:paraId="5746660E" w14:textId="48CF42BE" w:rsidR="009801E4" w:rsidRPr="000D406C" w:rsidRDefault="009801E4" w:rsidP="009C74E6">
            <w:pPr>
              <w:suppressLineNumbers/>
              <w:suppressAutoHyphens/>
              <w:spacing w:before="40" w:after="40"/>
              <w:jc w:val="left"/>
              <w:rPr>
                <w:kern w:val="22"/>
                <w:sz w:val="18"/>
                <w:szCs w:val="18"/>
              </w:rPr>
            </w:pPr>
            <w:r w:rsidRPr="000D406C">
              <w:rPr>
                <w:sz w:val="18"/>
                <w:szCs w:val="18"/>
              </w:rPr>
              <w:t xml:space="preserve">Pocos puntos focales nacionales del Protocolo de Cartagena asisten a las </w:t>
            </w:r>
            <w:r w:rsidRPr="000D406C">
              <w:rPr>
                <w:sz w:val="18"/>
                <w:szCs w:val="18"/>
              </w:rPr>
              <w:lastRenderedPageBreak/>
              <w:t>reuniones del Órgano Subsidiario sobre la Aplicación o de la Conferencia de las Partes que actúa como reunión de las Partes en el Protocolo de Cartagena, lo que afecta la profundidad de los debates sobre la evaluación y revisión en las reuniones y la adopción de las conclusiones a nivel nacional</w:t>
            </w:r>
            <w:r w:rsidR="00773B11">
              <w:rPr>
                <w:sz w:val="18"/>
                <w:szCs w:val="18"/>
              </w:rPr>
              <w:t>.</w:t>
            </w:r>
          </w:p>
        </w:tc>
      </w:tr>
      <w:tr w:rsidR="00045D5F" w:rsidRPr="000D406C" w14:paraId="41A59279" w14:textId="77777777" w:rsidTr="009C74E6">
        <w:trPr>
          <w:jc w:val="center"/>
        </w:trPr>
        <w:tc>
          <w:tcPr>
            <w:tcW w:w="1696" w:type="dxa"/>
            <w:shd w:val="clear" w:color="auto" w:fill="auto"/>
            <w:hideMark/>
          </w:tcPr>
          <w:p w14:paraId="452EE6F4" w14:textId="0077B1DC" w:rsidR="00045D5F" w:rsidRPr="000D406C" w:rsidRDefault="00045D5F" w:rsidP="009C74E6">
            <w:pPr>
              <w:suppressLineNumbers/>
              <w:suppressAutoHyphens/>
              <w:spacing w:before="40" w:after="40"/>
              <w:jc w:val="left"/>
              <w:rPr>
                <w:b/>
                <w:bCs/>
                <w:color w:val="000000"/>
                <w:kern w:val="22"/>
                <w:sz w:val="20"/>
                <w:szCs w:val="20"/>
              </w:rPr>
            </w:pPr>
            <w:r w:rsidRPr="000D406C">
              <w:rPr>
                <w:b/>
                <w:bCs/>
                <w:color w:val="000000"/>
                <w:sz w:val="20"/>
                <w:szCs w:val="20"/>
              </w:rPr>
              <w:lastRenderedPageBreak/>
              <w:t>Informes nacionales en el marco del Protocolo de Nagoya</w:t>
            </w:r>
            <w:r w:rsidRPr="000D406C">
              <w:rPr>
                <w:rStyle w:val="FootnoteReference"/>
                <w:b/>
                <w:bCs/>
                <w:color w:val="000000"/>
                <w:kern w:val="22"/>
                <w:sz w:val="20"/>
                <w:szCs w:val="20"/>
                <w:lang w:eastAsia="en-CA"/>
              </w:rPr>
              <w:footnoteReference w:id="15"/>
            </w:r>
          </w:p>
        </w:tc>
        <w:tc>
          <w:tcPr>
            <w:tcW w:w="1418" w:type="dxa"/>
            <w:shd w:val="clear" w:color="auto" w:fill="auto"/>
            <w:hideMark/>
          </w:tcPr>
          <w:p w14:paraId="335EFC61" w14:textId="7B2A7B0A"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Cumplimiento nacional de las obligaciones dimanantes del Protocolo e información nacional sobre los indicadores</w:t>
            </w:r>
          </w:p>
        </w:tc>
        <w:tc>
          <w:tcPr>
            <w:tcW w:w="1276" w:type="dxa"/>
            <w:shd w:val="clear" w:color="auto" w:fill="auto"/>
            <w:hideMark/>
          </w:tcPr>
          <w:p w14:paraId="5E04D1A1" w14:textId="32AD9BD3"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4 años al principio y después sincronizados con los informes en el marco del Convenio sobre la Diversidad Biológica</w:t>
            </w:r>
          </w:p>
        </w:tc>
        <w:tc>
          <w:tcPr>
            <w:tcW w:w="1559" w:type="dxa"/>
            <w:shd w:val="clear" w:color="auto" w:fill="auto"/>
            <w:hideMark/>
          </w:tcPr>
          <w:p w14:paraId="79EAF6C2" w14:textId="6B7669FB"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Presentación en línea de los informes nacionales a través del Centro de Intercambio de Información sobre Acceso y Participación en los Beneficios (</w:t>
            </w:r>
            <w:proofErr w:type="spellStart"/>
            <w:r w:rsidRPr="000D406C">
              <w:rPr>
                <w:color w:val="000000"/>
                <w:sz w:val="18"/>
                <w:szCs w:val="18"/>
              </w:rPr>
              <w:t>APB</w:t>
            </w:r>
            <w:proofErr w:type="spellEnd"/>
            <w:r w:rsidRPr="000D406C">
              <w:rPr>
                <w:color w:val="000000"/>
                <w:sz w:val="18"/>
                <w:szCs w:val="18"/>
              </w:rPr>
              <w:t>)</w:t>
            </w:r>
            <w:r w:rsidR="00EF319E">
              <w:rPr>
                <w:color w:val="000000"/>
                <w:sz w:val="18"/>
                <w:szCs w:val="18"/>
              </w:rPr>
              <w:t>.</w:t>
            </w:r>
          </w:p>
        </w:tc>
        <w:tc>
          <w:tcPr>
            <w:tcW w:w="1417" w:type="dxa"/>
            <w:shd w:val="clear" w:color="auto" w:fill="auto"/>
            <w:hideMark/>
          </w:tcPr>
          <w:p w14:paraId="7462674D" w14:textId="493FC1C2"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Ninguno para los informes individuales</w:t>
            </w:r>
          </w:p>
          <w:p w14:paraId="7E21EA02" w14:textId="2DF9185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Comité de Cumplimiento y Conferencia de las Partes que actúa como reunión de las Partes en el Protocolo de Nagoya a nivel mundial.</w:t>
            </w:r>
          </w:p>
        </w:tc>
        <w:tc>
          <w:tcPr>
            <w:tcW w:w="2196" w:type="dxa"/>
            <w:shd w:val="clear" w:color="auto" w:fill="auto"/>
            <w:hideMark/>
          </w:tcPr>
          <w:p w14:paraId="761B4470" w14:textId="48279021"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Informe nacional, datos e información recogidos en el país, resultados relacionados con el proceso en el país.</w:t>
            </w:r>
          </w:p>
        </w:tc>
        <w:tc>
          <w:tcPr>
            <w:tcW w:w="2196" w:type="dxa"/>
            <w:shd w:val="clear" w:color="auto" w:fill="auto"/>
            <w:hideMark/>
          </w:tcPr>
          <w:p w14:paraId="759E32FE" w14:textId="7F1F13E9"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Datos e información recogidos en el país, resultados relacionados con el proceso en el país</w:t>
            </w:r>
            <w:r w:rsidR="00773B11">
              <w:rPr>
                <w:color w:val="000000"/>
                <w:sz w:val="18"/>
                <w:szCs w:val="18"/>
              </w:rPr>
              <w:t>.</w:t>
            </w:r>
          </w:p>
          <w:p w14:paraId="7FBE7395" w14:textId="48A4ECAD"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Sirve de lista de verificación para las Partes sobre el cumplimiento de las obligaciones dimanantes del Protocolo</w:t>
            </w:r>
            <w:r w:rsidR="00773B11">
              <w:rPr>
                <w:color w:val="000000"/>
                <w:sz w:val="18"/>
                <w:szCs w:val="18"/>
              </w:rPr>
              <w:t>.</w:t>
            </w:r>
          </w:p>
          <w:p w14:paraId="6A7FF611" w14:textId="68B5328D"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La vinculación con los registros existentes del Centro de Intercambio de Información sobre </w:t>
            </w:r>
            <w:proofErr w:type="spellStart"/>
            <w:r w:rsidRPr="000D406C">
              <w:rPr>
                <w:color w:val="000000"/>
                <w:sz w:val="18"/>
                <w:szCs w:val="18"/>
              </w:rPr>
              <w:t>APB</w:t>
            </w:r>
            <w:proofErr w:type="spellEnd"/>
            <w:r w:rsidRPr="000D406C">
              <w:rPr>
                <w:color w:val="000000"/>
                <w:sz w:val="18"/>
                <w:szCs w:val="18"/>
              </w:rPr>
              <w:t xml:space="preserve"> ayuda a evitar la duplicación en la presentación de la información. </w:t>
            </w:r>
          </w:p>
          <w:p w14:paraId="03A91546" w14:textId="40D5E4BE"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La herramienta de análisis de informes en línea proporciona información agregada, permite comparar los resultados a lo largo del tiempo y ayuda a las Partes y a los </w:t>
            </w:r>
            <w:r w:rsidRPr="000D406C">
              <w:rPr>
                <w:color w:val="000000"/>
                <w:sz w:val="18"/>
                <w:szCs w:val="18"/>
              </w:rPr>
              <w:lastRenderedPageBreak/>
              <w:t>asociados a acceder a información sobre lo que hacen los países para aplicar cada una de las disposiciones del Protocolo, incluidos los problemas y las lecciones aprendidas.</w:t>
            </w:r>
          </w:p>
        </w:tc>
        <w:tc>
          <w:tcPr>
            <w:tcW w:w="2197" w:type="dxa"/>
            <w:shd w:val="clear" w:color="auto" w:fill="auto"/>
            <w:hideMark/>
          </w:tcPr>
          <w:p w14:paraId="08A1C8EB" w14:textId="691F54BB"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No se han revisado los informes nacionales en cuanto a la calidad y utilidad de la información</w:t>
            </w:r>
            <w:r w:rsidR="00773B11">
              <w:rPr>
                <w:color w:val="000000"/>
                <w:sz w:val="18"/>
                <w:szCs w:val="18"/>
              </w:rPr>
              <w:t>.</w:t>
            </w:r>
          </w:p>
        </w:tc>
      </w:tr>
      <w:tr w:rsidR="00045D5F" w:rsidRPr="000D406C" w14:paraId="75522278" w14:textId="77777777" w:rsidTr="009C74E6">
        <w:trPr>
          <w:jc w:val="center"/>
        </w:trPr>
        <w:tc>
          <w:tcPr>
            <w:tcW w:w="1696" w:type="dxa"/>
            <w:shd w:val="clear" w:color="auto" w:fill="auto"/>
            <w:hideMark/>
          </w:tcPr>
          <w:p w14:paraId="07F10127" w14:textId="77777777" w:rsidR="00045D5F" w:rsidRPr="000D406C" w:rsidRDefault="00045D5F" w:rsidP="009C74E6">
            <w:pPr>
              <w:suppressLineNumbers/>
              <w:suppressAutoHyphens/>
              <w:spacing w:before="40" w:after="40"/>
              <w:jc w:val="left"/>
              <w:rPr>
                <w:b/>
                <w:bCs/>
                <w:color w:val="000000"/>
                <w:kern w:val="22"/>
                <w:sz w:val="20"/>
                <w:szCs w:val="20"/>
              </w:rPr>
            </w:pPr>
            <w:r w:rsidRPr="000D406C">
              <w:rPr>
                <w:b/>
                <w:bCs/>
                <w:color w:val="000000"/>
                <w:sz w:val="20"/>
                <w:szCs w:val="20"/>
              </w:rPr>
              <w:t>Comité de Cumplimiento - Protocolo de Nagoya</w:t>
            </w:r>
            <w:r w:rsidRPr="000D406C">
              <w:rPr>
                <w:rStyle w:val="FootnoteReference"/>
                <w:b/>
                <w:bCs/>
                <w:color w:val="000000"/>
                <w:kern w:val="22"/>
                <w:sz w:val="20"/>
                <w:szCs w:val="20"/>
                <w:lang w:eastAsia="en-CA"/>
              </w:rPr>
              <w:footnoteReference w:id="16"/>
            </w:r>
          </w:p>
        </w:tc>
        <w:tc>
          <w:tcPr>
            <w:tcW w:w="1418" w:type="dxa"/>
            <w:shd w:val="clear" w:color="auto" w:fill="auto"/>
            <w:hideMark/>
          </w:tcPr>
          <w:p w14:paraId="43C5FCCD" w14:textId="5A3905F5" w:rsidR="00045D5F" w:rsidRPr="000D406C" w:rsidRDefault="00045D5F" w:rsidP="00B7357E">
            <w:pPr>
              <w:suppressLineNumbers/>
              <w:suppressAutoHyphens/>
              <w:spacing w:before="40" w:after="40"/>
              <w:jc w:val="left"/>
              <w:rPr>
                <w:color w:val="000000"/>
                <w:kern w:val="22"/>
                <w:sz w:val="18"/>
                <w:szCs w:val="18"/>
              </w:rPr>
            </w:pPr>
            <w:r w:rsidRPr="000D406C">
              <w:rPr>
                <w:color w:val="000000"/>
                <w:sz w:val="18"/>
                <w:szCs w:val="18"/>
              </w:rPr>
              <w:t>Presentación de informes nacionales para el Protocolo de Nagoya y cumplimiento de las obligaciones contraídas en virtud del Protocolo (generales e individuales)</w:t>
            </w:r>
          </w:p>
        </w:tc>
        <w:tc>
          <w:tcPr>
            <w:tcW w:w="1276" w:type="dxa"/>
            <w:shd w:val="clear" w:color="auto" w:fill="auto"/>
            <w:noWrap/>
            <w:hideMark/>
          </w:tcPr>
          <w:p w14:paraId="1D8010D4" w14:textId="25591EAC" w:rsidR="00045D5F" w:rsidRPr="000D406C" w:rsidRDefault="00780A89" w:rsidP="009C74E6">
            <w:pPr>
              <w:suppressLineNumbers/>
              <w:suppressAutoHyphens/>
              <w:spacing w:before="40" w:after="40"/>
              <w:jc w:val="left"/>
              <w:rPr>
                <w:color w:val="000000"/>
                <w:kern w:val="22"/>
                <w:sz w:val="18"/>
                <w:szCs w:val="18"/>
              </w:rPr>
            </w:pPr>
            <w:r w:rsidRPr="000D406C">
              <w:rPr>
                <w:color w:val="000000"/>
                <w:sz w:val="18"/>
                <w:szCs w:val="18"/>
              </w:rPr>
              <w:t>El Comité se reúne una vez cada dos años</w:t>
            </w:r>
          </w:p>
        </w:tc>
        <w:tc>
          <w:tcPr>
            <w:tcW w:w="1559" w:type="dxa"/>
            <w:shd w:val="clear" w:color="auto" w:fill="auto"/>
            <w:hideMark/>
          </w:tcPr>
          <w:p w14:paraId="39FAF55E" w14:textId="5CD2CBEF"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Presentaciones de las Partes, informes nacionales y </w:t>
            </w:r>
            <w:r w:rsidR="00B7357E" w:rsidRPr="000D406C">
              <w:rPr>
                <w:color w:val="000000"/>
                <w:sz w:val="18"/>
                <w:szCs w:val="18"/>
              </w:rPr>
              <w:t xml:space="preserve">el </w:t>
            </w:r>
            <w:r w:rsidRPr="000D406C">
              <w:rPr>
                <w:color w:val="000000"/>
                <w:sz w:val="18"/>
                <w:szCs w:val="18"/>
              </w:rPr>
              <w:t xml:space="preserve">Centro de Intercambio de Información sobre </w:t>
            </w:r>
            <w:proofErr w:type="spellStart"/>
            <w:r w:rsidRPr="000D406C">
              <w:rPr>
                <w:color w:val="000000"/>
                <w:sz w:val="18"/>
                <w:szCs w:val="18"/>
              </w:rPr>
              <w:t>APB</w:t>
            </w:r>
            <w:proofErr w:type="spellEnd"/>
            <w:r w:rsidR="00EF319E">
              <w:rPr>
                <w:color w:val="000000"/>
                <w:sz w:val="18"/>
                <w:szCs w:val="18"/>
              </w:rPr>
              <w:t>.</w:t>
            </w:r>
          </w:p>
          <w:p w14:paraId="0B07CF98" w14:textId="305F58D9"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La Secretaría, basándose en información relativa al cumplimiento del artículo 12 1) del Protocolo</w:t>
            </w:r>
            <w:r w:rsidR="00EF319E">
              <w:rPr>
                <w:color w:val="000000"/>
                <w:sz w:val="18"/>
                <w:szCs w:val="18"/>
              </w:rPr>
              <w:t>.</w:t>
            </w:r>
          </w:p>
          <w:p w14:paraId="45B3B9FC" w14:textId="6480DC61"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Información proporcionada por una comunidad indígena o local directamente afectada</w:t>
            </w:r>
            <w:r w:rsidR="00EF319E">
              <w:rPr>
                <w:color w:val="000000"/>
                <w:sz w:val="18"/>
                <w:szCs w:val="18"/>
              </w:rPr>
              <w:t>.</w:t>
            </w:r>
          </w:p>
        </w:tc>
        <w:tc>
          <w:tcPr>
            <w:tcW w:w="1417" w:type="dxa"/>
            <w:shd w:val="clear" w:color="auto" w:fill="auto"/>
            <w:hideMark/>
          </w:tcPr>
          <w:p w14:paraId="6E0E2DB3" w14:textId="75185085"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Comité de Cumplimiento</w:t>
            </w:r>
          </w:p>
          <w:p w14:paraId="30FC1155" w14:textId="37D5C2AB" w:rsidR="00045D5F" w:rsidRPr="000D406C" w:rsidRDefault="00685385" w:rsidP="009C74E6">
            <w:pPr>
              <w:suppressLineNumbers/>
              <w:suppressAutoHyphens/>
              <w:spacing w:before="40" w:after="40"/>
              <w:jc w:val="left"/>
              <w:rPr>
                <w:color w:val="000000"/>
                <w:kern w:val="22"/>
                <w:sz w:val="18"/>
                <w:szCs w:val="18"/>
              </w:rPr>
            </w:pPr>
            <w:r w:rsidRPr="000D406C">
              <w:rPr>
                <w:color w:val="000000"/>
                <w:sz w:val="18"/>
                <w:szCs w:val="18"/>
              </w:rPr>
              <w:t>Conferencia de las Partes que actúa como reunión de las Partes en el Protocolo de Nagoya</w:t>
            </w:r>
          </w:p>
        </w:tc>
        <w:tc>
          <w:tcPr>
            <w:tcW w:w="2196" w:type="dxa"/>
            <w:shd w:val="clear" w:color="auto" w:fill="auto"/>
            <w:hideMark/>
          </w:tcPr>
          <w:p w14:paraId="5131B388" w14:textId="7CC3C4F6" w:rsidR="00045D5F" w:rsidRPr="000D406C" w:rsidRDefault="00045D5F" w:rsidP="009C74E6">
            <w:pPr>
              <w:suppressLineNumbers/>
              <w:suppressAutoHyphens/>
              <w:spacing w:before="40" w:after="40"/>
              <w:jc w:val="left"/>
              <w:rPr>
                <w:kern w:val="22"/>
                <w:sz w:val="18"/>
                <w:szCs w:val="18"/>
              </w:rPr>
            </w:pPr>
            <w:r w:rsidRPr="000D406C">
              <w:rPr>
                <w:sz w:val="18"/>
                <w:szCs w:val="18"/>
              </w:rPr>
              <w:t>El Comité podrá ofrecer asesoramiento o asistencia a la Parte interesada; solicitar la elaboración de un plan de acción para el cumplimiento; invitar a la Parte a presentar informes sobre los progresos. El Comité puede recomendar a la Conferencia de las Partes que actúa como reunión de las Partes en el Protocolo de Nagoya que adopte decisiones, incluso sobre la facilitación del acceso a la asistencia financiera y técnica; emitir una advertencia, declaración de preocupación o declaración de incumplimiento por escrito</w:t>
            </w:r>
            <w:r w:rsidR="00D2609D">
              <w:rPr>
                <w:sz w:val="18"/>
                <w:szCs w:val="18"/>
              </w:rPr>
              <w:t>.</w:t>
            </w:r>
          </w:p>
        </w:tc>
        <w:tc>
          <w:tcPr>
            <w:tcW w:w="2196" w:type="dxa"/>
            <w:shd w:val="clear" w:color="auto" w:fill="auto"/>
            <w:noWrap/>
            <w:hideMark/>
          </w:tcPr>
          <w:p w14:paraId="7AC15772" w14:textId="36E122CD" w:rsidR="00045D5F" w:rsidRPr="000D406C" w:rsidRDefault="00045D5F" w:rsidP="009C74E6">
            <w:pPr>
              <w:suppressLineNumbers/>
              <w:suppressAutoHyphens/>
              <w:spacing w:before="40" w:after="40"/>
              <w:jc w:val="left"/>
              <w:rPr>
                <w:kern w:val="22"/>
                <w:sz w:val="18"/>
                <w:szCs w:val="18"/>
              </w:rPr>
            </w:pPr>
            <w:r w:rsidRPr="000D406C">
              <w:rPr>
                <w:sz w:val="18"/>
                <w:szCs w:val="18"/>
              </w:rPr>
              <w:t>La existencia de un mecanismo, con función de facilitación, permite vigilar y evaluar el cumplimiento (los progresos realizados y las dificultades) y aportar esta información regularmente al proceso de adopción de decisiones por la Conferencia de las Partes que actúa como reunión de las Partes en el Protocolo de Nagoya</w:t>
            </w:r>
            <w:r w:rsidR="00D2609D">
              <w:rPr>
                <w:sz w:val="18"/>
                <w:szCs w:val="18"/>
              </w:rPr>
              <w:t>.</w:t>
            </w:r>
            <w:r w:rsidRPr="000D406C">
              <w:rPr>
                <w:sz w:val="18"/>
                <w:szCs w:val="18"/>
              </w:rPr>
              <w:t xml:space="preserve"> </w:t>
            </w:r>
          </w:p>
        </w:tc>
        <w:tc>
          <w:tcPr>
            <w:tcW w:w="2197" w:type="dxa"/>
            <w:shd w:val="clear" w:color="auto" w:fill="auto"/>
            <w:hideMark/>
          </w:tcPr>
          <w:p w14:paraId="6644B7F5" w14:textId="6B91638B" w:rsidR="00045D5F" w:rsidRPr="000D406C" w:rsidRDefault="00045D5F" w:rsidP="009C74E6">
            <w:pPr>
              <w:suppressLineNumbers/>
              <w:suppressAutoHyphens/>
              <w:spacing w:before="40" w:after="40"/>
              <w:jc w:val="left"/>
              <w:rPr>
                <w:kern w:val="22"/>
                <w:sz w:val="18"/>
                <w:szCs w:val="18"/>
              </w:rPr>
            </w:pPr>
            <w:r w:rsidRPr="000D406C">
              <w:rPr>
                <w:sz w:val="18"/>
                <w:szCs w:val="18"/>
              </w:rPr>
              <w:t>Como el Protocolo se encuentra en una fase temprana de su aplicación, el Comité no ha abordado casos de incumplimiento individual</w:t>
            </w:r>
            <w:r w:rsidR="00773B11">
              <w:rPr>
                <w:sz w:val="18"/>
                <w:szCs w:val="18"/>
              </w:rPr>
              <w:t>.</w:t>
            </w:r>
          </w:p>
        </w:tc>
      </w:tr>
      <w:tr w:rsidR="00045D5F" w:rsidRPr="000D406C" w14:paraId="03CBA3CB" w14:textId="77777777" w:rsidTr="009C74E6">
        <w:trPr>
          <w:jc w:val="center"/>
        </w:trPr>
        <w:tc>
          <w:tcPr>
            <w:tcW w:w="1696" w:type="dxa"/>
            <w:shd w:val="clear" w:color="auto" w:fill="auto"/>
          </w:tcPr>
          <w:p w14:paraId="6B014815" w14:textId="1E2FD4A4" w:rsidR="00045D5F" w:rsidRPr="000D406C" w:rsidRDefault="00045D5F" w:rsidP="009C74E6">
            <w:pPr>
              <w:suppressLineNumbers/>
              <w:suppressAutoHyphens/>
              <w:spacing w:before="40" w:after="40"/>
              <w:jc w:val="left"/>
              <w:rPr>
                <w:b/>
                <w:bCs/>
                <w:color w:val="000000"/>
                <w:kern w:val="22"/>
                <w:sz w:val="20"/>
                <w:szCs w:val="20"/>
              </w:rPr>
            </w:pPr>
            <w:r w:rsidRPr="000D406C">
              <w:rPr>
                <w:b/>
                <w:bCs/>
                <w:color w:val="000000"/>
                <w:sz w:val="20"/>
                <w:szCs w:val="20"/>
              </w:rPr>
              <w:t>Revisión de la eficacia del Protocolo de Nagoya</w:t>
            </w:r>
            <w:r w:rsidRPr="000D406C">
              <w:rPr>
                <w:rStyle w:val="FootnoteReference"/>
                <w:b/>
                <w:bCs/>
                <w:color w:val="000000"/>
                <w:kern w:val="22"/>
                <w:sz w:val="20"/>
                <w:szCs w:val="20"/>
                <w:lang w:eastAsia="en-CA"/>
              </w:rPr>
              <w:footnoteReference w:id="17"/>
            </w:r>
          </w:p>
        </w:tc>
        <w:tc>
          <w:tcPr>
            <w:tcW w:w="1418" w:type="dxa"/>
            <w:shd w:val="clear" w:color="auto" w:fill="auto"/>
          </w:tcPr>
          <w:p w14:paraId="2B373C73" w14:textId="3384F819"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Evaluación de la eficacia del Protocolo, incluido un análisis a fondo </w:t>
            </w:r>
            <w:r w:rsidRPr="000D406C">
              <w:rPr>
                <w:color w:val="000000"/>
                <w:sz w:val="18"/>
                <w:szCs w:val="18"/>
              </w:rPr>
              <w:lastRenderedPageBreak/>
              <w:t>de los diferentes elementos determinados y el seguimiento de los progresos en la aplicación sobre la base de indicadores</w:t>
            </w:r>
          </w:p>
        </w:tc>
        <w:tc>
          <w:tcPr>
            <w:tcW w:w="1276" w:type="dxa"/>
            <w:shd w:val="clear" w:color="auto" w:fill="auto"/>
            <w:noWrap/>
          </w:tcPr>
          <w:p w14:paraId="0116D422" w14:textId="0F2EA6E2"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4 años al principio, y luego según lo determinado por la </w:t>
            </w:r>
            <w:r w:rsidRPr="000D406C">
              <w:rPr>
                <w:color w:val="000000"/>
                <w:sz w:val="18"/>
                <w:szCs w:val="18"/>
              </w:rPr>
              <w:lastRenderedPageBreak/>
              <w:t xml:space="preserve">Conferencia de las Partes que actúa como reunión de las Partes en el Protocolo de Nagoya </w:t>
            </w:r>
          </w:p>
        </w:tc>
        <w:tc>
          <w:tcPr>
            <w:tcW w:w="1559" w:type="dxa"/>
            <w:shd w:val="clear" w:color="auto" w:fill="auto"/>
          </w:tcPr>
          <w:p w14:paraId="63D4D359" w14:textId="2A7D27AB"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Información de la Secretaría basada en las presentaciones de las Partes, Estados </w:t>
            </w:r>
            <w:r w:rsidRPr="000D406C">
              <w:rPr>
                <w:color w:val="000000"/>
                <w:sz w:val="18"/>
                <w:szCs w:val="18"/>
              </w:rPr>
              <w:lastRenderedPageBreak/>
              <w:t xml:space="preserve">que no son Partes, pueblos indígenas y comunidades locales, e interesados directos pertinentes, así como los informes nacionales en el marco del Protocolo, la información en el Centro de Intercambio de Información sobre </w:t>
            </w:r>
            <w:proofErr w:type="spellStart"/>
            <w:r w:rsidRPr="000D406C">
              <w:rPr>
                <w:color w:val="000000"/>
                <w:sz w:val="18"/>
                <w:szCs w:val="18"/>
              </w:rPr>
              <w:t>APB</w:t>
            </w:r>
            <w:proofErr w:type="spellEnd"/>
            <w:r w:rsidRPr="000D406C">
              <w:rPr>
                <w:color w:val="000000"/>
                <w:sz w:val="18"/>
                <w:szCs w:val="18"/>
              </w:rPr>
              <w:t>, las EPANB y los informes nacionales en el marco del Convenio</w:t>
            </w:r>
            <w:r w:rsidR="00EF319E">
              <w:rPr>
                <w:color w:val="000000"/>
                <w:sz w:val="18"/>
                <w:szCs w:val="18"/>
              </w:rPr>
              <w:t>.</w:t>
            </w:r>
          </w:p>
        </w:tc>
        <w:tc>
          <w:tcPr>
            <w:tcW w:w="1417" w:type="dxa"/>
            <w:shd w:val="clear" w:color="auto" w:fill="auto"/>
          </w:tcPr>
          <w:p w14:paraId="76BCE39B" w14:textId="09F0F7EE" w:rsidR="00045D5F" w:rsidRPr="000D406C" w:rsidRDefault="005A69FE"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Conferencia de las Partes que actúa como reunión de las Partes en el </w:t>
            </w:r>
            <w:r w:rsidRPr="000D406C">
              <w:rPr>
                <w:color w:val="000000"/>
                <w:sz w:val="18"/>
                <w:szCs w:val="18"/>
              </w:rPr>
              <w:lastRenderedPageBreak/>
              <w:t>Protocolo de Nagoya</w:t>
            </w:r>
          </w:p>
        </w:tc>
        <w:tc>
          <w:tcPr>
            <w:tcW w:w="2196" w:type="dxa"/>
            <w:shd w:val="clear" w:color="auto" w:fill="auto"/>
          </w:tcPr>
          <w:p w14:paraId="4774BAA7" w14:textId="4E06A0EA"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Análisis a fondo de cuestiones relacionadas con la aplicación del Protocolo a fin de aportar información para la </w:t>
            </w:r>
            <w:r w:rsidRPr="000D406C">
              <w:rPr>
                <w:color w:val="000000"/>
                <w:sz w:val="18"/>
                <w:szCs w:val="18"/>
              </w:rPr>
              <w:lastRenderedPageBreak/>
              <w:t>adopción de decisiones por la Conferencia de las Partes que actúa como reunión de las Partes en el Protocolo de Nagoya, la orientación a los mecanismos financieros y las medidas adoptadas por las Partes, la Secretaría y asociados pertinentes para fortalecer la aplicación del Protocolo</w:t>
            </w:r>
            <w:r w:rsidR="00D2609D">
              <w:rPr>
                <w:color w:val="000000"/>
                <w:sz w:val="18"/>
                <w:szCs w:val="18"/>
              </w:rPr>
              <w:t>.</w:t>
            </w:r>
          </w:p>
        </w:tc>
        <w:tc>
          <w:tcPr>
            <w:tcW w:w="2196" w:type="dxa"/>
            <w:shd w:val="clear" w:color="auto" w:fill="auto"/>
            <w:noWrap/>
          </w:tcPr>
          <w:p w14:paraId="6429708F" w14:textId="7777777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Permite hacer un balance periódico de los progresos realizados en la aplicación y determinar las deficiencias y las esferas </w:t>
            </w:r>
            <w:r w:rsidRPr="000D406C">
              <w:rPr>
                <w:color w:val="000000"/>
                <w:sz w:val="18"/>
                <w:szCs w:val="18"/>
              </w:rPr>
              <w:lastRenderedPageBreak/>
              <w:t xml:space="preserve">en las que es preciso seguir trabajando, así como las buenas prácticas de aplicación. </w:t>
            </w:r>
          </w:p>
          <w:p w14:paraId="24CFFA43" w14:textId="77777777"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Permite realizar análisis periódicos a fondo de elementos seleccionados o esferas de trabajo</w:t>
            </w:r>
          </w:p>
          <w:p w14:paraId="59C0ADC9" w14:textId="24E17A99"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 xml:space="preserve">Permite a la Conferencia de las Partes que actúa como reunión de las Partes en el Protocolo de Nagoya adoptar medidas correctivas o facilitadoras basadas en evidencias. </w:t>
            </w:r>
          </w:p>
          <w:p w14:paraId="4FD7E2DE" w14:textId="52734F09"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t>Permite una revisión periódica de la eficacia de los procedimientos, mecanismos y estrategias adoptadas por la Conferencia de las Partes que actúa como reunión de las Partes en el Protocolo de Nagoya</w:t>
            </w:r>
            <w:r w:rsidR="00D2609D">
              <w:rPr>
                <w:color w:val="000000"/>
                <w:sz w:val="18"/>
                <w:szCs w:val="18"/>
              </w:rPr>
              <w:t>.</w:t>
            </w:r>
          </w:p>
        </w:tc>
        <w:tc>
          <w:tcPr>
            <w:tcW w:w="2197" w:type="dxa"/>
            <w:shd w:val="clear" w:color="auto" w:fill="auto"/>
          </w:tcPr>
          <w:p w14:paraId="2827393D" w14:textId="18983CD4" w:rsidR="00045D5F" w:rsidRPr="000D406C" w:rsidRDefault="00045D5F" w:rsidP="009C74E6">
            <w:pPr>
              <w:suppressLineNumbers/>
              <w:suppressAutoHyphens/>
              <w:spacing w:before="40" w:after="40"/>
              <w:jc w:val="left"/>
              <w:rPr>
                <w:color w:val="000000"/>
                <w:kern w:val="22"/>
                <w:sz w:val="18"/>
                <w:szCs w:val="18"/>
              </w:rPr>
            </w:pPr>
            <w:r w:rsidRPr="000D406C">
              <w:rPr>
                <w:color w:val="000000"/>
                <w:sz w:val="18"/>
                <w:szCs w:val="18"/>
              </w:rPr>
              <w:lastRenderedPageBreak/>
              <w:t xml:space="preserve">Para que el proceso de revisión logre su objetivo, las Partes y los asociados en la ejecución deben tener en cuenta los resultados del </w:t>
            </w:r>
            <w:r w:rsidRPr="000D406C">
              <w:rPr>
                <w:color w:val="000000"/>
                <w:sz w:val="18"/>
                <w:szCs w:val="18"/>
              </w:rPr>
              <w:lastRenderedPageBreak/>
              <w:t>proceso de evaluación y revisión</w:t>
            </w:r>
            <w:r w:rsidR="00773B11">
              <w:rPr>
                <w:color w:val="000000"/>
                <w:sz w:val="18"/>
                <w:szCs w:val="18"/>
              </w:rPr>
              <w:t>.</w:t>
            </w:r>
            <w:r w:rsidRPr="000D406C">
              <w:rPr>
                <w:color w:val="000000"/>
                <w:sz w:val="18"/>
                <w:szCs w:val="18"/>
              </w:rPr>
              <w:t xml:space="preserve"> </w:t>
            </w:r>
          </w:p>
        </w:tc>
      </w:tr>
    </w:tbl>
    <w:p w14:paraId="4A6CFF08" w14:textId="77777777" w:rsidR="005614C7" w:rsidRPr="000D406C" w:rsidRDefault="005614C7" w:rsidP="009C74E6">
      <w:pPr>
        <w:suppressLineNumbers/>
        <w:suppressAutoHyphens/>
        <w:jc w:val="left"/>
        <w:rPr>
          <w:i/>
          <w:iCs/>
          <w:snapToGrid w:val="0"/>
          <w:kern w:val="22"/>
          <w:szCs w:val="18"/>
        </w:rPr>
      </w:pPr>
      <w:r w:rsidRPr="000D406C">
        <w:lastRenderedPageBreak/>
        <w:br w:type="page"/>
      </w:r>
    </w:p>
    <w:p w14:paraId="703FCEA5" w14:textId="7EF9A647" w:rsidR="00602802" w:rsidRPr="000D406C" w:rsidRDefault="00933A79" w:rsidP="009C74E6">
      <w:pPr>
        <w:pStyle w:val="Para1"/>
        <w:numPr>
          <w:ilvl w:val="0"/>
          <w:numId w:val="0"/>
        </w:numPr>
        <w:suppressLineNumbers/>
        <w:suppressAutoHyphens/>
        <w:kinsoku w:val="0"/>
        <w:overflowPunct w:val="0"/>
        <w:autoSpaceDE w:val="0"/>
        <w:autoSpaceDN w:val="0"/>
        <w:adjustRightInd w:val="0"/>
        <w:snapToGrid w:val="0"/>
        <w:spacing w:before="0"/>
        <w:jc w:val="center"/>
        <w:rPr>
          <w:i/>
          <w:iCs/>
          <w:kern w:val="22"/>
        </w:rPr>
      </w:pPr>
      <w:r w:rsidRPr="000D406C">
        <w:rPr>
          <w:i/>
          <w:iCs/>
        </w:rPr>
        <w:lastRenderedPageBreak/>
        <w:t>Anexo III</w:t>
      </w:r>
    </w:p>
    <w:p w14:paraId="2529BF58" w14:textId="274B58C2" w:rsidR="00534A1C" w:rsidRPr="000D406C" w:rsidRDefault="006078AF" w:rsidP="009C74E6">
      <w:pPr>
        <w:pStyle w:val="Heading1"/>
        <w:suppressLineNumbers/>
        <w:tabs>
          <w:tab w:val="clear" w:pos="720"/>
        </w:tabs>
        <w:suppressAutoHyphens/>
        <w:spacing w:before="120" w:after="0"/>
        <w:rPr>
          <w:rFonts w:ascii="Times New Roman Bold" w:hAnsi="Times New Roman Bold"/>
          <w:kern w:val="22"/>
        </w:rPr>
      </w:pPr>
      <w:r w:rsidRPr="000D406C">
        <w:rPr>
          <w:rFonts w:ascii="Times New Roman Bold" w:hAnsi="Times New Roman Bold"/>
          <w:caps w:val="0"/>
        </w:rPr>
        <w:t>Mecanismos de revisión que existen en otros foros internacionales</w:t>
      </w:r>
    </w:p>
    <w:p w14:paraId="052EF829" w14:textId="7198C07C" w:rsidR="005A31C6" w:rsidRPr="000D406C" w:rsidRDefault="005A31C6" w:rsidP="009C74E6">
      <w:pPr>
        <w:suppressLineNumbers/>
        <w:suppressAutoHyphens/>
        <w:rPr>
          <w:kern w:val="22"/>
        </w:rPr>
      </w:pPr>
    </w:p>
    <w:tbl>
      <w:tblPr>
        <w:tblW w:w="14748" w:type="dxa"/>
        <w:jc w:val="center"/>
        <w:tblCellMar>
          <w:left w:w="115" w:type="dxa"/>
          <w:right w:w="115" w:type="dxa"/>
        </w:tblCellMar>
        <w:tblLook w:val="04A0" w:firstRow="1" w:lastRow="0" w:firstColumn="1" w:lastColumn="0" w:noHBand="0" w:noVBand="1"/>
      </w:tblPr>
      <w:tblGrid>
        <w:gridCol w:w="1628"/>
        <w:gridCol w:w="1420"/>
        <w:gridCol w:w="1470"/>
        <w:gridCol w:w="1271"/>
        <w:gridCol w:w="1740"/>
        <w:gridCol w:w="1226"/>
        <w:gridCol w:w="1128"/>
        <w:gridCol w:w="1750"/>
        <w:gridCol w:w="1590"/>
        <w:gridCol w:w="1525"/>
      </w:tblGrid>
      <w:tr w:rsidR="005A31C6" w:rsidRPr="000D406C" w14:paraId="5D754F6E" w14:textId="77777777" w:rsidTr="007D2386">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75F2DED6" w14:textId="77777777"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Foro</w:t>
            </w:r>
          </w:p>
        </w:tc>
        <w:tc>
          <w:tcPr>
            <w:tcW w:w="1428" w:type="dxa"/>
            <w:tcBorders>
              <w:top w:val="single" w:sz="4" w:space="0" w:color="auto"/>
              <w:left w:val="nil"/>
              <w:bottom w:val="single" w:sz="4" w:space="0" w:color="auto"/>
              <w:right w:val="single" w:sz="4" w:space="0" w:color="auto"/>
            </w:tcBorders>
            <w:shd w:val="clear" w:color="000000" w:fill="FFFFFF"/>
            <w:hideMark/>
          </w:tcPr>
          <w:p w14:paraId="015B9C73" w14:textId="4BC3FEB8" w:rsidR="005A31C6" w:rsidRPr="000D406C" w:rsidRDefault="005A31C6" w:rsidP="008D6927">
            <w:pPr>
              <w:suppressLineNumbers/>
              <w:suppressAutoHyphens/>
              <w:jc w:val="center"/>
              <w:rPr>
                <w:i/>
                <w:iCs/>
                <w:color w:val="000000"/>
                <w:kern w:val="22"/>
                <w:sz w:val="20"/>
                <w:szCs w:val="20"/>
              </w:rPr>
            </w:pPr>
            <w:r w:rsidRPr="000D406C">
              <w:rPr>
                <w:i/>
                <w:iCs/>
                <w:color w:val="000000"/>
                <w:sz w:val="20"/>
                <w:szCs w:val="20"/>
              </w:rPr>
              <w:t xml:space="preserve">¿Qué se </w:t>
            </w:r>
            <w:r w:rsidR="008D6927" w:rsidRPr="000D406C">
              <w:rPr>
                <w:i/>
                <w:iCs/>
                <w:color w:val="000000"/>
                <w:sz w:val="20"/>
                <w:szCs w:val="20"/>
              </w:rPr>
              <w:t>revisa</w:t>
            </w:r>
            <w:r w:rsidRPr="000D406C">
              <w:rPr>
                <w:i/>
                <w:iCs/>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hideMark/>
          </w:tcPr>
          <w:p w14:paraId="328DA00D" w14:textId="0DB16043"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Duración del ciclo de revisión/</w:t>
            </w:r>
            <w:r w:rsidR="00AD4C64" w:rsidRPr="000D406C">
              <w:rPr>
                <w:i/>
                <w:iCs/>
                <w:color w:val="000000"/>
                <w:sz w:val="20"/>
                <w:szCs w:val="20"/>
              </w:rPr>
              <w:br/>
            </w:r>
            <w:r w:rsidRPr="000D406C">
              <w:rPr>
                <w:i/>
                <w:iCs/>
                <w:color w:val="000000"/>
                <w:sz w:val="20"/>
                <w:szCs w:val="20"/>
              </w:rPr>
              <w:t>periodicidad</w:t>
            </w:r>
          </w:p>
        </w:tc>
        <w:tc>
          <w:tcPr>
            <w:tcW w:w="1134" w:type="dxa"/>
            <w:tcBorders>
              <w:top w:val="single" w:sz="4" w:space="0" w:color="auto"/>
              <w:left w:val="nil"/>
              <w:bottom w:val="single" w:sz="4" w:space="0" w:color="auto"/>
              <w:right w:val="single" w:sz="4" w:space="0" w:color="auto"/>
            </w:tcBorders>
            <w:shd w:val="clear" w:color="auto" w:fill="auto"/>
            <w:hideMark/>
          </w:tcPr>
          <w:p w14:paraId="7E41D602" w14:textId="77777777"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Órgano revisor</w:t>
            </w:r>
          </w:p>
        </w:tc>
        <w:tc>
          <w:tcPr>
            <w:tcW w:w="1861" w:type="dxa"/>
            <w:tcBorders>
              <w:top w:val="single" w:sz="4" w:space="0" w:color="auto"/>
              <w:left w:val="nil"/>
              <w:bottom w:val="single" w:sz="4" w:space="0" w:color="auto"/>
              <w:right w:val="single" w:sz="4" w:space="0" w:color="auto"/>
            </w:tcBorders>
            <w:shd w:val="clear" w:color="auto" w:fill="auto"/>
            <w:hideMark/>
          </w:tcPr>
          <w:p w14:paraId="3EBBF46A" w14:textId="59798B4F"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Fuentes de información utilizadas</w:t>
            </w:r>
          </w:p>
        </w:tc>
        <w:tc>
          <w:tcPr>
            <w:tcW w:w="1252" w:type="dxa"/>
            <w:tcBorders>
              <w:top w:val="single" w:sz="4" w:space="0" w:color="auto"/>
              <w:left w:val="nil"/>
              <w:bottom w:val="single" w:sz="4" w:space="0" w:color="auto"/>
              <w:right w:val="single" w:sz="4" w:space="0" w:color="auto"/>
            </w:tcBorders>
            <w:shd w:val="clear" w:color="auto" w:fill="auto"/>
            <w:hideMark/>
          </w:tcPr>
          <w:p w14:paraId="4B9C551B" w14:textId="77777777"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Visita al país</w:t>
            </w:r>
          </w:p>
        </w:tc>
        <w:tc>
          <w:tcPr>
            <w:tcW w:w="1139" w:type="dxa"/>
            <w:tcBorders>
              <w:top w:val="single" w:sz="4" w:space="0" w:color="auto"/>
              <w:left w:val="nil"/>
              <w:bottom w:val="single" w:sz="4" w:space="0" w:color="auto"/>
              <w:right w:val="single" w:sz="4" w:space="0" w:color="auto"/>
            </w:tcBorders>
            <w:shd w:val="clear" w:color="auto" w:fill="auto"/>
            <w:hideMark/>
          </w:tcPr>
          <w:p w14:paraId="4779DB67" w14:textId="77777777"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Duración de la sesión de revisión</w:t>
            </w:r>
          </w:p>
        </w:tc>
        <w:tc>
          <w:tcPr>
            <w:tcW w:w="1843" w:type="dxa"/>
            <w:tcBorders>
              <w:top w:val="single" w:sz="4" w:space="0" w:color="auto"/>
              <w:left w:val="nil"/>
              <w:bottom w:val="single" w:sz="4" w:space="0" w:color="auto"/>
              <w:right w:val="single" w:sz="4" w:space="0" w:color="auto"/>
            </w:tcBorders>
            <w:shd w:val="clear" w:color="auto" w:fill="auto"/>
            <w:hideMark/>
          </w:tcPr>
          <w:p w14:paraId="28E2DC28" w14:textId="77777777"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Resultado</w:t>
            </w:r>
          </w:p>
        </w:tc>
        <w:tc>
          <w:tcPr>
            <w:tcW w:w="1559" w:type="dxa"/>
            <w:tcBorders>
              <w:top w:val="single" w:sz="4" w:space="0" w:color="auto"/>
              <w:left w:val="nil"/>
              <w:bottom w:val="single" w:sz="4" w:space="0" w:color="auto"/>
              <w:right w:val="single" w:sz="4" w:space="0" w:color="auto"/>
            </w:tcBorders>
            <w:shd w:val="clear" w:color="auto" w:fill="auto"/>
            <w:hideMark/>
          </w:tcPr>
          <w:p w14:paraId="2224A6ED" w14:textId="468C4153" w:rsidR="005A31C6" w:rsidRPr="000D406C" w:rsidRDefault="005A31C6" w:rsidP="009C74E6">
            <w:pPr>
              <w:suppressLineNumbers/>
              <w:suppressAutoHyphens/>
              <w:jc w:val="center"/>
              <w:rPr>
                <w:i/>
                <w:iCs/>
                <w:color w:val="000000"/>
                <w:kern w:val="22"/>
                <w:sz w:val="20"/>
                <w:szCs w:val="20"/>
              </w:rPr>
            </w:pPr>
            <w:r w:rsidRPr="000D406C">
              <w:rPr>
                <w:i/>
                <w:iCs/>
                <w:color w:val="000000"/>
                <w:sz w:val="20"/>
                <w:szCs w:val="20"/>
              </w:rPr>
              <w:t>Medidas basadas/</w:t>
            </w:r>
            <w:r w:rsidR="00A20042" w:rsidRPr="000D406C">
              <w:rPr>
                <w:i/>
                <w:iCs/>
                <w:color w:val="000000"/>
                <w:sz w:val="20"/>
                <w:szCs w:val="20"/>
              </w:rPr>
              <w:br/>
            </w:r>
            <w:r w:rsidRPr="000D406C">
              <w:rPr>
                <w:i/>
                <w:iCs/>
                <w:color w:val="000000"/>
                <w:sz w:val="20"/>
                <w:szCs w:val="20"/>
              </w:rPr>
              <w:t>incluidas en el resultado</w:t>
            </w:r>
          </w:p>
        </w:tc>
        <w:tc>
          <w:tcPr>
            <w:tcW w:w="1276" w:type="dxa"/>
            <w:tcBorders>
              <w:top w:val="single" w:sz="4" w:space="0" w:color="auto"/>
              <w:left w:val="nil"/>
              <w:bottom w:val="single" w:sz="4" w:space="0" w:color="auto"/>
              <w:right w:val="single" w:sz="4" w:space="0" w:color="auto"/>
            </w:tcBorders>
            <w:shd w:val="clear" w:color="auto" w:fill="auto"/>
            <w:hideMark/>
          </w:tcPr>
          <w:p w14:paraId="73249501" w14:textId="35D971B8" w:rsidR="005A31C6" w:rsidRPr="000D406C" w:rsidRDefault="005A31C6" w:rsidP="00C857F0">
            <w:pPr>
              <w:suppressLineNumbers/>
              <w:suppressAutoHyphens/>
              <w:jc w:val="center"/>
              <w:rPr>
                <w:i/>
                <w:iCs/>
                <w:color w:val="000000"/>
                <w:kern w:val="22"/>
                <w:sz w:val="20"/>
                <w:szCs w:val="20"/>
              </w:rPr>
            </w:pPr>
            <w:r w:rsidRPr="000D406C">
              <w:rPr>
                <w:i/>
                <w:iCs/>
                <w:color w:val="000000"/>
                <w:sz w:val="20"/>
                <w:szCs w:val="20"/>
              </w:rPr>
              <w:t>Participación de los interesados directos</w:t>
            </w:r>
          </w:p>
        </w:tc>
      </w:tr>
      <w:tr w:rsidR="005A31C6" w:rsidRPr="000D406C" w14:paraId="65DCD7B7" w14:textId="77777777" w:rsidTr="007D238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87529C4" w14:textId="26E22DF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Acuerdo de París</w:t>
            </w:r>
          </w:p>
          <w:p w14:paraId="41D0393E" w14:textId="77777777" w:rsidR="005A31C6" w:rsidRPr="000D406C" w:rsidRDefault="005A31C6" w:rsidP="009C74E6">
            <w:pPr>
              <w:suppressLineNumbers/>
              <w:suppressAutoHyphens/>
              <w:jc w:val="left"/>
              <w:rPr>
                <w:b/>
                <w:bCs/>
                <w:color w:val="000000"/>
                <w:kern w:val="22"/>
                <w:sz w:val="20"/>
                <w:szCs w:val="20"/>
                <w:lang w:eastAsia="en-CA"/>
              </w:rPr>
            </w:pPr>
          </w:p>
          <w:p w14:paraId="6C30CEDF" w14:textId="4E0A3585"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Examen técnico por expertos</w:t>
            </w:r>
          </w:p>
        </w:tc>
        <w:tc>
          <w:tcPr>
            <w:tcW w:w="1428" w:type="dxa"/>
            <w:tcBorders>
              <w:top w:val="nil"/>
              <w:left w:val="nil"/>
              <w:bottom w:val="single" w:sz="4" w:space="0" w:color="auto"/>
              <w:right w:val="single" w:sz="4" w:space="0" w:color="auto"/>
            </w:tcBorders>
            <w:shd w:val="clear" w:color="auto" w:fill="auto"/>
            <w:hideMark/>
          </w:tcPr>
          <w:p w14:paraId="277D2891" w14:textId="2F37650A" w:rsidR="005A31C6" w:rsidRPr="000D406C" w:rsidRDefault="005A31C6" w:rsidP="009C74E6">
            <w:pPr>
              <w:suppressLineNumbers/>
              <w:suppressAutoHyphens/>
              <w:jc w:val="left"/>
              <w:rPr>
                <w:color w:val="000000"/>
                <w:kern w:val="22"/>
                <w:sz w:val="18"/>
                <w:szCs w:val="18"/>
              </w:rPr>
            </w:pPr>
            <w:r w:rsidRPr="000D406C">
              <w:rPr>
                <w:color w:val="000000"/>
                <w:sz w:val="18"/>
                <w:szCs w:val="18"/>
              </w:rPr>
              <w:t>Informes bienales de transparencia de Partes individuales, logros de aplicación, apoyo prestado, áreas que deben mejorarse, necesidades de creación de capacidad</w:t>
            </w:r>
          </w:p>
        </w:tc>
        <w:tc>
          <w:tcPr>
            <w:tcW w:w="1560" w:type="dxa"/>
            <w:tcBorders>
              <w:top w:val="nil"/>
              <w:left w:val="nil"/>
              <w:bottom w:val="single" w:sz="4" w:space="0" w:color="auto"/>
              <w:right w:val="single" w:sz="4" w:space="0" w:color="auto"/>
            </w:tcBorders>
            <w:shd w:val="clear" w:color="auto" w:fill="auto"/>
            <w:hideMark/>
          </w:tcPr>
          <w:p w14:paraId="0789F75B"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 xml:space="preserve">2 años - realizado para cada Informe bienal de transparencia </w:t>
            </w:r>
          </w:p>
        </w:tc>
        <w:tc>
          <w:tcPr>
            <w:tcW w:w="1134" w:type="dxa"/>
            <w:tcBorders>
              <w:top w:val="nil"/>
              <w:left w:val="nil"/>
              <w:bottom w:val="single" w:sz="4" w:space="0" w:color="auto"/>
              <w:right w:val="single" w:sz="4" w:space="0" w:color="auto"/>
            </w:tcBorders>
            <w:shd w:val="clear" w:color="auto" w:fill="auto"/>
            <w:hideMark/>
          </w:tcPr>
          <w:p w14:paraId="52E305C5"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Equipo de expertos encargado del examen técnico</w:t>
            </w:r>
          </w:p>
        </w:tc>
        <w:tc>
          <w:tcPr>
            <w:tcW w:w="1861" w:type="dxa"/>
            <w:tcBorders>
              <w:top w:val="nil"/>
              <w:left w:val="nil"/>
              <w:bottom w:val="single" w:sz="4" w:space="0" w:color="auto"/>
              <w:right w:val="single" w:sz="4" w:space="0" w:color="auto"/>
            </w:tcBorders>
            <w:shd w:val="clear" w:color="auto" w:fill="auto"/>
            <w:hideMark/>
          </w:tcPr>
          <w:p w14:paraId="6A613ABE" w14:textId="0916F3EA" w:rsidR="005A31C6" w:rsidRPr="000D406C" w:rsidRDefault="005A31C6" w:rsidP="009C74E6">
            <w:pPr>
              <w:suppressLineNumbers/>
              <w:suppressAutoHyphens/>
              <w:jc w:val="left"/>
              <w:rPr>
                <w:color w:val="000000"/>
                <w:kern w:val="22"/>
                <w:sz w:val="18"/>
                <w:szCs w:val="18"/>
              </w:rPr>
            </w:pPr>
            <w:r w:rsidRPr="000D406C">
              <w:rPr>
                <w:color w:val="000000"/>
                <w:sz w:val="18"/>
                <w:szCs w:val="18"/>
              </w:rPr>
              <w:t>Informe nacional del inventario de emisiones antropógenas y otra información para rastrear el progreso en el logro de las contribuciones determinadas a nivel nacional</w:t>
            </w:r>
            <w:r w:rsidR="00EF319E">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2F17859C" w14:textId="2A7FD160" w:rsidR="005A31C6" w:rsidRPr="000D406C" w:rsidRDefault="005A31C6" w:rsidP="009C74E6">
            <w:pPr>
              <w:suppressLineNumbers/>
              <w:suppressAutoHyphens/>
              <w:jc w:val="left"/>
              <w:rPr>
                <w:color w:val="000000"/>
                <w:kern w:val="22"/>
                <w:sz w:val="18"/>
                <w:szCs w:val="18"/>
              </w:rPr>
            </w:pPr>
            <w:r w:rsidRPr="000D406C">
              <w:rPr>
                <w:color w:val="000000"/>
                <w:sz w:val="18"/>
                <w:szCs w:val="18"/>
              </w:rPr>
              <w:t>Puede llevarse a cabo como una revisión centralizada, una revisión en el país, un examen documental o una revisión simplificada</w:t>
            </w:r>
            <w:r w:rsidR="00D2609D">
              <w:rPr>
                <w:color w:val="000000"/>
                <w:sz w:val="18"/>
                <w:szCs w:val="18"/>
              </w:rPr>
              <w:t>.</w:t>
            </w:r>
          </w:p>
        </w:tc>
        <w:tc>
          <w:tcPr>
            <w:tcW w:w="1139" w:type="dxa"/>
            <w:tcBorders>
              <w:top w:val="nil"/>
              <w:left w:val="nil"/>
              <w:bottom w:val="single" w:sz="4" w:space="0" w:color="auto"/>
              <w:right w:val="single" w:sz="4" w:space="0" w:color="auto"/>
            </w:tcBorders>
            <w:shd w:val="clear" w:color="auto" w:fill="auto"/>
            <w:hideMark/>
          </w:tcPr>
          <w:p w14:paraId="346D6B71"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Variable</w:t>
            </w:r>
          </w:p>
        </w:tc>
        <w:tc>
          <w:tcPr>
            <w:tcW w:w="1843" w:type="dxa"/>
            <w:tcBorders>
              <w:top w:val="nil"/>
              <w:left w:val="nil"/>
              <w:bottom w:val="single" w:sz="4" w:space="0" w:color="auto"/>
              <w:right w:val="single" w:sz="4" w:space="0" w:color="auto"/>
            </w:tcBorders>
            <w:shd w:val="clear" w:color="auto" w:fill="auto"/>
            <w:hideMark/>
          </w:tcPr>
          <w:p w14:paraId="64BFA99C"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Informe del examen técnico por expertos</w:t>
            </w:r>
          </w:p>
        </w:tc>
        <w:tc>
          <w:tcPr>
            <w:tcW w:w="1559" w:type="dxa"/>
            <w:tcBorders>
              <w:top w:val="nil"/>
              <w:left w:val="nil"/>
              <w:bottom w:val="single" w:sz="4" w:space="0" w:color="auto"/>
              <w:right w:val="single" w:sz="4" w:space="0" w:color="auto"/>
            </w:tcBorders>
            <w:shd w:val="clear" w:color="auto" w:fill="auto"/>
            <w:hideMark/>
          </w:tcPr>
          <w:p w14:paraId="27DAC487" w14:textId="3ECE7385" w:rsidR="005A31C6" w:rsidRPr="000D406C" w:rsidRDefault="005A31C6" w:rsidP="009C74E6">
            <w:pPr>
              <w:suppressLineNumbers/>
              <w:suppressAutoHyphens/>
              <w:jc w:val="left"/>
              <w:rPr>
                <w:color w:val="000000"/>
                <w:kern w:val="22"/>
                <w:sz w:val="18"/>
                <w:szCs w:val="18"/>
                <w:lang w:eastAsia="en-CA"/>
              </w:rPr>
            </w:pPr>
          </w:p>
        </w:tc>
        <w:tc>
          <w:tcPr>
            <w:tcW w:w="1276" w:type="dxa"/>
            <w:tcBorders>
              <w:top w:val="nil"/>
              <w:left w:val="nil"/>
              <w:bottom w:val="single" w:sz="4" w:space="0" w:color="auto"/>
              <w:right w:val="single" w:sz="4" w:space="0" w:color="auto"/>
            </w:tcBorders>
            <w:shd w:val="clear" w:color="auto" w:fill="auto"/>
            <w:hideMark/>
          </w:tcPr>
          <w:p w14:paraId="0EB23661" w14:textId="11328A4A" w:rsidR="005A31C6" w:rsidRPr="000D406C" w:rsidRDefault="005A31C6" w:rsidP="009C74E6">
            <w:pPr>
              <w:suppressLineNumbers/>
              <w:suppressAutoHyphens/>
              <w:jc w:val="left"/>
              <w:rPr>
                <w:color w:val="000000"/>
                <w:kern w:val="22"/>
                <w:sz w:val="18"/>
                <w:szCs w:val="18"/>
                <w:lang w:eastAsia="en-CA"/>
              </w:rPr>
            </w:pPr>
          </w:p>
        </w:tc>
      </w:tr>
      <w:tr w:rsidR="005A31C6" w:rsidRPr="000D406C" w14:paraId="1AE25E3B" w14:textId="77777777" w:rsidTr="007D238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44C7553" w14:textId="5AEFEB9C"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Acuerdo de París</w:t>
            </w:r>
          </w:p>
          <w:p w14:paraId="643DD5EE" w14:textId="77777777" w:rsidR="005A31C6" w:rsidRPr="000D406C" w:rsidRDefault="005A31C6" w:rsidP="009C74E6">
            <w:pPr>
              <w:suppressLineNumbers/>
              <w:suppressAutoHyphens/>
              <w:jc w:val="left"/>
              <w:rPr>
                <w:b/>
                <w:bCs/>
                <w:color w:val="000000"/>
                <w:kern w:val="22"/>
                <w:sz w:val="20"/>
                <w:szCs w:val="20"/>
                <w:lang w:eastAsia="en-CA"/>
              </w:rPr>
            </w:pPr>
          </w:p>
          <w:p w14:paraId="3344F111" w14:textId="3BA306F0"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Estudio multilateral de facilitación de los progresos</w:t>
            </w:r>
          </w:p>
        </w:tc>
        <w:tc>
          <w:tcPr>
            <w:tcW w:w="1428" w:type="dxa"/>
            <w:tcBorders>
              <w:top w:val="nil"/>
              <w:left w:val="nil"/>
              <w:bottom w:val="single" w:sz="4" w:space="0" w:color="auto"/>
              <w:right w:val="single" w:sz="4" w:space="0" w:color="auto"/>
            </w:tcBorders>
            <w:shd w:val="clear" w:color="auto" w:fill="auto"/>
            <w:hideMark/>
          </w:tcPr>
          <w:p w14:paraId="76E0D856" w14:textId="412E9863" w:rsidR="005A31C6" w:rsidRPr="000D406C" w:rsidRDefault="005A31C6" w:rsidP="009C74E6">
            <w:pPr>
              <w:suppressLineNumbers/>
              <w:suppressAutoHyphens/>
              <w:jc w:val="left"/>
              <w:rPr>
                <w:color w:val="000000"/>
                <w:kern w:val="22"/>
                <w:sz w:val="18"/>
                <w:szCs w:val="18"/>
              </w:rPr>
            </w:pPr>
            <w:r w:rsidRPr="000D406C">
              <w:rPr>
                <w:color w:val="000000"/>
                <w:sz w:val="18"/>
                <w:szCs w:val="18"/>
              </w:rPr>
              <w:t>Los esfuerzos de la Parte en virtud del artículo 9 del Acuerdo de París y los esfuerzos para aplicar su contribución determinada a nivel nacional</w:t>
            </w:r>
          </w:p>
        </w:tc>
        <w:tc>
          <w:tcPr>
            <w:tcW w:w="1560" w:type="dxa"/>
            <w:tcBorders>
              <w:top w:val="nil"/>
              <w:left w:val="nil"/>
              <w:bottom w:val="single" w:sz="4" w:space="0" w:color="auto"/>
              <w:right w:val="single" w:sz="4" w:space="0" w:color="auto"/>
            </w:tcBorders>
            <w:shd w:val="clear" w:color="auto" w:fill="auto"/>
            <w:hideMark/>
          </w:tcPr>
          <w:p w14:paraId="2AD8602B"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2 años - realizado para cada Informe bienal de transparencia</w:t>
            </w:r>
          </w:p>
        </w:tc>
        <w:tc>
          <w:tcPr>
            <w:tcW w:w="1134" w:type="dxa"/>
            <w:tcBorders>
              <w:top w:val="nil"/>
              <w:left w:val="nil"/>
              <w:bottom w:val="single" w:sz="4" w:space="0" w:color="auto"/>
              <w:right w:val="single" w:sz="4" w:space="0" w:color="auto"/>
            </w:tcBorders>
            <w:shd w:val="clear" w:color="auto" w:fill="auto"/>
            <w:hideMark/>
          </w:tcPr>
          <w:p w14:paraId="49EE0E17"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OSA</w:t>
            </w:r>
          </w:p>
        </w:tc>
        <w:tc>
          <w:tcPr>
            <w:tcW w:w="1861" w:type="dxa"/>
            <w:tcBorders>
              <w:top w:val="nil"/>
              <w:left w:val="nil"/>
              <w:bottom w:val="single" w:sz="4" w:space="0" w:color="auto"/>
              <w:right w:val="single" w:sz="4" w:space="0" w:color="auto"/>
            </w:tcBorders>
            <w:shd w:val="clear" w:color="auto" w:fill="auto"/>
            <w:hideMark/>
          </w:tcPr>
          <w:p w14:paraId="4C9F523C" w14:textId="33BA3F43" w:rsidR="005A31C6" w:rsidRPr="000D406C" w:rsidRDefault="005A31C6" w:rsidP="009C74E6">
            <w:pPr>
              <w:suppressLineNumbers/>
              <w:suppressAutoHyphens/>
              <w:jc w:val="left"/>
              <w:rPr>
                <w:color w:val="000000"/>
                <w:kern w:val="22"/>
                <w:sz w:val="18"/>
                <w:szCs w:val="18"/>
              </w:rPr>
            </w:pPr>
            <w:r w:rsidRPr="000D406C">
              <w:rPr>
                <w:color w:val="000000"/>
                <w:sz w:val="18"/>
                <w:szCs w:val="18"/>
              </w:rPr>
              <w:t>Informe bienal de transparencia de la Parte, informes del examen técnico por expertos, cualquier información adicional proporcionada por la Parte</w:t>
            </w:r>
            <w:r w:rsidR="00EF319E">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1722A563"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No</w:t>
            </w:r>
          </w:p>
        </w:tc>
        <w:tc>
          <w:tcPr>
            <w:tcW w:w="1139" w:type="dxa"/>
            <w:tcBorders>
              <w:top w:val="nil"/>
              <w:left w:val="nil"/>
              <w:bottom w:val="single" w:sz="4" w:space="0" w:color="auto"/>
              <w:right w:val="single" w:sz="4" w:space="0" w:color="auto"/>
            </w:tcBorders>
            <w:shd w:val="clear" w:color="auto" w:fill="auto"/>
            <w:hideMark/>
          </w:tcPr>
          <w:p w14:paraId="272F756C" w14:textId="7D84E01D" w:rsidR="005A31C6" w:rsidRPr="000D406C" w:rsidRDefault="005A31C6" w:rsidP="009C74E6">
            <w:pPr>
              <w:suppressLineNumbers/>
              <w:suppressAutoHyphens/>
              <w:jc w:val="left"/>
              <w:rPr>
                <w:color w:val="000000"/>
                <w:kern w:val="22"/>
                <w:sz w:val="18"/>
                <w:szCs w:val="18"/>
                <w:lang w:eastAsia="en-CA"/>
              </w:rPr>
            </w:pPr>
          </w:p>
        </w:tc>
        <w:tc>
          <w:tcPr>
            <w:tcW w:w="1843" w:type="dxa"/>
            <w:tcBorders>
              <w:top w:val="nil"/>
              <w:left w:val="nil"/>
              <w:bottom w:val="single" w:sz="4" w:space="0" w:color="auto"/>
              <w:right w:val="single" w:sz="4" w:space="0" w:color="auto"/>
            </w:tcBorders>
            <w:shd w:val="clear" w:color="auto" w:fill="auto"/>
            <w:hideMark/>
          </w:tcPr>
          <w:p w14:paraId="62B87B63" w14:textId="2ADDABF8" w:rsidR="005A31C6" w:rsidRPr="000D406C" w:rsidRDefault="005A31C6" w:rsidP="00587FE2">
            <w:pPr>
              <w:suppressLineNumbers/>
              <w:suppressAutoHyphens/>
              <w:jc w:val="left"/>
              <w:rPr>
                <w:color w:val="000000"/>
                <w:kern w:val="22"/>
                <w:sz w:val="18"/>
                <w:szCs w:val="18"/>
              </w:rPr>
            </w:pPr>
            <w:r w:rsidRPr="000D406C">
              <w:rPr>
                <w:color w:val="000000"/>
                <w:sz w:val="18"/>
                <w:szCs w:val="18"/>
              </w:rPr>
              <w:t>Un registro del estudio multilateral d</w:t>
            </w:r>
            <w:r w:rsidR="002F2BFE" w:rsidRPr="000D406C">
              <w:rPr>
                <w:color w:val="000000"/>
                <w:sz w:val="18"/>
                <w:szCs w:val="18"/>
              </w:rPr>
              <w:t>e facilitación d</w:t>
            </w:r>
            <w:r w:rsidRPr="000D406C">
              <w:rPr>
                <w:color w:val="000000"/>
                <w:sz w:val="18"/>
                <w:szCs w:val="18"/>
              </w:rPr>
              <w:t xml:space="preserve">e los progresos, que incluye: </w:t>
            </w:r>
            <w:r w:rsidR="002F2BFE" w:rsidRPr="000D406C">
              <w:rPr>
                <w:color w:val="000000"/>
                <w:sz w:val="18"/>
                <w:szCs w:val="18"/>
              </w:rPr>
              <w:t>l</w:t>
            </w:r>
            <w:r w:rsidRPr="000D406C">
              <w:rPr>
                <w:color w:val="000000"/>
                <w:sz w:val="18"/>
                <w:szCs w:val="18"/>
              </w:rPr>
              <w:t>a presentación de la Parte, preguntas y respuestas, registro de la sesión del grupo de trabajo, resumen de procedimiento y cualquier información adicional en la plataforma en línea</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5A6265EC"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0BECEA3A" w14:textId="463F2D1F" w:rsidR="005A31C6" w:rsidRPr="000D406C" w:rsidRDefault="005A31C6" w:rsidP="00587FE2">
            <w:pPr>
              <w:suppressLineNumbers/>
              <w:suppressAutoHyphens/>
              <w:jc w:val="left"/>
              <w:rPr>
                <w:color w:val="000000"/>
                <w:kern w:val="22"/>
                <w:sz w:val="18"/>
                <w:szCs w:val="18"/>
              </w:rPr>
            </w:pPr>
            <w:r w:rsidRPr="000D406C">
              <w:rPr>
                <w:color w:val="000000"/>
                <w:sz w:val="18"/>
                <w:szCs w:val="18"/>
              </w:rPr>
              <w:t xml:space="preserve">Está abierto </w:t>
            </w:r>
            <w:r w:rsidR="00587FE2" w:rsidRPr="000D406C">
              <w:rPr>
                <w:color w:val="000000"/>
                <w:sz w:val="18"/>
                <w:szCs w:val="18"/>
              </w:rPr>
              <w:t>para</w:t>
            </w:r>
            <w:r w:rsidRPr="000D406C">
              <w:rPr>
                <w:color w:val="000000"/>
                <w:sz w:val="18"/>
                <w:szCs w:val="18"/>
              </w:rPr>
              <w:t xml:space="preserve"> los observadores registrados y es de acceso público a través de una grabación en vivo en línea</w:t>
            </w:r>
            <w:r w:rsidR="00773B11">
              <w:rPr>
                <w:color w:val="000000"/>
                <w:sz w:val="18"/>
                <w:szCs w:val="18"/>
              </w:rPr>
              <w:t>.</w:t>
            </w:r>
          </w:p>
        </w:tc>
      </w:tr>
      <w:tr w:rsidR="005A31C6" w:rsidRPr="000D406C" w14:paraId="75CBBCDA" w14:textId="77777777" w:rsidTr="007D238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945C8E2" w14:textId="7777777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Acuerdo de París - Balance mundial</w:t>
            </w:r>
          </w:p>
        </w:tc>
        <w:tc>
          <w:tcPr>
            <w:tcW w:w="1428" w:type="dxa"/>
            <w:tcBorders>
              <w:top w:val="nil"/>
              <w:left w:val="nil"/>
              <w:bottom w:val="single" w:sz="4" w:space="0" w:color="auto"/>
              <w:right w:val="single" w:sz="4" w:space="0" w:color="auto"/>
            </w:tcBorders>
            <w:shd w:val="clear" w:color="auto" w:fill="auto"/>
            <w:hideMark/>
          </w:tcPr>
          <w:p w14:paraId="51B58F8A" w14:textId="77777777" w:rsidR="00356A3B" w:rsidRPr="000D406C" w:rsidRDefault="005A31C6" w:rsidP="009C74E6">
            <w:pPr>
              <w:suppressLineNumbers/>
              <w:suppressAutoHyphens/>
              <w:jc w:val="left"/>
              <w:rPr>
                <w:color w:val="000000"/>
                <w:kern w:val="22"/>
                <w:sz w:val="18"/>
                <w:szCs w:val="18"/>
              </w:rPr>
            </w:pPr>
            <w:r w:rsidRPr="000D406C">
              <w:rPr>
                <w:color w:val="000000"/>
                <w:sz w:val="18"/>
                <w:szCs w:val="18"/>
              </w:rPr>
              <w:t xml:space="preserve">Progreso colectivo de las Partes en el cumplimiento del propósito y </w:t>
            </w:r>
            <w:r w:rsidRPr="000D406C">
              <w:rPr>
                <w:color w:val="000000"/>
                <w:sz w:val="18"/>
                <w:szCs w:val="18"/>
              </w:rPr>
              <w:lastRenderedPageBreak/>
              <w:t>los objetivos a largo plazo del Acuerdo de París</w:t>
            </w:r>
          </w:p>
          <w:p w14:paraId="053882F0" w14:textId="4A485BAF" w:rsidR="005A31C6" w:rsidRPr="000D406C" w:rsidRDefault="005A31C6" w:rsidP="009C74E6">
            <w:pPr>
              <w:suppressLineNumbers/>
              <w:suppressAutoHyphens/>
              <w:jc w:val="left"/>
              <w:rPr>
                <w:color w:val="000000"/>
                <w:kern w:val="22"/>
                <w:sz w:val="18"/>
                <w:szCs w:val="18"/>
              </w:rPr>
            </w:pPr>
            <w:r w:rsidRPr="000D406C">
              <w:rPr>
                <w:color w:val="000000"/>
                <w:sz w:val="18"/>
                <w:szCs w:val="18"/>
              </w:rPr>
              <w:t>Medios de implementación</w:t>
            </w:r>
          </w:p>
        </w:tc>
        <w:tc>
          <w:tcPr>
            <w:tcW w:w="1560" w:type="dxa"/>
            <w:tcBorders>
              <w:top w:val="nil"/>
              <w:left w:val="nil"/>
              <w:bottom w:val="single" w:sz="4" w:space="0" w:color="auto"/>
              <w:right w:val="single" w:sz="4" w:space="0" w:color="auto"/>
            </w:tcBorders>
            <w:shd w:val="clear" w:color="auto" w:fill="auto"/>
            <w:hideMark/>
          </w:tcPr>
          <w:p w14:paraId="6403D5FA" w14:textId="54F233CC" w:rsidR="005A31C6" w:rsidRPr="000D406C" w:rsidRDefault="005A31C6" w:rsidP="009C74E6">
            <w:pPr>
              <w:suppressLineNumbers/>
              <w:suppressAutoHyphens/>
              <w:jc w:val="left"/>
              <w:rPr>
                <w:color w:val="000000"/>
                <w:kern w:val="22"/>
                <w:sz w:val="18"/>
                <w:szCs w:val="18"/>
              </w:rPr>
            </w:pPr>
            <w:r w:rsidRPr="000D406C">
              <w:rPr>
                <w:color w:val="000000"/>
                <w:sz w:val="18"/>
                <w:szCs w:val="18"/>
              </w:rPr>
              <w:lastRenderedPageBreak/>
              <w:t>5 años (2023, 2028, etc.)</w:t>
            </w:r>
          </w:p>
          <w:p w14:paraId="0234B8C8" w14:textId="77777777" w:rsidR="005A31C6" w:rsidRPr="000D406C" w:rsidRDefault="005A31C6" w:rsidP="009C74E6">
            <w:pPr>
              <w:suppressLineNumbers/>
              <w:suppressAutoHyphens/>
              <w:jc w:val="left"/>
              <w:rPr>
                <w:color w:val="000000"/>
                <w:kern w:val="22"/>
                <w:sz w:val="18"/>
                <w:szCs w:val="18"/>
                <w:lang w:eastAsia="en-CA"/>
              </w:rPr>
            </w:pPr>
          </w:p>
          <w:p w14:paraId="3BA185C8" w14:textId="696C58BE" w:rsidR="005A31C6" w:rsidRPr="000D406C" w:rsidRDefault="00AB7A9F" w:rsidP="009C74E6">
            <w:pPr>
              <w:suppressLineNumbers/>
              <w:suppressAutoHyphens/>
              <w:jc w:val="left"/>
              <w:rPr>
                <w:color w:val="000000"/>
                <w:kern w:val="22"/>
                <w:sz w:val="18"/>
                <w:szCs w:val="18"/>
              </w:rPr>
            </w:pPr>
            <w:r w:rsidRPr="000D406C">
              <w:rPr>
                <w:color w:val="000000"/>
                <w:sz w:val="18"/>
                <w:szCs w:val="18"/>
              </w:rPr>
              <w:t>Etapas</w:t>
            </w:r>
            <w:r w:rsidR="000F1918" w:rsidRPr="000D406C">
              <w:rPr>
                <w:color w:val="000000"/>
                <w:sz w:val="18"/>
                <w:szCs w:val="18"/>
              </w:rPr>
              <w:t xml:space="preserve"> de recopilación de </w:t>
            </w:r>
            <w:r w:rsidR="000F1918" w:rsidRPr="000D406C">
              <w:rPr>
                <w:color w:val="000000"/>
                <w:sz w:val="18"/>
                <w:szCs w:val="18"/>
              </w:rPr>
              <w:lastRenderedPageBreak/>
              <w:t>información, evaluación técnica y estudio.</w:t>
            </w:r>
          </w:p>
        </w:tc>
        <w:tc>
          <w:tcPr>
            <w:tcW w:w="1134" w:type="dxa"/>
            <w:tcBorders>
              <w:top w:val="nil"/>
              <w:left w:val="nil"/>
              <w:bottom w:val="single" w:sz="4" w:space="0" w:color="auto"/>
              <w:right w:val="single" w:sz="4" w:space="0" w:color="auto"/>
            </w:tcBorders>
            <w:shd w:val="clear" w:color="auto" w:fill="auto"/>
            <w:hideMark/>
          </w:tcPr>
          <w:p w14:paraId="3E961B2E" w14:textId="09B2732D" w:rsidR="005A31C6" w:rsidRPr="000D406C" w:rsidRDefault="005A31C6" w:rsidP="007C2D3D">
            <w:pPr>
              <w:suppressLineNumbers/>
              <w:suppressAutoHyphens/>
              <w:jc w:val="left"/>
              <w:rPr>
                <w:color w:val="000000"/>
                <w:kern w:val="22"/>
                <w:sz w:val="18"/>
                <w:szCs w:val="18"/>
              </w:rPr>
            </w:pPr>
            <w:r w:rsidRPr="000D406C">
              <w:rPr>
                <w:color w:val="000000"/>
                <w:sz w:val="18"/>
                <w:szCs w:val="18"/>
              </w:rPr>
              <w:lastRenderedPageBreak/>
              <w:t xml:space="preserve">COP - con el apoyo del Órgano Subsidiario sobre la </w:t>
            </w:r>
            <w:r w:rsidRPr="000D406C">
              <w:rPr>
                <w:color w:val="000000"/>
                <w:sz w:val="18"/>
                <w:szCs w:val="18"/>
              </w:rPr>
              <w:lastRenderedPageBreak/>
              <w:t>Aplicación y el OSACTT</w:t>
            </w:r>
          </w:p>
        </w:tc>
        <w:tc>
          <w:tcPr>
            <w:tcW w:w="1861" w:type="dxa"/>
            <w:tcBorders>
              <w:top w:val="nil"/>
              <w:left w:val="nil"/>
              <w:bottom w:val="single" w:sz="4" w:space="0" w:color="auto"/>
              <w:right w:val="single" w:sz="4" w:space="0" w:color="auto"/>
            </w:tcBorders>
            <w:shd w:val="clear" w:color="auto" w:fill="auto"/>
            <w:hideMark/>
          </w:tcPr>
          <w:p w14:paraId="1F9D962B" w14:textId="2316292C" w:rsidR="005A31C6" w:rsidRPr="000D406C" w:rsidRDefault="005A31C6" w:rsidP="008C1A44">
            <w:pPr>
              <w:suppressLineNumbers/>
              <w:suppressAutoHyphens/>
              <w:jc w:val="left"/>
              <w:rPr>
                <w:color w:val="000000"/>
                <w:kern w:val="22"/>
                <w:sz w:val="18"/>
                <w:szCs w:val="18"/>
              </w:rPr>
            </w:pPr>
            <w:r w:rsidRPr="000D406C">
              <w:rPr>
                <w:color w:val="000000"/>
                <w:sz w:val="18"/>
                <w:szCs w:val="18"/>
              </w:rPr>
              <w:lastRenderedPageBreak/>
              <w:t>Las Partes y los interesados directos preparan sus aportes</w:t>
            </w:r>
            <w:r w:rsidR="00EF319E">
              <w:rPr>
                <w:color w:val="000000"/>
                <w:sz w:val="18"/>
                <w:szCs w:val="18"/>
              </w:rPr>
              <w:t>.</w:t>
            </w:r>
            <w:r w:rsidRPr="000D406C">
              <w:rPr>
                <w:color w:val="000000"/>
                <w:sz w:val="18"/>
                <w:szCs w:val="18"/>
              </w:rPr>
              <w:br/>
              <w:t>Aportes de la</w:t>
            </w:r>
            <w:r w:rsidR="008C1A44" w:rsidRPr="000D406C">
              <w:rPr>
                <w:color w:val="000000"/>
                <w:sz w:val="18"/>
                <w:szCs w:val="18"/>
              </w:rPr>
              <w:t>s</w:t>
            </w:r>
            <w:r w:rsidRPr="000D406C">
              <w:rPr>
                <w:color w:val="000000"/>
                <w:sz w:val="18"/>
                <w:szCs w:val="18"/>
              </w:rPr>
              <w:t xml:space="preserve"> </w:t>
            </w:r>
            <w:r w:rsidR="00DF789A" w:rsidRPr="000D406C">
              <w:rPr>
                <w:color w:val="000000"/>
                <w:sz w:val="18"/>
                <w:szCs w:val="18"/>
              </w:rPr>
              <w:lastRenderedPageBreak/>
              <w:t>reuni</w:t>
            </w:r>
            <w:r w:rsidR="008C1A44" w:rsidRPr="000D406C">
              <w:rPr>
                <w:color w:val="000000"/>
                <w:sz w:val="18"/>
                <w:szCs w:val="18"/>
              </w:rPr>
              <w:t>ones</w:t>
            </w:r>
            <w:r w:rsidR="00DF789A" w:rsidRPr="000D406C">
              <w:rPr>
                <w:color w:val="000000"/>
                <w:sz w:val="18"/>
                <w:szCs w:val="18"/>
              </w:rPr>
              <w:t xml:space="preserve"> de evaluación técnica </w:t>
            </w:r>
            <w:r w:rsidRPr="000D406C">
              <w:rPr>
                <w:color w:val="000000"/>
                <w:sz w:val="18"/>
                <w:szCs w:val="18"/>
              </w:rPr>
              <w:t>sobre temas específicos</w:t>
            </w:r>
            <w:r w:rsidR="00EF319E">
              <w:rPr>
                <w:color w:val="000000"/>
                <w:sz w:val="18"/>
                <w:szCs w:val="18"/>
              </w:rPr>
              <w:t>.</w:t>
            </w:r>
            <w:r w:rsidRPr="000D406C">
              <w:rPr>
                <w:color w:val="000000"/>
                <w:sz w:val="18"/>
                <w:szCs w:val="18"/>
              </w:rPr>
              <w:t xml:space="preserve"> Resúmenes elaborados por la Secretaría bajo la autoridad de las presidencias de la COP</w:t>
            </w:r>
            <w:r w:rsidR="00EF319E">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7B96BD05"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lastRenderedPageBreak/>
              <w:t>No</w:t>
            </w:r>
          </w:p>
        </w:tc>
        <w:tc>
          <w:tcPr>
            <w:tcW w:w="1139" w:type="dxa"/>
            <w:tcBorders>
              <w:top w:val="nil"/>
              <w:left w:val="nil"/>
              <w:bottom w:val="single" w:sz="4" w:space="0" w:color="auto"/>
              <w:right w:val="single" w:sz="4" w:space="0" w:color="auto"/>
            </w:tcBorders>
            <w:shd w:val="clear" w:color="auto" w:fill="auto"/>
            <w:hideMark/>
          </w:tcPr>
          <w:p w14:paraId="60DE5B01" w14:textId="0F346D13" w:rsidR="005A31C6" w:rsidRPr="000D406C" w:rsidRDefault="005A31C6" w:rsidP="00894121">
            <w:pPr>
              <w:suppressLineNumbers/>
              <w:suppressAutoHyphens/>
              <w:jc w:val="left"/>
              <w:rPr>
                <w:color w:val="000000"/>
                <w:kern w:val="22"/>
                <w:sz w:val="18"/>
                <w:szCs w:val="18"/>
              </w:rPr>
            </w:pPr>
            <w:r w:rsidRPr="000D406C">
              <w:rPr>
                <w:color w:val="000000"/>
                <w:sz w:val="18"/>
                <w:szCs w:val="18"/>
              </w:rPr>
              <w:t xml:space="preserve">Durante la COP, dos sesiones plenarias: </w:t>
            </w:r>
            <w:r w:rsidR="00894121" w:rsidRPr="000D406C">
              <w:rPr>
                <w:color w:val="000000"/>
                <w:sz w:val="18"/>
                <w:szCs w:val="18"/>
              </w:rPr>
              <w:t>etapa</w:t>
            </w:r>
            <w:r w:rsidRPr="000D406C">
              <w:rPr>
                <w:color w:val="000000"/>
                <w:sz w:val="18"/>
                <w:szCs w:val="18"/>
              </w:rPr>
              <w:t xml:space="preserve"> </w:t>
            </w:r>
            <w:r w:rsidRPr="000D406C">
              <w:rPr>
                <w:color w:val="000000"/>
                <w:sz w:val="18"/>
                <w:szCs w:val="18"/>
              </w:rPr>
              <w:lastRenderedPageBreak/>
              <w:t xml:space="preserve">preparatoria - medio día; </w:t>
            </w:r>
            <w:r w:rsidR="00894121" w:rsidRPr="000D406C">
              <w:rPr>
                <w:color w:val="000000"/>
                <w:sz w:val="18"/>
                <w:szCs w:val="18"/>
              </w:rPr>
              <w:t>etapa</w:t>
            </w:r>
            <w:r w:rsidRPr="000D406C">
              <w:rPr>
                <w:color w:val="000000"/>
                <w:sz w:val="18"/>
                <w:szCs w:val="18"/>
              </w:rPr>
              <w:t xml:space="preserve"> política - un día completo</w:t>
            </w:r>
          </w:p>
        </w:tc>
        <w:tc>
          <w:tcPr>
            <w:tcW w:w="1843" w:type="dxa"/>
            <w:tcBorders>
              <w:top w:val="nil"/>
              <w:left w:val="nil"/>
              <w:bottom w:val="single" w:sz="4" w:space="0" w:color="auto"/>
              <w:right w:val="single" w:sz="4" w:space="0" w:color="auto"/>
            </w:tcBorders>
            <w:shd w:val="clear" w:color="auto" w:fill="auto"/>
            <w:hideMark/>
          </w:tcPr>
          <w:p w14:paraId="4D562EAC" w14:textId="2FF3ADEA" w:rsidR="005A31C6" w:rsidRPr="000D406C" w:rsidRDefault="005A31C6" w:rsidP="00014160">
            <w:pPr>
              <w:suppressLineNumbers/>
              <w:suppressAutoHyphens/>
              <w:jc w:val="left"/>
              <w:rPr>
                <w:color w:val="000000"/>
                <w:kern w:val="22"/>
                <w:sz w:val="18"/>
                <w:szCs w:val="18"/>
              </w:rPr>
            </w:pPr>
            <w:r w:rsidRPr="000D406C">
              <w:rPr>
                <w:color w:val="000000"/>
                <w:sz w:val="18"/>
                <w:szCs w:val="18"/>
              </w:rPr>
              <w:lastRenderedPageBreak/>
              <w:t xml:space="preserve">Los informes y resúmenes de los debates sirven de base para la preparación de la </w:t>
            </w:r>
            <w:r w:rsidR="00014160" w:rsidRPr="000D406C">
              <w:rPr>
                <w:color w:val="000000"/>
                <w:sz w:val="18"/>
                <w:szCs w:val="18"/>
              </w:rPr>
              <w:lastRenderedPageBreak/>
              <w:t>siguiente</w:t>
            </w:r>
            <w:r w:rsidRPr="000D406C">
              <w:rPr>
                <w:color w:val="000000"/>
                <w:sz w:val="18"/>
                <w:szCs w:val="18"/>
              </w:rPr>
              <w:t xml:space="preserve"> ronda de contribuciones determinadas a nivel nacional</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7E49593E" w14:textId="6D922DB1" w:rsidR="005A31C6" w:rsidRPr="000D406C" w:rsidRDefault="005A31C6" w:rsidP="009C74E6">
            <w:pPr>
              <w:suppressLineNumbers/>
              <w:suppressAutoHyphens/>
              <w:jc w:val="left"/>
              <w:rPr>
                <w:color w:val="000000"/>
                <w:kern w:val="22"/>
                <w:sz w:val="18"/>
                <w:szCs w:val="18"/>
              </w:rPr>
            </w:pPr>
            <w:r w:rsidRPr="000D406C">
              <w:rPr>
                <w:color w:val="000000"/>
                <w:sz w:val="18"/>
                <w:szCs w:val="18"/>
              </w:rPr>
              <w:lastRenderedPageBreak/>
              <w:t>Las Partes presentan nuevas contribuciones o actualizan las existentes</w:t>
            </w:r>
            <w:r w:rsidR="00D2609D">
              <w:rPr>
                <w:color w:val="000000"/>
                <w:sz w:val="18"/>
                <w:szCs w:val="18"/>
              </w:rPr>
              <w:t>.</w:t>
            </w:r>
          </w:p>
        </w:tc>
        <w:tc>
          <w:tcPr>
            <w:tcW w:w="1276" w:type="dxa"/>
            <w:tcBorders>
              <w:top w:val="nil"/>
              <w:left w:val="nil"/>
              <w:bottom w:val="single" w:sz="4" w:space="0" w:color="auto"/>
              <w:right w:val="single" w:sz="4" w:space="0" w:color="auto"/>
            </w:tcBorders>
            <w:shd w:val="clear" w:color="auto" w:fill="auto"/>
            <w:hideMark/>
          </w:tcPr>
          <w:p w14:paraId="5EF19AC7" w14:textId="25758A5A" w:rsidR="005A31C6" w:rsidRPr="000D406C" w:rsidRDefault="005A31C6" w:rsidP="009C74E6">
            <w:pPr>
              <w:suppressLineNumbers/>
              <w:suppressAutoHyphens/>
              <w:jc w:val="left"/>
              <w:rPr>
                <w:color w:val="000000"/>
                <w:kern w:val="22"/>
                <w:sz w:val="18"/>
                <w:szCs w:val="18"/>
              </w:rPr>
            </w:pPr>
            <w:r w:rsidRPr="000D406C">
              <w:rPr>
                <w:color w:val="000000"/>
                <w:sz w:val="18"/>
                <w:szCs w:val="18"/>
              </w:rPr>
              <w:t xml:space="preserve">Se alienta a los interesados directos y a las instituciones integradas por </w:t>
            </w:r>
            <w:r w:rsidRPr="000D406C">
              <w:rPr>
                <w:color w:val="000000"/>
                <w:sz w:val="18"/>
                <w:szCs w:val="18"/>
              </w:rPr>
              <w:lastRenderedPageBreak/>
              <w:t>expertos a que preparen aportaciones que sirvan de base a los diálogos</w:t>
            </w:r>
            <w:r w:rsidR="00773B11">
              <w:rPr>
                <w:color w:val="000000"/>
                <w:sz w:val="18"/>
                <w:szCs w:val="18"/>
              </w:rPr>
              <w:t>.</w:t>
            </w:r>
          </w:p>
        </w:tc>
      </w:tr>
      <w:tr w:rsidR="005A31C6" w:rsidRPr="000D406C" w14:paraId="251838DF" w14:textId="77777777" w:rsidTr="007D238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418DB00" w14:textId="1751884E"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lastRenderedPageBreak/>
              <w:t>Foro político de alto nivel</w:t>
            </w:r>
          </w:p>
        </w:tc>
        <w:tc>
          <w:tcPr>
            <w:tcW w:w="1428" w:type="dxa"/>
            <w:tcBorders>
              <w:top w:val="nil"/>
              <w:left w:val="nil"/>
              <w:bottom w:val="single" w:sz="4" w:space="0" w:color="auto"/>
              <w:right w:val="single" w:sz="4" w:space="0" w:color="auto"/>
            </w:tcBorders>
            <w:shd w:val="clear" w:color="auto" w:fill="auto"/>
            <w:hideMark/>
          </w:tcPr>
          <w:p w14:paraId="689666BD" w14:textId="0E7CF2A6" w:rsidR="005A31C6" w:rsidRPr="000D406C" w:rsidRDefault="005A31C6" w:rsidP="009C74E6">
            <w:pPr>
              <w:suppressLineNumbers/>
              <w:suppressAutoHyphens/>
              <w:jc w:val="left"/>
              <w:rPr>
                <w:color w:val="000000"/>
                <w:kern w:val="22"/>
                <w:sz w:val="18"/>
                <w:szCs w:val="18"/>
              </w:rPr>
            </w:pPr>
            <w:r w:rsidRPr="000D406C">
              <w:rPr>
                <w:color w:val="000000"/>
                <w:sz w:val="18"/>
                <w:szCs w:val="18"/>
              </w:rPr>
              <w:t>Progreso colectivo hacia los Objetivos de Desarrollo Sostenible y progreso individual de los países hacia los Objetivos, progreso respecto a temas y grupos de Objetivos específicos, y medios de aplicación</w:t>
            </w:r>
          </w:p>
        </w:tc>
        <w:tc>
          <w:tcPr>
            <w:tcW w:w="1560" w:type="dxa"/>
            <w:tcBorders>
              <w:top w:val="nil"/>
              <w:left w:val="nil"/>
              <w:bottom w:val="single" w:sz="4" w:space="0" w:color="auto"/>
              <w:right w:val="single" w:sz="4" w:space="0" w:color="auto"/>
            </w:tcBorders>
            <w:shd w:val="clear" w:color="auto" w:fill="auto"/>
            <w:hideMark/>
          </w:tcPr>
          <w:p w14:paraId="6CF05565"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Anualmente y cada cuatro años</w:t>
            </w:r>
          </w:p>
        </w:tc>
        <w:tc>
          <w:tcPr>
            <w:tcW w:w="1134" w:type="dxa"/>
            <w:tcBorders>
              <w:top w:val="nil"/>
              <w:left w:val="nil"/>
              <w:bottom w:val="single" w:sz="4" w:space="0" w:color="auto"/>
              <w:right w:val="single" w:sz="4" w:space="0" w:color="auto"/>
            </w:tcBorders>
            <w:shd w:val="clear" w:color="auto" w:fill="auto"/>
            <w:hideMark/>
          </w:tcPr>
          <w:p w14:paraId="5B0903BE" w14:textId="4871239C" w:rsidR="005A31C6" w:rsidRPr="000D406C" w:rsidRDefault="005A31C6" w:rsidP="009C74E6">
            <w:pPr>
              <w:suppressLineNumbers/>
              <w:suppressAutoHyphens/>
              <w:jc w:val="left"/>
              <w:rPr>
                <w:color w:val="000000"/>
                <w:kern w:val="22"/>
                <w:sz w:val="18"/>
                <w:szCs w:val="18"/>
              </w:rPr>
            </w:pPr>
            <w:r w:rsidRPr="000D406C">
              <w:rPr>
                <w:color w:val="000000"/>
                <w:sz w:val="18"/>
                <w:szCs w:val="18"/>
              </w:rPr>
              <w:t>Foro político de alto nivel (Consejo Económico y Social/</w:t>
            </w:r>
            <w:r w:rsidR="00167681" w:rsidRPr="000D406C">
              <w:rPr>
                <w:color w:val="000000"/>
                <w:sz w:val="18"/>
                <w:szCs w:val="18"/>
              </w:rPr>
              <w:br/>
            </w:r>
            <w:r w:rsidRPr="000D406C">
              <w:rPr>
                <w:color w:val="000000"/>
                <w:sz w:val="18"/>
                <w:szCs w:val="18"/>
              </w:rPr>
              <w:t>Asamblea General)</w:t>
            </w:r>
          </w:p>
        </w:tc>
        <w:tc>
          <w:tcPr>
            <w:tcW w:w="1861" w:type="dxa"/>
            <w:tcBorders>
              <w:top w:val="nil"/>
              <w:left w:val="nil"/>
              <w:bottom w:val="single" w:sz="4" w:space="0" w:color="auto"/>
              <w:right w:val="single" w:sz="4" w:space="0" w:color="auto"/>
            </w:tcBorders>
            <w:shd w:val="clear" w:color="auto" w:fill="auto"/>
            <w:hideMark/>
          </w:tcPr>
          <w:p w14:paraId="03E17A33" w14:textId="6BD0FAF5" w:rsidR="005A31C6" w:rsidRPr="000D406C" w:rsidRDefault="005A31C6" w:rsidP="00E64317">
            <w:pPr>
              <w:suppressLineNumbers/>
              <w:suppressAutoHyphens/>
              <w:jc w:val="left"/>
              <w:rPr>
                <w:color w:val="000000"/>
                <w:kern w:val="22"/>
                <w:sz w:val="18"/>
                <w:szCs w:val="18"/>
              </w:rPr>
            </w:pPr>
            <w:r w:rsidRPr="000D406C">
              <w:rPr>
                <w:color w:val="000000"/>
                <w:sz w:val="18"/>
                <w:szCs w:val="18"/>
              </w:rPr>
              <w:t>Informe del Secretario General sobre los progresos hacia los Objetivos de Desarrollo Sostenible; Informe mundial sobre el desarrollo</w:t>
            </w:r>
            <w:r w:rsidR="00E64317" w:rsidRPr="000D406C">
              <w:rPr>
                <w:color w:val="000000"/>
                <w:sz w:val="18"/>
                <w:szCs w:val="18"/>
              </w:rPr>
              <w:t xml:space="preserve"> </w:t>
            </w:r>
            <w:r w:rsidRPr="000D406C">
              <w:rPr>
                <w:color w:val="000000"/>
                <w:sz w:val="18"/>
                <w:szCs w:val="18"/>
              </w:rPr>
              <w:t>sostenible; revisiones</w:t>
            </w:r>
            <w:r w:rsidR="00E64317" w:rsidRPr="000D406C">
              <w:rPr>
                <w:color w:val="000000"/>
                <w:sz w:val="18"/>
                <w:szCs w:val="18"/>
              </w:rPr>
              <w:t xml:space="preserve"> </w:t>
            </w:r>
            <w:r w:rsidRPr="000D406C">
              <w:rPr>
                <w:color w:val="000000"/>
                <w:sz w:val="18"/>
                <w:szCs w:val="18"/>
              </w:rPr>
              <w:t>nacionales voluntarias preparadas por cada país</w:t>
            </w:r>
            <w:r w:rsidR="00EF319E">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7C19B8C3"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No</w:t>
            </w:r>
          </w:p>
        </w:tc>
        <w:tc>
          <w:tcPr>
            <w:tcW w:w="1139" w:type="dxa"/>
            <w:tcBorders>
              <w:top w:val="nil"/>
              <w:left w:val="nil"/>
              <w:bottom w:val="single" w:sz="4" w:space="0" w:color="auto"/>
              <w:right w:val="single" w:sz="4" w:space="0" w:color="auto"/>
            </w:tcBorders>
            <w:shd w:val="clear" w:color="auto" w:fill="auto"/>
            <w:hideMark/>
          </w:tcPr>
          <w:p w14:paraId="01D20090"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8 días/2 días</w:t>
            </w:r>
          </w:p>
        </w:tc>
        <w:tc>
          <w:tcPr>
            <w:tcW w:w="1843" w:type="dxa"/>
            <w:tcBorders>
              <w:top w:val="nil"/>
              <w:left w:val="nil"/>
              <w:bottom w:val="single" w:sz="4" w:space="0" w:color="auto"/>
              <w:right w:val="single" w:sz="4" w:space="0" w:color="auto"/>
            </w:tcBorders>
            <w:shd w:val="clear" w:color="auto" w:fill="auto"/>
            <w:hideMark/>
          </w:tcPr>
          <w:p w14:paraId="706C4131" w14:textId="7816BD81" w:rsidR="005A31C6" w:rsidRPr="000D406C" w:rsidRDefault="005A31C6" w:rsidP="009C74E6">
            <w:pPr>
              <w:suppressLineNumbers/>
              <w:suppressAutoHyphens/>
              <w:jc w:val="left"/>
              <w:rPr>
                <w:color w:val="000000"/>
                <w:kern w:val="22"/>
                <w:sz w:val="18"/>
                <w:szCs w:val="18"/>
              </w:rPr>
            </w:pPr>
            <w:r w:rsidRPr="000D406C">
              <w:rPr>
                <w:color w:val="000000"/>
                <w:sz w:val="18"/>
                <w:szCs w:val="18"/>
              </w:rPr>
              <w:t>Declaración ministerial negociada (Consejo Económico y Social) y declaración política negociada (Asamblea General)</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040DED71"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14:paraId="255ABD2D" w14:textId="147664C3" w:rsidR="005A31C6" w:rsidRPr="000D406C" w:rsidRDefault="005A31C6" w:rsidP="007D2386">
            <w:pPr>
              <w:suppressLineNumbers/>
              <w:jc w:val="left"/>
              <w:rPr>
                <w:color w:val="000000"/>
                <w:kern w:val="22"/>
                <w:sz w:val="18"/>
                <w:szCs w:val="18"/>
              </w:rPr>
            </w:pPr>
            <w:r w:rsidRPr="000D406C">
              <w:rPr>
                <w:color w:val="000000"/>
                <w:sz w:val="18"/>
                <w:szCs w:val="18"/>
              </w:rPr>
              <w:t>Los grupos principales participan como observadores y pueden asistir, acceder a la información y presentarla, intervenir y hacer recomendaciones</w:t>
            </w:r>
            <w:r w:rsidR="00773B11">
              <w:rPr>
                <w:color w:val="000000"/>
                <w:sz w:val="18"/>
                <w:szCs w:val="18"/>
              </w:rPr>
              <w:t>.</w:t>
            </w:r>
          </w:p>
        </w:tc>
      </w:tr>
      <w:tr w:rsidR="005A31C6" w:rsidRPr="000D406C" w14:paraId="540DCD12" w14:textId="77777777" w:rsidTr="007D238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2D4A8E77" w14:textId="7777777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Organización Mundial del Comercio - Mecanismo de Examen de las Políticas Comerciales</w:t>
            </w:r>
          </w:p>
        </w:tc>
        <w:tc>
          <w:tcPr>
            <w:tcW w:w="1428" w:type="dxa"/>
            <w:tcBorders>
              <w:top w:val="nil"/>
              <w:left w:val="nil"/>
              <w:bottom w:val="single" w:sz="4" w:space="0" w:color="auto"/>
              <w:right w:val="single" w:sz="4" w:space="0" w:color="auto"/>
            </w:tcBorders>
            <w:shd w:val="clear" w:color="auto" w:fill="auto"/>
            <w:hideMark/>
          </w:tcPr>
          <w:p w14:paraId="204841B3"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Toda la gama de políticas y prácticas comerciales de los distintos Miembros y sus repercusiones en el funcionamiento del sistema multilateral de comercio</w:t>
            </w:r>
          </w:p>
        </w:tc>
        <w:tc>
          <w:tcPr>
            <w:tcW w:w="1560" w:type="dxa"/>
            <w:tcBorders>
              <w:top w:val="nil"/>
              <w:left w:val="nil"/>
              <w:bottom w:val="single" w:sz="4" w:space="0" w:color="auto"/>
              <w:right w:val="single" w:sz="4" w:space="0" w:color="auto"/>
            </w:tcBorders>
            <w:shd w:val="clear" w:color="auto" w:fill="auto"/>
            <w:hideMark/>
          </w:tcPr>
          <w:p w14:paraId="0F0D3B09" w14:textId="0C82A13F" w:rsidR="005A31C6" w:rsidRPr="000D406C" w:rsidRDefault="005A31C6" w:rsidP="009C74E6">
            <w:pPr>
              <w:suppressLineNumbers/>
              <w:suppressAutoHyphens/>
              <w:jc w:val="left"/>
              <w:rPr>
                <w:color w:val="000000"/>
                <w:kern w:val="22"/>
                <w:sz w:val="18"/>
                <w:szCs w:val="18"/>
              </w:rPr>
            </w:pPr>
            <w:r w:rsidRPr="000D406C">
              <w:rPr>
                <w:color w:val="000000"/>
                <w:sz w:val="18"/>
                <w:szCs w:val="18"/>
              </w:rPr>
              <w:t>2-6 años, determinado por la participación en el comercio mundial (período más largo para los países menos adelantados)</w:t>
            </w:r>
            <w:r w:rsidR="00EF319E">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14:paraId="099E74EE"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Órgano de Examen de las Políticas Comerciales (</w:t>
            </w:r>
            <w:proofErr w:type="spellStart"/>
            <w:r w:rsidRPr="000D406C">
              <w:rPr>
                <w:color w:val="000000"/>
                <w:sz w:val="18"/>
                <w:szCs w:val="18"/>
              </w:rPr>
              <w:t>OEPC</w:t>
            </w:r>
            <w:proofErr w:type="spellEnd"/>
            <w:r w:rsidRPr="000D406C">
              <w:rPr>
                <w:color w:val="000000"/>
                <w:sz w:val="18"/>
                <w:szCs w:val="18"/>
              </w:rPr>
              <w:t>)</w:t>
            </w:r>
            <w:r w:rsidRPr="000D406C">
              <w:rPr>
                <w:color w:val="000000"/>
                <w:sz w:val="18"/>
                <w:szCs w:val="18"/>
              </w:rPr>
              <w:br/>
              <w:t>(órgano plenario, facilitado por el moderador)</w:t>
            </w:r>
          </w:p>
        </w:tc>
        <w:tc>
          <w:tcPr>
            <w:tcW w:w="1861" w:type="dxa"/>
            <w:tcBorders>
              <w:top w:val="nil"/>
              <w:left w:val="nil"/>
              <w:bottom w:val="single" w:sz="4" w:space="0" w:color="auto"/>
              <w:right w:val="single" w:sz="4" w:space="0" w:color="auto"/>
            </w:tcBorders>
            <w:shd w:val="clear" w:color="auto" w:fill="auto"/>
            <w:hideMark/>
          </w:tcPr>
          <w:p w14:paraId="6B2050EF" w14:textId="1F4147D9" w:rsidR="00CE4FBF" w:rsidRPr="000D406C" w:rsidRDefault="005A31C6" w:rsidP="009C74E6">
            <w:pPr>
              <w:suppressLineNumbers/>
              <w:suppressAutoHyphens/>
              <w:jc w:val="left"/>
              <w:rPr>
                <w:color w:val="000000"/>
                <w:kern w:val="22"/>
                <w:sz w:val="18"/>
                <w:szCs w:val="18"/>
              </w:rPr>
            </w:pPr>
            <w:r w:rsidRPr="000D406C">
              <w:rPr>
                <w:color w:val="000000"/>
                <w:sz w:val="18"/>
                <w:szCs w:val="18"/>
              </w:rPr>
              <w:t>Un informe completo por Estado Miembro bajo revisión</w:t>
            </w:r>
          </w:p>
          <w:p w14:paraId="1EF88BD4" w14:textId="692ACF2D" w:rsidR="005A31C6" w:rsidRPr="000D406C" w:rsidRDefault="005A31C6" w:rsidP="009C74E6">
            <w:pPr>
              <w:suppressLineNumbers/>
              <w:suppressAutoHyphens/>
              <w:jc w:val="left"/>
              <w:rPr>
                <w:color w:val="000000"/>
                <w:kern w:val="22"/>
                <w:sz w:val="18"/>
                <w:szCs w:val="18"/>
              </w:rPr>
            </w:pPr>
            <w:r w:rsidRPr="000D406C">
              <w:rPr>
                <w:color w:val="000000"/>
                <w:sz w:val="18"/>
                <w:szCs w:val="18"/>
              </w:rPr>
              <w:t>Informe elaborado por la Secretaría</w:t>
            </w:r>
            <w:r w:rsidR="00EF319E">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401914CA"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No</w:t>
            </w:r>
          </w:p>
        </w:tc>
        <w:tc>
          <w:tcPr>
            <w:tcW w:w="1139" w:type="dxa"/>
            <w:tcBorders>
              <w:top w:val="nil"/>
              <w:left w:val="nil"/>
              <w:bottom w:val="single" w:sz="4" w:space="0" w:color="auto"/>
              <w:right w:val="single" w:sz="4" w:space="0" w:color="auto"/>
            </w:tcBorders>
            <w:shd w:val="clear" w:color="auto" w:fill="auto"/>
            <w:hideMark/>
          </w:tcPr>
          <w:p w14:paraId="1D3F5BE2"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2 sesiones de medio día por Estado Miembro bajo revisión</w:t>
            </w:r>
          </w:p>
        </w:tc>
        <w:tc>
          <w:tcPr>
            <w:tcW w:w="1843" w:type="dxa"/>
            <w:tcBorders>
              <w:top w:val="nil"/>
              <w:left w:val="nil"/>
              <w:bottom w:val="single" w:sz="4" w:space="0" w:color="auto"/>
              <w:right w:val="single" w:sz="4" w:space="0" w:color="auto"/>
            </w:tcBorders>
            <w:shd w:val="clear" w:color="auto" w:fill="auto"/>
            <w:hideMark/>
          </w:tcPr>
          <w:p w14:paraId="22B4A00E" w14:textId="7D257F73" w:rsidR="005A31C6" w:rsidRPr="000D406C" w:rsidRDefault="005A31C6" w:rsidP="002D437B">
            <w:pPr>
              <w:suppressLineNumbers/>
              <w:suppressAutoHyphens/>
              <w:jc w:val="left"/>
              <w:rPr>
                <w:color w:val="000000"/>
                <w:kern w:val="22"/>
                <w:sz w:val="18"/>
                <w:szCs w:val="18"/>
              </w:rPr>
            </w:pPr>
            <w:r w:rsidRPr="000D406C">
              <w:rPr>
                <w:color w:val="000000"/>
                <w:sz w:val="18"/>
                <w:szCs w:val="18"/>
              </w:rPr>
              <w:t>Informe de la Secretaría, Declaración de política del miembro, conclusiones de</w:t>
            </w:r>
            <w:r w:rsidR="002D437B" w:rsidRPr="000D406C">
              <w:rPr>
                <w:color w:val="000000"/>
                <w:sz w:val="18"/>
                <w:szCs w:val="18"/>
              </w:rPr>
              <w:t xml:space="preserve"> </w:t>
            </w:r>
            <w:r w:rsidRPr="000D406C">
              <w:rPr>
                <w:color w:val="000000"/>
                <w:sz w:val="18"/>
                <w:szCs w:val="18"/>
              </w:rPr>
              <w:t>l</w:t>
            </w:r>
            <w:r w:rsidR="002D437B" w:rsidRPr="000D406C">
              <w:rPr>
                <w:color w:val="000000"/>
                <w:sz w:val="18"/>
                <w:szCs w:val="18"/>
              </w:rPr>
              <w:t>a</w:t>
            </w:r>
            <w:r w:rsidRPr="000D406C">
              <w:rPr>
                <w:color w:val="000000"/>
                <w:sz w:val="18"/>
                <w:szCs w:val="18"/>
              </w:rPr>
              <w:t xml:space="preserve"> Presiden</w:t>
            </w:r>
            <w:r w:rsidR="002D437B" w:rsidRPr="000D406C">
              <w:rPr>
                <w:color w:val="000000"/>
                <w:sz w:val="18"/>
                <w:szCs w:val="18"/>
              </w:rPr>
              <w:t>cia</w:t>
            </w:r>
            <w:r w:rsidRPr="000D406C">
              <w:rPr>
                <w:color w:val="000000"/>
                <w:sz w:val="18"/>
                <w:szCs w:val="18"/>
              </w:rPr>
              <w:t xml:space="preserve"> del </w:t>
            </w:r>
            <w:proofErr w:type="spellStart"/>
            <w:r w:rsidRPr="000D406C">
              <w:rPr>
                <w:color w:val="000000"/>
                <w:sz w:val="18"/>
                <w:szCs w:val="18"/>
              </w:rPr>
              <w:t>OEPC</w:t>
            </w:r>
            <w:proofErr w:type="spellEnd"/>
            <w:r w:rsidRPr="000D406C">
              <w:rPr>
                <w:color w:val="000000"/>
                <w:sz w:val="18"/>
                <w:szCs w:val="18"/>
              </w:rPr>
              <w:t xml:space="preserve"> - publicado en el sitio Web de la Organización Mundial del Comercio</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066D0059" w14:textId="58CD48FD" w:rsidR="005A31C6" w:rsidRPr="000D406C" w:rsidRDefault="005A31C6" w:rsidP="00F814AD">
            <w:pPr>
              <w:suppressLineNumbers/>
              <w:suppressAutoHyphens/>
              <w:jc w:val="left"/>
              <w:rPr>
                <w:color w:val="000000"/>
                <w:kern w:val="22"/>
                <w:sz w:val="18"/>
                <w:szCs w:val="18"/>
              </w:rPr>
            </w:pPr>
            <w:r w:rsidRPr="000D406C">
              <w:rPr>
                <w:color w:val="000000"/>
                <w:sz w:val="18"/>
                <w:szCs w:val="18"/>
              </w:rPr>
              <w:t xml:space="preserve">Comentarios al país </w:t>
            </w:r>
            <w:r w:rsidR="00F814AD" w:rsidRPr="000D406C">
              <w:rPr>
                <w:color w:val="000000"/>
                <w:sz w:val="18"/>
                <w:szCs w:val="18"/>
              </w:rPr>
              <w:t>bajo revisión</w:t>
            </w:r>
            <w:r w:rsidRPr="000D406C">
              <w:rPr>
                <w:color w:val="000000"/>
                <w:sz w:val="18"/>
                <w:szCs w:val="18"/>
              </w:rPr>
              <w:t xml:space="preserve"> sobre su desempeño en el sistema.</w:t>
            </w:r>
          </w:p>
        </w:tc>
        <w:tc>
          <w:tcPr>
            <w:tcW w:w="1276" w:type="dxa"/>
            <w:tcBorders>
              <w:top w:val="nil"/>
              <w:left w:val="nil"/>
              <w:bottom w:val="single" w:sz="4" w:space="0" w:color="auto"/>
              <w:right w:val="single" w:sz="4" w:space="0" w:color="auto"/>
            </w:tcBorders>
            <w:shd w:val="clear" w:color="auto" w:fill="auto"/>
            <w:noWrap/>
            <w:hideMark/>
          </w:tcPr>
          <w:p w14:paraId="1EB2FFD8" w14:textId="528EEE1C" w:rsidR="005A31C6" w:rsidRPr="000D406C" w:rsidRDefault="005A31C6" w:rsidP="009C74E6">
            <w:pPr>
              <w:suppressLineNumbers/>
              <w:suppressAutoHyphens/>
              <w:jc w:val="left"/>
              <w:rPr>
                <w:color w:val="000000"/>
                <w:kern w:val="22"/>
                <w:sz w:val="18"/>
                <w:szCs w:val="18"/>
                <w:lang w:eastAsia="en-CA"/>
              </w:rPr>
            </w:pPr>
          </w:p>
        </w:tc>
      </w:tr>
      <w:tr w:rsidR="005A31C6" w:rsidRPr="000D406C" w14:paraId="6F022C86" w14:textId="77777777" w:rsidTr="007D2386">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30810FF2" w14:textId="7777777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lastRenderedPageBreak/>
              <w:t xml:space="preserve">Consejo de Derechos Humanos de las Naciones Unidas </w:t>
            </w:r>
          </w:p>
          <w:p w14:paraId="624D79AC" w14:textId="77777777" w:rsidR="005A31C6" w:rsidRPr="000D406C" w:rsidRDefault="005A31C6" w:rsidP="009C74E6">
            <w:pPr>
              <w:suppressLineNumbers/>
              <w:suppressAutoHyphens/>
              <w:jc w:val="left"/>
              <w:rPr>
                <w:b/>
                <w:bCs/>
                <w:color w:val="000000"/>
                <w:kern w:val="22"/>
                <w:sz w:val="20"/>
                <w:szCs w:val="20"/>
                <w:lang w:eastAsia="en-CA"/>
              </w:rPr>
            </w:pPr>
          </w:p>
          <w:p w14:paraId="5141B59E" w14:textId="7777777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Examen Periódico Universal</w:t>
            </w:r>
          </w:p>
        </w:tc>
        <w:tc>
          <w:tcPr>
            <w:tcW w:w="1428" w:type="dxa"/>
            <w:tcBorders>
              <w:top w:val="nil"/>
              <w:left w:val="nil"/>
              <w:bottom w:val="single" w:sz="4" w:space="0" w:color="auto"/>
              <w:right w:val="single" w:sz="4" w:space="0" w:color="auto"/>
            </w:tcBorders>
            <w:shd w:val="clear" w:color="auto" w:fill="auto"/>
            <w:hideMark/>
          </w:tcPr>
          <w:p w14:paraId="60E14B15" w14:textId="50517C8A" w:rsidR="005A31C6" w:rsidRPr="000D406C" w:rsidRDefault="005A31C6" w:rsidP="009C74E6">
            <w:pPr>
              <w:suppressLineNumbers/>
              <w:suppressAutoHyphens/>
              <w:jc w:val="left"/>
              <w:rPr>
                <w:color w:val="000000"/>
                <w:kern w:val="22"/>
                <w:sz w:val="18"/>
                <w:szCs w:val="18"/>
              </w:rPr>
            </w:pPr>
            <w:r w:rsidRPr="000D406C">
              <w:rPr>
                <w:color w:val="000000"/>
                <w:sz w:val="18"/>
                <w:szCs w:val="18"/>
              </w:rPr>
              <w:t>Obligaciones en virtud de la Carta de las Naciones Unidas, la Declaración Universal de Derechos Humanos, instrumentos específicos que el Estado ha ratificado, promesas y compromisos voluntarios, derecho internacional humanitario</w:t>
            </w:r>
          </w:p>
        </w:tc>
        <w:tc>
          <w:tcPr>
            <w:tcW w:w="1560" w:type="dxa"/>
            <w:tcBorders>
              <w:top w:val="nil"/>
              <w:left w:val="nil"/>
              <w:bottom w:val="single" w:sz="4" w:space="0" w:color="auto"/>
              <w:right w:val="single" w:sz="4" w:space="0" w:color="auto"/>
            </w:tcBorders>
            <w:shd w:val="clear" w:color="auto" w:fill="auto"/>
            <w:hideMark/>
          </w:tcPr>
          <w:p w14:paraId="3E0A58EB"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Cuatro años y medio</w:t>
            </w:r>
          </w:p>
        </w:tc>
        <w:tc>
          <w:tcPr>
            <w:tcW w:w="1134" w:type="dxa"/>
            <w:tcBorders>
              <w:top w:val="nil"/>
              <w:left w:val="nil"/>
              <w:bottom w:val="single" w:sz="4" w:space="0" w:color="auto"/>
              <w:right w:val="single" w:sz="4" w:space="0" w:color="auto"/>
            </w:tcBorders>
            <w:shd w:val="clear" w:color="auto" w:fill="auto"/>
            <w:hideMark/>
          </w:tcPr>
          <w:p w14:paraId="2E02059D" w14:textId="19E2D062" w:rsidR="005A31C6" w:rsidRPr="000D406C" w:rsidRDefault="005A31C6" w:rsidP="00EF319E">
            <w:pPr>
              <w:suppressLineNumbers/>
              <w:suppressAutoHyphens/>
              <w:jc w:val="left"/>
              <w:rPr>
                <w:color w:val="000000"/>
                <w:kern w:val="22"/>
                <w:sz w:val="18"/>
                <w:szCs w:val="18"/>
              </w:rPr>
            </w:pPr>
            <w:r w:rsidRPr="000D406C">
              <w:rPr>
                <w:color w:val="000000"/>
                <w:sz w:val="18"/>
                <w:szCs w:val="18"/>
              </w:rPr>
              <w:t>Grupo de Trabajo sobre el Examen Periódico Universal (órgano de composición limitada, asistido por tres Estados para cada examen)</w:t>
            </w:r>
            <w:r w:rsidR="00EF319E">
              <w:rPr>
                <w:color w:val="000000"/>
                <w:sz w:val="18"/>
                <w:szCs w:val="18"/>
              </w:rPr>
              <w:t>.</w:t>
            </w:r>
            <w:r w:rsidRPr="000D406C">
              <w:rPr>
                <w:color w:val="000000"/>
                <w:sz w:val="18"/>
                <w:szCs w:val="18"/>
              </w:rPr>
              <w:t xml:space="preserve"> Cualquier Estado Miembro puede participar en el debate</w:t>
            </w:r>
            <w:r w:rsidR="00EF319E">
              <w:rPr>
                <w:color w:val="000000"/>
                <w:sz w:val="18"/>
                <w:szCs w:val="18"/>
              </w:rPr>
              <w:t>.</w:t>
            </w:r>
          </w:p>
        </w:tc>
        <w:tc>
          <w:tcPr>
            <w:tcW w:w="1861" w:type="dxa"/>
            <w:tcBorders>
              <w:top w:val="nil"/>
              <w:left w:val="nil"/>
              <w:bottom w:val="single" w:sz="4" w:space="0" w:color="auto"/>
              <w:right w:val="single" w:sz="4" w:space="0" w:color="auto"/>
            </w:tcBorders>
            <w:shd w:val="clear" w:color="auto" w:fill="auto"/>
            <w:hideMark/>
          </w:tcPr>
          <w:p w14:paraId="50C6A7EB" w14:textId="77777777" w:rsidR="00615D01" w:rsidRPr="000D406C" w:rsidRDefault="005A31C6" w:rsidP="009C74E6">
            <w:pPr>
              <w:suppressLineNumbers/>
              <w:suppressAutoHyphens/>
              <w:jc w:val="left"/>
              <w:rPr>
                <w:color w:val="000000"/>
                <w:kern w:val="22"/>
                <w:sz w:val="18"/>
                <w:szCs w:val="18"/>
              </w:rPr>
            </w:pPr>
            <w:r w:rsidRPr="000D406C">
              <w:rPr>
                <w:color w:val="000000"/>
                <w:sz w:val="18"/>
                <w:szCs w:val="18"/>
              </w:rPr>
              <w:t>Información proporcionada por el Estado;</w:t>
            </w:r>
          </w:p>
          <w:p w14:paraId="4F4093AA" w14:textId="102C71C4" w:rsidR="00615D01" w:rsidRPr="000D406C" w:rsidRDefault="005A31C6" w:rsidP="009C74E6">
            <w:pPr>
              <w:suppressLineNumbers/>
              <w:suppressAutoHyphens/>
              <w:jc w:val="left"/>
              <w:rPr>
                <w:color w:val="000000"/>
                <w:kern w:val="22"/>
                <w:sz w:val="18"/>
                <w:szCs w:val="18"/>
              </w:rPr>
            </w:pPr>
            <w:r w:rsidRPr="000D406C">
              <w:rPr>
                <w:color w:val="000000"/>
                <w:sz w:val="18"/>
                <w:szCs w:val="18"/>
              </w:rPr>
              <w:t>Información contenida en los informes de expertos y grupos independientes de derechos humanos, órganos de derechos humanos y otras entidades de las Naciones Unidas;</w:t>
            </w:r>
          </w:p>
          <w:p w14:paraId="1E9E3480" w14:textId="6C620C7E" w:rsidR="005A31C6" w:rsidRPr="000D406C" w:rsidRDefault="005A31C6" w:rsidP="00EE16A6">
            <w:pPr>
              <w:suppressLineNumbers/>
              <w:suppressAutoHyphens/>
              <w:jc w:val="left"/>
              <w:rPr>
                <w:color w:val="000000"/>
                <w:kern w:val="22"/>
                <w:sz w:val="18"/>
                <w:szCs w:val="18"/>
              </w:rPr>
            </w:pPr>
            <w:r w:rsidRPr="000D406C">
              <w:rPr>
                <w:color w:val="000000"/>
                <w:sz w:val="18"/>
                <w:szCs w:val="18"/>
              </w:rPr>
              <w:t>Información proporcionada por los interesados directos, incluidas las instituciones nacionales y organizaciones no gubernamentales</w:t>
            </w:r>
            <w:r w:rsidR="00EE16A6" w:rsidRPr="000D406C">
              <w:rPr>
                <w:color w:val="000000"/>
                <w:sz w:val="18"/>
                <w:szCs w:val="18"/>
              </w:rPr>
              <w:t xml:space="preserve"> de derechos humanos</w:t>
            </w:r>
            <w:r w:rsidR="00D2609D">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3650CB85"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No</w:t>
            </w:r>
          </w:p>
        </w:tc>
        <w:tc>
          <w:tcPr>
            <w:tcW w:w="1139" w:type="dxa"/>
            <w:tcBorders>
              <w:top w:val="nil"/>
              <w:left w:val="nil"/>
              <w:bottom w:val="single" w:sz="4" w:space="0" w:color="auto"/>
              <w:right w:val="single" w:sz="4" w:space="0" w:color="auto"/>
            </w:tcBorders>
            <w:shd w:val="clear" w:color="auto" w:fill="auto"/>
            <w:hideMark/>
          </w:tcPr>
          <w:p w14:paraId="549C8FEC" w14:textId="01F0E147" w:rsidR="005A31C6" w:rsidRPr="000D406C" w:rsidRDefault="00E64317" w:rsidP="009C74E6">
            <w:pPr>
              <w:suppressLineNumbers/>
              <w:suppressAutoHyphens/>
              <w:jc w:val="left"/>
              <w:rPr>
                <w:color w:val="000000"/>
                <w:kern w:val="22"/>
                <w:sz w:val="18"/>
                <w:szCs w:val="18"/>
              </w:rPr>
            </w:pPr>
            <w:r w:rsidRPr="000D406C">
              <w:rPr>
                <w:color w:val="000000"/>
                <w:sz w:val="18"/>
                <w:szCs w:val="18"/>
              </w:rPr>
              <w:t xml:space="preserve">Tres horas </w:t>
            </w:r>
            <w:r w:rsidR="005A31C6" w:rsidRPr="000D406C">
              <w:rPr>
                <w:color w:val="000000"/>
                <w:sz w:val="18"/>
                <w:szCs w:val="18"/>
              </w:rPr>
              <w:t xml:space="preserve"> 30 minutos por miembro</w:t>
            </w:r>
          </w:p>
        </w:tc>
        <w:tc>
          <w:tcPr>
            <w:tcW w:w="1843" w:type="dxa"/>
            <w:tcBorders>
              <w:top w:val="nil"/>
              <w:left w:val="nil"/>
              <w:bottom w:val="single" w:sz="4" w:space="0" w:color="auto"/>
              <w:right w:val="single" w:sz="4" w:space="0" w:color="auto"/>
            </w:tcBorders>
            <w:shd w:val="clear" w:color="auto" w:fill="auto"/>
            <w:hideMark/>
          </w:tcPr>
          <w:p w14:paraId="154A2C13" w14:textId="6C922B9C" w:rsidR="005A31C6" w:rsidRPr="000D406C" w:rsidRDefault="005A31C6" w:rsidP="009C74E6">
            <w:pPr>
              <w:suppressLineNumbers/>
              <w:suppressAutoHyphens/>
              <w:jc w:val="left"/>
              <w:rPr>
                <w:color w:val="000000"/>
                <w:kern w:val="22"/>
                <w:sz w:val="18"/>
                <w:szCs w:val="18"/>
              </w:rPr>
            </w:pPr>
            <w:r w:rsidRPr="000D406C">
              <w:rPr>
                <w:color w:val="000000"/>
                <w:sz w:val="18"/>
                <w:szCs w:val="18"/>
              </w:rPr>
              <w:t>Informe consistente en un resumen de las actuaciones del proceso de examen; conclusiones y/o recomendaciones, y los compromisos voluntarios del Estado interesado, que será aprobado por el plenario del Consejo</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5989987D" w14:textId="60F14964" w:rsidR="005A31C6" w:rsidRPr="000D406C" w:rsidRDefault="005A31C6" w:rsidP="00280B75">
            <w:pPr>
              <w:suppressLineNumbers/>
              <w:suppressAutoHyphens/>
              <w:jc w:val="left"/>
              <w:rPr>
                <w:color w:val="000000"/>
                <w:kern w:val="22"/>
                <w:sz w:val="18"/>
                <w:szCs w:val="18"/>
              </w:rPr>
            </w:pPr>
            <w:r w:rsidRPr="000D406C">
              <w:rPr>
                <w:color w:val="000000"/>
                <w:sz w:val="18"/>
                <w:szCs w:val="18"/>
              </w:rPr>
              <w:t xml:space="preserve">Recomendaciones; fondos disponibles para apoyar la aplicación; </w:t>
            </w:r>
            <w:r w:rsidRPr="000D406C">
              <w:rPr>
                <w:color w:val="000000"/>
                <w:sz w:val="18"/>
                <w:szCs w:val="18"/>
              </w:rPr>
              <w:br/>
              <w:t xml:space="preserve">el Estado tiene que informar sobre lo que ha hecho para aplicar las recomendaciones en su </w:t>
            </w:r>
            <w:r w:rsidR="00280B75" w:rsidRPr="000D406C">
              <w:rPr>
                <w:color w:val="000000"/>
                <w:sz w:val="18"/>
                <w:szCs w:val="18"/>
              </w:rPr>
              <w:t>siguiente</w:t>
            </w:r>
            <w:r w:rsidRPr="000D406C">
              <w:rPr>
                <w:color w:val="000000"/>
                <w:sz w:val="18"/>
                <w:szCs w:val="18"/>
              </w:rPr>
              <w:t xml:space="preserve"> examen.</w:t>
            </w:r>
          </w:p>
        </w:tc>
        <w:tc>
          <w:tcPr>
            <w:tcW w:w="1276" w:type="dxa"/>
            <w:tcBorders>
              <w:top w:val="nil"/>
              <w:left w:val="nil"/>
              <w:bottom w:val="single" w:sz="4" w:space="0" w:color="auto"/>
              <w:right w:val="single" w:sz="4" w:space="0" w:color="auto"/>
            </w:tcBorders>
            <w:shd w:val="clear" w:color="auto" w:fill="auto"/>
            <w:hideMark/>
          </w:tcPr>
          <w:p w14:paraId="0EABC71C" w14:textId="5B262979" w:rsidR="005A31C6" w:rsidRPr="000D406C" w:rsidRDefault="005A31C6" w:rsidP="009C74E6">
            <w:pPr>
              <w:suppressLineNumbers/>
              <w:suppressAutoHyphens/>
              <w:jc w:val="left"/>
              <w:rPr>
                <w:color w:val="000000"/>
                <w:kern w:val="22"/>
                <w:sz w:val="18"/>
                <w:szCs w:val="18"/>
              </w:rPr>
            </w:pPr>
            <w:r w:rsidRPr="000D406C">
              <w:rPr>
                <w:color w:val="000000"/>
                <w:sz w:val="18"/>
                <w:szCs w:val="18"/>
              </w:rPr>
              <w:t>Se permite a los interesados directos hacer “observaciones generales” en la sesión plenaria del Consejo de Derechos Humanos en la que se presenta el informe de examen para su aprobación.</w:t>
            </w:r>
          </w:p>
        </w:tc>
      </w:tr>
      <w:tr w:rsidR="005A31C6" w:rsidRPr="000D406C" w14:paraId="4F2ABB37" w14:textId="77777777" w:rsidTr="007D238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1730917" w14:textId="7777777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Mecanismo Africano de Evaluación entre Pares (</w:t>
            </w:r>
            <w:proofErr w:type="spellStart"/>
            <w:r w:rsidRPr="000D406C">
              <w:rPr>
                <w:b/>
                <w:bCs/>
                <w:color w:val="000000"/>
                <w:sz w:val="20"/>
                <w:szCs w:val="20"/>
              </w:rPr>
              <w:t>MAEP</w:t>
            </w:r>
            <w:proofErr w:type="spellEnd"/>
            <w:r w:rsidRPr="000D406C">
              <w:rPr>
                <w:b/>
                <w:bCs/>
                <w:color w:val="000000"/>
                <w:sz w:val="20"/>
                <w:szCs w:val="20"/>
              </w:rPr>
              <w:t>)</w:t>
            </w:r>
          </w:p>
        </w:tc>
        <w:tc>
          <w:tcPr>
            <w:tcW w:w="1428" w:type="dxa"/>
            <w:tcBorders>
              <w:top w:val="nil"/>
              <w:left w:val="nil"/>
              <w:bottom w:val="single" w:sz="4" w:space="0" w:color="auto"/>
              <w:right w:val="single" w:sz="4" w:space="0" w:color="auto"/>
            </w:tcBorders>
            <w:shd w:val="clear" w:color="auto" w:fill="auto"/>
            <w:hideMark/>
          </w:tcPr>
          <w:p w14:paraId="05FCEA49" w14:textId="0AA5A62E" w:rsidR="004A5AB0" w:rsidRPr="000D406C" w:rsidRDefault="00AB0E2B" w:rsidP="009C74E6">
            <w:pPr>
              <w:suppressLineNumbers/>
              <w:suppressAutoHyphens/>
              <w:jc w:val="left"/>
              <w:rPr>
                <w:color w:val="000000"/>
                <w:kern w:val="22"/>
                <w:sz w:val="18"/>
                <w:szCs w:val="18"/>
              </w:rPr>
            </w:pPr>
            <w:r>
              <w:rPr>
                <w:color w:val="000000"/>
                <w:sz w:val="18"/>
                <w:szCs w:val="18"/>
              </w:rPr>
              <w:t>La d</w:t>
            </w:r>
            <w:r w:rsidR="005A31C6" w:rsidRPr="000D406C">
              <w:rPr>
                <w:color w:val="000000"/>
                <w:sz w:val="18"/>
                <w:szCs w:val="18"/>
              </w:rPr>
              <w:t xml:space="preserve">emocracia y gobernanza política de los países miembros, </w:t>
            </w:r>
            <w:r w:rsidR="00080875" w:rsidRPr="000D406C">
              <w:rPr>
                <w:color w:val="000000"/>
                <w:sz w:val="18"/>
                <w:szCs w:val="18"/>
              </w:rPr>
              <w:t>así como su</w:t>
            </w:r>
            <w:r w:rsidR="005A31C6" w:rsidRPr="000D406C">
              <w:rPr>
                <w:color w:val="000000"/>
                <w:sz w:val="18"/>
                <w:szCs w:val="18"/>
              </w:rPr>
              <w:t xml:space="preserve"> gobernanza y gestión económica, gobernanza empresarial y desarrollo socioeconómico sostenible. </w:t>
            </w:r>
          </w:p>
          <w:p w14:paraId="75308D4C" w14:textId="1A6CD165" w:rsidR="005A31C6" w:rsidRPr="000D406C" w:rsidRDefault="005A31C6" w:rsidP="00F303E9">
            <w:pPr>
              <w:suppressLineNumbers/>
              <w:suppressAutoHyphens/>
              <w:jc w:val="left"/>
              <w:rPr>
                <w:color w:val="000000"/>
                <w:kern w:val="22"/>
                <w:sz w:val="18"/>
                <w:szCs w:val="18"/>
              </w:rPr>
            </w:pPr>
            <w:r w:rsidRPr="000D406C">
              <w:rPr>
                <w:color w:val="000000"/>
                <w:sz w:val="18"/>
                <w:szCs w:val="18"/>
              </w:rPr>
              <w:t xml:space="preserve">Aplicación de la Agenda 2063 de la Unión </w:t>
            </w:r>
            <w:r w:rsidRPr="000D406C">
              <w:rPr>
                <w:color w:val="000000"/>
                <w:sz w:val="18"/>
                <w:szCs w:val="18"/>
              </w:rPr>
              <w:lastRenderedPageBreak/>
              <w:t>Africana, los Objetivos de Desarrollo Sostenible y la Agenda 2030.</w:t>
            </w:r>
          </w:p>
        </w:tc>
        <w:tc>
          <w:tcPr>
            <w:tcW w:w="1560" w:type="dxa"/>
            <w:tcBorders>
              <w:top w:val="nil"/>
              <w:left w:val="nil"/>
              <w:bottom w:val="single" w:sz="4" w:space="0" w:color="auto"/>
              <w:right w:val="single" w:sz="4" w:space="0" w:color="auto"/>
            </w:tcBorders>
            <w:shd w:val="clear" w:color="auto" w:fill="auto"/>
            <w:hideMark/>
          </w:tcPr>
          <w:p w14:paraId="62A9838F" w14:textId="1A3628BB" w:rsidR="005A31C6" w:rsidRPr="000D406C" w:rsidRDefault="005A31C6" w:rsidP="009C74E6">
            <w:pPr>
              <w:suppressLineNumbers/>
              <w:suppressAutoHyphens/>
              <w:jc w:val="left"/>
              <w:rPr>
                <w:color w:val="000000"/>
                <w:kern w:val="22"/>
                <w:sz w:val="18"/>
                <w:szCs w:val="18"/>
              </w:rPr>
            </w:pPr>
            <w:r w:rsidRPr="000D406C">
              <w:rPr>
                <w:color w:val="000000"/>
                <w:sz w:val="18"/>
                <w:szCs w:val="18"/>
              </w:rPr>
              <w:lastRenderedPageBreak/>
              <w:t xml:space="preserve">Al convertirse en miembro del </w:t>
            </w:r>
            <w:proofErr w:type="spellStart"/>
            <w:r w:rsidRPr="000D406C">
              <w:rPr>
                <w:color w:val="000000"/>
                <w:sz w:val="18"/>
                <w:szCs w:val="18"/>
              </w:rPr>
              <w:t>MAEP</w:t>
            </w:r>
            <w:proofErr w:type="spellEnd"/>
            <w:r w:rsidRPr="000D406C">
              <w:rPr>
                <w:color w:val="000000"/>
                <w:sz w:val="18"/>
                <w:szCs w:val="18"/>
              </w:rPr>
              <w:t>; cada cuatro años a partir de entonces; y a petición (por un país miembro o el Foro Africano de Evaluación entre Pares)</w:t>
            </w:r>
            <w:r w:rsidR="00EF319E">
              <w:rPr>
                <w:color w:val="000000"/>
                <w:sz w:val="18"/>
                <w:szCs w:val="18"/>
              </w:rPr>
              <w:t>.</w:t>
            </w:r>
          </w:p>
        </w:tc>
        <w:tc>
          <w:tcPr>
            <w:tcW w:w="1134" w:type="dxa"/>
            <w:tcBorders>
              <w:top w:val="nil"/>
              <w:left w:val="nil"/>
              <w:bottom w:val="single" w:sz="4" w:space="0" w:color="auto"/>
              <w:right w:val="single" w:sz="4" w:space="0" w:color="auto"/>
            </w:tcBorders>
            <w:shd w:val="clear" w:color="auto" w:fill="auto"/>
            <w:hideMark/>
          </w:tcPr>
          <w:p w14:paraId="1C28F4F8" w14:textId="6D4CDD06" w:rsidR="005A31C6" w:rsidRPr="000D406C" w:rsidRDefault="005A31C6" w:rsidP="009C74E6">
            <w:pPr>
              <w:suppressLineNumbers/>
              <w:suppressAutoHyphens/>
              <w:jc w:val="left"/>
              <w:rPr>
                <w:color w:val="000000"/>
                <w:kern w:val="22"/>
                <w:sz w:val="18"/>
                <w:szCs w:val="18"/>
              </w:rPr>
            </w:pPr>
            <w:r w:rsidRPr="000D406C">
              <w:rPr>
                <w:color w:val="000000"/>
                <w:sz w:val="18"/>
                <w:szCs w:val="18"/>
              </w:rPr>
              <w:t>Comité de Jefes de Estado y de Gobierno Participantes del Foro Africano de Evaluación entre Pares (órgano plenario)</w:t>
            </w:r>
            <w:r w:rsidRPr="000D406C">
              <w:rPr>
                <w:color w:val="000000"/>
                <w:sz w:val="18"/>
                <w:szCs w:val="18"/>
              </w:rPr>
              <w:br/>
              <w:t>Equipo de evaluación del país</w:t>
            </w:r>
            <w:r w:rsidR="00EF319E">
              <w:rPr>
                <w:color w:val="000000"/>
                <w:sz w:val="18"/>
                <w:szCs w:val="18"/>
              </w:rPr>
              <w:t>.</w:t>
            </w:r>
          </w:p>
        </w:tc>
        <w:tc>
          <w:tcPr>
            <w:tcW w:w="1861" w:type="dxa"/>
            <w:tcBorders>
              <w:top w:val="nil"/>
              <w:left w:val="nil"/>
              <w:bottom w:val="single" w:sz="4" w:space="0" w:color="auto"/>
              <w:right w:val="single" w:sz="4" w:space="0" w:color="auto"/>
            </w:tcBorders>
            <w:shd w:val="clear" w:color="auto" w:fill="auto"/>
            <w:hideMark/>
          </w:tcPr>
          <w:p w14:paraId="6A4A96C6" w14:textId="10C56AE4" w:rsidR="005A31C6" w:rsidRPr="000D406C" w:rsidRDefault="005A31C6" w:rsidP="009C74E6">
            <w:pPr>
              <w:suppressLineNumbers/>
              <w:suppressAutoHyphens/>
              <w:jc w:val="left"/>
              <w:rPr>
                <w:color w:val="000000"/>
                <w:kern w:val="22"/>
                <w:sz w:val="18"/>
                <w:szCs w:val="18"/>
              </w:rPr>
            </w:pPr>
            <w:r w:rsidRPr="000D406C">
              <w:rPr>
                <w:color w:val="000000"/>
                <w:sz w:val="18"/>
                <w:szCs w:val="18"/>
              </w:rPr>
              <w:t>La Secretaría elabora un documento de evaluación de antecedentes basado en la información del país.</w:t>
            </w:r>
            <w:r w:rsidRPr="000D406C">
              <w:rPr>
                <w:color w:val="000000"/>
                <w:sz w:val="18"/>
                <w:szCs w:val="18"/>
              </w:rPr>
              <w:br/>
              <w:t xml:space="preserve">Autoevaluación y Programa de acción nacional del </w:t>
            </w:r>
            <w:proofErr w:type="spellStart"/>
            <w:r w:rsidRPr="000D406C">
              <w:rPr>
                <w:color w:val="000000"/>
                <w:sz w:val="18"/>
                <w:szCs w:val="18"/>
              </w:rPr>
              <w:t>MAEP</w:t>
            </w:r>
            <w:proofErr w:type="spellEnd"/>
            <w:r w:rsidRPr="000D406C">
              <w:rPr>
                <w:color w:val="000000"/>
                <w:sz w:val="18"/>
                <w:szCs w:val="18"/>
              </w:rPr>
              <w:t xml:space="preserve"> preparado por país. Cuestionario completado por cada país. </w:t>
            </w:r>
            <w:r w:rsidR="004B7494" w:rsidRPr="000D406C">
              <w:rPr>
                <w:color w:val="000000"/>
                <w:sz w:val="18"/>
                <w:szCs w:val="18"/>
              </w:rPr>
              <w:br/>
            </w:r>
            <w:r w:rsidRPr="000D406C">
              <w:rPr>
                <w:color w:val="000000"/>
                <w:sz w:val="18"/>
                <w:szCs w:val="18"/>
              </w:rPr>
              <w:t xml:space="preserve">El Equipo de evaluación del país elabora un informe </w:t>
            </w:r>
            <w:r w:rsidRPr="000D406C">
              <w:rPr>
                <w:color w:val="000000"/>
                <w:sz w:val="18"/>
                <w:szCs w:val="18"/>
              </w:rPr>
              <w:lastRenderedPageBreak/>
              <w:t>donde se esbozan las cuestiones a considerar.</w:t>
            </w:r>
          </w:p>
        </w:tc>
        <w:tc>
          <w:tcPr>
            <w:tcW w:w="1252" w:type="dxa"/>
            <w:tcBorders>
              <w:top w:val="nil"/>
              <w:left w:val="nil"/>
              <w:bottom w:val="single" w:sz="4" w:space="0" w:color="auto"/>
              <w:right w:val="single" w:sz="4" w:space="0" w:color="auto"/>
            </w:tcBorders>
            <w:shd w:val="clear" w:color="auto" w:fill="auto"/>
            <w:hideMark/>
          </w:tcPr>
          <w:p w14:paraId="4A870B1D"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lastRenderedPageBreak/>
              <w:t>Sí</w:t>
            </w:r>
          </w:p>
        </w:tc>
        <w:tc>
          <w:tcPr>
            <w:tcW w:w="1139" w:type="dxa"/>
            <w:tcBorders>
              <w:top w:val="nil"/>
              <w:left w:val="nil"/>
              <w:bottom w:val="single" w:sz="4" w:space="0" w:color="auto"/>
              <w:right w:val="single" w:sz="4" w:space="0" w:color="auto"/>
            </w:tcBorders>
            <w:shd w:val="clear" w:color="auto" w:fill="auto"/>
            <w:hideMark/>
          </w:tcPr>
          <w:p w14:paraId="39C22191" w14:textId="01953F9F" w:rsidR="005A31C6" w:rsidRPr="000D406C" w:rsidRDefault="00777FE0" w:rsidP="009C74E6">
            <w:pPr>
              <w:suppressLineNumbers/>
              <w:suppressAutoHyphens/>
              <w:jc w:val="left"/>
              <w:rPr>
                <w:color w:val="000000"/>
                <w:kern w:val="22"/>
                <w:sz w:val="18"/>
                <w:szCs w:val="18"/>
              </w:rPr>
            </w:pPr>
            <w:r w:rsidRPr="000D406C">
              <w:rPr>
                <w:color w:val="000000"/>
                <w:sz w:val="18"/>
                <w:szCs w:val="18"/>
              </w:rPr>
              <w:t>¿</w:t>
            </w:r>
            <w:r w:rsidR="005A31C6" w:rsidRPr="000D406C">
              <w:rPr>
                <w:color w:val="000000"/>
                <w:sz w:val="18"/>
                <w:szCs w:val="18"/>
              </w:rPr>
              <w:t>?</w:t>
            </w:r>
          </w:p>
        </w:tc>
        <w:tc>
          <w:tcPr>
            <w:tcW w:w="1843" w:type="dxa"/>
            <w:tcBorders>
              <w:top w:val="nil"/>
              <w:left w:val="nil"/>
              <w:bottom w:val="single" w:sz="4" w:space="0" w:color="auto"/>
              <w:right w:val="single" w:sz="4" w:space="0" w:color="auto"/>
            </w:tcBorders>
            <w:shd w:val="clear" w:color="auto" w:fill="auto"/>
            <w:hideMark/>
          </w:tcPr>
          <w:p w14:paraId="678E7CD5" w14:textId="3EF55247" w:rsidR="005A31C6" w:rsidRPr="000D406C" w:rsidRDefault="005A31C6" w:rsidP="009C74E6">
            <w:pPr>
              <w:suppressLineNumbers/>
              <w:suppressAutoHyphens/>
              <w:jc w:val="left"/>
              <w:rPr>
                <w:color w:val="000000"/>
                <w:kern w:val="22"/>
                <w:sz w:val="18"/>
                <w:szCs w:val="18"/>
              </w:rPr>
            </w:pPr>
            <w:r w:rsidRPr="000D406C">
              <w:rPr>
                <w:color w:val="000000"/>
                <w:sz w:val="18"/>
                <w:szCs w:val="18"/>
              </w:rPr>
              <w:t>El Informe de evaluación del país se somete a discusión en instituciones subregionales y se divulga públicamente</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6057EA51" w14:textId="3E76DFE3" w:rsidR="005A31C6" w:rsidRPr="000D406C" w:rsidRDefault="005A31C6" w:rsidP="009C74E6">
            <w:pPr>
              <w:suppressLineNumbers/>
              <w:suppressAutoHyphens/>
              <w:jc w:val="left"/>
              <w:rPr>
                <w:color w:val="000000"/>
                <w:kern w:val="22"/>
                <w:sz w:val="18"/>
                <w:szCs w:val="18"/>
              </w:rPr>
            </w:pPr>
            <w:r w:rsidRPr="000D406C">
              <w:rPr>
                <w:color w:val="000000"/>
                <w:sz w:val="18"/>
                <w:szCs w:val="18"/>
              </w:rPr>
              <w:t xml:space="preserve">Se hace un seguimiento del Programa de acción nacional, los informes de progresos se presentan anualmente, </w:t>
            </w:r>
            <w:r w:rsidR="008D4EB2" w:rsidRPr="000D406C">
              <w:rPr>
                <w:color w:val="000000"/>
                <w:sz w:val="18"/>
                <w:szCs w:val="18"/>
              </w:rPr>
              <w:br/>
            </w:r>
            <w:r w:rsidRPr="000D406C">
              <w:rPr>
                <w:color w:val="000000"/>
                <w:sz w:val="18"/>
                <w:szCs w:val="18"/>
              </w:rPr>
              <w:t xml:space="preserve">la Secretaría realiza talleres regionales para compartir experiencias y ofrece apoyo técnico.  </w:t>
            </w:r>
          </w:p>
        </w:tc>
        <w:tc>
          <w:tcPr>
            <w:tcW w:w="1276" w:type="dxa"/>
            <w:tcBorders>
              <w:top w:val="nil"/>
              <w:left w:val="nil"/>
              <w:bottom w:val="single" w:sz="4" w:space="0" w:color="auto"/>
              <w:right w:val="single" w:sz="4" w:space="0" w:color="auto"/>
            </w:tcBorders>
            <w:shd w:val="clear" w:color="auto" w:fill="auto"/>
            <w:hideMark/>
          </w:tcPr>
          <w:p w14:paraId="27C517B1" w14:textId="7AD72DB3" w:rsidR="005A31C6" w:rsidRPr="000D406C" w:rsidRDefault="005A31C6" w:rsidP="009C74E6">
            <w:pPr>
              <w:suppressLineNumbers/>
              <w:suppressAutoHyphens/>
              <w:jc w:val="left"/>
              <w:rPr>
                <w:color w:val="000000"/>
                <w:kern w:val="22"/>
                <w:sz w:val="18"/>
                <w:szCs w:val="18"/>
              </w:rPr>
            </w:pPr>
            <w:r w:rsidRPr="000D406C">
              <w:rPr>
                <w:color w:val="000000"/>
                <w:sz w:val="18"/>
                <w:szCs w:val="18"/>
              </w:rPr>
              <w:t xml:space="preserve">Se consulta a los interesados directos durante la misión de evaluación; </w:t>
            </w:r>
            <w:r w:rsidR="008D4EB2" w:rsidRPr="000D406C">
              <w:rPr>
                <w:color w:val="000000"/>
                <w:sz w:val="18"/>
                <w:szCs w:val="18"/>
              </w:rPr>
              <w:br/>
            </w:r>
            <w:r w:rsidRPr="000D406C">
              <w:rPr>
                <w:color w:val="000000"/>
                <w:sz w:val="18"/>
                <w:szCs w:val="18"/>
              </w:rPr>
              <w:t>se solicitan aportes de la sociedad civil en la preparación del Programa de acción nacional.</w:t>
            </w:r>
          </w:p>
        </w:tc>
      </w:tr>
      <w:tr w:rsidR="005A31C6" w:rsidRPr="000D406C" w14:paraId="44BEDCDF" w14:textId="77777777" w:rsidTr="007D238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355D059F" w14:textId="77673B4F"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Evaluación del Desempeño Ambiental de la OCDE</w:t>
            </w:r>
          </w:p>
        </w:tc>
        <w:tc>
          <w:tcPr>
            <w:tcW w:w="1428" w:type="dxa"/>
            <w:tcBorders>
              <w:top w:val="nil"/>
              <w:left w:val="nil"/>
              <w:bottom w:val="single" w:sz="4" w:space="0" w:color="auto"/>
              <w:right w:val="single" w:sz="4" w:space="0" w:color="auto"/>
            </w:tcBorders>
            <w:shd w:val="clear" w:color="auto" w:fill="auto"/>
            <w:hideMark/>
          </w:tcPr>
          <w:p w14:paraId="4CAD7A08"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Principales tendencias ambientales; gobernanza y gestión ambiental; esfuerzos orientados al crecimiento verde; dos áreas temáticas seleccionadas por el miembro para una revisión a fondo</w:t>
            </w:r>
          </w:p>
        </w:tc>
        <w:tc>
          <w:tcPr>
            <w:tcW w:w="1560" w:type="dxa"/>
            <w:tcBorders>
              <w:top w:val="nil"/>
              <w:left w:val="nil"/>
              <w:bottom w:val="single" w:sz="4" w:space="0" w:color="auto"/>
              <w:right w:val="single" w:sz="4" w:space="0" w:color="auto"/>
            </w:tcBorders>
            <w:shd w:val="clear" w:color="auto" w:fill="auto"/>
            <w:hideMark/>
          </w:tcPr>
          <w:p w14:paraId="362F5382"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Entre ocho y diez años</w:t>
            </w:r>
          </w:p>
        </w:tc>
        <w:tc>
          <w:tcPr>
            <w:tcW w:w="1134" w:type="dxa"/>
            <w:tcBorders>
              <w:top w:val="nil"/>
              <w:left w:val="nil"/>
              <w:bottom w:val="single" w:sz="4" w:space="0" w:color="auto"/>
              <w:right w:val="single" w:sz="4" w:space="0" w:color="auto"/>
            </w:tcBorders>
            <w:shd w:val="clear" w:color="auto" w:fill="auto"/>
            <w:hideMark/>
          </w:tcPr>
          <w:p w14:paraId="50A36A75" w14:textId="17CB9793" w:rsidR="005A31C6" w:rsidRPr="000D406C" w:rsidRDefault="005A31C6" w:rsidP="009C74E6">
            <w:pPr>
              <w:suppressLineNumbers/>
              <w:suppressAutoHyphens/>
              <w:jc w:val="left"/>
              <w:rPr>
                <w:color w:val="000000"/>
                <w:kern w:val="22"/>
                <w:sz w:val="18"/>
                <w:szCs w:val="18"/>
              </w:rPr>
            </w:pPr>
            <w:r w:rsidRPr="000D406C">
              <w:rPr>
                <w:color w:val="000000"/>
                <w:sz w:val="18"/>
                <w:szCs w:val="18"/>
              </w:rPr>
              <w:t>Grupo de Trabajo sobre Desempeño Ambiental (órgano plenario)</w:t>
            </w:r>
            <w:r w:rsidR="00EF319E">
              <w:rPr>
                <w:color w:val="000000"/>
                <w:sz w:val="18"/>
                <w:szCs w:val="18"/>
              </w:rPr>
              <w:t>.</w:t>
            </w:r>
          </w:p>
        </w:tc>
        <w:tc>
          <w:tcPr>
            <w:tcW w:w="1861" w:type="dxa"/>
            <w:tcBorders>
              <w:top w:val="nil"/>
              <w:left w:val="nil"/>
              <w:bottom w:val="single" w:sz="4" w:space="0" w:color="auto"/>
              <w:right w:val="single" w:sz="4" w:space="0" w:color="auto"/>
            </w:tcBorders>
            <w:shd w:val="clear" w:color="auto" w:fill="auto"/>
            <w:hideMark/>
          </w:tcPr>
          <w:p w14:paraId="2837E83E" w14:textId="6F43F66D" w:rsidR="005A31C6" w:rsidRPr="000D406C" w:rsidRDefault="005A31C6" w:rsidP="00525AC7">
            <w:pPr>
              <w:suppressLineNumbers/>
              <w:suppressAutoHyphens/>
              <w:jc w:val="left"/>
              <w:rPr>
                <w:color w:val="000000"/>
                <w:kern w:val="22"/>
                <w:sz w:val="18"/>
                <w:szCs w:val="18"/>
              </w:rPr>
            </w:pPr>
            <w:r w:rsidRPr="000D406C">
              <w:rPr>
                <w:color w:val="000000"/>
                <w:sz w:val="18"/>
                <w:szCs w:val="18"/>
              </w:rPr>
              <w:t xml:space="preserve">Preparados por un equipo de examen (6-9 miembros), </w:t>
            </w:r>
            <w:r w:rsidR="00525AC7" w:rsidRPr="000D406C">
              <w:rPr>
                <w:color w:val="000000"/>
                <w:sz w:val="18"/>
                <w:szCs w:val="18"/>
              </w:rPr>
              <w:t>que incluye</w:t>
            </w:r>
            <w:r w:rsidRPr="000D406C">
              <w:rPr>
                <w:color w:val="000000"/>
                <w:sz w:val="18"/>
                <w:szCs w:val="18"/>
              </w:rPr>
              <w:t xml:space="preserve"> personal de la Secretaría y expertos de países examinadores</w:t>
            </w:r>
            <w:r w:rsidR="00D2609D">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03D54EEB"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Sí</w:t>
            </w:r>
          </w:p>
        </w:tc>
        <w:tc>
          <w:tcPr>
            <w:tcW w:w="1139" w:type="dxa"/>
            <w:tcBorders>
              <w:top w:val="nil"/>
              <w:left w:val="nil"/>
              <w:bottom w:val="single" w:sz="4" w:space="0" w:color="auto"/>
              <w:right w:val="single" w:sz="4" w:space="0" w:color="auto"/>
            </w:tcBorders>
            <w:shd w:val="clear" w:color="auto" w:fill="auto"/>
            <w:hideMark/>
          </w:tcPr>
          <w:p w14:paraId="29415049"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Un día</w:t>
            </w:r>
          </w:p>
        </w:tc>
        <w:tc>
          <w:tcPr>
            <w:tcW w:w="1843" w:type="dxa"/>
            <w:tcBorders>
              <w:top w:val="nil"/>
              <w:left w:val="nil"/>
              <w:bottom w:val="single" w:sz="4" w:space="0" w:color="auto"/>
              <w:right w:val="single" w:sz="4" w:space="0" w:color="auto"/>
            </w:tcBorders>
            <w:shd w:val="clear" w:color="auto" w:fill="auto"/>
            <w:hideMark/>
          </w:tcPr>
          <w:p w14:paraId="49B1BBDD" w14:textId="75D67DE9" w:rsidR="005A31C6" w:rsidRPr="000D406C" w:rsidRDefault="005A31C6" w:rsidP="008A7954">
            <w:pPr>
              <w:suppressLineNumbers/>
              <w:suppressAutoHyphens/>
              <w:jc w:val="left"/>
              <w:rPr>
                <w:color w:val="000000"/>
                <w:kern w:val="22"/>
                <w:sz w:val="18"/>
                <w:szCs w:val="18"/>
              </w:rPr>
            </w:pPr>
            <w:r w:rsidRPr="000D406C">
              <w:rPr>
                <w:color w:val="000000"/>
                <w:sz w:val="18"/>
                <w:szCs w:val="18"/>
              </w:rPr>
              <w:t xml:space="preserve">Informe, evaluación y recomendaciones </w:t>
            </w:r>
            <w:r w:rsidR="008A7954" w:rsidRPr="000D406C">
              <w:rPr>
                <w:color w:val="000000"/>
                <w:sz w:val="18"/>
                <w:szCs w:val="18"/>
              </w:rPr>
              <w:t>respaldados</w:t>
            </w:r>
            <w:r w:rsidRPr="000D406C">
              <w:rPr>
                <w:color w:val="000000"/>
                <w:sz w:val="18"/>
                <w:szCs w:val="18"/>
              </w:rPr>
              <w:t xml:space="preserve"> por el Grupo de Trabajo</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4280E1BB"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Recomendaciones</w:t>
            </w:r>
          </w:p>
        </w:tc>
        <w:tc>
          <w:tcPr>
            <w:tcW w:w="1276" w:type="dxa"/>
            <w:tcBorders>
              <w:top w:val="nil"/>
              <w:left w:val="nil"/>
              <w:bottom w:val="single" w:sz="4" w:space="0" w:color="auto"/>
              <w:right w:val="single" w:sz="4" w:space="0" w:color="auto"/>
            </w:tcBorders>
            <w:shd w:val="clear" w:color="auto" w:fill="auto"/>
            <w:hideMark/>
          </w:tcPr>
          <w:p w14:paraId="6560919B" w14:textId="76E15225" w:rsidR="005A31C6" w:rsidRPr="000D406C" w:rsidRDefault="005A31C6" w:rsidP="009C74E6">
            <w:pPr>
              <w:suppressLineNumbers/>
              <w:suppressAutoHyphens/>
              <w:jc w:val="left"/>
              <w:rPr>
                <w:color w:val="000000"/>
                <w:kern w:val="22"/>
                <w:sz w:val="18"/>
                <w:szCs w:val="18"/>
              </w:rPr>
            </w:pPr>
            <w:r w:rsidRPr="000D406C">
              <w:rPr>
                <w:color w:val="000000"/>
                <w:sz w:val="18"/>
                <w:szCs w:val="18"/>
              </w:rPr>
              <w:t>El equipo de la misión de examen se reúne con todos los interesados directos; la publicación de la Evaluación del Desempeño Ambiental es un evento público en el que pueden participar todos los interesados directos.</w:t>
            </w:r>
          </w:p>
        </w:tc>
      </w:tr>
      <w:tr w:rsidR="005A31C6" w:rsidRPr="000D406C" w14:paraId="2B99CB52" w14:textId="77777777" w:rsidTr="007D238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692C30A0" w14:textId="3D1955A5"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Comité de Cumplimiento del Protocolo de Montreal</w:t>
            </w:r>
          </w:p>
        </w:tc>
        <w:tc>
          <w:tcPr>
            <w:tcW w:w="1428" w:type="dxa"/>
            <w:tcBorders>
              <w:top w:val="nil"/>
              <w:left w:val="nil"/>
              <w:bottom w:val="single" w:sz="4" w:space="0" w:color="auto"/>
              <w:right w:val="single" w:sz="4" w:space="0" w:color="auto"/>
            </w:tcBorders>
            <w:shd w:val="clear" w:color="auto" w:fill="auto"/>
            <w:hideMark/>
          </w:tcPr>
          <w:p w14:paraId="5F524D41"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Situación de cumplimiento de los países - producción y consumo de sustancias que agotan el ozono.</w:t>
            </w:r>
          </w:p>
        </w:tc>
        <w:tc>
          <w:tcPr>
            <w:tcW w:w="1560" w:type="dxa"/>
            <w:tcBorders>
              <w:top w:val="nil"/>
              <w:left w:val="nil"/>
              <w:bottom w:val="single" w:sz="4" w:space="0" w:color="auto"/>
              <w:right w:val="single" w:sz="4" w:space="0" w:color="auto"/>
            </w:tcBorders>
            <w:shd w:val="clear" w:color="auto" w:fill="auto"/>
            <w:hideMark/>
          </w:tcPr>
          <w:p w14:paraId="736A9C5D" w14:textId="77777777" w:rsidR="005A31C6" w:rsidRPr="000D406C" w:rsidRDefault="005A31C6" w:rsidP="009C74E6">
            <w:pPr>
              <w:suppressLineNumbers/>
              <w:suppressAutoHyphens/>
              <w:jc w:val="left"/>
              <w:rPr>
                <w:i/>
                <w:color w:val="000000"/>
                <w:kern w:val="22"/>
                <w:sz w:val="18"/>
                <w:szCs w:val="18"/>
              </w:rPr>
            </w:pPr>
            <w:r w:rsidRPr="000D406C">
              <w:rPr>
                <w:i/>
                <w:color w:val="000000"/>
                <w:sz w:val="18"/>
                <w:szCs w:val="18"/>
              </w:rPr>
              <w:t>Ad hoc</w:t>
            </w:r>
          </w:p>
        </w:tc>
        <w:tc>
          <w:tcPr>
            <w:tcW w:w="1134" w:type="dxa"/>
            <w:tcBorders>
              <w:top w:val="nil"/>
              <w:left w:val="nil"/>
              <w:bottom w:val="single" w:sz="4" w:space="0" w:color="auto"/>
              <w:right w:val="single" w:sz="4" w:space="0" w:color="auto"/>
            </w:tcBorders>
            <w:shd w:val="clear" w:color="auto" w:fill="auto"/>
            <w:hideMark/>
          </w:tcPr>
          <w:p w14:paraId="5BFD8F40" w14:textId="062C2A1D" w:rsidR="005A31C6" w:rsidRPr="000D406C" w:rsidRDefault="005A31C6" w:rsidP="009C74E6">
            <w:pPr>
              <w:suppressLineNumbers/>
              <w:suppressAutoHyphens/>
              <w:jc w:val="left"/>
              <w:rPr>
                <w:color w:val="000000"/>
                <w:kern w:val="22"/>
                <w:sz w:val="18"/>
                <w:szCs w:val="18"/>
              </w:rPr>
            </w:pPr>
            <w:r w:rsidRPr="000D406C">
              <w:rPr>
                <w:color w:val="000000"/>
                <w:sz w:val="18"/>
                <w:szCs w:val="18"/>
              </w:rPr>
              <w:t>Comité de Cumplimiento (órgano de composición limitada)</w:t>
            </w:r>
            <w:r w:rsidR="00EF319E">
              <w:rPr>
                <w:color w:val="000000"/>
                <w:sz w:val="18"/>
                <w:szCs w:val="18"/>
              </w:rPr>
              <w:t>.</w:t>
            </w:r>
          </w:p>
        </w:tc>
        <w:tc>
          <w:tcPr>
            <w:tcW w:w="1861" w:type="dxa"/>
            <w:tcBorders>
              <w:top w:val="nil"/>
              <w:left w:val="nil"/>
              <w:bottom w:val="single" w:sz="4" w:space="0" w:color="auto"/>
              <w:right w:val="single" w:sz="4" w:space="0" w:color="auto"/>
            </w:tcBorders>
            <w:shd w:val="clear" w:color="auto" w:fill="auto"/>
            <w:hideMark/>
          </w:tcPr>
          <w:p w14:paraId="296D60A5"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Preparados por la Secretaría</w:t>
            </w:r>
          </w:p>
        </w:tc>
        <w:tc>
          <w:tcPr>
            <w:tcW w:w="1252" w:type="dxa"/>
            <w:tcBorders>
              <w:top w:val="nil"/>
              <w:left w:val="nil"/>
              <w:bottom w:val="single" w:sz="4" w:space="0" w:color="auto"/>
              <w:right w:val="single" w:sz="4" w:space="0" w:color="auto"/>
            </w:tcBorders>
            <w:shd w:val="clear" w:color="auto" w:fill="auto"/>
            <w:hideMark/>
          </w:tcPr>
          <w:p w14:paraId="64215DF9"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No</w:t>
            </w:r>
          </w:p>
        </w:tc>
        <w:tc>
          <w:tcPr>
            <w:tcW w:w="1139" w:type="dxa"/>
            <w:tcBorders>
              <w:top w:val="nil"/>
              <w:left w:val="nil"/>
              <w:bottom w:val="single" w:sz="4" w:space="0" w:color="auto"/>
              <w:right w:val="single" w:sz="4" w:space="0" w:color="auto"/>
            </w:tcBorders>
            <w:shd w:val="clear" w:color="auto" w:fill="auto"/>
            <w:hideMark/>
          </w:tcPr>
          <w:p w14:paraId="6F1F16F6"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Sin plazo establecido</w:t>
            </w:r>
          </w:p>
        </w:tc>
        <w:tc>
          <w:tcPr>
            <w:tcW w:w="1843" w:type="dxa"/>
            <w:tcBorders>
              <w:top w:val="nil"/>
              <w:left w:val="nil"/>
              <w:bottom w:val="single" w:sz="4" w:space="0" w:color="auto"/>
              <w:right w:val="single" w:sz="4" w:space="0" w:color="auto"/>
            </w:tcBorders>
            <w:shd w:val="clear" w:color="auto" w:fill="auto"/>
            <w:hideMark/>
          </w:tcPr>
          <w:p w14:paraId="16C0BEBA" w14:textId="69F88286" w:rsidR="005A31C6" w:rsidRPr="000D406C" w:rsidRDefault="005A31C6" w:rsidP="009C74E6">
            <w:pPr>
              <w:suppressLineNumbers/>
              <w:suppressAutoHyphens/>
              <w:jc w:val="left"/>
              <w:rPr>
                <w:color w:val="000000"/>
                <w:kern w:val="22"/>
                <w:sz w:val="18"/>
                <w:szCs w:val="18"/>
              </w:rPr>
            </w:pPr>
            <w:r w:rsidRPr="000D406C">
              <w:rPr>
                <w:color w:val="000000"/>
                <w:sz w:val="18"/>
                <w:szCs w:val="18"/>
              </w:rPr>
              <w:t>Recomendación a la Conferencia de las Partes que actúa como reunión de las Partes en el Protocolo</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7B6193A6" w14:textId="1B63B7FD" w:rsidR="005A31C6" w:rsidRPr="000D406C" w:rsidRDefault="005A31C6" w:rsidP="009C74E6">
            <w:pPr>
              <w:suppressLineNumbers/>
              <w:suppressAutoHyphens/>
              <w:jc w:val="left"/>
              <w:rPr>
                <w:color w:val="000000"/>
                <w:kern w:val="22"/>
                <w:sz w:val="18"/>
                <w:szCs w:val="18"/>
              </w:rPr>
            </w:pPr>
            <w:r w:rsidRPr="000D406C">
              <w:rPr>
                <w:color w:val="000000"/>
                <w:sz w:val="18"/>
                <w:szCs w:val="18"/>
              </w:rPr>
              <w:t>Puede incluir asesoramiento y/o asistencia</w:t>
            </w:r>
            <w:r w:rsidR="00D2609D">
              <w:rPr>
                <w:color w:val="000000"/>
                <w:sz w:val="18"/>
                <w:szCs w:val="18"/>
              </w:rPr>
              <w:t>.</w:t>
            </w:r>
          </w:p>
        </w:tc>
        <w:tc>
          <w:tcPr>
            <w:tcW w:w="1276" w:type="dxa"/>
            <w:tcBorders>
              <w:top w:val="nil"/>
              <w:left w:val="nil"/>
              <w:bottom w:val="single" w:sz="4" w:space="0" w:color="auto"/>
              <w:right w:val="single" w:sz="4" w:space="0" w:color="auto"/>
            </w:tcBorders>
            <w:shd w:val="clear" w:color="auto" w:fill="auto"/>
            <w:hideMark/>
          </w:tcPr>
          <w:p w14:paraId="696A3C57" w14:textId="1E5E6101" w:rsidR="005A31C6" w:rsidRPr="000D406C" w:rsidRDefault="005A31C6" w:rsidP="009C74E6">
            <w:pPr>
              <w:suppressLineNumbers/>
              <w:suppressAutoHyphens/>
              <w:jc w:val="left"/>
              <w:rPr>
                <w:color w:val="000000"/>
                <w:kern w:val="22"/>
                <w:sz w:val="18"/>
                <w:szCs w:val="18"/>
              </w:rPr>
            </w:pPr>
            <w:r w:rsidRPr="000D406C">
              <w:rPr>
                <w:color w:val="000000"/>
                <w:sz w:val="18"/>
                <w:szCs w:val="18"/>
              </w:rPr>
              <w:t>La sociedad civil, el sector industrial y el sector académico pueden participar</w:t>
            </w:r>
            <w:r w:rsidR="00773B11">
              <w:rPr>
                <w:color w:val="000000"/>
                <w:sz w:val="18"/>
                <w:szCs w:val="18"/>
              </w:rPr>
              <w:t>.</w:t>
            </w:r>
          </w:p>
        </w:tc>
      </w:tr>
      <w:tr w:rsidR="005A31C6" w:rsidRPr="000D406C" w14:paraId="7D511DBD" w14:textId="77777777" w:rsidTr="007D2386">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4619C9FA" w14:textId="77777777" w:rsidR="005A31C6" w:rsidRPr="000D406C" w:rsidRDefault="005A31C6" w:rsidP="009C74E6">
            <w:pPr>
              <w:suppressLineNumbers/>
              <w:suppressAutoHyphens/>
              <w:jc w:val="left"/>
              <w:rPr>
                <w:b/>
                <w:bCs/>
                <w:color w:val="000000"/>
                <w:kern w:val="22"/>
                <w:sz w:val="20"/>
                <w:szCs w:val="20"/>
              </w:rPr>
            </w:pPr>
            <w:r w:rsidRPr="000D406C">
              <w:rPr>
                <w:b/>
                <w:bCs/>
                <w:color w:val="000000"/>
                <w:sz w:val="20"/>
                <w:szCs w:val="20"/>
              </w:rPr>
              <w:t>Convención sobre las Especies Migratorias - Mecanismo de Revisión</w:t>
            </w:r>
          </w:p>
        </w:tc>
        <w:tc>
          <w:tcPr>
            <w:tcW w:w="1428" w:type="dxa"/>
            <w:tcBorders>
              <w:top w:val="nil"/>
              <w:left w:val="nil"/>
              <w:bottom w:val="single" w:sz="4" w:space="0" w:color="auto"/>
              <w:right w:val="single" w:sz="4" w:space="0" w:color="auto"/>
            </w:tcBorders>
            <w:shd w:val="clear" w:color="auto" w:fill="auto"/>
            <w:hideMark/>
          </w:tcPr>
          <w:p w14:paraId="666656B5" w14:textId="47138F70" w:rsidR="005A31C6" w:rsidRPr="000D406C" w:rsidRDefault="005A31C6" w:rsidP="009C74E6">
            <w:pPr>
              <w:suppressLineNumbers/>
              <w:suppressAutoHyphens/>
              <w:jc w:val="left"/>
              <w:rPr>
                <w:color w:val="000000"/>
                <w:kern w:val="22"/>
                <w:sz w:val="18"/>
                <w:szCs w:val="18"/>
              </w:rPr>
            </w:pPr>
            <w:r w:rsidRPr="000D406C">
              <w:rPr>
                <w:color w:val="000000"/>
                <w:sz w:val="18"/>
                <w:szCs w:val="18"/>
              </w:rPr>
              <w:t>Obligaciones específicas en el marco del Convenio - Artículos III.4, III.5, III.7 y VI.2 del Convenio (“cuestiones de aplicación”)</w:t>
            </w:r>
          </w:p>
        </w:tc>
        <w:tc>
          <w:tcPr>
            <w:tcW w:w="1560" w:type="dxa"/>
            <w:tcBorders>
              <w:top w:val="nil"/>
              <w:left w:val="nil"/>
              <w:bottom w:val="single" w:sz="4" w:space="0" w:color="auto"/>
              <w:right w:val="single" w:sz="4" w:space="0" w:color="auto"/>
            </w:tcBorders>
            <w:shd w:val="clear" w:color="auto" w:fill="auto"/>
            <w:hideMark/>
          </w:tcPr>
          <w:p w14:paraId="7F194441" w14:textId="539270F6" w:rsidR="005A31C6" w:rsidRPr="000D406C" w:rsidRDefault="005A31C6" w:rsidP="004E1FF6">
            <w:pPr>
              <w:suppressLineNumbers/>
              <w:suppressAutoHyphens/>
              <w:jc w:val="left"/>
              <w:rPr>
                <w:color w:val="000000"/>
                <w:kern w:val="22"/>
                <w:sz w:val="18"/>
                <w:szCs w:val="18"/>
              </w:rPr>
            </w:pPr>
            <w:r w:rsidRPr="000D406C">
              <w:rPr>
                <w:color w:val="000000"/>
                <w:sz w:val="18"/>
                <w:szCs w:val="18"/>
              </w:rPr>
              <w:t>Bas</w:t>
            </w:r>
            <w:r w:rsidR="004E1FF6" w:rsidRPr="000D406C">
              <w:rPr>
                <w:color w:val="000000"/>
                <w:sz w:val="18"/>
                <w:szCs w:val="18"/>
              </w:rPr>
              <w:t>ado</w:t>
            </w:r>
            <w:r w:rsidRPr="000D406C">
              <w:rPr>
                <w:color w:val="000000"/>
                <w:sz w:val="18"/>
                <w:szCs w:val="18"/>
              </w:rPr>
              <w:t xml:space="preserve"> en la revisión trienal de los Informes Nacionales por la Secretaría o cuando se plantea una “cuestión de aplicación”.</w:t>
            </w:r>
          </w:p>
        </w:tc>
        <w:tc>
          <w:tcPr>
            <w:tcW w:w="1134" w:type="dxa"/>
            <w:tcBorders>
              <w:top w:val="nil"/>
              <w:left w:val="nil"/>
              <w:bottom w:val="single" w:sz="4" w:space="0" w:color="auto"/>
              <w:right w:val="single" w:sz="4" w:space="0" w:color="auto"/>
            </w:tcBorders>
            <w:shd w:val="clear" w:color="auto" w:fill="auto"/>
            <w:hideMark/>
          </w:tcPr>
          <w:p w14:paraId="075C5E0A" w14:textId="132891F9" w:rsidR="005A31C6" w:rsidRPr="000D406C" w:rsidRDefault="005A31C6" w:rsidP="00EF319E">
            <w:pPr>
              <w:suppressLineNumbers/>
              <w:suppressAutoHyphens/>
              <w:jc w:val="left"/>
              <w:rPr>
                <w:color w:val="000000"/>
                <w:kern w:val="22"/>
                <w:sz w:val="18"/>
                <w:szCs w:val="18"/>
              </w:rPr>
            </w:pPr>
            <w:r w:rsidRPr="000D406C">
              <w:rPr>
                <w:color w:val="000000"/>
                <w:sz w:val="18"/>
                <w:szCs w:val="18"/>
              </w:rPr>
              <w:t>Comité Permanente (puede ser asistido por el Consejo Científico)</w:t>
            </w:r>
            <w:r w:rsidR="00EF319E">
              <w:rPr>
                <w:color w:val="000000"/>
                <w:sz w:val="18"/>
                <w:szCs w:val="18"/>
              </w:rPr>
              <w:t>.</w:t>
            </w:r>
            <w:r w:rsidRPr="000D406C">
              <w:rPr>
                <w:color w:val="000000"/>
                <w:sz w:val="18"/>
                <w:szCs w:val="18"/>
              </w:rPr>
              <w:br/>
              <w:t xml:space="preserve">Informes del Comité Permanente a la Conferencia de las Partes </w:t>
            </w:r>
            <w:r w:rsidRPr="000D406C">
              <w:rPr>
                <w:color w:val="000000"/>
                <w:sz w:val="18"/>
                <w:szCs w:val="18"/>
              </w:rPr>
              <w:lastRenderedPageBreak/>
              <w:t>sobre la situación de las revisiones actuales</w:t>
            </w:r>
            <w:r w:rsidR="008B167E" w:rsidRPr="000D406C">
              <w:rPr>
                <w:color w:val="000000"/>
                <w:sz w:val="18"/>
                <w:szCs w:val="18"/>
              </w:rPr>
              <w:t>.</w:t>
            </w:r>
          </w:p>
        </w:tc>
        <w:tc>
          <w:tcPr>
            <w:tcW w:w="1861" w:type="dxa"/>
            <w:tcBorders>
              <w:top w:val="nil"/>
              <w:left w:val="nil"/>
              <w:bottom w:val="single" w:sz="4" w:space="0" w:color="auto"/>
              <w:right w:val="single" w:sz="4" w:space="0" w:color="auto"/>
            </w:tcBorders>
            <w:shd w:val="clear" w:color="auto" w:fill="auto"/>
            <w:hideMark/>
          </w:tcPr>
          <w:p w14:paraId="7D9052D0" w14:textId="74946061" w:rsidR="005A31C6" w:rsidRPr="000D406C" w:rsidRDefault="005A31C6" w:rsidP="00DD4B1B">
            <w:pPr>
              <w:suppressLineNumbers/>
              <w:suppressAutoHyphens/>
              <w:jc w:val="left"/>
              <w:rPr>
                <w:color w:val="000000"/>
                <w:kern w:val="22"/>
                <w:sz w:val="18"/>
                <w:szCs w:val="18"/>
              </w:rPr>
            </w:pPr>
            <w:r w:rsidRPr="000D406C">
              <w:rPr>
                <w:color w:val="000000"/>
                <w:sz w:val="18"/>
                <w:szCs w:val="18"/>
              </w:rPr>
              <w:lastRenderedPageBreak/>
              <w:t>Informes nacionales y cualquier otra información que el Comité Permanente considere pertinente</w:t>
            </w:r>
            <w:r w:rsidR="00D2609D">
              <w:rPr>
                <w:color w:val="000000"/>
                <w:sz w:val="18"/>
                <w:szCs w:val="18"/>
              </w:rPr>
              <w:t>.</w:t>
            </w:r>
          </w:p>
        </w:tc>
        <w:tc>
          <w:tcPr>
            <w:tcW w:w="1252" w:type="dxa"/>
            <w:tcBorders>
              <w:top w:val="nil"/>
              <w:left w:val="nil"/>
              <w:bottom w:val="single" w:sz="4" w:space="0" w:color="auto"/>
              <w:right w:val="single" w:sz="4" w:space="0" w:color="auto"/>
            </w:tcBorders>
            <w:shd w:val="clear" w:color="auto" w:fill="auto"/>
            <w:hideMark/>
          </w:tcPr>
          <w:p w14:paraId="24C5E3B6" w14:textId="1DC166E1" w:rsidR="005A31C6" w:rsidRPr="000D406C" w:rsidRDefault="005A31C6" w:rsidP="009C74E6">
            <w:pPr>
              <w:suppressLineNumbers/>
              <w:suppressAutoHyphens/>
              <w:jc w:val="left"/>
              <w:rPr>
                <w:color w:val="000000"/>
                <w:kern w:val="22"/>
                <w:sz w:val="18"/>
                <w:szCs w:val="18"/>
              </w:rPr>
            </w:pPr>
            <w:r w:rsidRPr="000D406C">
              <w:rPr>
                <w:color w:val="000000"/>
                <w:sz w:val="18"/>
                <w:szCs w:val="18"/>
              </w:rPr>
              <w:t>No, pero puede solicitarse si/cuando la Parte no ha abordado el asunto dentro de un plazo razonable</w:t>
            </w:r>
            <w:r w:rsidR="00D2609D">
              <w:rPr>
                <w:color w:val="000000"/>
                <w:sz w:val="18"/>
                <w:szCs w:val="18"/>
              </w:rPr>
              <w:t>.</w:t>
            </w:r>
          </w:p>
        </w:tc>
        <w:tc>
          <w:tcPr>
            <w:tcW w:w="1139" w:type="dxa"/>
            <w:tcBorders>
              <w:top w:val="nil"/>
              <w:left w:val="nil"/>
              <w:bottom w:val="single" w:sz="4" w:space="0" w:color="auto"/>
              <w:right w:val="single" w:sz="4" w:space="0" w:color="auto"/>
            </w:tcBorders>
            <w:shd w:val="clear" w:color="auto" w:fill="auto"/>
            <w:hideMark/>
          </w:tcPr>
          <w:p w14:paraId="56BD7131"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Sin plazo establecido</w:t>
            </w:r>
          </w:p>
        </w:tc>
        <w:tc>
          <w:tcPr>
            <w:tcW w:w="1843" w:type="dxa"/>
            <w:tcBorders>
              <w:top w:val="nil"/>
              <w:left w:val="nil"/>
              <w:bottom w:val="single" w:sz="4" w:space="0" w:color="auto"/>
              <w:right w:val="single" w:sz="4" w:space="0" w:color="auto"/>
            </w:tcBorders>
            <w:shd w:val="clear" w:color="auto" w:fill="auto"/>
            <w:hideMark/>
          </w:tcPr>
          <w:p w14:paraId="3CAC47DB" w14:textId="7FD22D25" w:rsidR="005A31C6" w:rsidRPr="000D406C" w:rsidRDefault="005A31C6" w:rsidP="009C74E6">
            <w:pPr>
              <w:suppressLineNumbers/>
              <w:suppressAutoHyphens/>
              <w:jc w:val="left"/>
              <w:rPr>
                <w:color w:val="000000"/>
                <w:kern w:val="22"/>
                <w:sz w:val="18"/>
                <w:szCs w:val="18"/>
              </w:rPr>
            </w:pPr>
            <w:r w:rsidRPr="000D406C">
              <w:rPr>
                <w:color w:val="000000"/>
                <w:sz w:val="18"/>
                <w:szCs w:val="18"/>
              </w:rPr>
              <w:t>Notificación a la Parte correspondiente y comentarios sobre las medidas de la Parte</w:t>
            </w:r>
            <w:r w:rsidR="00D2609D">
              <w:rPr>
                <w:color w:val="000000"/>
                <w:sz w:val="18"/>
                <w:szCs w:val="18"/>
              </w:rPr>
              <w:t>.</w:t>
            </w:r>
          </w:p>
        </w:tc>
        <w:tc>
          <w:tcPr>
            <w:tcW w:w="1559" w:type="dxa"/>
            <w:tcBorders>
              <w:top w:val="nil"/>
              <w:left w:val="nil"/>
              <w:bottom w:val="single" w:sz="4" w:space="0" w:color="auto"/>
              <w:right w:val="single" w:sz="4" w:space="0" w:color="auto"/>
            </w:tcBorders>
            <w:shd w:val="clear" w:color="auto" w:fill="auto"/>
            <w:hideMark/>
          </w:tcPr>
          <w:p w14:paraId="384D7B58" w14:textId="77777777" w:rsidR="005A31C6" w:rsidRPr="000D406C" w:rsidRDefault="005A31C6" w:rsidP="009C74E6">
            <w:pPr>
              <w:suppressLineNumbers/>
              <w:suppressAutoHyphens/>
              <w:jc w:val="left"/>
              <w:rPr>
                <w:color w:val="000000"/>
                <w:kern w:val="22"/>
                <w:sz w:val="18"/>
                <w:szCs w:val="18"/>
              </w:rPr>
            </w:pPr>
            <w:r w:rsidRPr="000D406C">
              <w:rPr>
                <w:color w:val="000000"/>
                <w:sz w:val="18"/>
                <w:szCs w:val="18"/>
              </w:rPr>
              <w:t>El Comité Permanente podrá:</w:t>
            </w:r>
            <w:r w:rsidRPr="000D406C">
              <w:rPr>
                <w:color w:val="000000"/>
                <w:sz w:val="18"/>
                <w:szCs w:val="18"/>
              </w:rPr>
              <w:br/>
              <w:t xml:space="preserve">brindar asesoramiento, información, creación de capacidad, pedir más información, brindar asistencia en el país, emitir una amonestación o advertencia por </w:t>
            </w:r>
            <w:r w:rsidRPr="000D406C">
              <w:rPr>
                <w:color w:val="000000"/>
                <w:sz w:val="18"/>
                <w:szCs w:val="18"/>
              </w:rPr>
              <w:lastRenderedPageBreak/>
              <w:t>escrito, alertar a otras Partes, y/o pedir a la Parte un plan de acción para la aplicación.</w:t>
            </w:r>
          </w:p>
        </w:tc>
        <w:tc>
          <w:tcPr>
            <w:tcW w:w="1276" w:type="dxa"/>
            <w:tcBorders>
              <w:top w:val="nil"/>
              <w:left w:val="nil"/>
              <w:bottom w:val="single" w:sz="4" w:space="0" w:color="auto"/>
              <w:right w:val="single" w:sz="4" w:space="0" w:color="auto"/>
            </w:tcBorders>
            <w:shd w:val="clear" w:color="auto" w:fill="auto"/>
            <w:hideMark/>
          </w:tcPr>
          <w:p w14:paraId="0F81B032" w14:textId="6906DF18" w:rsidR="005A31C6" w:rsidRPr="000D406C" w:rsidRDefault="005A31C6" w:rsidP="009C74E6">
            <w:pPr>
              <w:suppressLineNumbers/>
              <w:suppressAutoHyphens/>
              <w:jc w:val="left"/>
              <w:rPr>
                <w:color w:val="000000"/>
                <w:kern w:val="22"/>
                <w:sz w:val="18"/>
                <w:szCs w:val="18"/>
              </w:rPr>
            </w:pPr>
            <w:r w:rsidRPr="000D406C">
              <w:rPr>
                <w:color w:val="000000"/>
                <w:sz w:val="18"/>
                <w:szCs w:val="18"/>
              </w:rPr>
              <w:lastRenderedPageBreak/>
              <w:t>Organizaciones no gubernamentales acreditadas podrán plantear una cuestión de aplicación a la Secretaría.</w:t>
            </w:r>
          </w:p>
        </w:tc>
      </w:tr>
    </w:tbl>
    <w:p w14:paraId="43894BD5" w14:textId="47A98631" w:rsidR="005A31C6" w:rsidRPr="000D406C" w:rsidRDefault="005F6DB8" w:rsidP="009C74E6">
      <w:pPr>
        <w:pStyle w:val="Para1"/>
        <w:numPr>
          <w:ilvl w:val="0"/>
          <w:numId w:val="0"/>
        </w:numPr>
        <w:suppressLineNumbers/>
        <w:suppressAutoHyphens/>
        <w:jc w:val="center"/>
        <w:rPr>
          <w:i/>
          <w:iCs/>
          <w:kern w:val="22"/>
        </w:rPr>
      </w:pPr>
      <w:r w:rsidRPr="000D406C">
        <w:t>______</w:t>
      </w:r>
    </w:p>
    <w:sectPr w:rsidR="005A31C6" w:rsidRPr="000D406C" w:rsidSect="00CF55F3">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389" w:right="567" w:bottom="1389"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586F" w16cex:dateUtc="2020-10-19T22: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DD597" w14:textId="77777777" w:rsidR="0047164F" w:rsidRDefault="0047164F" w:rsidP="00CF1848">
      <w:r>
        <w:separator/>
      </w:r>
    </w:p>
  </w:endnote>
  <w:endnote w:type="continuationSeparator" w:id="0">
    <w:p w14:paraId="76982206" w14:textId="77777777" w:rsidR="0047164F" w:rsidRDefault="0047164F" w:rsidP="00CF1848">
      <w:r>
        <w:continuationSeparator/>
      </w:r>
    </w:p>
  </w:endnote>
  <w:endnote w:type="continuationNotice" w:id="1">
    <w:p w14:paraId="4CDB75B5" w14:textId="77777777" w:rsidR="0047164F" w:rsidRDefault="00471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73A2" w14:textId="77777777" w:rsidR="00C15954" w:rsidRDefault="00C15954" w:rsidP="009C74E6">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9045" w14:textId="77777777" w:rsidR="00C15954" w:rsidRDefault="00C15954" w:rsidP="05EE8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2346" w14:textId="77777777" w:rsidR="00C15954" w:rsidRDefault="00C15954" w:rsidP="009C74E6">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9F02" w14:textId="45D5AF41" w:rsidR="00C15954" w:rsidRDefault="00C15954" w:rsidP="05EE8F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A362" w14:textId="12668663" w:rsidR="00C15954" w:rsidRDefault="00C15954" w:rsidP="05EE8F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54"/>
      <w:gridCol w:w="3154"/>
      <w:gridCol w:w="3154"/>
    </w:tblGrid>
    <w:tr w:rsidR="00C15954" w14:paraId="3075BF34" w14:textId="77777777" w:rsidTr="05EE8F2F">
      <w:tc>
        <w:tcPr>
          <w:tcW w:w="3154" w:type="dxa"/>
        </w:tcPr>
        <w:p w14:paraId="7A32B178" w14:textId="332FF696" w:rsidR="00C15954" w:rsidRDefault="00C15954" w:rsidP="05EE8F2F">
          <w:pPr>
            <w:pStyle w:val="Header"/>
            <w:ind w:left="-115"/>
            <w:jc w:val="left"/>
          </w:pPr>
        </w:p>
      </w:tc>
      <w:tc>
        <w:tcPr>
          <w:tcW w:w="3154" w:type="dxa"/>
        </w:tcPr>
        <w:p w14:paraId="47AF27ED" w14:textId="620E3086" w:rsidR="00C15954" w:rsidRDefault="00C15954" w:rsidP="05EE8F2F">
          <w:pPr>
            <w:pStyle w:val="Header"/>
            <w:jc w:val="center"/>
          </w:pPr>
        </w:p>
      </w:tc>
      <w:tc>
        <w:tcPr>
          <w:tcW w:w="3154" w:type="dxa"/>
        </w:tcPr>
        <w:p w14:paraId="2279294F" w14:textId="78FB5F2E" w:rsidR="00C15954" w:rsidRDefault="00C15954" w:rsidP="05EE8F2F">
          <w:pPr>
            <w:pStyle w:val="Header"/>
            <w:ind w:right="-115"/>
            <w:jc w:val="right"/>
          </w:pPr>
        </w:p>
      </w:tc>
    </w:tr>
  </w:tbl>
  <w:p w14:paraId="05318B26" w14:textId="5AC6DD54" w:rsidR="00C15954" w:rsidRDefault="00C15954" w:rsidP="05EE8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296DD" w14:textId="77777777" w:rsidR="0047164F" w:rsidRDefault="0047164F" w:rsidP="00CF1848">
      <w:r>
        <w:separator/>
      </w:r>
    </w:p>
  </w:footnote>
  <w:footnote w:type="continuationSeparator" w:id="0">
    <w:p w14:paraId="64250E53" w14:textId="77777777" w:rsidR="0047164F" w:rsidRDefault="0047164F" w:rsidP="00CF1848">
      <w:r>
        <w:continuationSeparator/>
      </w:r>
    </w:p>
  </w:footnote>
  <w:footnote w:type="continuationNotice" w:id="1">
    <w:p w14:paraId="24193444" w14:textId="77777777" w:rsidR="0047164F" w:rsidRDefault="0047164F"/>
  </w:footnote>
  <w:footnote w:id="2">
    <w:p w14:paraId="0423E406" w14:textId="6C1ACD35" w:rsidR="00C15954" w:rsidRPr="009C74E6" w:rsidRDefault="00C15954" w:rsidP="009C74E6">
      <w:pPr>
        <w:pStyle w:val="FootnoteText"/>
        <w:suppressLineNumbers/>
        <w:suppressAutoHyphens/>
        <w:ind w:firstLine="0"/>
        <w:jc w:val="left"/>
        <w:rPr>
          <w:kern w:val="18"/>
          <w:szCs w:val="18"/>
        </w:rPr>
      </w:pPr>
      <w:r>
        <w:rPr>
          <w:rStyle w:val="FootnoteReference"/>
          <w:sz w:val="18"/>
          <w:szCs w:val="18"/>
        </w:rPr>
        <w:t>*</w:t>
      </w:r>
      <w:r>
        <w:t xml:space="preserve"> </w:t>
      </w:r>
      <w:proofErr w:type="spellStart"/>
      <w:r>
        <w:t>CBD</w:t>
      </w:r>
      <w:proofErr w:type="spellEnd"/>
      <w:r>
        <w:t>/</w:t>
      </w:r>
      <w:proofErr w:type="spellStart"/>
      <w:r>
        <w:t>SBI</w:t>
      </w:r>
      <w:proofErr w:type="spellEnd"/>
      <w:r>
        <w:t>/3/1.</w:t>
      </w:r>
    </w:p>
  </w:footnote>
  <w:footnote w:id="3">
    <w:p w14:paraId="3F797756" w14:textId="549EA88F" w:rsidR="00C15954" w:rsidRPr="009C74E6" w:rsidRDefault="00C15954" w:rsidP="009C74E6">
      <w:pPr>
        <w:pStyle w:val="FootnoteText"/>
        <w:suppressLineNumbers/>
        <w:tabs>
          <w:tab w:val="left" w:pos="360"/>
        </w:tabs>
        <w:suppressAutoHyphens/>
        <w:snapToGrid w:val="0"/>
        <w:ind w:firstLine="0"/>
        <w:jc w:val="left"/>
        <w:rPr>
          <w:kern w:val="18"/>
          <w:szCs w:val="18"/>
        </w:rPr>
      </w:pPr>
      <w:r>
        <w:rPr>
          <w:rStyle w:val="FootnoteReference"/>
          <w:kern w:val="18"/>
          <w:sz w:val="18"/>
          <w:szCs w:val="18"/>
        </w:rPr>
        <w:footnoteRef/>
      </w:r>
      <w:r>
        <w:t xml:space="preserve">  Como se describe en </w:t>
      </w:r>
      <w:hyperlink r:id="rId1" w:history="1">
        <w:proofErr w:type="spellStart"/>
        <w:r>
          <w:rPr>
            <w:rStyle w:val="Hyperlink"/>
          </w:rPr>
          <w:t>UNEP</w:t>
        </w:r>
        <w:proofErr w:type="spellEnd"/>
        <w:r>
          <w:rPr>
            <w:rStyle w:val="Hyperlink"/>
          </w:rPr>
          <w:t>/</w:t>
        </w:r>
        <w:proofErr w:type="spellStart"/>
        <w:r>
          <w:rPr>
            <w:rStyle w:val="Hyperlink"/>
          </w:rPr>
          <w:t>CBD</w:t>
        </w:r>
        <w:proofErr w:type="spellEnd"/>
        <w:r>
          <w:rPr>
            <w:rStyle w:val="Hyperlink"/>
          </w:rPr>
          <w:t>/</w:t>
        </w:r>
        <w:proofErr w:type="spellStart"/>
        <w:r>
          <w:rPr>
            <w:rStyle w:val="Hyperlink"/>
          </w:rPr>
          <w:t>SBI</w:t>
        </w:r>
        <w:proofErr w:type="spellEnd"/>
        <w:r>
          <w:rPr>
            <w:rStyle w:val="Hyperlink"/>
          </w:rPr>
          <w:t>/1/10/Add.3</w:t>
        </w:r>
      </w:hyperlink>
      <w:r>
        <w:t xml:space="preserve"> y </w:t>
      </w:r>
      <w:hyperlink r:id="rId2" w:history="1">
        <w:proofErr w:type="spellStart"/>
        <w:r>
          <w:rPr>
            <w:rStyle w:val="Hyperlink"/>
          </w:rPr>
          <w:t>UNEP</w:t>
        </w:r>
        <w:proofErr w:type="spellEnd"/>
        <w:r>
          <w:rPr>
            <w:rStyle w:val="Hyperlink"/>
          </w:rPr>
          <w:t>/</w:t>
        </w:r>
        <w:proofErr w:type="spellStart"/>
        <w:r>
          <w:rPr>
            <w:rStyle w:val="Hyperlink"/>
          </w:rPr>
          <w:t>CBD</w:t>
        </w:r>
        <w:proofErr w:type="spellEnd"/>
        <w:r>
          <w:rPr>
            <w:rStyle w:val="Hyperlink"/>
          </w:rPr>
          <w:t>/</w:t>
        </w:r>
        <w:proofErr w:type="spellStart"/>
        <w:r>
          <w:rPr>
            <w:rStyle w:val="Hyperlink"/>
          </w:rPr>
          <w:t>SBI</w:t>
        </w:r>
        <w:proofErr w:type="spellEnd"/>
        <w:r>
          <w:rPr>
            <w:rStyle w:val="Hyperlink"/>
          </w:rPr>
          <w:t>/2/11</w:t>
        </w:r>
      </w:hyperlink>
      <w:r>
        <w:rPr>
          <w:rStyle w:val="Hyperlink"/>
          <w:szCs w:val="18"/>
        </w:rPr>
        <w:t>.</w:t>
      </w:r>
    </w:p>
  </w:footnote>
  <w:footnote w:id="4">
    <w:p w14:paraId="1DE927D3" w14:textId="0F08E6C9" w:rsidR="00C15954" w:rsidRPr="009C74E6" w:rsidRDefault="00C15954" w:rsidP="009C74E6">
      <w:pPr>
        <w:pStyle w:val="Para1"/>
        <w:keepLines/>
        <w:numPr>
          <w:ilvl w:val="0"/>
          <w:numId w:val="0"/>
        </w:numPr>
        <w:suppressLineNumbers/>
        <w:suppressAutoHyphens/>
        <w:spacing w:before="0" w:after="60"/>
        <w:jc w:val="left"/>
        <w:rPr>
          <w:kern w:val="18"/>
          <w:sz w:val="18"/>
        </w:rPr>
      </w:pPr>
      <w:r>
        <w:rPr>
          <w:rStyle w:val="FootnoteReference"/>
          <w:kern w:val="18"/>
          <w:sz w:val="18"/>
        </w:rPr>
        <w:footnoteRef/>
      </w:r>
      <w:r>
        <w:rPr>
          <w:sz w:val="18"/>
        </w:rPr>
        <w:t xml:space="preserve"> “Presentación de informes nacionales en el marco del Convenio y sus Protocolos” (</w:t>
      </w:r>
      <w:proofErr w:type="spellStart"/>
      <w:r>
        <w:rPr>
          <w:sz w:val="18"/>
        </w:rPr>
        <w:t>CBD</w:t>
      </w:r>
      <w:proofErr w:type="spellEnd"/>
      <w:r>
        <w:rPr>
          <w:sz w:val="18"/>
        </w:rPr>
        <w:t>/</w:t>
      </w:r>
      <w:proofErr w:type="spellStart"/>
      <w:r>
        <w:rPr>
          <w:sz w:val="18"/>
        </w:rPr>
        <w:t>SBI</w:t>
      </w:r>
      <w:proofErr w:type="spellEnd"/>
      <w:r>
        <w:rPr>
          <w:sz w:val="18"/>
        </w:rPr>
        <w:t>/3/11/Add.1)</w:t>
      </w:r>
      <w:r>
        <w:rPr>
          <w:sz w:val="18"/>
          <w:shd w:val="clear" w:color="auto" w:fill="FFFFFF"/>
        </w:rPr>
        <w:t xml:space="preserve"> y “Medidas propuestas para mejorar las sinergias en la presentación de informes a los convenios relacionados con la diversidad biológica y los Convenios de Río” (</w:t>
      </w:r>
      <w:proofErr w:type="spellStart"/>
      <w:r>
        <w:rPr>
          <w:sz w:val="18"/>
          <w:shd w:val="clear" w:color="auto" w:fill="FFFFFF"/>
        </w:rPr>
        <w:t>CBD</w:t>
      </w:r>
      <w:proofErr w:type="spellEnd"/>
      <w:r>
        <w:rPr>
          <w:sz w:val="18"/>
          <w:shd w:val="clear" w:color="auto" w:fill="FFFFFF"/>
        </w:rPr>
        <w:t>/</w:t>
      </w:r>
      <w:proofErr w:type="spellStart"/>
      <w:r>
        <w:rPr>
          <w:sz w:val="18"/>
          <w:shd w:val="clear" w:color="auto" w:fill="FFFFFF"/>
        </w:rPr>
        <w:t>SBI</w:t>
      </w:r>
      <w:proofErr w:type="spellEnd"/>
      <w:r>
        <w:rPr>
          <w:sz w:val="18"/>
          <w:shd w:val="clear" w:color="auto" w:fill="FFFFFF"/>
        </w:rPr>
        <w:t>/3/11/Add.2).</w:t>
      </w:r>
    </w:p>
  </w:footnote>
  <w:footnote w:id="5">
    <w:p w14:paraId="1078A792" w14:textId="2408A181" w:rsidR="00C15954" w:rsidRPr="009C74E6" w:rsidRDefault="00C15954" w:rsidP="009C74E6">
      <w:pPr>
        <w:pStyle w:val="FootnoteText"/>
        <w:suppressLineNumbers/>
        <w:suppressAutoHyphens/>
        <w:ind w:firstLine="0"/>
        <w:jc w:val="left"/>
        <w:rPr>
          <w:kern w:val="18"/>
          <w:szCs w:val="18"/>
        </w:rPr>
      </w:pPr>
      <w:r>
        <w:rPr>
          <w:rStyle w:val="FootnoteReference"/>
          <w:kern w:val="18"/>
          <w:sz w:val="18"/>
          <w:szCs w:val="18"/>
        </w:rPr>
        <w:footnoteRef/>
      </w:r>
      <w:r>
        <w:rPr>
          <w:szCs w:val="18"/>
          <w:shd w:val="clear" w:color="auto" w:fill="FFFFFF"/>
        </w:rPr>
        <w:t xml:space="preserve"> “Análisis actualizado de la experiencia adquirida en el marco del Convenio y otros procesos y consideraciones para la mejora de un mecanismo de revisión multidimensional” (</w:t>
      </w:r>
      <w:proofErr w:type="spellStart"/>
      <w:r>
        <w:rPr>
          <w:szCs w:val="18"/>
          <w:shd w:val="clear" w:color="auto" w:fill="FFFFFF"/>
        </w:rPr>
        <w:t>CBD</w:t>
      </w:r>
      <w:proofErr w:type="spellEnd"/>
      <w:r>
        <w:rPr>
          <w:szCs w:val="18"/>
          <w:shd w:val="clear" w:color="auto" w:fill="FFFFFF"/>
        </w:rPr>
        <w:t>/</w:t>
      </w:r>
      <w:proofErr w:type="spellStart"/>
      <w:r>
        <w:rPr>
          <w:szCs w:val="18"/>
          <w:shd w:val="clear" w:color="auto" w:fill="FFFFFF"/>
        </w:rPr>
        <w:t>SBI</w:t>
      </w:r>
      <w:proofErr w:type="spellEnd"/>
      <w:r>
        <w:rPr>
          <w:szCs w:val="18"/>
          <w:shd w:val="clear" w:color="auto" w:fill="FFFFFF"/>
        </w:rPr>
        <w:t>/3/</w:t>
      </w:r>
      <w:proofErr w:type="spellStart"/>
      <w:r>
        <w:rPr>
          <w:szCs w:val="18"/>
          <w:shd w:val="clear" w:color="auto" w:fill="FFFFFF"/>
        </w:rPr>
        <w:t>INF</w:t>
      </w:r>
      <w:proofErr w:type="spellEnd"/>
      <w:r>
        <w:rPr>
          <w:szCs w:val="18"/>
          <w:shd w:val="clear" w:color="auto" w:fill="FFFFFF"/>
        </w:rPr>
        <w:t>/11</w:t>
      </w:r>
      <w:r>
        <w:rPr>
          <w:snapToGrid w:val="0"/>
          <w:szCs w:val="18"/>
          <w:shd w:val="clear" w:color="auto" w:fill="FFFFFF"/>
        </w:rPr>
        <w:t>).</w:t>
      </w:r>
    </w:p>
  </w:footnote>
  <w:footnote w:id="6">
    <w:p w14:paraId="2A76620F" w14:textId="195759C2" w:rsidR="00C15954" w:rsidRPr="009C74E6" w:rsidRDefault="00C15954" w:rsidP="009C74E6">
      <w:pPr>
        <w:pStyle w:val="FootnoteText"/>
        <w:suppressLineNumbers/>
        <w:suppressAutoHyphens/>
        <w:snapToGrid w:val="0"/>
        <w:ind w:firstLine="0"/>
        <w:jc w:val="left"/>
        <w:rPr>
          <w:kern w:val="18"/>
          <w:szCs w:val="18"/>
        </w:rPr>
      </w:pPr>
      <w:r>
        <w:rPr>
          <w:rStyle w:val="FootnoteReference"/>
          <w:kern w:val="18"/>
          <w:sz w:val="18"/>
          <w:szCs w:val="18"/>
        </w:rPr>
        <w:footnoteRef/>
      </w:r>
      <w:r>
        <w:t xml:space="preserve"> </w:t>
      </w:r>
      <w:hyperlink r:id="rId3" w:history="1">
        <w:r>
          <w:rPr>
            <w:rStyle w:val="Hyperlink"/>
          </w:rPr>
          <w:t>Informe del Grupo de Trabajo de Composición Abierta sobre el Marco Mundial de la Diversidad Biológica Posterior a 2020</w:t>
        </w:r>
      </w:hyperlink>
      <w:r>
        <w:t xml:space="preserve"> </w:t>
      </w:r>
      <w:r>
        <w:rPr>
          <w:rStyle w:val="Hyperlink"/>
          <w:szCs w:val="18"/>
        </w:rPr>
        <w:t>en su primera reunión (</w:t>
      </w:r>
      <w:proofErr w:type="spellStart"/>
      <w:r>
        <w:rPr>
          <w:rStyle w:val="Hyperlink"/>
          <w:szCs w:val="18"/>
        </w:rPr>
        <w:t>CBD</w:t>
      </w:r>
      <w:proofErr w:type="spellEnd"/>
      <w:r>
        <w:rPr>
          <w:rStyle w:val="Hyperlink"/>
          <w:szCs w:val="18"/>
        </w:rPr>
        <w:t>/WG2020/1/5).</w:t>
      </w:r>
    </w:p>
  </w:footnote>
  <w:footnote w:id="7">
    <w:p w14:paraId="1A9C9219" w14:textId="4C0C4ECB" w:rsidR="00C15954" w:rsidRPr="009C74E6" w:rsidRDefault="00C15954" w:rsidP="009C74E6">
      <w:pPr>
        <w:keepLines/>
        <w:suppressLineNumbers/>
        <w:suppressAutoHyphens/>
        <w:snapToGrid w:val="0"/>
        <w:spacing w:after="60"/>
        <w:jc w:val="left"/>
        <w:rPr>
          <w:kern w:val="18"/>
          <w:sz w:val="18"/>
          <w:szCs w:val="18"/>
        </w:rPr>
      </w:pPr>
      <w:r>
        <w:rPr>
          <w:rStyle w:val="FootnoteReference"/>
          <w:kern w:val="18"/>
          <w:sz w:val="18"/>
          <w:szCs w:val="18"/>
        </w:rPr>
        <w:footnoteRef/>
      </w:r>
      <w:r>
        <w:rPr>
          <w:sz w:val="18"/>
          <w:szCs w:val="18"/>
        </w:rPr>
        <w:t xml:space="preserve"> </w:t>
      </w:r>
      <w:hyperlink r:id="rId4" w:history="1">
        <w:r>
          <w:rPr>
            <w:rStyle w:val="Hyperlink"/>
          </w:rPr>
          <w:t>Proyecto de recomendación presentado por los Copresidentes (elaboración del marco mundial de la diversidad biológica posterior a 2020)</w:t>
        </w:r>
      </w:hyperlink>
      <w:r>
        <w:rPr>
          <w:rStyle w:val="Hyperlink"/>
        </w:rPr>
        <w:t>.</w:t>
      </w:r>
    </w:p>
  </w:footnote>
  <w:footnote w:id="8">
    <w:p w14:paraId="43418475" w14:textId="7932B65D" w:rsidR="00C15954" w:rsidRPr="009C74E6" w:rsidRDefault="00C15954" w:rsidP="009C74E6">
      <w:pPr>
        <w:pStyle w:val="FootnoteText"/>
        <w:suppressLineNumbers/>
        <w:suppressAutoHyphens/>
        <w:snapToGrid w:val="0"/>
        <w:ind w:firstLine="0"/>
        <w:jc w:val="left"/>
        <w:rPr>
          <w:kern w:val="18"/>
          <w:szCs w:val="18"/>
        </w:rPr>
      </w:pPr>
      <w:r>
        <w:rPr>
          <w:rStyle w:val="FootnoteReference"/>
          <w:kern w:val="18"/>
          <w:sz w:val="18"/>
          <w:szCs w:val="18"/>
        </w:rPr>
        <w:footnoteRef/>
      </w:r>
      <w:r>
        <w:t xml:space="preserve"> </w:t>
      </w:r>
      <w:hyperlink r:id="rId5" w:history="1">
        <w:r>
          <w:rPr>
            <w:rStyle w:val="Hyperlink"/>
          </w:rPr>
          <w:t>Informes de las consultas regionales</w:t>
        </w:r>
      </w:hyperlink>
      <w:r>
        <w:t>.</w:t>
      </w:r>
    </w:p>
  </w:footnote>
  <w:footnote w:id="9">
    <w:p w14:paraId="43834A0E" w14:textId="0D597744" w:rsidR="00C15954" w:rsidRPr="009C74E6" w:rsidRDefault="00C15954" w:rsidP="009C74E6">
      <w:pPr>
        <w:pStyle w:val="FootnoteText"/>
        <w:suppressLineNumbers/>
        <w:suppressAutoHyphens/>
        <w:snapToGrid w:val="0"/>
        <w:ind w:firstLine="0"/>
        <w:jc w:val="left"/>
        <w:rPr>
          <w:kern w:val="18"/>
          <w:szCs w:val="18"/>
        </w:rPr>
      </w:pPr>
      <w:r>
        <w:rPr>
          <w:rStyle w:val="FootnoteReference"/>
          <w:kern w:val="18"/>
          <w:sz w:val="18"/>
          <w:szCs w:val="18"/>
        </w:rPr>
        <w:footnoteRef/>
      </w:r>
      <w:r>
        <w:t xml:space="preserve"> </w:t>
      </w:r>
      <w:r w:rsidRPr="00811658">
        <w:t xml:space="preserve">Informe de la Consulta temática </w:t>
      </w:r>
      <w:r w:rsidRPr="00811658">
        <w:rPr>
          <w:snapToGrid w:val="0"/>
          <w:szCs w:val="18"/>
        </w:rPr>
        <w:t xml:space="preserve">sobre </w:t>
      </w:r>
      <w:r w:rsidRPr="00811658">
        <w:t>la transparencia en la aplicación, seguimiento, presentación de informes y revisión</w:t>
      </w:r>
      <w:r w:rsidRPr="00C244C9">
        <w:rPr>
          <w:rStyle w:val="Hyperlink"/>
          <w:color w:val="auto"/>
          <w:szCs w:val="18"/>
          <w:u w:val="none"/>
        </w:rPr>
        <w:t>.</w:t>
      </w:r>
    </w:p>
  </w:footnote>
  <w:footnote w:id="10">
    <w:p w14:paraId="1EBCD4DA" w14:textId="0B1731F2" w:rsidR="00C15954" w:rsidRPr="009C74E6" w:rsidRDefault="00C15954" w:rsidP="009C74E6">
      <w:pPr>
        <w:pStyle w:val="FootnoteText"/>
        <w:suppressLineNumbers/>
        <w:suppressAutoHyphens/>
        <w:snapToGrid w:val="0"/>
        <w:ind w:firstLine="0"/>
        <w:jc w:val="left"/>
        <w:rPr>
          <w:kern w:val="18"/>
          <w:szCs w:val="18"/>
        </w:rPr>
      </w:pPr>
      <w:r>
        <w:rPr>
          <w:rStyle w:val="FootnoteReference"/>
          <w:kern w:val="18"/>
          <w:sz w:val="18"/>
          <w:szCs w:val="18"/>
        </w:rPr>
        <w:footnoteRef/>
      </w:r>
      <w:r>
        <w:rPr>
          <w:rStyle w:val="FootnoteReference"/>
          <w:sz w:val="18"/>
          <w:szCs w:val="18"/>
          <w:vertAlign w:val="baseline"/>
        </w:rPr>
        <w:t xml:space="preserve"> </w:t>
      </w:r>
      <w:r>
        <w:t xml:space="preserve">Las comunicaciones recibidas en respuesta a varias invitaciones a presentar observaciones relacionadas con la elaboración del marco mundial de la diversidad biológica mundial posterior a 2020 pueden consultarse en </w:t>
      </w:r>
      <w:hyperlink r:id="rId6" w:history="1">
        <w:r>
          <w:rPr>
            <w:rStyle w:val="Hyperlink"/>
          </w:rPr>
          <w:t>https://www.cbd.int/conferences/post2020/submissions</w:t>
        </w:r>
      </w:hyperlink>
      <w:r>
        <w:rPr>
          <w:rStyle w:val="Hyperlink"/>
          <w:color w:val="auto"/>
          <w:szCs w:val="18"/>
          <w:u w:val="none"/>
        </w:rPr>
        <w:t>.</w:t>
      </w:r>
    </w:p>
  </w:footnote>
  <w:footnote w:id="11">
    <w:p w14:paraId="112C6CF2" w14:textId="2282128E" w:rsidR="00C15954" w:rsidRPr="009C74E6" w:rsidRDefault="00C15954" w:rsidP="009C74E6">
      <w:pPr>
        <w:pStyle w:val="FootnoteText"/>
        <w:suppressLineNumbers/>
        <w:suppressAutoHyphens/>
        <w:ind w:firstLine="0"/>
        <w:jc w:val="left"/>
        <w:rPr>
          <w:kern w:val="18"/>
          <w:szCs w:val="18"/>
        </w:rPr>
      </w:pPr>
      <w:r>
        <w:rPr>
          <w:rStyle w:val="FootnoteReference"/>
          <w:kern w:val="18"/>
          <w:sz w:val="18"/>
          <w:szCs w:val="18"/>
        </w:rPr>
        <w:footnoteRef/>
      </w:r>
      <w:r>
        <w:t xml:space="preserve"> Estos incluyen el Plan Estratégico para la Diversidad Biológica 2011-2020, las Metas de Aichi para la Diversidad Biológica de 2010, y otras estrategias y marcos mundiales, tales como la Estrategia Mundial para la Conservación de las Especies Vegetales 2011-2020 y el Plan de Acción sobre el Género 2015-2020.</w:t>
      </w:r>
    </w:p>
  </w:footnote>
  <w:footnote w:id="12">
    <w:p w14:paraId="10AE1DBB" w14:textId="730EA162" w:rsidR="00C15954" w:rsidRPr="009C74E6" w:rsidRDefault="00C15954" w:rsidP="009C74E6">
      <w:pPr>
        <w:pStyle w:val="Para1"/>
        <w:keepLines/>
        <w:numPr>
          <w:ilvl w:val="0"/>
          <w:numId w:val="0"/>
        </w:numPr>
        <w:suppressLineNumbers/>
        <w:suppressAutoHyphens/>
        <w:spacing w:before="0" w:after="60"/>
        <w:jc w:val="left"/>
        <w:rPr>
          <w:kern w:val="18"/>
        </w:rPr>
      </w:pPr>
      <w:r>
        <w:rPr>
          <w:rStyle w:val="FootnoteReference"/>
          <w:kern w:val="18"/>
          <w:sz w:val="18"/>
        </w:rPr>
        <w:footnoteRef/>
      </w:r>
      <w:r>
        <w:rPr>
          <w:sz w:val="18"/>
        </w:rPr>
        <w:t xml:space="preserve"> Las Partes tal vez deseen examinar esta cuestión en el contexto del tema 5, en el que se aborda, entre otras cosas, la periodicidad de las reuniones de la Conferencia de las Partes.</w:t>
      </w:r>
    </w:p>
  </w:footnote>
  <w:footnote w:id="13">
    <w:p w14:paraId="5D05B03A" w14:textId="31CF9BA2" w:rsidR="00C15954" w:rsidRPr="009C74E6" w:rsidRDefault="00C15954" w:rsidP="009C74E6">
      <w:pPr>
        <w:pStyle w:val="FootnoteText"/>
        <w:suppressLineNumbers/>
        <w:suppressAutoHyphens/>
        <w:ind w:firstLine="0"/>
        <w:jc w:val="left"/>
        <w:rPr>
          <w:kern w:val="18"/>
          <w:szCs w:val="18"/>
        </w:rPr>
      </w:pPr>
      <w:r>
        <w:rPr>
          <w:rStyle w:val="FootnoteReference"/>
          <w:kern w:val="18"/>
          <w:sz w:val="18"/>
          <w:szCs w:val="18"/>
        </w:rPr>
        <w:footnoteRef/>
      </w:r>
      <w:r>
        <w:t xml:space="preserve"> </w:t>
      </w:r>
      <w:proofErr w:type="spellStart"/>
      <w:r>
        <w:t>CBD</w:t>
      </w:r>
      <w:proofErr w:type="spellEnd"/>
      <w:r>
        <w:t>/</w:t>
      </w:r>
      <w:proofErr w:type="spellStart"/>
      <w:r>
        <w:t>SBI</w:t>
      </w:r>
      <w:proofErr w:type="spellEnd"/>
      <w:r>
        <w:t>/3/11.</w:t>
      </w:r>
    </w:p>
  </w:footnote>
  <w:footnote w:id="14">
    <w:p w14:paraId="30570BE8" w14:textId="32549660" w:rsidR="00C15954" w:rsidRPr="009C74E6" w:rsidRDefault="00C15954" w:rsidP="009C74E6">
      <w:pPr>
        <w:pStyle w:val="FootnoteText"/>
        <w:suppressLineNumbers/>
        <w:suppressAutoHyphens/>
        <w:ind w:firstLine="0"/>
        <w:jc w:val="left"/>
        <w:rPr>
          <w:kern w:val="18"/>
          <w:szCs w:val="18"/>
        </w:rPr>
      </w:pPr>
      <w:r>
        <w:rPr>
          <w:rStyle w:val="FootnoteReference"/>
          <w:kern w:val="18"/>
          <w:sz w:val="18"/>
          <w:szCs w:val="18"/>
        </w:rPr>
        <w:footnoteRef/>
      </w:r>
      <w:r>
        <w:t xml:space="preserve"> Deberán elaborarse de conformidad con la recomendación 3/--, párrafo 4, del Órgano Subsidiario.</w:t>
      </w:r>
    </w:p>
  </w:footnote>
  <w:footnote w:id="15">
    <w:p w14:paraId="5978F711" w14:textId="49571AE6" w:rsidR="00C15954" w:rsidRPr="009C74E6" w:rsidRDefault="00C15954" w:rsidP="009C74E6">
      <w:pPr>
        <w:pStyle w:val="FootnoteText"/>
        <w:suppressLineNumbers/>
        <w:suppressAutoHyphens/>
        <w:ind w:firstLine="0"/>
        <w:jc w:val="left"/>
        <w:rPr>
          <w:kern w:val="18"/>
          <w:szCs w:val="18"/>
        </w:rPr>
      </w:pPr>
      <w:r>
        <w:rPr>
          <w:rStyle w:val="FootnoteReference"/>
          <w:kern w:val="18"/>
          <w:sz w:val="18"/>
          <w:szCs w:val="18"/>
        </w:rPr>
        <w:footnoteRef/>
      </w:r>
      <w:r>
        <w:t xml:space="preserve"> Se puede encontrar más información sobre los informes nacionales en el marco del Protocolo de Nagoya, incluido el analizador de informes nacionales, en: </w:t>
      </w:r>
      <w:hyperlink r:id="rId7" w:history="1">
        <w:r>
          <w:rPr>
            <w:rStyle w:val="Hyperlink"/>
          </w:rPr>
          <w:t>https://absch.cbd.int/reports</w:t>
        </w:r>
      </w:hyperlink>
    </w:p>
  </w:footnote>
  <w:footnote w:id="16">
    <w:p w14:paraId="4D1BA9CB" w14:textId="3848C18F" w:rsidR="00C15954" w:rsidRPr="009C74E6" w:rsidRDefault="00C15954" w:rsidP="009C74E6">
      <w:pPr>
        <w:pStyle w:val="FootnoteText"/>
        <w:suppressLineNumbers/>
        <w:suppressAutoHyphens/>
        <w:ind w:firstLine="0"/>
        <w:jc w:val="left"/>
        <w:rPr>
          <w:spacing w:val="-4"/>
          <w:kern w:val="18"/>
          <w:szCs w:val="18"/>
        </w:rPr>
      </w:pPr>
      <w:r>
        <w:rPr>
          <w:rStyle w:val="FootnoteReference"/>
          <w:spacing w:val="-4"/>
          <w:kern w:val="18"/>
          <w:sz w:val="18"/>
          <w:szCs w:val="18"/>
        </w:rPr>
        <w:footnoteRef/>
      </w:r>
      <w:r>
        <w:t xml:space="preserve"> La decisión NP-1/4 contiene más información sobre los procedimientos de cooperación y mecanismos institucionales para fomentar el cumplimiento del protocolo de Nagoya y abordar casos de incumplimiento.</w:t>
      </w:r>
    </w:p>
  </w:footnote>
  <w:footnote w:id="17">
    <w:p w14:paraId="394D9DFF" w14:textId="3AFB7F86" w:rsidR="00C15954" w:rsidRPr="009C74E6" w:rsidRDefault="00C15954" w:rsidP="009C74E6">
      <w:pPr>
        <w:pStyle w:val="FootnoteText"/>
        <w:suppressLineNumbers/>
        <w:suppressAutoHyphens/>
        <w:ind w:firstLine="0"/>
        <w:jc w:val="left"/>
        <w:rPr>
          <w:kern w:val="18"/>
          <w:szCs w:val="18"/>
        </w:rPr>
      </w:pPr>
      <w:r>
        <w:rPr>
          <w:rStyle w:val="FootnoteReference"/>
          <w:kern w:val="18"/>
          <w:sz w:val="18"/>
          <w:szCs w:val="18"/>
        </w:rPr>
        <w:footnoteRef/>
      </w:r>
      <w:r>
        <w:t xml:space="preserve"> Puede obtenerse más información sobre la primera evaluación y revisión de la eficacia del Protocolo en:</w:t>
      </w:r>
      <w:hyperlink r:id="rId8" w:history="1">
        <w:r w:rsidRPr="00B7357E">
          <w:rPr>
            <w:rStyle w:val="Hyperlink"/>
            <w:u w:val="none"/>
          </w:rPr>
          <w:t xml:space="preserve"> </w:t>
        </w:r>
        <w:r w:rsidRPr="00B7357E">
          <w:rPr>
            <w:rStyle w:val="Hyperlink"/>
          </w:rPr>
          <w:t>https://www.cbd.int/abs/assessment.shtml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78353328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0BF41E7D" w14:textId="3EAF6AD8" w:rsidR="00C15954" w:rsidRPr="009C74E6" w:rsidRDefault="00C15954" w:rsidP="009C74E6">
        <w:pPr>
          <w:pStyle w:val="Header"/>
          <w:keepLines/>
          <w:suppressLineNumbers/>
          <w:tabs>
            <w:tab w:val="clear" w:pos="4320"/>
            <w:tab w:val="clear" w:pos="8640"/>
          </w:tabs>
          <w:suppressAutoHyphens/>
          <w:jc w:val="left"/>
          <w:rPr>
            <w:noProof/>
            <w:kern w:val="22"/>
          </w:rPr>
        </w:pPr>
        <w:r w:rsidRPr="009C74E6">
          <w:rPr>
            <w:noProof/>
            <w:kern w:val="22"/>
          </w:rPr>
          <w:t>CBD/SBI/3/11</w:t>
        </w:r>
      </w:p>
    </w:sdtContent>
  </w:sdt>
  <w:p w14:paraId="2F424F91" w14:textId="069A6AFD" w:rsidR="00C15954" w:rsidRPr="009C74E6" w:rsidRDefault="00C15954" w:rsidP="009C74E6">
    <w:pPr>
      <w:pStyle w:val="Header"/>
      <w:keepLines/>
      <w:suppressLineNumbers/>
      <w:tabs>
        <w:tab w:val="clear" w:pos="4320"/>
        <w:tab w:val="clear" w:pos="8640"/>
      </w:tabs>
      <w:suppressAutoHyphens/>
      <w:jc w:val="left"/>
      <w:rPr>
        <w:noProof/>
        <w:kern w:val="22"/>
      </w:rPr>
    </w:pPr>
    <w:r>
      <w:t xml:space="preserve">Página </w:t>
    </w:r>
    <w:r w:rsidRPr="009C74E6">
      <w:fldChar w:fldCharType="begin"/>
    </w:r>
    <w:r w:rsidRPr="009C74E6">
      <w:instrText xml:space="preserve"> PAGE   \* MERGEFORMAT </w:instrText>
    </w:r>
    <w:r w:rsidRPr="009C74E6">
      <w:fldChar w:fldCharType="separate"/>
    </w:r>
    <w:r w:rsidR="002A621B">
      <w:rPr>
        <w:noProof/>
      </w:rPr>
      <w:t>6</w:t>
    </w:r>
    <w:r w:rsidRPr="009C74E6">
      <w:fldChar w:fldCharType="end"/>
    </w:r>
  </w:p>
  <w:p w14:paraId="1DF34352" w14:textId="77777777" w:rsidR="00C15954" w:rsidRPr="009C74E6" w:rsidRDefault="00C15954" w:rsidP="009C74E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238568418"/>
      <w:dataBinding w:prefixMappings="xmlns:ns0='http://purl.org/dc/elements/1.1/' xmlns:ns1='http://schemas.openxmlformats.org/package/2006/metadata/core-properties' " w:xpath="/ns1:coreProperties[1]/ns0:subject[1]" w:storeItemID="{6C3C8BC8-F283-45AE-878A-BAB7291924A1}"/>
      <w:text/>
    </w:sdtPr>
    <w:sdtContent>
      <w:p w14:paraId="45B8FDA3" w14:textId="70608143" w:rsidR="00C15954" w:rsidRPr="009C74E6" w:rsidRDefault="00C15954" w:rsidP="009C74E6">
        <w:pPr>
          <w:pStyle w:val="Header"/>
          <w:keepLines/>
          <w:suppressLineNumbers/>
          <w:tabs>
            <w:tab w:val="clear" w:pos="4320"/>
            <w:tab w:val="clear" w:pos="8640"/>
          </w:tabs>
          <w:suppressAutoHyphens/>
          <w:jc w:val="right"/>
          <w:rPr>
            <w:noProof/>
            <w:kern w:val="22"/>
          </w:rPr>
        </w:pPr>
        <w:r w:rsidRPr="009C74E6">
          <w:rPr>
            <w:noProof/>
            <w:kern w:val="22"/>
          </w:rPr>
          <w:t>CBD/SBI/3/11</w:t>
        </w:r>
      </w:p>
    </w:sdtContent>
  </w:sdt>
  <w:p w14:paraId="64E735D2" w14:textId="0E90ACB8" w:rsidR="00C15954" w:rsidRPr="009C74E6" w:rsidRDefault="00C15954" w:rsidP="009C74E6">
    <w:pPr>
      <w:pStyle w:val="Header"/>
      <w:keepLines/>
      <w:suppressLineNumbers/>
      <w:tabs>
        <w:tab w:val="clear" w:pos="4320"/>
        <w:tab w:val="clear" w:pos="8640"/>
      </w:tabs>
      <w:suppressAutoHyphens/>
      <w:jc w:val="right"/>
      <w:rPr>
        <w:noProof/>
        <w:kern w:val="22"/>
      </w:rPr>
    </w:pPr>
    <w:r>
      <w:t xml:space="preserve">Página </w:t>
    </w:r>
    <w:r w:rsidRPr="009C74E6">
      <w:fldChar w:fldCharType="begin"/>
    </w:r>
    <w:r w:rsidRPr="009C74E6">
      <w:instrText xml:space="preserve"> PAGE   \* MERGEFORMAT </w:instrText>
    </w:r>
    <w:r w:rsidRPr="009C74E6">
      <w:fldChar w:fldCharType="separate"/>
    </w:r>
    <w:r w:rsidR="002A621B">
      <w:rPr>
        <w:noProof/>
      </w:rPr>
      <w:t>5</w:t>
    </w:r>
    <w:r w:rsidRPr="009C74E6">
      <w:fldChar w:fldCharType="end"/>
    </w:r>
  </w:p>
  <w:p w14:paraId="1508B0CD" w14:textId="77777777" w:rsidR="00C15954" w:rsidRPr="009C74E6" w:rsidRDefault="00C15954" w:rsidP="009C74E6">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F5C9" w14:textId="77777777" w:rsidR="00C15954" w:rsidRDefault="00C15954" w:rsidP="05EE8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193118440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709701DC" w14:textId="11E1AFCC" w:rsidR="00C15954" w:rsidRDefault="00C15954" w:rsidP="00534681">
        <w:pPr>
          <w:pStyle w:val="Header"/>
        </w:pPr>
        <w:proofErr w:type="spellStart"/>
        <w:r>
          <w:t>CBD</w:t>
        </w:r>
        <w:proofErr w:type="spellEnd"/>
        <w:r>
          <w:t>/</w:t>
        </w:r>
        <w:proofErr w:type="spellStart"/>
        <w:r>
          <w:t>SBI</w:t>
        </w:r>
        <w:proofErr w:type="spellEnd"/>
        <w:r>
          <w:t>/3/11</w:t>
        </w:r>
      </w:p>
    </w:sdtContent>
  </w:sdt>
  <w:p w14:paraId="6F68985E" w14:textId="72031E5C" w:rsidR="00C15954" w:rsidRDefault="00C15954" w:rsidP="009C74E6">
    <w:pPr>
      <w:pStyle w:val="Header"/>
      <w:spacing w:after="240"/>
    </w:pPr>
    <w:r>
      <w:t xml:space="preserve">Página </w:t>
    </w:r>
    <w:r>
      <w:fldChar w:fldCharType="begin"/>
    </w:r>
    <w:r>
      <w:instrText xml:space="preserve"> PAGE   \* MERGEFORMAT </w:instrText>
    </w:r>
    <w:r>
      <w:fldChar w:fldCharType="separate"/>
    </w:r>
    <w:r w:rsidR="005C34A5">
      <w:rPr>
        <w:noProof/>
      </w:rPr>
      <w:t>32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693767268"/>
      <w:placeholder>
        <w:docPart w:val="1042278225B9423A8057C69C935F0853"/>
      </w:placeholder>
      <w:dataBinding w:prefixMappings="xmlns:ns0='http://purl.org/dc/elements/1.1/' xmlns:ns1='http://schemas.openxmlformats.org/package/2006/metadata/core-properties' " w:xpath="/ns1:coreProperties[1]/ns0:subject[1]" w:storeItemID="{6C3C8BC8-F283-45AE-878A-BAB7291924A1}"/>
      <w:text/>
    </w:sdtPr>
    <w:sdtContent>
      <w:p w14:paraId="3637A817" w14:textId="4699589E" w:rsidR="00C15954" w:rsidRPr="00C47EFC" w:rsidRDefault="00C15954" w:rsidP="001412E5">
        <w:pPr>
          <w:pStyle w:val="Header"/>
          <w:ind w:left="7920" w:firstLine="4500"/>
        </w:pPr>
        <w:proofErr w:type="spellStart"/>
        <w:r>
          <w:t>CBD</w:t>
        </w:r>
        <w:proofErr w:type="spellEnd"/>
        <w:r>
          <w:t>/</w:t>
        </w:r>
        <w:proofErr w:type="spellStart"/>
        <w:r>
          <w:t>SBI</w:t>
        </w:r>
        <w:proofErr w:type="spellEnd"/>
        <w:r>
          <w:t>/3/11</w:t>
        </w:r>
      </w:p>
    </w:sdtContent>
  </w:sdt>
  <w:p w14:paraId="0D0BF511" w14:textId="1721054C" w:rsidR="00C15954" w:rsidRDefault="00C15954" w:rsidP="009C74E6">
    <w:pPr>
      <w:pStyle w:val="Header"/>
      <w:tabs>
        <w:tab w:val="clear" w:pos="8640"/>
      </w:tabs>
      <w:spacing w:after="240"/>
      <w:ind w:left="9361" w:firstLine="3600"/>
    </w:pPr>
    <w:r>
      <w:t xml:space="preserve">Página </w:t>
    </w:r>
    <w:r w:rsidRPr="00C47EFC">
      <w:fldChar w:fldCharType="begin"/>
    </w:r>
    <w:r w:rsidRPr="00C47EFC">
      <w:instrText xml:space="preserve"> PAGE   \* MERGEFORMAT </w:instrText>
    </w:r>
    <w:r w:rsidRPr="00C47EFC">
      <w:fldChar w:fldCharType="separate"/>
    </w:r>
    <w:r w:rsidR="005C34A5">
      <w:rPr>
        <w:noProof/>
      </w:rPr>
      <w:t>33</w:t>
    </w:r>
    <w:r w:rsidRPr="00C47EFC">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0D65" w14:textId="6B0F878B" w:rsidR="00C15954" w:rsidRDefault="00C15954" w:rsidP="05EE8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DDC"/>
    <w:multiLevelType w:val="multilevel"/>
    <w:tmpl w:val="7FC64BF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5A6E2F"/>
    <w:multiLevelType w:val="multilevel"/>
    <w:tmpl w:val="365CAE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5A34B6"/>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1326A2"/>
    <w:multiLevelType w:val="hybridMultilevel"/>
    <w:tmpl w:val="B87CF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C163C"/>
    <w:multiLevelType w:val="multilevel"/>
    <w:tmpl w:val="B0A2C8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2DB25C6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A38375F"/>
    <w:multiLevelType w:val="multilevel"/>
    <w:tmpl w:val="5DF2710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4A5283"/>
    <w:multiLevelType w:val="hybridMultilevel"/>
    <w:tmpl w:val="95AEA220"/>
    <w:lvl w:ilvl="0" w:tplc="A42EEB74">
      <w:start w:val="1"/>
      <w:numFmt w:val="lowerLetter"/>
      <w:lvlText w:val=" %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1F6C94"/>
    <w:multiLevelType w:val="hybridMultilevel"/>
    <w:tmpl w:val="5F829040"/>
    <w:lvl w:ilvl="0" w:tplc="EC865410">
      <w:numFmt w:val="bullet"/>
      <w:lvlText w:val="-"/>
      <w:lvlJc w:val="left"/>
      <w:pPr>
        <w:ind w:left="207" w:hanging="207"/>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29A6081"/>
    <w:multiLevelType w:val="hybridMultilevel"/>
    <w:tmpl w:val="FFF2917E"/>
    <w:lvl w:ilvl="0" w:tplc="14C07F48">
      <w:start w:val="1"/>
      <w:numFmt w:val="upperLetter"/>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AF92FD2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rPr>
    </w:lvl>
    <w:lvl w:ilvl="2">
      <w:start w:val="1"/>
      <w:numFmt w:val="lowerRoman"/>
      <w:lvlText w:val=" %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15910E4"/>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FC2522"/>
    <w:multiLevelType w:val="hybridMultilevel"/>
    <w:tmpl w:val="9894F914"/>
    <w:lvl w:ilvl="0" w:tplc="E8C8F0DA">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F50B22"/>
    <w:multiLevelType w:val="hybridMultilevel"/>
    <w:tmpl w:val="14207E8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C3ADF"/>
    <w:multiLevelType w:val="hybridMultilevel"/>
    <w:tmpl w:val="C4D0EC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2F60ED4C"/>
    <w:lvl w:ilvl="0" w:tplc="F9DE7356">
      <w:start w:val="1"/>
      <w:numFmt w:val="upperRoman"/>
      <w:lvlText w:val="%1."/>
      <w:lvlJc w:val="left"/>
      <w:pPr>
        <w:ind w:left="1080" w:hanging="72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265AD5"/>
    <w:multiLevelType w:val="hybridMultilevel"/>
    <w:tmpl w:val="EEC0E0CC"/>
    <w:lvl w:ilvl="0" w:tplc="1009000F">
      <w:start w:val="1"/>
      <w:numFmt w:val="decimal"/>
      <w:lvlText w:val="%1."/>
      <w:lvlJc w:val="left"/>
      <w:pPr>
        <w:ind w:left="398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B285D"/>
    <w:multiLevelType w:val="hybridMultilevel"/>
    <w:tmpl w:val="450C6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FD12E5"/>
    <w:multiLevelType w:val="hybridMultilevel"/>
    <w:tmpl w:val="9894F914"/>
    <w:lvl w:ilvl="0" w:tplc="E8C8F0DA">
      <w:start w:val="1"/>
      <w:numFmt w:val="decimal"/>
      <w:lvlText w:val="%1."/>
      <w:lvlJc w:val="left"/>
      <w:pPr>
        <w:ind w:left="1660" w:hanging="9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A40422"/>
    <w:multiLevelType w:val="multilevel"/>
    <w:tmpl w:val="2D52E86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 %2)"/>
      <w:lvlJc w:val="left"/>
      <w:pPr>
        <w:tabs>
          <w:tab w:val="num" w:pos="1440"/>
        </w:tabs>
        <w:ind w:left="0" w:firstLine="720"/>
      </w:pPr>
      <w:rPr>
        <w:rFonts w:hint="default"/>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C1B6434"/>
    <w:multiLevelType w:val="hybridMultilevel"/>
    <w:tmpl w:val="B74676C4"/>
    <w:lvl w:ilvl="0" w:tplc="A42EEB74">
      <w:start w:val="1"/>
      <w:numFmt w:val="lowerLetter"/>
      <w:lvlText w:val=" %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7"/>
  </w:num>
  <w:num w:numId="4">
    <w:abstractNumId w:val="16"/>
  </w:num>
  <w:num w:numId="5">
    <w:abstractNumId w:val="13"/>
  </w:num>
  <w:num w:numId="6">
    <w:abstractNumId w:val="11"/>
  </w:num>
  <w:num w:numId="7">
    <w:abstractNumId w:val="11"/>
    <w:lvlOverride w:ilvl="0">
      <w:startOverride w:val="85"/>
    </w:lvlOverride>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4"/>
  </w:num>
  <w:num w:numId="13">
    <w:abstractNumId w:val="0"/>
  </w:num>
  <w:num w:numId="14">
    <w:abstractNumId w:val="15"/>
  </w:num>
  <w:num w:numId="15">
    <w:abstractNumId w:val="21"/>
  </w:num>
  <w:num w:numId="16">
    <w:abstractNumId w:val="18"/>
  </w:num>
  <w:num w:numId="17">
    <w:abstractNumId w:val="3"/>
  </w:num>
  <w:num w:numId="18">
    <w:abstractNumId w:val="19"/>
  </w:num>
  <w:num w:numId="19">
    <w:abstractNumId w:val="2"/>
  </w:num>
  <w:num w:numId="20">
    <w:abstractNumId w:val="12"/>
  </w:num>
  <w:num w:numId="21">
    <w:abstractNumId w:val="6"/>
  </w:num>
  <w:num w:numId="22">
    <w:abstractNumId w:val="17"/>
  </w:num>
  <w:num w:numId="23">
    <w:abstractNumId w:val="5"/>
  </w:num>
  <w:num w:numId="24">
    <w:abstractNumId w:val="11"/>
  </w:num>
  <w:num w:numId="25">
    <w:abstractNumId w:val="10"/>
  </w:num>
  <w:num w:numId="26">
    <w:abstractNumId w:val="22"/>
  </w:num>
  <w:num w:numId="27">
    <w:abstractNumId w:val="7"/>
  </w:num>
  <w:num w:numId="28">
    <w:abstractNumId w:val="14"/>
  </w:num>
  <w:num w:numId="29">
    <w:abstractNumId w:val="11"/>
  </w:num>
  <w:num w:numId="30">
    <w:abstractNumId w:val="11"/>
  </w:num>
  <w:num w:numId="31">
    <w:abstractNumId w:val="1"/>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ED1"/>
    <w:rsid w:val="0000104D"/>
    <w:rsid w:val="000019B4"/>
    <w:rsid w:val="00003817"/>
    <w:rsid w:val="00003A78"/>
    <w:rsid w:val="00005144"/>
    <w:rsid w:val="00005297"/>
    <w:rsid w:val="00005A5D"/>
    <w:rsid w:val="00006577"/>
    <w:rsid w:val="0000669B"/>
    <w:rsid w:val="000069F6"/>
    <w:rsid w:val="000074A1"/>
    <w:rsid w:val="00010465"/>
    <w:rsid w:val="000108A9"/>
    <w:rsid w:val="00011719"/>
    <w:rsid w:val="0001280A"/>
    <w:rsid w:val="00012C93"/>
    <w:rsid w:val="00012DCA"/>
    <w:rsid w:val="000133C6"/>
    <w:rsid w:val="00013661"/>
    <w:rsid w:val="00013869"/>
    <w:rsid w:val="00014160"/>
    <w:rsid w:val="00015455"/>
    <w:rsid w:val="0001613F"/>
    <w:rsid w:val="00017358"/>
    <w:rsid w:val="000205B7"/>
    <w:rsid w:val="000208F0"/>
    <w:rsid w:val="00020E98"/>
    <w:rsid w:val="00020F4E"/>
    <w:rsid w:val="000210C5"/>
    <w:rsid w:val="00021244"/>
    <w:rsid w:val="0002255F"/>
    <w:rsid w:val="000228DB"/>
    <w:rsid w:val="00022C0A"/>
    <w:rsid w:val="00023511"/>
    <w:rsid w:val="00023B9E"/>
    <w:rsid w:val="00023C0C"/>
    <w:rsid w:val="00024589"/>
    <w:rsid w:val="00025021"/>
    <w:rsid w:val="00025190"/>
    <w:rsid w:val="0002566D"/>
    <w:rsid w:val="000259DE"/>
    <w:rsid w:val="00025A2F"/>
    <w:rsid w:val="0002618A"/>
    <w:rsid w:val="000268DB"/>
    <w:rsid w:val="00026AAF"/>
    <w:rsid w:val="00026D1B"/>
    <w:rsid w:val="000272F4"/>
    <w:rsid w:val="0002748C"/>
    <w:rsid w:val="000279B1"/>
    <w:rsid w:val="000317B0"/>
    <w:rsid w:val="0003490E"/>
    <w:rsid w:val="00034CAF"/>
    <w:rsid w:val="00035006"/>
    <w:rsid w:val="00035F9B"/>
    <w:rsid w:val="00035FDB"/>
    <w:rsid w:val="00036048"/>
    <w:rsid w:val="00037468"/>
    <w:rsid w:val="000379AC"/>
    <w:rsid w:val="000379D3"/>
    <w:rsid w:val="000379FC"/>
    <w:rsid w:val="00037AA6"/>
    <w:rsid w:val="00037C31"/>
    <w:rsid w:val="00040B79"/>
    <w:rsid w:val="00040E65"/>
    <w:rsid w:val="00040FA6"/>
    <w:rsid w:val="00041572"/>
    <w:rsid w:val="00041993"/>
    <w:rsid w:val="00041CF1"/>
    <w:rsid w:val="00042087"/>
    <w:rsid w:val="0004433C"/>
    <w:rsid w:val="00044805"/>
    <w:rsid w:val="00044BDC"/>
    <w:rsid w:val="00044DB1"/>
    <w:rsid w:val="00045385"/>
    <w:rsid w:val="00045638"/>
    <w:rsid w:val="00045D5F"/>
    <w:rsid w:val="00045ED6"/>
    <w:rsid w:val="000462F4"/>
    <w:rsid w:val="000471C4"/>
    <w:rsid w:val="0004737F"/>
    <w:rsid w:val="00047BA5"/>
    <w:rsid w:val="00050195"/>
    <w:rsid w:val="00050304"/>
    <w:rsid w:val="00050E50"/>
    <w:rsid w:val="00051D27"/>
    <w:rsid w:val="00052419"/>
    <w:rsid w:val="000528E3"/>
    <w:rsid w:val="00052A69"/>
    <w:rsid w:val="000533C3"/>
    <w:rsid w:val="00053965"/>
    <w:rsid w:val="0005470D"/>
    <w:rsid w:val="00054932"/>
    <w:rsid w:val="00054953"/>
    <w:rsid w:val="0005497A"/>
    <w:rsid w:val="00055528"/>
    <w:rsid w:val="00055FA3"/>
    <w:rsid w:val="0005602C"/>
    <w:rsid w:val="0006057D"/>
    <w:rsid w:val="00060DF0"/>
    <w:rsid w:val="00061E08"/>
    <w:rsid w:val="00062679"/>
    <w:rsid w:val="0006270E"/>
    <w:rsid w:val="000632B2"/>
    <w:rsid w:val="00063364"/>
    <w:rsid w:val="000638C1"/>
    <w:rsid w:val="00063C82"/>
    <w:rsid w:val="0006413F"/>
    <w:rsid w:val="0006464C"/>
    <w:rsid w:val="00064AC6"/>
    <w:rsid w:val="00065028"/>
    <w:rsid w:val="00065647"/>
    <w:rsid w:val="00065662"/>
    <w:rsid w:val="00065E65"/>
    <w:rsid w:val="00066206"/>
    <w:rsid w:val="00066ACE"/>
    <w:rsid w:val="00070097"/>
    <w:rsid w:val="00070DB4"/>
    <w:rsid w:val="00071878"/>
    <w:rsid w:val="00071D0E"/>
    <w:rsid w:val="00072000"/>
    <w:rsid w:val="0007233B"/>
    <w:rsid w:val="0007295A"/>
    <w:rsid w:val="00072F0F"/>
    <w:rsid w:val="0007333F"/>
    <w:rsid w:val="000743C7"/>
    <w:rsid w:val="000745CD"/>
    <w:rsid w:val="000749AB"/>
    <w:rsid w:val="00074C81"/>
    <w:rsid w:val="00074E71"/>
    <w:rsid w:val="000751B7"/>
    <w:rsid w:val="00075B9F"/>
    <w:rsid w:val="000761EE"/>
    <w:rsid w:val="00076515"/>
    <w:rsid w:val="00076633"/>
    <w:rsid w:val="00076C9B"/>
    <w:rsid w:val="000801A8"/>
    <w:rsid w:val="00080875"/>
    <w:rsid w:val="00080A8F"/>
    <w:rsid w:val="00081985"/>
    <w:rsid w:val="000819F2"/>
    <w:rsid w:val="00081AB2"/>
    <w:rsid w:val="00081DB2"/>
    <w:rsid w:val="00081FD9"/>
    <w:rsid w:val="000821B2"/>
    <w:rsid w:val="00082216"/>
    <w:rsid w:val="000830FD"/>
    <w:rsid w:val="00083A63"/>
    <w:rsid w:val="00084B2C"/>
    <w:rsid w:val="00084BA3"/>
    <w:rsid w:val="000850C5"/>
    <w:rsid w:val="00085315"/>
    <w:rsid w:val="00086491"/>
    <w:rsid w:val="00086A65"/>
    <w:rsid w:val="00086B35"/>
    <w:rsid w:val="00087C73"/>
    <w:rsid w:val="000900AA"/>
    <w:rsid w:val="00090A8D"/>
    <w:rsid w:val="00091635"/>
    <w:rsid w:val="00091A5D"/>
    <w:rsid w:val="00092858"/>
    <w:rsid w:val="00092C48"/>
    <w:rsid w:val="00093123"/>
    <w:rsid w:val="00093632"/>
    <w:rsid w:val="00093907"/>
    <w:rsid w:val="00094B0A"/>
    <w:rsid w:val="00094CD0"/>
    <w:rsid w:val="00095D4D"/>
    <w:rsid w:val="0009615A"/>
    <w:rsid w:val="000962AA"/>
    <w:rsid w:val="000972B1"/>
    <w:rsid w:val="000A055B"/>
    <w:rsid w:val="000A1426"/>
    <w:rsid w:val="000A2A33"/>
    <w:rsid w:val="000A31E0"/>
    <w:rsid w:val="000A320E"/>
    <w:rsid w:val="000A3268"/>
    <w:rsid w:val="000A3AE3"/>
    <w:rsid w:val="000A437B"/>
    <w:rsid w:val="000A4554"/>
    <w:rsid w:val="000A4E5C"/>
    <w:rsid w:val="000A5B16"/>
    <w:rsid w:val="000A5F04"/>
    <w:rsid w:val="000A6FB4"/>
    <w:rsid w:val="000B1F44"/>
    <w:rsid w:val="000B313A"/>
    <w:rsid w:val="000B3285"/>
    <w:rsid w:val="000B3C4D"/>
    <w:rsid w:val="000B413B"/>
    <w:rsid w:val="000B452D"/>
    <w:rsid w:val="000B461E"/>
    <w:rsid w:val="000B4683"/>
    <w:rsid w:val="000B49F6"/>
    <w:rsid w:val="000B4A8D"/>
    <w:rsid w:val="000B5538"/>
    <w:rsid w:val="000B6C42"/>
    <w:rsid w:val="000B6FEB"/>
    <w:rsid w:val="000B7306"/>
    <w:rsid w:val="000B7989"/>
    <w:rsid w:val="000C00F4"/>
    <w:rsid w:val="000C0694"/>
    <w:rsid w:val="000C10F7"/>
    <w:rsid w:val="000C2357"/>
    <w:rsid w:val="000C2C04"/>
    <w:rsid w:val="000C3B08"/>
    <w:rsid w:val="000C3C2A"/>
    <w:rsid w:val="000C3F7B"/>
    <w:rsid w:val="000C4188"/>
    <w:rsid w:val="000C52B3"/>
    <w:rsid w:val="000C5BCA"/>
    <w:rsid w:val="000C5C69"/>
    <w:rsid w:val="000C66DC"/>
    <w:rsid w:val="000C70F5"/>
    <w:rsid w:val="000D02A8"/>
    <w:rsid w:val="000D0EB9"/>
    <w:rsid w:val="000D1279"/>
    <w:rsid w:val="000D190F"/>
    <w:rsid w:val="000D23A9"/>
    <w:rsid w:val="000D2D25"/>
    <w:rsid w:val="000D2FFD"/>
    <w:rsid w:val="000D406C"/>
    <w:rsid w:val="000D48B7"/>
    <w:rsid w:val="000D4BDF"/>
    <w:rsid w:val="000D4E8B"/>
    <w:rsid w:val="000D5049"/>
    <w:rsid w:val="000D5869"/>
    <w:rsid w:val="000D64AC"/>
    <w:rsid w:val="000D673A"/>
    <w:rsid w:val="000D6B11"/>
    <w:rsid w:val="000D7AC2"/>
    <w:rsid w:val="000E08E6"/>
    <w:rsid w:val="000E1167"/>
    <w:rsid w:val="000E1BB4"/>
    <w:rsid w:val="000E20DF"/>
    <w:rsid w:val="000E24B5"/>
    <w:rsid w:val="000E2858"/>
    <w:rsid w:val="000E32D5"/>
    <w:rsid w:val="000E38A5"/>
    <w:rsid w:val="000E3ABD"/>
    <w:rsid w:val="000E3C4E"/>
    <w:rsid w:val="000E3E7D"/>
    <w:rsid w:val="000E400A"/>
    <w:rsid w:val="000E5395"/>
    <w:rsid w:val="000E5DC2"/>
    <w:rsid w:val="000E62A1"/>
    <w:rsid w:val="000E673A"/>
    <w:rsid w:val="000F0BE1"/>
    <w:rsid w:val="000F0C82"/>
    <w:rsid w:val="000F0EB4"/>
    <w:rsid w:val="000F18D8"/>
    <w:rsid w:val="000F1918"/>
    <w:rsid w:val="000F1AAC"/>
    <w:rsid w:val="000F1F2B"/>
    <w:rsid w:val="000F2531"/>
    <w:rsid w:val="000F31FE"/>
    <w:rsid w:val="000F3F22"/>
    <w:rsid w:val="000F5A4E"/>
    <w:rsid w:val="000F60B9"/>
    <w:rsid w:val="000F6685"/>
    <w:rsid w:val="000F6A54"/>
    <w:rsid w:val="000F6EC8"/>
    <w:rsid w:val="000F74F5"/>
    <w:rsid w:val="00100026"/>
    <w:rsid w:val="00100E9C"/>
    <w:rsid w:val="001012AD"/>
    <w:rsid w:val="00101FF7"/>
    <w:rsid w:val="00102554"/>
    <w:rsid w:val="001031E1"/>
    <w:rsid w:val="0010388A"/>
    <w:rsid w:val="00103FE1"/>
    <w:rsid w:val="00105372"/>
    <w:rsid w:val="00105698"/>
    <w:rsid w:val="0010573B"/>
    <w:rsid w:val="00106579"/>
    <w:rsid w:val="0010675A"/>
    <w:rsid w:val="0010750F"/>
    <w:rsid w:val="00107579"/>
    <w:rsid w:val="0010770F"/>
    <w:rsid w:val="001078B0"/>
    <w:rsid w:val="00107C21"/>
    <w:rsid w:val="00110BC3"/>
    <w:rsid w:val="00110C5C"/>
    <w:rsid w:val="00110EC0"/>
    <w:rsid w:val="00111160"/>
    <w:rsid w:val="001112D5"/>
    <w:rsid w:val="0011165B"/>
    <w:rsid w:val="00111CDC"/>
    <w:rsid w:val="0011287E"/>
    <w:rsid w:val="0011316F"/>
    <w:rsid w:val="00113A7B"/>
    <w:rsid w:val="00113B4F"/>
    <w:rsid w:val="00113E64"/>
    <w:rsid w:val="001141D1"/>
    <w:rsid w:val="00114317"/>
    <w:rsid w:val="00114BB7"/>
    <w:rsid w:val="00115231"/>
    <w:rsid w:val="001159F3"/>
    <w:rsid w:val="00115FA5"/>
    <w:rsid w:val="00115FD6"/>
    <w:rsid w:val="001161EA"/>
    <w:rsid w:val="001172EC"/>
    <w:rsid w:val="0012000A"/>
    <w:rsid w:val="00120061"/>
    <w:rsid w:val="00120236"/>
    <w:rsid w:val="0012026F"/>
    <w:rsid w:val="001206A6"/>
    <w:rsid w:val="00120BBC"/>
    <w:rsid w:val="00121FA3"/>
    <w:rsid w:val="001228F3"/>
    <w:rsid w:val="00122C83"/>
    <w:rsid w:val="00122F62"/>
    <w:rsid w:val="00123070"/>
    <w:rsid w:val="001238F5"/>
    <w:rsid w:val="001249F5"/>
    <w:rsid w:val="00124F0E"/>
    <w:rsid w:val="00124F6C"/>
    <w:rsid w:val="0012549D"/>
    <w:rsid w:val="00125D44"/>
    <w:rsid w:val="001303F9"/>
    <w:rsid w:val="001305C2"/>
    <w:rsid w:val="001319DF"/>
    <w:rsid w:val="00131E7A"/>
    <w:rsid w:val="00132787"/>
    <w:rsid w:val="00132820"/>
    <w:rsid w:val="00133B1B"/>
    <w:rsid w:val="00134AC6"/>
    <w:rsid w:val="00135184"/>
    <w:rsid w:val="001354EC"/>
    <w:rsid w:val="001365DD"/>
    <w:rsid w:val="00136714"/>
    <w:rsid w:val="001367C7"/>
    <w:rsid w:val="00136D68"/>
    <w:rsid w:val="00137165"/>
    <w:rsid w:val="00137362"/>
    <w:rsid w:val="001379FB"/>
    <w:rsid w:val="00140DED"/>
    <w:rsid w:val="00140F81"/>
    <w:rsid w:val="001412E5"/>
    <w:rsid w:val="001415E8"/>
    <w:rsid w:val="00141A79"/>
    <w:rsid w:val="0014292A"/>
    <w:rsid w:val="00142B07"/>
    <w:rsid w:val="00142BA4"/>
    <w:rsid w:val="00143224"/>
    <w:rsid w:val="0014330A"/>
    <w:rsid w:val="001433F6"/>
    <w:rsid w:val="00143961"/>
    <w:rsid w:val="0014408E"/>
    <w:rsid w:val="001454A8"/>
    <w:rsid w:val="00145546"/>
    <w:rsid w:val="00145B04"/>
    <w:rsid w:val="0014603D"/>
    <w:rsid w:val="001468FC"/>
    <w:rsid w:val="00146C41"/>
    <w:rsid w:val="00146DA1"/>
    <w:rsid w:val="001471A1"/>
    <w:rsid w:val="0015001B"/>
    <w:rsid w:val="00150AD5"/>
    <w:rsid w:val="00150E60"/>
    <w:rsid w:val="001514CA"/>
    <w:rsid w:val="00151EDC"/>
    <w:rsid w:val="001520C9"/>
    <w:rsid w:val="001521C8"/>
    <w:rsid w:val="0015394D"/>
    <w:rsid w:val="001542CB"/>
    <w:rsid w:val="00154968"/>
    <w:rsid w:val="0015508C"/>
    <w:rsid w:val="00155B04"/>
    <w:rsid w:val="001569D3"/>
    <w:rsid w:val="00156A17"/>
    <w:rsid w:val="00156CFB"/>
    <w:rsid w:val="001571E5"/>
    <w:rsid w:val="001572EB"/>
    <w:rsid w:val="001576E5"/>
    <w:rsid w:val="00160C7B"/>
    <w:rsid w:val="00161856"/>
    <w:rsid w:val="00161C53"/>
    <w:rsid w:val="0016285A"/>
    <w:rsid w:val="001634D9"/>
    <w:rsid w:val="00163779"/>
    <w:rsid w:val="00163ED3"/>
    <w:rsid w:val="00164021"/>
    <w:rsid w:val="0016441C"/>
    <w:rsid w:val="0016452D"/>
    <w:rsid w:val="0016459A"/>
    <w:rsid w:val="00165327"/>
    <w:rsid w:val="001656AC"/>
    <w:rsid w:val="00165CB4"/>
    <w:rsid w:val="00166082"/>
    <w:rsid w:val="0016662F"/>
    <w:rsid w:val="00166ADD"/>
    <w:rsid w:val="00167619"/>
    <w:rsid w:val="00167681"/>
    <w:rsid w:val="00167B96"/>
    <w:rsid w:val="00167CBA"/>
    <w:rsid w:val="0017024B"/>
    <w:rsid w:val="0017074C"/>
    <w:rsid w:val="00170B2C"/>
    <w:rsid w:val="00170D84"/>
    <w:rsid w:val="001710EB"/>
    <w:rsid w:val="001719DC"/>
    <w:rsid w:val="00172AF6"/>
    <w:rsid w:val="00172BA5"/>
    <w:rsid w:val="00172DA0"/>
    <w:rsid w:val="0017411E"/>
    <w:rsid w:val="001744BD"/>
    <w:rsid w:val="00175863"/>
    <w:rsid w:val="00175E84"/>
    <w:rsid w:val="00175F6A"/>
    <w:rsid w:val="00176CEE"/>
    <w:rsid w:val="001807B5"/>
    <w:rsid w:val="00180950"/>
    <w:rsid w:val="001823A7"/>
    <w:rsid w:val="00182EEC"/>
    <w:rsid w:val="00183C4E"/>
    <w:rsid w:val="00184166"/>
    <w:rsid w:val="00184A6C"/>
    <w:rsid w:val="00184AF5"/>
    <w:rsid w:val="00184BFD"/>
    <w:rsid w:val="001852EE"/>
    <w:rsid w:val="00185D32"/>
    <w:rsid w:val="00185DCD"/>
    <w:rsid w:val="00186458"/>
    <w:rsid w:val="00187224"/>
    <w:rsid w:val="001879B8"/>
    <w:rsid w:val="00187B29"/>
    <w:rsid w:val="00187C05"/>
    <w:rsid w:val="0019052D"/>
    <w:rsid w:val="00190856"/>
    <w:rsid w:val="0019121D"/>
    <w:rsid w:val="001917E5"/>
    <w:rsid w:val="00191E30"/>
    <w:rsid w:val="00192138"/>
    <w:rsid w:val="00192D70"/>
    <w:rsid w:val="00193A4A"/>
    <w:rsid w:val="001958AA"/>
    <w:rsid w:val="00195C87"/>
    <w:rsid w:val="00195CBC"/>
    <w:rsid w:val="00196216"/>
    <w:rsid w:val="00196440"/>
    <w:rsid w:val="00196A1D"/>
    <w:rsid w:val="00196A9F"/>
    <w:rsid w:val="00197B4D"/>
    <w:rsid w:val="001A0511"/>
    <w:rsid w:val="001A089F"/>
    <w:rsid w:val="001A0A2A"/>
    <w:rsid w:val="001A118E"/>
    <w:rsid w:val="001A1420"/>
    <w:rsid w:val="001A2823"/>
    <w:rsid w:val="001A2A97"/>
    <w:rsid w:val="001A2CD2"/>
    <w:rsid w:val="001A3797"/>
    <w:rsid w:val="001A3939"/>
    <w:rsid w:val="001A402A"/>
    <w:rsid w:val="001A413F"/>
    <w:rsid w:val="001A50BB"/>
    <w:rsid w:val="001A5531"/>
    <w:rsid w:val="001A55FA"/>
    <w:rsid w:val="001A588B"/>
    <w:rsid w:val="001A5E3A"/>
    <w:rsid w:val="001A75A8"/>
    <w:rsid w:val="001B0A53"/>
    <w:rsid w:val="001B0E6D"/>
    <w:rsid w:val="001B1B3F"/>
    <w:rsid w:val="001B2075"/>
    <w:rsid w:val="001B2C8B"/>
    <w:rsid w:val="001B31C8"/>
    <w:rsid w:val="001B3451"/>
    <w:rsid w:val="001B3FDE"/>
    <w:rsid w:val="001B4CCC"/>
    <w:rsid w:val="001B4E76"/>
    <w:rsid w:val="001B5259"/>
    <w:rsid w:val="001B540C"/>
    <w:rsid w:val="001B5576"/>
    <w:rsid w:val="001B55B7"/>
    <w:rsid w:val="001B56BD"/>
    <w:rsid w:val="001B6306"/>
    <w:rsid w:val="001B6C66"/>
    <w:rsid w:val="001B6CC6"/>
    <w:rsid w:val="001B762E"/>
    <w:rsid w:val="001C1204"/>
    <w:rsid w:val="001C1AE5"/>
    <w:rsid w:val="001C1E1C"/>
    <w:rsid w:val="001C1E4F"/>
    <w:rsid w:val="001C23A5"/>
    <w:rsid w:val="001C2B0A"/>
    <w:rsid w:val="001C3722"/>
    <w:rsid w:val="001C3A9B"/>
    <w:rsid w:val="001C3D9D"/>
    <w:rsid w:val="001C3F3D"/>
    <w:rsid w:val="001C40EE"/>
    <w:rsid w:val="001C5032"/>
    <w:rsid w:val="001C5FB8"/>
    <w:rsid w:val="001C6446"/>
    <w:rsid w:val="001C6BD2"/>
    <w:rsid w:val="001C752C"/>
    <w:rsid w:val="001D0002"/>
    <w:rsid w:val="001D0C9F"/>
    <w:rsid w:val="001D0CB3"/>
    <w:rsid w:val="001D1062"/>
    <w:rsid w:val="001D11AB"/>
    <w:rsid w:val="001D143C"/>
    <w:rsid w:val="001D14DA"/>
    <w:rsid w:val="001D1CEF"/>
    <w:rsid w:val="001D21BC"/>
    <w:rsid w:val="001D2728"/>
    <w:rsid w:val="001D285D"/>
    <w:rsid w:val="001D2C26"/>
    <w:rsid w:val="001D3267"/>
    <w:rsid w:val="001D3BB4"/>
    <w:rsid w:val="001D3D7F"/>
    <w:rsid w:val="001D5195"/>
    <w:rsid w:val="001D54B2"/>
    <w:rsid w:val="001D5557"/>
    <w:rsid w:val="001D59CE"/>
    <w:rsid w:val="001D59F2"/>
    <w:rsid w:val="001D5BDE"/>
    <w:rsid w:val="001D6AC1"/>
    <w:rsid w:val="001D6D0E"/>
    <w:rsid w:val="001D7AEA"/>
    <w:rsid w:val="001D7EFC"/>
    <w:rsid w:val="001E040D"/>
    <w:rsid w:val="001E1461"/>
    <w:rsid w:val="001E1A11"/>
    <w:rsid w:val="001E2092"/>
    <w:rsid w:val="001E2CD9"/>
    <w:rsid w:val="001E526B"/>
    <w:rsid w:val="001E54A8"/>
    <w:rsid w:val="001E5E76"/>
    <w:rsid w:val="001E5F75"/>
    <w:rsid w:val="001E6607"/>
    <w:rsid w:val="001E776C"/>
    <w:rsid w:val="001E77EA"/>
    <w:rsid w:val="001E7B02"/>
    <w:rsid w:val="001E7B31"/>
    <w:rsid w:val="001F0001"/>
    <w:rsid w:val="001F047B"/>
    <w:rsid w:val="001F04AE"/>
    <w:rsid w:val="001F15E6"/>
    <w:rsid w:val="001F1698"/>
    <w:rsid w:val="001F2EFB"/>
    <w:rsid w:val="001F2FB3"/>
    <w:rsid w:val="001F30A7"/>
    <w:rsid w:val="001F36DB"/>
    <w:rsid w:val="001F3A7B"/>
    <w:rsid w:val="001F4158"/>
    <w:rsid w:val="001F4244"/>
    <w:rsid w:val="001F49CE"/>
    <w:rsid w:val="001F4C37"/>
    <w:rsid w:val="001F4D5B"/>
    <w:rsid w:val="001F53C1"/>
    <w:rsid w:val="001F614C"/>
    <w:rsid w:val="001F68AF"/>
    <w:rsid w:val="001F6B7A"/>
    <w:rsid w:val="001F6D35"/>
    <w:rsid w:val="001F6F60"/>
    <w:rsid w:val="001F6FB4"/>
    <w:rsid w:val="002003EC"/>
    <w:rsid w:val="002008AD"/>
    <w:rsid w:val="00201086"/>
    <w:rsid w:val="00201262"/>
    <w:rsid w:val="0020148F"/>
    <w:rsid w:val="002016A2"/>
    <w:rsid w:val="00201969"/>
    <w:rsid w:val="00201CDD"/>
    <w:rsid w:val="00203A33"/>
    <w:rsid w:val="00203E6C"/>
    <w:rsid w:val="00203F6E"/>
    <w:rsid w:val="00204467"/>
    <w:rsid w:val="00204661"/>
    <w:rsid w:val="0020492B"/>
    <w:rsid w:val="00205860"/>
    <w:rsid w:val="002061E0"/>
    <w:rsid w:val="002063EC"/>
    <w:rsid w:val="00207A10"/>
    <w:rsid w:val="00207AE2"/>
    <w:rsid w:val="00207EF2"/>
    <w:rsid w:val="00210780"/>
    <w:rsid w:val="00210C87"/>
    <w:rsid w:val="00210E9E"/>
    <w:rsid w:val="00211250"/>
    <w:rsid w:val="00211300"/>
    <w:rsid w:val="00211654"/>
    <w:rsid w:val="00212C8E"/>
    <w:rsid w:val="00213B0C"/>
    <w:rsid w:val="0021400B"/>
    <w:rsid w:val="0021411A"/>
    <w:rsid w:val="00214897"/>
    <w:rsid w:val="00215A37"/>
    <w:rsid w:val="002165BE"/>
    <w:rsid w:val="00216604"/>
    <w:rsid w:val="002169AA"/>
    <w:rsid w:val="00216DC6"/>
    <w:rsid w:val="00217066"/>
    <w:rsid w:val="00217168"/>
    <w:rsid w:val="0021787B"/>
    <w:rsid w:val="00220F21"/>
    <w:rsid w:val="00221594"/>
    <w:rsid w:val="002216B9"/>
    <w:rsid w:val="00222531"/>
    <w:rsid w:val="00222AC9"/>
    <w:rsid w:val="002233E7"/>
    <w:rsid w:val="00224DB7"/>
    <w:rsid w:val="00225475"/>
    <w:rsid w:val="00226726"/>
    <w:rsid w:val="0022716C"/>
    <w:rsid w:val="00227421"/>
    <w:rsid w:val="00227936"/>
    <w:rsid w:val="00227C38"/>
    <w:rsid w:val="00230637"/>
    <w:rsid w:val="002312BE"/>
    <w:rsid w:val="00231399"/>
    <w:rsid w:val="0023139C"/>
    <w:rsid w:val="002329B2"/>
    <w:rsid w:val="00232CB1"/>
    <w:rsid w:val="00232F0E"/>
    <w:rsid w:val="00232F3F"/>
    <w:rsid w:val="00233BFF"/>
    <w:rsid w:val="00233D32"/>
    <w:rsid w:val="00235F23"/>
    <w:rsid w:val="002362D5"/>
    <w:rsid w:val="002369E7"/>
    <w:rsid w:val="00236C8C"/>
    <w:rsid w:val="00240769"/>
    <w:rsid w:val="00240EBD"/>
    <w:rsid w:val="00240F84"/>
    <w:rsid w:val="002410A7"/>
    <w:rsid w:val="00242C80"/>
    <w:rsid w:val="00242FDC"/>
    <w:rsid w:val="002432E3"/>
    <w:rsid w:val="00245119"/>
    <w:rsid w:val="00245416"/>
    <w:rsid w:val="002456F8"/>
    <w:rsid w:val="00245D67"/>
    <w:rsid w:val="00246375"/>
    <w:rsid w:val="00247C93"/>
    <w:rsid w:val="00247EB2"/>
    <w:rsid w:val="00247EC2"/>
    <w:rsid w:val="00247FDB"/>
    <w:rsid w:val="002500C5"/>
    <w:rsid w:val="00250261"/>
    <w:rsid w:val="00250610"/>
    <w:rsid w:val="002506F9"/>
    <w:rsid w:val="00251AFE"/>
    <w:rsid w:val="002522B4"/>
    <w:rsid w:val="00252721"/>
    <w:rsid w:val="00252DF7"/>
    <w:rsid w:val="00253053"/>
    <w:rsid w:val="002536ED"/>
    <w:rsid w:val="00253808"/>
    <w:rsid w:val="0025441C"/>
    <w:rsid w:val="00254AD4"/>
    <w:rsid w:val="00254F3A"/>
    <w:rsid w:val="00255964"/>
    <w:rsid w:val="00255FCE"/>
    <w:rsid w:val="00256124"/>
    <w:rsid w:val="00256444"/>
    <w:rsid w:val="002573AC"/>
    <w:rsid w:val="002573B9"/>
    <w:rsid w:val="00257941"/>
    <w:rsid w:val="002579D5"/>
    <w:rsid w:val="00260097"/>
    <w:rsid w:val="00262B28"/>
    <w:rsid w:val="00264729"/>
    <w:rsid w:val="00264CDD"/>
    <w:rsid w:val="00264F47"/>
    <w:rsid w:val="0026590D"/>
    <w:rsid w:val="00265A7C"/>
    <w:rsid w:val="00265C95"/>
    <w:rsid w:val="002660EB"/>
    <w:rsid w:val="0026719E"/>
    <w:rsid w:val="00267F8C"/>
    <w:rsid w:val="002702B5"/>
    <w:rsid w:val="00270AB2"/>
    <w:rsid w:val="00271BAC"/>
    <w:rsid w:val="0027236B"/>
    <w:rsid w:val="00272611"/>
    <w:rsid w:val="002729FE"/>
    <w:rsid w:val="00272EDE"/>
    <w:rsid w:val="00272FCC"/>
    <w:rsid w:val="00273DDC"/>
    <w:rsid w:val="00274177"/>
    <w:rsid w:val="00275092"/>
    <w:rsid w:val="00275828"/>
    <w:rsid w:val="002759CA"/>
    <w:rsid w:val="00275CF1"/>
    <w:rsid w:val="0027638C"/>
    <w:rsid w:val="002769CF"/>
    <w:rsid w:val="0027715E"/>
    <w:rsid w:val="002779F9"/>
    <w:rsid w:val="00280B75"/>
    <w:rsid w:val="00280D5D"/>
    <w:rsid w:val="002812DC"/>
    <w:rsid w:val="0028142D"/>
    <w:rsid w:val="002818CD"/>
    <w:rsid w:val="00281CB6"/>
    <w:rsid w:val="002823B6"/>
    <w:rsid w:val="002826E0"/>
    <w:rsid w:val="00282743"/>
    <w:rsid w:val="002833FF"/>
    <w:rsid w:val="002838B2"/>
    <w:rsid w:val="00283B75"/>
    <w:rsid w:val="00283D30"/>
    <w:rsid w:val="0028465F"/>
    <w:rsid w:val="002858D4"/>
    <w:rsid w:val="0028617A"/>
    <w:rsid w:val="00286CCF"/>
    <w:rsid w:val="00287B52"/>
    <w:rsid w:val="00287DD4"/>
    <w:rsid w:val="0029027D"/>
    <w:rsid w:val="0029028D"/>
    <w:rsid w:val="002903B3"/>
    <w:rsid w:val="00291113"/>
    <w:rsid w:val="00293097"/>
    <w:rsid w:val="00293210"/>
    <w:rsid w:val="002936A2"/>
    <w:rsid w:val="002942B1"/>
    <w:rsid w:val="002944AB"/>
    <w:rsid w:val="002946E3"/>
    <w:rsid w:val="00295497"/>
    <w:rsid w:val="002957A8"/>
    <w:rsid w:val="002959FA"/>
    <w:rsid w:val="0029648C"/>
    <w:rsid w:val="002964AF"/>
    <w:rsid w:val="00296B61"/>
    <w:rsid w:val="00296B80"/>
    <w:rsid w:val="00297004"/>
    <w:rsid w:val="002978B6"/>
    <w:rsid w:val="002979CD"/>
    <w:rsid w:val="002A01CA"/>
    <w:rsid w:val="002A096E"/>
    <w:rsid w:val="002A0F33"/>
    <w:rsid w:val="002A2A72"/>
    <w:rsid w:val="002A34B2"/>
    <w:rsid w:val="002A3D29"/>
    <w:rsid w:val="002A493C"/>
    <w:rsid w:val="002A5181"/>
    <w:rsid w:val="002A5598"/>
    <w:rsid w:val="002A5620"/>
    <w:rsid w:val="002A56F4"/>
    <w:rsid w:val="002A5A6F"/>
    <w:rsid w:val="002A621B"/>
    <w:rsid w:val="002A6B6A"/>
    <w:rsid w:val="002B06D8"/>
    <w:rsid w:val="002B0AAD"/>
    <w:rsid w:val="002B0B02"/>
    <w:rsid w:val="002B1041"/>
    <w:rsid w:val="002B11FF"/>
    <w:rsid w:val="002B1502"/>
    <w:rsid w:val="002B1DE3"/>
    <w:rsid w:val="002B3241"/>
    <w:rsid w:val="002B374C"/>
    <w:rsid w:val="002B3B98"/>
    <w:rsid w:val="002B4764"/>
    <w:rsid w:val="002B4E39"/>
    <w:rsid w:val="002B535A"/>
    <w:rsid w:val="002B58D3"/>
    <w:rsid w:val="002B5C5B"/>
    <w:rsid w:val="002B5E61"/>
    <w:rsid w:val="002B6802"/>
    <w:rsid w:val="002B6D26"/>
    <w:rsid w:val="002B6E26"/>
    <w:rsid w:val="002B706E"/>
    <w:rsid w:val="002B7122"/>
    <w:rsid w:val="002B7365"/>
    <w:rsid w:val="002B7CCB"/>
    <w:rsid w:val="002B7FB5"/>
    <w:rsid w:val="002C049F"/>
    <w:rsid w:val="002C16D7"/>
    <w:rsid w:val="002C18B2"/>
    <w:rsid w:val="002C19D3"/>
    <w:rsid w:val="002C1ACC"/>
    <w:rsid w:val="002C1FA3"/>
    <w:rsid w:val="002C21B5"/>
    <w:rsid w:val="002C377D"/>
    <w:rsid w:val="002C3B1F"/>
    <w:rsid w:val="002C58BE"/>
    <w:rsid w:val="002C59C2"/>
    <w:rsid w:val="002C642E"/>
    <w:rsid w:val="002C70C0"/>
    <w:rsid w:val="002C79E5"/>
    <w:rsid w:val="002D083A"/>
    <w:rsid w:val="002D092C"/>
    <w:rsid w:val="002D09EA"/>
    <w:rsid w:val="002D16B6"/>
    <w:rsid w:val="002D1E8B"/>
    <w:rsid w:val="002D2D26"/>
    <w:rsid w:val="002D2F0B"/>
    <w:rsid w:val="002D3734"/>
    <w:rsid w:val="002D437B"/>
    <w:rsid w:val="002D50FF"/>
    <w:rsid w:val="002D5517"/>
    <w:rsid w:val="002D5775"/>
    <w:rsid w:val="002D5907"/>
    <w:rsid w:val="002D6915"/>
    <w:rsid w:val="002D7AD7"/>
    <w:rsid w:val="002E100E"/>
    <w:rsid w:val="002E142D"/>
    <w:rsid w:val="002E168C"/>
    <w:rsid w:val="002E1F60"/>
    <w:rsid w:val="002E211C"/>
    <w:rsid w:val="002E31AA"/>
    <w:rsid w:val="002E39B8"/>
    <w:rsid w:val="002E4193"/>
    <w:rsid w:val="002E4B7F"/>
    <w:rsid w:val="002E533F"/>
    <w:rsid w:val="002E711B"/>
    <w:rsid w:val="002F0374"/>
    <w:rsid w:val="002F1772"/>
    <w:rsid w:val="002F189D"/>
    <w:rsid w:val="002F1E49"/>
    <w:rsid w:val="002F201C"/>
    <w:rsid w:val="002F2057"/>
    <w:rsid w:val="002F2495"/>
    <w:rsid w:val="002F25B1"/>
    <w:rsid w:val="002F2653"/>
    <w:rsid w:val="002F2BFE"/>
    <w:rsid w:val="002F32B2"/>
    <w:rsid w:val="002F3582"/>
    <w:rsid w:val="002F3D39"/>
    <w:rsid w:val="002F3DB4"/>
    <w:rsid w:val="002F4278"/>
    <w:rsid w:val="002F53CA"/>
    <w:rsid w:val="002F557B"/>
    <w:rsid w:val="002F593C"/>
    <w:rsid w:val="002F5AA3"/>
    <w:rsid w:val="002F68C4"/>
    <w:rsid w:val="002F6FB8"/>
    <w:rsid w:val="002F7C2C"/>
    <w:rsid w:val="00300015"/>
    <w:rsid w:val="00300392"/>
    <w:rsid w:val="00300BEF"/>
    <w:rsid w:val="00300EF7"/>
    <w:rsid w:val="003010F4"/>
    <w:rsid w:val="00301F1C"/>
    <w:rsid w:val="00302442"/>
    <w:rsid w:val="00302453"/>
    <w:rsid w:val="003028DC"/>
    <w:rsid w:val="003033D7"/>
    <w:rsid w:val="0030366A"/>
    <w:rsid w:val="00304300"/>
    <w:rsid w:val="00304607"/>
    <w:rsid w:val="00305174"/>
    <w:rsid w:val="0030535E"/>
    <w:rsid w:val="00305674"/>
    <w:rsid w:val="00305F65"/>
    <w:rsid w:val="0030694D"/>
    <w:rsid w:val="003077EF"/>
    <w:rsid w:val="00307D1C"/>
    <w:rsid w:val="00307F73"/>
    <w:rsid w:val="003108A6"/>
    <w:rsid w:val="003109FD"/>
    <w:rsid w:val="00310D32"/>
    <w:rsid w:val="00310D67"/>
    <w:rsid w:val="003115FF"/>
    <w:rsid w:val="00311751"/>
    <w:rsid w:val="00311BF4"/>
    <w:rsid w:val="00311CBC"/>
    <w:rsid w:val="00312828"/>
    <w:rsid w:val="00312881"/>
    <w:rsid w:val="003140D7"/>
    <w:rsid w:val="0031411B"/>
    <w:rsid w:val="003146EB"/>
    <w:rsid w:val="00315162"/>
    <w:rsid w:val="00315A9D"/>
    <w:rsid w:val="00315B37"/>
    <w:rsid w:val="00315B57"/>
    <w:rsid w:val="00316419"/>
    <w:rsid w:val="003168EB"/>
    <w:rsid w:val="00316C8B"/>
    <w:rsid w:val="003173F3"/>
    <w:rsid w:val="00317551"/>
    <w:rsid w:val="0031758C"/>
    <w:rsid w:val="003176AF"/>
    <w:rsid w:val="0031789C"/>
    <w:rsid w:val="00320018"/>
    <w:rsid w:val="00320677"/>
    <w:rsid w:val="00322A2B"/>
    <w:rsid w:val="00323BC9"/>
    <w:rsid w:val="00323D91"/>
    <w:rsid w:val="00323E91"/>
    <w:rsid w:val="00324542"/>
    <w:rsid w:val="003245A1"/>
    <w:rsid w:val="003248CC"/>
    <w:rsid w:val="003249F0"/>
    <w:rsid w:val="00324B86"/>
    <w:rsid w:val="00324C4A"/>
    <w:rsid w:val="00324E24"/>
    <w:rsid w:val="003264F2"/>
    <w:rsid w:val="003267D2"/>
    <w:rsid w:val="003274C6"/>
    <w:rsid w:val="00327C82"/>
    <w:rsid w:val="00327DA3"/>
    <w:rsid w:val="003302C1"/>
    <w:rsid w:val="003305F4"/>
    <w:rsid w:val="00330937"/>
    <w:rsid w:val="00330A3A"/>
    <w:rsid w:val="00330D08"/>
    <w:rsid w:val="00330DCC"/>
    <w:rsid w:val="003310D8"/>
    <w:rsid w:val="0033154F"/>
    <w:rsid w:val="00332AD8"/>
    <w:rsid w:val="00333779"/>
    <w:rsid w:val="00333E98"/>
    <w:rsid w:val="00335D31"/>
    <w:rsid w:val="00336366"/>
    <w:rsid w:val="00337DA6"/>
    <w:rsid w:val="00337DE4"/>
    <w:rsid w:val="003404A6"/>
    <w:rsid w:val="00340548"/>
    <w:rsid w:val="00341F69"/>
    <w:rsid w:val="00342E50"/>
    <w:rsid w:val="00342F33"/>
    <w:rsid w:val="0034448F"/>
    <w:rsid w:val="00344492"/>
    <w:rsid w:val="00344598"/>
    <w:rsid w:val="0034489E"/>
    <w:rsid w:val="003452C0"/>
    <w:rsid w:val="00345308"/>
    <w:rsid w:val="00345523"/>
    <w:rsid w:val="00345655"/>
    <w:rsid w:val="0034573F"/>
    <w:rsid w:val="00345799"/>
    <w:rsid w:val="00345A4F"/>
    <w:rsid w:val="00345E5B"/>
    <w:rsid w:val="00346C9E"/>
    <w:rsid w:val="003474CE"/>
    <w:rsid w:val="00347814"/>
    <w:rsid w:val="0035015A"/>
    <w:rsid w:val="003503DB"/>
    <w:rsid w:val="003506CE"/>
    <w:rsid w:val="00350E5E"/>
    <w:rsid w:val="00350EFB"/>
    <w:rsid w:val="00351D0F"/>
    <w:rsid w:val="00352276"/>
    <w:rsid w:val="0035252F"/>
    <w:rsid w:val="0035289A"/>
    <w:rsid w:val="0035356A"/>
    <w:rsid w:val="00353E3F"/>
    <w:rsid w:val="00354C31"/>
    <w:rsid w:val="003553E2"/>
    <w:rsid w:val="003559BD"/>
    <w:rsid w:val="00355BD6"/>
    <w:rsid w:val="00355DDA"/>
    <w:rsid w:val="00356A3B"/>
    <w:rsid w:val="00356D19"/>
    <w:rsid w:val="00360692"/>
    <w:rsid w:val="00360707"/>
    <w:rsid w:val="00360A0D"/>
    <w:rsid w:val="00360E34"/>
    <w:rsid w:val="00361646"/>
    <w:rsid w:val="0036186A"/>
    <w:rsid w:val="00362166"/>
    <w:rsid w:val="003626BC"/>
    <w:rsid w:val="003628F8"/>
    <w:rsid w:val="00363295"/>
    <w:rsid w:val="00363507"/>
    <w:rsid w:val="00363AB1"/>
    <w:rsid w:val="003641CB"/>
    <w:rsid w:val="00364E77"/>
    <w:rsid w:val="00365300"/>
    <w:rsid w:val="00365D7F"/>
    <w:rsid w:val="00367258"/>
    <w:rsid w:val="00367F6C"/>
    <w:rsid w:val="00367F8D"/>
    <w:rsid w:val="003705C1"/>
    <w:rsid w:val="003705FE"/>
    <w:rsid w:val="00370D9C"/>
    <w:rsid w:val="00370DF5"/>
    <w:rsid w:val="00372263"/>
    <w:rsid w:val="00372659"/>
    <w:rsid w:val="00372C67"/>
    <w:rsid w:val="00372F74"/>
    <w:rsid w:val="00373A4A"/>
    <w:rsid w:val="00373BB1"/>
    <w:rsid w:val="00373E53"/>
    <w:rsid w:val="00374FFB"/>
    <w:rsid w:val="00375B25"/>
    <w:rsid w:val="00375F3C"/>
    <w:rsid w:val="00375F56"/>
    <w:rsid w:val="003761CA"/>
    <w:rsid w:val="00376C26"/>
    <w:rsid w:val="00376C2C"/>
    <w:rsid w:val="00376C73"/>
    <w:rsid w:val="003775D2"/>
    <w:rsid w:val="00377942"/>
    <w:rsid w:val="00380508"/>
    <w:rsid w:val="00382019"/>
    <w:rsid w:val="00382061"/>
    <w:rsid w:val="00382141"/>
    <w:rsid w:val="00384249"/>
    <w:rsid w:val="00384556"/>
    <w:rsid w:val="00384592"/>
    <w:rsid w:val="00384788"/>
    <w:rsid w:val="00385156"/>
    <w:rsid w:val="00385D98"/>
    <w:rsid w:val="0038717E"/>
    <w:rsid w:val="00387534"/>
    <w:rsid w:val="00387CE9"/>
    <w:rsid w:val="0039038E"/>
    <w:rsid w:val="00390B1A"/>
    <w:rsid w:val="003924C6"/>
    <w:rsid w:val="00392735"/>
    <w:rsid w:val="003938CE"/>
    <w:rsid w:val="00393D3E"/>
    <w:rsid w:val="00393DBD"/>
    <w:rsid w:val="00393F1E"/>
    <w:rsid w:val="00393FCB"/>
    <w:rsid w:val="00394F25"/>
    <w:rsid w:val="0039529D"/>
    <w:rsid w:val="00397092"/>
    <w:rsid w:val="00397207"/>
    <w:rsid w:val="00397541"/>
    <w:rsid w:val="003978E8"/>
    <w:rsid w:val="003A0DF2"/>
    <w:rsid w:val="003A1668"/>
    <w:rsid w:val="003A31E5"/>
    <w:rsid w:val="003A361E"/>
    <w:rsid w:val="003A40DE"/>
    <w:rsid w:val="003A41D0"/>
    <w:rsid w:val="003A43A6"/>
    <w:rsid w:val="003A4C59"/>
    <w:rsid w:val="003A4D79"/>
    <w:rsid w:val="003A53B1"/>
    <w:rsid w:val="003A53EF"/>
    <w:rsid w:val="003A54D7"/>
    <w:rsid w:val="003A5E28"/>
    <w:rsid w:val="003A5EEE"/>
    <w:rsid w:val="003A6F41"/>
    <w:rsid w:val="003A7112"/>
    <w:rsid w:val="003A788A"/>
    <w:rsid w:val="003A7DBD"/>
    <w:rsid w:val="003B116C"/>
    <w:rsid w:val="003B1CA3"/>
    <w:rsid w:val="003B1EBA"/>
    <w:rsid w:val="003B211C"/>
    <w:rsid w:val="003B249F"/>
    <w:rsid w:val="003B2E02"/>
    <w:rsid w:val="003B2E4E"/>
    <w:rsid w:val="003B3830"/>
    <w:rsid w:val="003B40A4"/>
    <w:rsid w:val="003B4224"/>
    <w:rsid w:val="003B463D"/>
    <w:rsid w:val="003B46F2"/>
    <w:rsid w:val="003B4F13"/>
    <w:rsid w:val="003B50EB"/>
    <w:rsid w:val="003B5527"/>
    <w:rsid w:val="003B5D4F"/>
    <w:rsid w:val="003B6BDA"/>
    <w:rsid w:val="003B76AD"/>
    <w:rsid w:val="003B77A3"/>
    <w:rsid w:val="003B7BDB"/>
    <w:rsid w:val="003C022D"/>
    <w:rsid w:val="003C0A43"/>
    <w:rsid w:val="003C0CD7"/>
    <w:rsid w:val="003C1014"/>
    <w:rsid w:val="003C2514"/>
    <w:rsid w:val="003C288B"/>
    <w:rsid w:val="003C28B0"/>
    <w:rsid w:val="003C2945"/>
    <w:rsid w:val="003C3F75"/>
    <w:rsid w:val="003C491E"/>
    <w:rsid w:val="003C4DBF"/>
    <w:rsid w:val="003C58D5"/>
    <w:rsid w:val="003C5A93"/>
    <w:rsid w:val="003C5E63"/>
    <w:rsid w:val="003C6186"/>
    <w:rsid w:val="003C6F61"/>
    <w:rsid w:val="003C714B"/>
    <w:rsid w:val="003C754F"/>
    <w:rsid w:val="003C7577"/>
    <w:rsid w:val="003C7769"/>
    <w:rsid w:val="003C7C36"/>
    <w:rsid w:val="003D1033"/>
    <w:rsid w:val="003D19F8"/>
    <w:rsid w:val="003D2C87"/>
    <w:rsid w:val="003D35DF"/>
    <w:rsid w:val="003D3AE6"/>
    <w:rsid w:val="003D434E"/>
    <w:rsid w:val="003D5519"/>
    <w:rsid w:val="003D5A75"/>
    <w:rsid w:val="003D5C4D"/>
    <w:rsid w:val="003D5CE1"/>
    <w:rsid w:val="003D6146"/>
    <w:rsid w:val="003D6E8E"/>
    <w:rsid w:val="003D6F45"/>
    <w:rsid w:val="003D7711"/>
    <w:rsid w:val="003D7999"/>
    <w:rsid w:val="003D7C3E"/>
    <w:rsid w:val="003E00A0"/>
    <w:rsid w:val="003E0785"/>
    <w:rsid w:val="003E07A9"/>
    <w:rsid w:val="003E131B"/>
    <w:rsid w:val="003E3FE6"/>
    <w:rsid w:val="003E40E5"/>
    <w:rsid w:val="003E4472"/>
    <w:rsid w:val="003E5304"/>
    <w:rsid w:val="003E5B9F"/>
    <w:rsid w:val="003E630A"/>
    <w:rsid w:val="003E663B"/>
    <w:rsid w:val="003E6AB2"/>
    <w:rsid w:val="003E6DB3"/>
    <w:rsid w:val="003E740B"/>
    <w:rsid w:val="003F0C00"/>
    <w:rsid w:val="003F1DCE"/>
    <w:rsid w:val="003F203F"/>
    <w:rsid w:val="003F21BA"/>
    <w:rsid w:val="003F25EF"/>
    <w:rsid w:val="003F27A9"/>
    <w:rsid w:val="003F27FE"/>
    <w:rsid w:val="003F28C8"/>
    <w:rsid w:val="003F337F"/>
    <w:rsid w:val="003F3A06"/>
    <w:rsid w:val="003F4C64"/>
    <w:rsid w:val="003F5065"/>
    <w:rsid w:val="003F63CF"/>
    <w:rsid w:val="003F6936"/>
    <w:rsid w:val="003F6EFB"/>
    <w:rsid w:val="003F6F23"/>
    <w:rsid w:val="003F7224"/>
    <w:rsid w:val="003F7AF2"/>
    <w:rsid w:val="00400802"/>
    <w:rsid w:val="00401AD0"/>
    <w:rsid w:val="00402CA6"/>
    <w:rsid w:val="00403DAC"/>
    <w:rsid w:val="004047BA"/>
    <w:rsid w:val="00404C2F"/>
    <w:rsid w:val="00404D01"/>
    <w:rsid w:val="00406164"/>
    <w:rsid w:val="0040670A"/>
    <w:rsid w:val="004067F4"/>
    <w:rsid w:val="00406AC0"/>
    <w:rsid w:val="00407493"/>
    <w:rsid w:val="00407A91"/>
    <w:rsid w:val="00407D66"/>
    <w:rsid w:val="0041011A"/>
    <w:rsid w:val="00410589"/>
    <w:rsid w:val="0041059B"/>
    <w:rsid w:val="00410AAA"/>
    <w:rsid w:val="00410BE4"/>
    <w:rsid w:val="0041183C"/>
    <w:rsid w:val="00411B3D"/>
    <w:rsid w:val="0041246F"/>
    <w:rsid w:val="004127CE"/>
    <w:rsid w:val="00412DE9"/>
    <w:rsid w:val="00413EDB"/>
    <w:rsid w:val="0041505E"/>
    <w:rsid w:val="0041543C"/>
    <w:rsid w:val="004158A8"/>
    <w:rsid w:val="00416757"/>
    <w:rsid w:val="00416E76"/>
    <w:rsid w:val="00417002"/>
    <w:rsid w:val="00417155"/>
    <w:rsid w:val="004171BB"/>
    <w:rsid w:val="0042072B"/>
    <w:rsid w:val="004230A7"/>
    <w:rsid w:val="00424B51"/>
    <w:rsid w:val="00425058"/>
    <w:rsid w:val="004251C4"/>
    <w:rsid w:val="00425AB4"/>
    <w:rsid w:val="00426068"/>
    <w:rsid w:val="00426427"/>
    <w:rsid w:val="00427179"/>
    <w:rsid w:val="00427D21"/>
    <w:rsid w:val="00430304"/>
    <w:rsid w:val="00430F0B"/>
    <w:rsid w:val="004310FF"/>
    <w:rsid w:val="00431F5D"/>
    <w:rsid w:val="004321FB"/>
    <w:rsid w:val="00434396"/>
    <w:rsid w:val="00434F34"/>
    <w:rsid w:val="00435D96"/>
    <w:rsid w:val="00436B24"/>
    <w:rsid w:val="00437A27"/>
    <w:rsid w:val="00437C40"/>
    <w:rsid w:val="00440555"/>
    <w:rsid w:val="004413F5"/>
    <w:rsid w:val="004418A1"/>
    <w:rsid w:val="00442056"/>
    <w:rsid w:val="00442111"/>
    <w:rsid w:val="00442A15"/>
    <w:rsid w:val="00442BC4"/>
    <w:rsid w:val="00443153"/>
    <w:rsid w:val="00443F83"/>
    <w:rsid w:val="00444C97"/>
    <w:rsid w:val="00445DBF"/>
    <w:rsid w:val="0044615E"/>
    <w:rsid w:val="00446350"/>
    <w:rsid w:val="00446717"/>
    <w:rsid w:val="00446771"/>
    <w:rsid w:val="00447EA2"/>
    <w:rsid w:val="00450F18"/>
    <w:rsid w:val="00451B75"/>
    <w:rsid w:val="004529B2"/>
    <w:rsid w:val="004535FE"/>
    <w:rsid w:val="00454049"/>
    <w:rsid w:val="00454F0C"/>
    <w:rsid w:val="00456140"/>
    <w:rsid w:val="004579EA"/>
    <w:rsid w:val="00457B18"/>
    <w:rsid w:val="00460024"/>
    <w:rsid w:val="0046088D"/>
    <w:rsid w:val="00461158"/>
    <w:rsid w:val="00461170"/>
    <w:rsid w:val="00462C5D"/>
    <w:rsid w:val="004631F3"/>
    <w:rsid w:val="00463264"/>
    <w:rsid w:val="004639F1"/>
    <w:rsid w:val="004644C2"/>
    <w:rsid w:val="004648E8"/>
    <w:rsid w:val="00464B31"/>
    <w:rsid w:val="004657FE"/>
    <w:rsid w:val="00465EA7"/>
    <w:rsid w:val="00466CE1"/>
    <w:rsid w:val="00467042"/>
    <w:rsid w:val="00467579"/>
    <w:rsid w:val="004679FD"/>
    <w:rsid w:val="00467F9C"/>
    <w:rsid w:val="00467FEF"/>
    <w:rsid w:val="004700A8"/>
    <w:rsid w:val="004702BB"/>
    <w:rsid w:val="004702F0"/>
    <w:rsid w:val="00470D60"/>
    <w:rsid w:val="0047164F"/>
    <w:rsid w:val="00471650"/>
    <w:rsid w:val="00471C8E"/>
    <w:rsid w:val="004721C7"/>
    <w:rsid w:val="0047246A"/>
    <w:rsid w:val="00473021"/>
    <w:rsid w:val="004730EA"/>
    <w:rsid w:val="00473488"/>
    <w:rsid w:val="00473A24"/>
    <w:rsid w:val="00473C84"/>
    <w:rsid w:val="00473D3A"/>
    <w:rsid w:val="00475139"/>
    <w:rsid w:val="0047523F"/>
    <w:rsid w:val="004752D1"/>
    <w:rsid w:val="004755AD"/>
    <w:rsid w:val="00475CA0"/>
    <w:rsid w:val="00475DE9"/>
    <w:rsid w:val="00475ECA"/>
    <w:rsid w:val="00475FE2"/>
    <w:rsid w:val="004763EE"/>
    <w:rsid w:val="00477133"/>
    <w:rsid w:val="0047715E"/>
    <w:rsid w:val="004777DB"/>
    <w:rsid w:val="00480091"/>
    <w:rsid w:val="004804BA"/>
    <w:rsid w:val="004811B9"/>
    <w:rsid w:val="0048162C"/>
    <w:rsid w:val="004817A6"/>
    <w:rsid w:val="00483AE8"/>
    <w:rsid w:val="00483CF8"/>
    <w:rsid w:val="00483D1B"/>
    <w:rsid w:val="00484F38"/>
    <w:rsid w:val="0048540C"/>
    <w:rsid w:val="00485789"/>
    <w:rsid w:val="00485F50"/>
    <w:rsid w:val="00486885"/>
    <w:rsid w:val="00486893"/>
    <w:rsid w:val="00486A5A"/>
    <w:rsid w:val="00486F5E"/>
    <w:rsid w:val="00490132"/>
    <w:rsid w:val="004905B3"/>
    <w:rsid w:val="00490CCA"/>
    <w:rsid w:val="00490F91"/>
    <w:rsid w:val="00491039"/>
    <w:rsid w:val="004911EF"/>
    <w:rsid w:val="004914E3"/>
    <w:rsid w:val="00491E55"/>
    <w:rsid w:val="00493124"/>
    <w:rsid w:val="0049364F"/>
    <w:rsid w:val="00493EFD"/>
    <w:rsid w:val="004941D3"/>
    <w:rsid w:val="0049449A"/>
    <w:rsid w:val="00494E35"/>
    <w:rsid w:val="004950C3"/>
    <w:rsid w:val="0049592E"/>
    <w:rsid w:val="00495ADF"/>
    <w:rsid w:val="00496343"/>
    <w:rsid w:val="0049662C"/>
    <w:rsid w:val="00496706"/>
    <w:rsid w:val="0049688E"/>
    <w:rsid w:val="00496E1C"/>
    <w:rsid w:val="00497450"/>
    <w:rsid w:val="00497D64"/>
    <w:rsid w:val="004A0C2C"/>
    <w:rsid w:val="004A0D49"/>
    <w:rsid w:val="004A1195"/>
    <w:rsid w:val="004A2806"/>
    <w:rsid w:val="004A32DF"/>
    <w:rsid w:val="004A386F"/>
    <w:rsid w:val="004A3DA8"/>
    <w:rsid w:val="004A4135"/>
    <w:rsid w:val="004A435C"/>
    <w:rsid w:val="004A4653"/>
    <w:rsid w:val="004A48C8"/>
    <w:rsid w:val="004A514D"/>
    <w:rsid w:val="004A57D9"/>
    <w:rsid w:val="004A5841"/>
    <w:rsid w:val="004A5AB0"/>
    <w:rsid w:val="004A638B"/>
    <w:rsid w:val="004A6D5D"/>
    <w:rsid w:val="004A76BE"/>
    <w:rsid w:val="004B1011"/>
    <w:rsid w:val="004B1163"/>
    <w:rsid w:val="004B1914"/>
    <w:rsid w:val="004B204F"/>
    <w:rsid w:val="004B208C"/>
    <w:rsid w:val="004B2ADB"/>
    <w:rsid w:val="004B2CF4"/>
    <w:rsid w:val="004B358E"/>
    <w:rsid w:val="004B3910"/>
    <w:rsid w:val="004B48EF"/>
    <w:rsid w:val="004B4CC3"/>
    <w:rsid w:val="004B4E91"/>
    <w:rsid w:val="004B53D1"/>
    <w:rsid w:val="004B53D4"/>
    <w:rsid w:val="004B5FB9"/>
    <w:rsid w:val="004B6669"/>
    <w:rsid w:val="004B7115"/>
    <w:rsid w:val="004B733D"/>
    <w:rsid w:val="004B7494"/>
    <w:rsid w:val="004B7A43"/>
    <w:rsid w:val="004B7B7F"/>
    <w:rsid w:val="004B7FC0"/>
    <w:rsid w:val="004C006D"/>
    <w:rsid w:val="004C00B9"/>
    <w:rsid w:val="004C00C3"/>
    <w:rsid w:val="004C10A5"/>
    <w:rsid w:val="004C1161"/>
    <w:rsid w:val="004C11E2"/>
    <w:rsid w:val="004C1571"/>
    <w:rsid w:val="004C16EF"/>
    <w:rsid w:val="004C2398"/>
    <w:rsid w:val="004C293F"/>
    <w:rsid w:val="004C2D2C"/>
    <w:rsid w:val="004C35A7"/>
    <w:rsid w:val="004C3ADB"/>
    <w:rsid w:val="004C4163"/>
    <w:rsid w:val="004C5185"/>
    <w:rsid w:val="004C6183"/>
    <w:rsid w:val="004C660D"/>
    <w:rsid w:val="004C6851"/>
    <w:rsid w:val="004C6966"/>
    <w:rsid w:val="004C6FEC"/>
    <w:rsid w:val="004C7130"/>
    <w:rsid w:val="004C7772"/>
    <w:rsid w:val="004C7BB1"/>
    <w:rsid w:val="004C7C47"/>
    <w:rsid w:val="004D0083"/>
    <w:rsid w:val="004D038B"/>
    <w:rsid w:val="004D0A94"/>
    <w:rsid w:val="004D0DB9"/>
    <w:rsid w:val="004D1137"/>
    <w:rsid w:val="004D269A"/>
    <w:rsid w:val="004D2D43"/>
    <w:rsid w:val="004D319D"/>
    <w:rsid w:val="004D362B"/>
    <w:rsid w:val="004D36DE"/>
    <w:rsid w:val="004D490E"/>
    <w:rsid w:val="004D5460"/>
    <w:rsid w:val="004D5542"/>
    <w:rsid w:val="004D5B40"/>
    <w:rsid w:val="004D5F62"/>
    <w:rsid w:val="004D607C"/>
    <w:rsid w:val="004D7BE9"/>
    <w:rsid w:val="004E0C7C"/>
    <w:rsid w:val="004E16D2"/>
    <w:rsid w:val="004E1DDC"/>
    <w:rsid w:val="004E1FF6"/>
    <w:rsid w:val="004E2005"/>
    <w:rsid w:val="004E2507"/>
    <w:rsid w:val="004E2863"/>
    <w:rsid w:val="004E29C6"/>
    <w:rsid w:val="004E32D7"/>
    <w:rsid w:val="004E3CFE"/>
    <w:rsid w:val="004E3D35"/>
    <w:rsid w:val="004E5A53"/>
    <w:rsid w:val="004E5B13"/>
    <w:rsid w:val="004E6124"/>
    <w:rsid w:val="004E622A"/>
    <w:rsid w:val="004E62B9"/>
    <w:rsid w:val="004E639D"/>
    <w:rsid w:val="004E6CFF"/>
    <w:rsid w:val="004E6F1C"/>
    <w:rsid w:val="004E7E33"/>
    <w:rsid w:val="004F077C"/>
    <w:rsid w:val="004F183E"/>
    <w:rsid w:val="004F215A"/>
    <w:rsid w:val="004F26B8"/>
    <w:rsid w:val="004F2AA3"/>
    <w:rsid w:val="004F353C"/>
    <w:rsid w:val="004F393E"/>
    <w:rsid w:val="004F4772"/>
    <w:rsid w:val="004F4949"/>
    <w:rsid w:val="004F59E2"/>
    <w:rsid w:val="004F5B20"/>
    <w:rsid w:val="004F5EE8"/>
    <w:rsid w:val="004F662A"/>
    <w:rsid w:val="004F7442"/>
    <w:rsid w:val="004F776E"/>
    <w:rsid w:val="0050004E"/>
    <w:rsid w:val="0050023B"/>
    <w:rsid w:val="00500302"/>
    <w:rsid w:val="005005A0"/>
    <w:rsid w:val="00500986"/>
    <w:rsid w:val="00500C72"/>
    <w:rsid w:val="005017E6"/>
    <w:rsid w:val="00502837"/>
    <w:rsid w:val="0050324E"/>
    <w:rsid w:val="0050491F"/>
    <w:rsid w:val="005056DE"/>
    <w:rsid w:val="00505BD8"/>
    <w:rsid w:val="00505EDC"/>
    <w:rsid w:val="00506090"/>
    <w:rsid w:val="00506251"/>
    <w:rsid w:val="005063BF"/>
    <w:rsid w:val="0050692E"/>
    <w:rsid w:val="00506A1C"/>
    <w:rsid w:val="00507171"/>
    <w:rsid w:val="0050723B"/>
    <w:rsid w:val="0050774F"/>
    <w:rsid w:val="00510221"/>
    <w:rsid w:val="00510929"/>
    <w:rsid w:val="00511FED"/>
    <w:rsid w:val="00512625"/>
    <w:rsid w:val="00512833"/>
    <w:rsid w:val="0051323A"/>
    <w:rsid w:val="00513927"/>
    <w:rsid w:val="00513CAD"/>
    <w:rsid w:val="00513EC4"/>
    <w:rsid w:val="005141D3"/>
    <w:rsid w:val="00514477"/>
    <w:rsid w:val="005158B8"/>
    <w:rsid w:val="00515944"/>
    <w:rsid w:val="00516B59"/>
    <w:rsid w:val="005173E5"/>
    <w:rsid w:val="00517CF9"/>
    <w:rsid w:val="00517F8F"/>
    <w:rsid w:val="0052096F"/>
    <w:rsid w:val="00521245"/>
    <w:rsid w:val="00522A20"/>
    <w:rsid w:val="00523256"/>
    <w:rsid w:val="00523821"/>
    <w:rsid w:val="00523DE6"/>
    <w:rsid w:val="00524588"/>
    <w:rsid w:val="00525450"/>
    <w:rsid w:val="0052549F"/>
    <w:rsid w:val="00525AC7"/>
    <w:rsid w:val="00526437"/>
    <w:rsid w:val="005268D3"/>
    <w:rsid w:val="00526E0C"/>
    <w:rsid w:val="00526EBC"/>
    <w:rsid w:val="00530573"/>
    <w:rsid w:val="005311AB"/>
    <w:rsid w:val="005324AC"/>
    <w:rsid w:val="00532EBA"/>
    <w:rsid w:val="00533A2D"/>
    <w:rsid w:val="00534681"/>
    <w:rsid w:val="005346D8"/>
    <w:rsid w:val="00534A1C"/>
    <w:rsid w:val="00534D27"/>
    <w:rsid w:val="0053590C"/>
    <w:rsid w:val="00535C26"/>
    <w:rsid w:val="00535CE0"/>
    <w:rsid w:val="005367B1"/>
    <w:rsid w:val="00536856"/>
    <w:rsid w:val="005369DA"/>
    <w:rsid w:val="005369F6"/>
    <w:rsid w:val="00537317"/>
    <w:rsid w:val="00537D5E"/>
    <w:rsid w:val="00537E0D"/>
    <w:rsid w:val="00537F7A"/>
    <w:rsid w:val="0054007B"/>
    <w:rsid w:val="00540463"/>
    <w:rsid w:val="005409DB"/>
    <w:rsid w:val="00540B4C"/>
    <w:rsid w:val="00540B83"/>
    <w:rsid w:val="005413BB"/>
    <w:rsid w:val="00541496"/>
    <w:rsid w:val="005416FF"/>
    <w:rsid w:val="00541B8B"/>
    <w:rsid w:val="00542ACF"/>
    <w:rsid w:val="00542BB7"/>
    <w:rsid w:val="00542EFA"/>
    <w:rsid w:val="005431B6"/>
    <w:rsid w:val="00544697"/>
    <w:rsid w:val="005452A5"/>
    <w:rsid w:val="00545D98"/>
    <w:rsid w:val="00546B57"/>
    <w:rsid w:val="00546F2B"/>
    <w:rsid w:val="005474F1"/>
    <w:rsid w:val="00551516"/>
    <w:rsid w:val="00551B1A"/>
    <w:rsid w:val="00552020"/>
    <w:rsid w:val="005523CF"/>
    <w:rsid w:val="00552776"/>
    <w:rsid w:val="00552E83"/>
    <w:rsid w:val="00553EA1"/>
    <w:rsid w:val="00554C8B"/>
    <w:rsid w:val="00555175"/>
    <w:rsid w:val="0055564E"/>
    <w:rsid w:val="0055703B"/>
    <w:rsid w:val="0055785C"/>
    <w:rsid w:val="00560906"/>
    <w:rsid w:val="00560A73"/>
    <w:rsid w:val="00560AEA"/>
    <w:rsid w:val="00561423"/>
    <w:rsid w:val="005614C7"/>
    <w:rsid w:val="005627BC"/>
    <w:rsid w:val="00562ADC"/>
    <w:rsid w:val="0056334E"/>
    <w:rsid w:val="005634DE"/>
    <w:rsid w:val="00563537"/>
    <w:rsid w:val="005636D2"/>
    <w:rsid w:val="005636E2"/>
    <w:rsid w:val="0056443C"/>
    <w:rsid w:val="00565118"/>
    <w:rsid w:val="00565234"/>
    <w:rsid w:val="00565990"/>
    <w:rsid w:val="005664A8"/>
    <w:rsid w:val="005677C1"/>
    <w:rsid w:val="00567CD8"/>
    <w:rsid w:val="00567F25"/>
    <w:rsid w:val="0057080B"/>
    <w:rsid w:val="00571052"/>
    <w:rsid w:val="00571262"/>
    <w:rsid w:val="005718D4"/>
    <w:rsid w:val="00571DA2"/>
    <w:rsid w:val="005724FF"/>
    <w:rsid w:val="005727FA"/>
    <w:rsid w:val="00573445"/>
    <w:rsid w:val="0057390C"/>
    <w:rsid w:val="00573B44"/>
    <w:rsid w:val="00573BB0"/>
    <w:rsid w:val="00573E4E"/>
    <w:rsid w:val="005744FC"/>
    <w:rsid w:val="0057495D"/>
    <w:rsid w:val="005750C7"/>
    <w:rsid w:val="005755DC"/>
    <w:rsid w:val="00575A65"/>
    <w:rsid w:val="005761C0"/>
    <w:rsid w:val="00577333"/>
    <w:rsid w:val="00577C0D"/>
    <w:rsid w:val="005802AA"/>
    <w:rsid w:val="00580A6C"/>
    <w:rsid w:val="0058118F"/>
    <w:rsid w:val="0058164E"/>
    <w:rsid w:val="005816B7"/>
    <w:rsid w:val="005821C6"/>
    <w:rsid w:val="0058286F"/>
    <w:rsid w:val="00582D3A"/>
    <w:rsid w:val="005834EC"/>
    <w:rsid w:val="00583C7C"/>
    <w:rsid w:val="005844AB"/>
    <w:rsid w:val="005848F2"/>
    <w:rsid w:val="00585A6D"/>
    <w:rsid w:val="00586AEA"/>
    <w:rsid w:val="005871E0"/>
    <w:rsid w:val="00587FE2"/>
    <w:rsid w:val="00590D42"/>
    <w:rsid w:val="00591821"/>
    <w:rsid w:val="005918C6"/>
    <w:rsid w:val="0059202A"/>
    <w:rsid w:val="0059221A"/>
    <w:rsid w:val="0059271A"/>
    <w:rsid w:val="005928BC"/>
    <w:rsid w:val="005940A6"/>
    <w:rsid w:val="00594C8C"/>
    <w:rsid w:val="005950F7"/>
    <w:rsid w:val="00595458"/>
    <w:rsid w:val="00595788"/>
    <w:rsid w:val="005961AE"/>
    <w:rsid w:val="00596401"/>
    <w:rsid w:val="005966B9"/>
    <w:rsid w:val="00596D4D"/>
    <w:rsid w:val="005971D6"/>
    <w:rsid w:val="005A0C41"/>
    <w:rsid w:val="005A1174"/>
    <w:rsid w:val="005A1FDB"/>
    <w:rsid w:val="005A2997"/>
    <w:rsid w:val="005A2B2D"/>
    <w:rsid w:val="005A31C6"/>
    <w:rsid w:val="005A3E14"/>
    <w:rsid w:val="005A3E17"/>
    <w:rsid w:val="005A4883"/>
    <w:rsid w:val="005A4A36"/>
    <w:rsid w:val="005A4FB1"/>
    <w:rsid w:val="005A5CB3"/>
    <w:rsid w:val="005A69B9"/>
    <w:rsid w:val="005A69FE"/>
    <w:rsid w:val="005A7539"/>
    <w:rsid w:val="005A75E9"/>
    <w:rsid w:val="005B0194"/>
    <w:rsid w:val="005B07FB"/>
    <w:rsid w:val="005B0BB0"/>
    <w:rsid w:val="005B0F5D"/>
    <w:rsid w:val="005B12B3"/>
    <w:rsid w:val="005B1A50"/>
    <w:rsid w:val="005B3895"/>
    <w:rsid w:val="005B4178"/>
    <w:rsid w:val="005B47B0"/>
    <w:rsid w:val="005B4CB3"/>
    <w:rsid w:val="005B53C3"/>
    <w:rsid w:val="005B5817"/>
    <w:rsid w:val="005B5C10"/>
    <w:rsid w:val="005B60EF"/>
    <w:rsid w:val="005B614C"/>
    <w:rsid w:val="005B68A3"/>
    <w:rsid w:val="005B6EE9"/>
    <w:rsid w:val="005B7185"/>
    <w:rsid w:val="005B7D15"/>
    <w:rsid w:val="005B7F82"/>
    <w:rsid w:val="005C07F3"/>
    <w:rsid w:val="005C0BA0"/>
    <w:rsid w:val="005C1DAF"/>
    <w:rsid w:val="005C20B3"/>
    <w:rsid w:val="005C2D85"/>
    <w:rsid w:val="005C3061"/>
    <w:rsid w:val="005C31D4"/>
    <w:rsid w:val="005C34A5"/>
    <w:rsid w:val="005C3B2D"/>
    <w:rsid w:val="005C4D05"/>
    <w:rsid w:val="005C4F6A"/>
    <w:rsid w:val="005C5688"/>
    <w:rsid w:val="005C577F"/>
    <w:rsid w:val="005C59A9"/>
    <w:rsid w:val="005C6733"/>
    <w:rsid w:val="005C6FD0"/>
    <w:rsid w:val="005C76F8"/>
    <w:rsid w:val="005C7DEF"/>
    <w:rsid w:val="005C7FA4"/>
    <w:rsid w:val="005D0065"/>
    <w:rsid w:val="005D0B02"/>
    <w:rsid w:val="005D1B4B"/>
    <w:rsid w:val="005D1FEA"/>
    <w:rsid w:val="005D3077"/>
    <w:rsid w:val="005D39FD"/>
    <w:rsid w:val="005D48E8"/>
    <w:rsid w:val="005D4F79"/>
    <w:rsid w:val="005D5F89"/>
    <w:rsid w:val="005D72B8"/>
    <w:rsid w:val="005D7C12"/>
    <w:rsid w:val="005E08BD"/>
    <w:rsid w:val="005E2AF6"/>
    <w:rsid w:val="005E2EF3"/>
    <w:rsid w:val="005E3087"/>
    <w:rsid w:val="005E31F1"/>
    <w:rsid w:val="005E3943"/>
    <w:rsid w:val="005E3B0A"/>
    <w:rsid w:val="005E3B63"/>
    <w:rsid w:val="005E463E"/>
    <w:rsid w:val="005E4A29"/>
    <w:rsid w:val="005E4C3C"/>
    <w:rsid w:val="005E6252"/>
    <w:rsid w:val="005E6E69"/>
    <w:rsid w:val="005E729A"/>
    <w:rsid w:val="005E7C35"/>
    <w:rsid w:val="005E7E30"/>
    <w:rsid w:val="005F0BDA"/>
    <w:rsid w:val="005F0E58"/>
    <w:rsid w:val="005F19C0"/>
    <w:rsid w:val="005F1C30"/>
    <w:rsid w:val="005F22C2"/>
    <w:rsid w:val="005F2867"/>
    <w:rsid w:val="005F3CF2"/>
    <w:rsid w:val="005F448E"/>
    <w:rsid w:val="005F4793"/>
    <w:rsid w:val="005F4BCC"/>
    <w:rsid w:val="005F5327"/>
    <w:rsid w:val="005F54E8"/>
    <w:rsid w:val="005F5538"/>
    <w:rsid w:val="005F60EA"/>
    <w:rsid w:val="005F68ED"/>
    <w:rsid w:val="005F6B0C"/>
    <w:rsid w:val="005F6DB8"/>
    <w:rsid w:val="005F74AD"/>
    <w:rsid w:val="005F783F"/>
    <w:rsid w:val="005F7FD1"/>
    <w:rsid w:val="006007AE"/>
    <w:rsid w:val="00601B93"/>
    <w:rsid w:val="00601EB0"/>
    <w:rsid w:val="00601EBB"/>
    <w:rsid w:val="00602253"/>
    <w:rsid w:val="006023A3"/>
    <w:rsid w:val="00602802"/>
    <w:rsid w:val="00602FD5"/>
    <w:rsid w:val="00603D49"/>
    <w:rsid w:val="006045C9"/>
    <w:rsid w:val="006045EE"/>
    <w:rsid w:val="006049C4"/>
    <w:rsid w:val="00605164"/>
    <w:rsid w:val="0060547F"/>
    <w:rsid w:val="00605893"/>
    <w:rsid w:val="00606209"/>
    <w:rsid w:val="006078AF"/>
    <w:rsid w:val="0061112B"/>
    <w:rsid w:val="006120B6"/>
    <w:rsid w:val="006121C5"/>
    <w:rsid w:val="006122BA"/>
    <w:rsid w:val="00612785"/>
    <w:rsid w:val="0061324F"/>
    <w:rsid w:val="00613C59"/>
    <w:rsid w:val="00613CE1"/>
    <w:rsid w:val="00613E90"/>
    <w:rsid w:val="006141ED"/>
    <w:rsid w:val="00614573"/>
    <w:rsid w:val="006149FA"/>
    <w:rsid w:val="00615004"/>
    <w:rsid w:val="00615B41"/>
    <w:rsid w:val="00615D01"/>
    <w:rsid w:val="00616DEB"/>
    <w:rsid w:val="006172B4"/>
    <w:rsid w:val="006175B9"/>
    <w:rsid w:val="0061768E"/>
    <w:rsid w:val="006178FE"/>
    <w:rsid w:val="00617926"/>
    <w:rsid w:val="00617993"/>
    <w:rsid w:val="00617C3C"/>
    <w:rsid w:val="0062029F"/>
    <w:rsid w:val="006208E2"/>
    <w:rsid w:val="006219C3"/>
    <w:rsid w:val="00621E22"/>
    <w:rsid w:val="00622350"/>
    <w:rsid w:val="00622CAE"/>
    <w:rsid w:val="00623210"/>
    <w:rsid w:val="006233D0"/>
    <w:rsid w:val="00623611"/>
    <w:rsid w:val="00624429"/>
    <w:rsid w:val="00624540"/>
    <w:rsid w:val="00624996"/>
    <w:rsid w:val="00624A0D"/>
    <w:rsid w:val="0062596D"/>
    <w:rsid w:val="0062597C"/>
    <w:rsid w:val="00625A26"/>
    <w:rsid w:val="00625E24"/>
    <w:rsid w:val="00626361"/>
    <w:rsid w:val="0062649F"/>
    <w:rsid w:val="00626808"/>
    <w:rsid w:val="00627B75"/>
    <w:rsid w:val="0063186E"/>
    <w:rsid w:val="00631AED"/>
    <w:rsid w:val="00631DC8"/>
    <w:rsid w:val="006321EF"/>
    <w:rsid w:val="006331BB"/>
    <w:rsid w:val="00633342"/>
    <w:rsid w:val="006354C0"/>
    <w:rsid w:val="00637102"/>
    <w:rsid w:val="00637D2C"/>
    <w:rsid w:val="006419B2"/>
    <w:rsid w:val="006424A7"/>
    <w:rsid w:val="0064254C"/>
    <w:rsid w:val="00642613"/>
    <w:rsid w:val="0064279E"/>
    <w:rsid w:val="00642815"/>
    <w:rsid w:val="0064283B"/>
    <w:rsid w:val="00642CC1"/>
    <w:rsid w:val="00643551"/>
    <w:rsid w:val="006436D9"/>
    <w:rsid w:val="00643B8A"/>
    <w:rsid w:val="00646F4D"/>
    <w:rsid w:val="006473AA"/>
    <w:rsid w:val="006473B3"/>
    <w:rsid w:val="006511CA"/>
    <w:rsid w:val="00651C4F"/>
    <w:rsid w:val="00651D7B"/>
    <w:rsid w:val="00651E09"/>
    <w:rsid w:val="00651E9B"/>
    <w:rsid w:val="00652191"/>
    <w:rsid w:val="00652E2D"/>
    <w:rsid w:val="00653C98"/>
    <w:rsid w:val="0065474A"/>
    <w:rsid w:val="00654DF4"/>
    <w:rsid w:val="00654EE9"/>
    <w:rsid w:val="00655595"/>
    <w:rsid w:val="006558F9"/>
    <w:rsid w:val="00655EA1"/>
    <w:rsid w:val="00656077"/>
    <w:rsid w:val="006578A1"/>
    <w:rsid w:val="00657CB4"/>
    <w:rsid w:val="0066070E"/>
    <w:rsid w:val="00660AC2"/>
    <w:rsid w:val="00660B0B"/>
    <w:rsid w:val="006622BA"/>
    <w:rsid w:val="00662319"/>
    <w:rsid w:val="00662CE4"/>
    <w:rsid w:val="00663166"/>
    <w:rsid w:val="006632FE"/>
    <w:rsid w:val="006636FB"/>
    <w:rsid w:val="00663F21"/>
    <w:rsid w:val="00663F56"/>
    <w:rsid w:val="00664460"/>
    <w:rsid w:val="00664D1B"/>
    <w:rsid w:val="006650BA"/>
    <w:rsid w:val="00665C17"/>
    <w:rsid w:val="006669E8"/>
    <w:rsid w:val="00666A52"/>
    <w:rsid w:val="00667464"/>
    <w:rsid w:val="00667923"/>
    <w:rsid w:val="00667CEF"/>
    <w:rsid w:val="0067001C"/>
    <w:rsid w:val="00670280"/>
    <w:rsid w:val="006715AA"/>
    <w:rsid w:val="00671A19"/>
    <w:rsid w:val="00671AA6"/>
    <w:rsid w:val="00672654"/>
    <w:rsid w:val="0067281C"/>
    <w:rsid w:val="00672E3A"/>
    <w:rsid w:val="00673652"/>
    <w:rsid w:val="00673A68"/>
    <w:rsid w:val="00674017"/>
    <w:rsid w:val="006743E9"/>
    <w:rsid w:val="00674F63"/>
    <w:rsid w:val="00675D7F"/>
    <w:rsid w:val="006763D3"/>
    <w:rsid w:val="00676561"/>
    <w:rsid w:val="006766A6"/>
    <w:rsid w:val="00676B1F"/>
    <w:rsid w:val="00677AC2"/>
    <w:rsid w:val="00677D77"/>
    <w:rsid w:val="00681027"/>
    <w:rsid w:val="0068119B"/>
    <w:rsid w:val="0068163D"/>
    <w:rsid w:val="006832E7"/>
    <w:rsid w:val="006843BE"/>
    <w:rsid w:val="00684ACD"/>
    <w:rsid w:val="00685385"/>
    <w:rsid w:val="00686257"/>
    <w:rsid w:val="00686460"/>
    <w:rsid w:val="00690286"/>
    <w:rsid w:val="00690361"/>
    <w:rsid w:val="0069051E"/>
    <w:rsid w:val="006909B7"/>
    <w:rsid w:val="00691334"/>
    <w:rsid w:val="0069188C"/>
    <w:rsid w:val="00691C7F"/>
    <w:rsid w:val="00691CCE"/>
    <w:rsid w:val="00692EAA"/>
    <w:rsid w:val="006940F6"/>
    <w:rsid w:val="0069430B"/>
    <w:rsid w:val="006949F9"/>
    <w:rsid w:val="00694A4A"/>
    <w:rsid w:val="00695DD7"/>
    <w:rsid w:val="00696C0E"/>
    <w:rsid w:val="00696E0A"/>
    <w:rsid w:val="0069736F"/>
    <w:rsid w:val="00697C38"/>
    <w:rsid w:val="006A186A"/>
    <w:rsid w:val="006A1CE4"/>
    <w:rsid w:val="006A2472"/>
    <w:rsid w:val="006A3BC8"/>
    <w:rsid w:val="006A450A"/>
    <w:rsid w:val="006A453F"/>
    <w:rsid w:val="006A4830"/>
    <w:rsid w:val="006A487B"/>
    <w:rsid w:val="006A4B80"/>
    <w:rsid w:val="006A53E2"/>
    <w:rsid w:val="006A6227"/>
    <w:rsid w:val="006A6930"/>
    <w:rsid w:val="006A6D8A"/>
    <w:rsid w:val="006A7079"/>
    <w:rsid w:val="006A79CE"/>
    <w:rsid w:val="006A7C81"/>
    <w:rsid w:val="006B09FD"/>
    <w:rsid w:val="006B0BEE"/>
    <w:rsid w:val="006B1393"/>
    <w:rsid w:val="006B14E5"/>
    <w:rsid w:val="006B15CF"/>
    <w:rsid w:val="006B1F5E"/>
    <w:rsid w:val="006B2290"/>
    <w:rsid w:val="006B26A4"/>
    <w:rsid w:val="006B295E"/>
    <w:rsid w:val="006B3E9E"/>
    <w:rsid w:val="006B4103"/>
    <w:rsid w:val="006B47B3"/>
    <w:rsid w:val="006B4D3E"/>
    <w:rsid w:val="006B523F"/>
    <w:rsid w:val="006B54F6"/>
    <w:rsid w:val="006B63F7"/>
    <w:rsid w:val="006B67FC"/>
    <w:rsid w:val="006B779A"/>
    <w:rsid w:val="006C0E2D"/>
    <w:rsid w:val="006C1128"/>
    <w:rsid w:val="006C22F7"/>
    <w:rsid w:val="006C2655"/>
    <w:rsid w:val="006C2E94"/>
    <w:rsid w:val="006C3677"/>
    <w:rsid w:val="006C43E6"/>
    <w:rsid w:val="006C47B1"/>
    <w:rsid w:val="006C4963"/>
    <w:rsid w:val="006C49A1"/>
    <w:rsid w:val="006C5891"/>
    <w:rsid w:val="006C6469"/>
    <w:rsid w:val="006C6557"/>
    <w:rsid w:val="006C65FF"/>
    <w:rsid w:val="006C71D9"/>
    <w:rsid w:val="006C741D"/>
    <w:rsid w:val="006C787D"/>
    <w:rsid w:val="006D0995"/>
    <w:rsid w:val="006D118D"/>
    <w:rsid w:val="006D2962"/>
    <w:rsid w:val="006D2D08"/>
    <w:rsid w:val="006D31F4"/>
    <w:rsid w:val="006D33F9"/>
    <w:rsid w:val="006D37D2"/>
    <w:rsid w:val="006D3A0C"/>
    <w:rsid w:val="006D5944"/>
    <w:rsid w:val="006D5B80"/>
    <w:rsid w:val="006D6244"/>
    <w:rsid w:val="006D64AE"/>
    <w:rsid w:val="006D67BF"/>
    <w:rsid w:val="006D711B"/>
    <w:rsid w:val="006D7845"/>
    <w:rsid w:val="006E0CBB"/>
    <w:rsid w:val="006E1468"/>
    <w:rsid w:val="006E238D"/>
    <w:rsid w:val="006E240B"/>
    <w:rsid w:val="006E2421"/>
    <w:rsid w:val="006E24B0"/>
    <w:rsid w:val="006E25E8"/>
    <w:rsid w:val="006E272B"/>
    <w:rsid w:val="006E2831"/>
    <w:rsid w:val="006E2850"/>
    <w:rsid w:val="006E3263"/>
    <w:rsid w:val="006E43DD"/>
    <w:rsid w:val="006E52C5"/>
    <w:rsid w:val="006E52E7"/>
    <w:rsid w:val="006E5561"/>
    <w:rsid w:val="006E5786"/>
    <w:rsid w:val="006E5BB7"/>
    <w:rsid w:val="006E5C73"/>
    <w:rsid w:val="006E6D8B"/>
    <w:rsid w:val="006E7500"/>
    <w:rsid w:val="006E7F58"/>
    <w:rsid w:val="006E7F79"/>
    <w:rsid w:val="006F0434"/>
    <w:rsid w:val="006F07F9"/>
    <w:rsid w:val="006F0854"/>
    <w:rsid w:val="006F0FD9"/>
    <w:rsid w:val="006F1162"/>
    <w:rsid w:val="006F141D"/>
    <w:rsid w:val="006F1537"/>
    <w:rsid w:val="006F1701"/>
    <w:rsid w:val="006F1BB9"/>
    <w:rsid w:val="006F2533"/>
    <w:rsid w:val="006F2568"/>
    <w:rsid w:val="006F2AFF"/>
    <w:rsid w:val="006F3A3D"/>
    <w:rsid w:val="006F3CFF"/>
    <w:rsid w:val="006F539A"/>
    <w:rsid w:val="006F53BA"/>
    <w:rsid w:val="006F5D8D"/>
    <w:rsid w:val="006F61F1"/>
    <w:rsid w:val="006F637F"/>
    <w:rsid w:val="006F63B1"/>
    <w:rsid w:val="006F64DC"/>
    <w:rsid w:val="006F7EA8"/>
    <w:rsid w:val="007013FB"/>
    <w:rsid w:val="007014D9"/>
    <w:rsid w:val="007016F0"/>
    <w:rsid w:val="00701D13"/>
    <w:rsid w:val="00701EAF"/>
    <w:rsid w:val="007028A3"/>
    <w:rsid w:val="00702BAD"/>
    <w:rsid w:val="00702C31"/>
    <w:rsid w:val="00702F55"/>
    <w:rsid w:val="007037AF"/>
    <w:rsid w:val="00703C91"/>
    <w:rsid w:val="00704982"/>
    <w:rsid w:val="00704ABF"/>
    <w:rsid w:val="0070546B"/>
    <w:rsid w:val="007059FD"/>
    <w:rsid w:val="00705ECF"/>
    <w:rsid w:val="00707719"/>
    <w:rsid w:val="00707CEC"/>
    <w:rsid w:val="00711075"/>
    <w:rsid w:val="007114FA"/>
    <w:rsid w:val="00711980"/>
    <w:rsid w:val="00711B73"/>
    <w:rsid w:val="00712FC5"/>
    <w:rsid w:val="00713528"/>
    <w:rsid w:val="00713E4D"/>
    <w:rsid w:val="00713FC9"/>
    <w:rsid w:val="0071419D"/>
    <w:rsid w:val="00714666"/>
    <w:rsid w:val="007148B8"/>
    <w:rsid w:val="00714C0E"/>
    <w:rsid w:val="00714C84"/>
    <w:rsid w:val="0071527B"/>
    <w:rsid w:val="007162A1"/>
    <w:rsid w:val="0071698F"/>
    <w:rsid w:val="00716A5D"/>
    <w:rsid w:val="00716EA0"/>
    <w:rsid w:val="00717001"/>
    <w:rsid w:val="00717484"/>
    <w:rsid w:val="00717D88"/>
    <w:rsid w:val="0072042D"/>
    <w:rsid w:val="00720CA5"/>
    <w:rsid w:val="00721F12"/>
    <w:rsid w:val="0072261C"/>
    <w:rsid w:val="0072446D"/>
    <w:rsid w:val="00725631"/>
    <w:rsid w:val="00726287"/>
    <w:rsid w:val="007262E9"/>
    <w:rsid w:val="00726C55"/>
    <w:rsid w:val="00726CEB"/>
    <w:rsid w:val="00727541"/>
    <w:rsid w:val="0072756C"/>
    <w:rsid w:val="00727873"/>
    <w:rsid w:val="00727BB8"/>
    <w:rsid w:val="00727CA7"/>
    <w:rsid w:val="00727E8E"/>
    <w:rsid w:val="00730485"/>
    <w:rsid w:val="00730672"/>
    <w:rsid w:val="007311B0"/>
    <w:rsid w:val="007320DE"/>
    <w:rsid w:val="0073227A"/>
    <w:rsid w:val="00732FDB"/>
    <w:rsid w:val="007336E1"/>
    <w:rsid w:val="00733BDF"/>
    <w:rsid w:val="007343D2"/>
    <w:rsid w:val="007345CF"/>
    <w:rsid w:val="007347A1"/>
    <w:rsid w:val="00734BCD"/>
    <w:rsid w:val="007359E5"/>
    <w:rsid w:val="00735AA5"/>
    <w:rsid w:val="0073647E"/>
    <w:rsid w:val="00736C36"/>
    <w:rsid w:val="00737740"/>
    <w:rsid w:val="00737A14"/>
    <w:rsid w:val="00740553"/>
    <w:rsid w:val="00740554"/>
    <w:rsid w:val="0074063B"/>
    <w:rsid w:val="00740865"/>
    <w:rsid w:val="00740D41"/>
    <w:rsid w:val="0074171F"/>
    <w:rsid w:val="00741965"/>
    <w:rsid w:val="00741C46"/>
    <w:rsid w:val="00741E5A"/>
    <w:rsid w:val="00742778"/>
    <w:rsid w:val="007430E0"/>
    <w:rsid w:val="00743720"/>
    <w:rsid w:val="00744177"/>
    <w:rsid w:val="007447B7"/>
    <w:rsid w:val="007456A7"/>
    <w:rsid w:val="00745BD4"/>
    <w:rsid w:val="00745F4B"/>
    <w:rsid w:val="00745FDF"/>
    <w:rsid w:val="00747194"/>
    <w:rsid w:val="0074760E"/>
    <w:rsid w:val="0074780D"/>
    <w:rsid w:val="00747F4B"/>
    <w:rsid w:val="007500A7"/>
    <w:rsid w:val="007503A3"/>
    <w:rsid w:val="0075058D"/>
    <w:rsid w:val="00752F87"/>
    <w:rsid w:val="00753290"/>
    <w:rsid w:val="00753758"/>
    <w:rsid w:val="0075408A"/>
    <w:rsid w:val="0075482C"/>
    <w:rsid w:val="00755C62"/>
    <w:rsid w:val="007602A1"/>
    <w:rsid w:val="007619F8"/>
    <w:rsid w:val="007621E9"/>
    <w:rsid w:val="00762E3D"/>
    <w:rsid w:val="007636BC"/>
    <w:rsid w:val="007639F7"/>
    <w:rsid w:val="00763EF4"/>
    <w:rsid w:val="00764C12"/>
    <w:rsid w:val="007652D8"/>
    <w:rsid w:val="007655C5"/>
    <w:rsid w:val="00765EBC"/>
    <w:rsid w:val="00766447"/>
    <w:rsid w:val="007667EB"/>
    <w:rsid w:val="00770077"/>
    <w:rsid w:val="0077063F"/>
    <w:rsid w:val="00770E34"/>
    <w:rsid w:val="00771509"/>
    <w:rsid w:val="007717BC"/>
    <w:rsid w:val="00771F17"/>
    <w:rsid w:val="00772ADD"/>
    <w:rsid w:val="007733B6"/>
    <w:rsid w:val="007734E0"/>
    <w:rsid w:val="00773B11"/>
    <w:rsid w:val="00773C67"/>
    <w:rsid w:val="00774193"/>
    <w:rsid w:val="007749D7"/>
    <w:rsid w:val="0077542E"/>
    <w:rsid w:val="007777AC"/>
    <w:rsid w:val="00777A5B"/>
    <w:rsid w:val="00777FE0"/>
    <w:rsid w:val="00780588"/>
    <w:rsid w:val="00780A89"/>
    <w:rsid w:val="0078251C"/>
    <w:rsid w:val="00782698"/>
    <w:rsid w:val="00783398"/>
    <w:rsid w:val="0078351A"/>
    <w:rsid w:val="00783863"/>
    <w:rsid w:val="00783E67"/>
    <w:rsid w:val="00783FA2"/>
    <w:rsid w:val="00784D5C"/>
    <w:rsid w:val="00785D44"/>
    <w:rsid w:val="00785DE3"/>
    <w:rsid w:val="007871AF"/>
    <w:rsid w:val="00787273"/>
    <w:rsid w:val="00790C04"/>
    <w:rsid w:val="007910C4"/>
    <w:rsid w:val="0079154F"/>
    <w:rsid w:val="0079175B"/>
    <w:rsid w:val="007918A4"/>
    <w:rsid w:val="00791AF9"/>
    <w:rsid w:val="0079243E"/>
    <w:rsid w:val="00792450"/>
    <w:rsid w:val="00793493"/>
    <w:rsid w:val="007942D3"/>
    <w:rsid w:val="0079522F"/>
    <w:rsid w:val="00795318"/>
    <w:rsid w:val="00795356"/>
    <w:rsid w:val="007963C2"/>
    <w:rsid w:val="00796889"/>
    <w:rsid w:val="00797293"/>
    <w:rsid w:val="007972E2"/>
    <w:rsid w:val="007972E5"/>
    <w:rsid w:val="00797B7A"/>
    <w:rsid w:val="00797D89"/>
    <w:rsid w:val="00797FB8"/>
    <w:rsid w:val="007A0112"/>
    <w:rsid w:val="007A025B"/>
    <w:rsid w:val="007A02D3"/>
    <w:rsid w:val="007A0DD5"/>
    <w:rsid w:val="007A108A"/>
    <w:rsid w:val="007A10C9"/>
    <w:rsid w:val="007A1A7F"/>
    <w:rsid w:val="007A1FC9"/>
    <w:rsid w:val="007A2A94"/>
    <w:rsid w:val="007A2E1A"/>
    <w:rsid w:val="007A33C9"/>
    <w:rsid w:val="007A382C"/>
    <w:rsid w:val="007A3B08"/>
    <w:rsid w:val="007A4D13"/>
    <w:rsid w:val="007A5F96"/>
    <w:rsid w:val="007A63A8"/>
    <w:rsid w:val="007A6B26"/>
    <w:rsid w:val="007A6E87"/>
    <w:rsid w:val="007A709F"/>
    <w:rsid w:val="007A797F"/>
    <w:rsid w:val="007A7CBA"/>
    <w:rsid w:val="007B04E1"/>
    <w:rsid w:val="007B0582"/>
    <w:rsid w:val="007B074B"/>
    <w:rsid w:val="007B1321"/>
    <w:rsid w:val="007B1891"/>
    <w:rsid w:val="007B1A0D"/>
    <w:rsid w:val="007B1A31"/>
    <w:rsid w:val="007B1CB0"/>
    <w:rsid w:val="007B1FEF"/>
    <w:rsid w:val="007B2608"/>
    <w:rsid w:val="007B26EB"/>
    <w:rsid w:val="007B2815"/>
    <w:rsid w:val="007B2A02"/>
    <w:rsid w:val="007B328A"/>
    <w:rsid w:val="007B3541"/>
    <w:rsid w:val="007B3645"/>
    <w:rsid w:val="007B36DE"/>
    <w:rsid w:val="007B373B"/>
    <w:rsid w:val="007B3AF0"/>
    <w:rsid w:val="007B3C84"/>
    <w:rsid w:val="007B4589"/>
    <w:rsid w:val="007B4C8F"/>
    <w:rsid w:val="007B56F2"/>
    <w:rsid w:val="007B5B86"/>
    <w:rsid w:val="007B5F2C"/>
    <w:rsid w:val="007B6384"/>
    <w:rsid w:val="007B6839"/>
    <w:rsid w:val="007B69AE"/>
    <w:rsid w:val="007B6C09"/>
    <w:rsid w:val="007B7086"/>
    <w:rsid w:val="007B74FD"/>
    <w:rsid w:val="007B7FDF"/>
    <w:rsid w:val="007C01FC"/>
    <w:rsid w:val="007C0550"/>
    <w:rsid w:val="007C21D1"/>
    <w:rsid w:val="007C2201"/>
    <w:rsid w:val="007C2324"/>
    <w:rsid w:val="007C27B5"/>
    <w:rsid w:val="007C29DA"/>
    <w:rsid w:val="007C2D3D"/>
    <w:rsid w:val="007C3171"/>
    <w:rsid w:val="007C38C5"/>
    <w:rsid w:val="007C41E3"/>
    <w:rsid w:val="007C47A8"/>
    <w:rsid w:val="007C4AC6"/>
    <w:rsid w:val="007C4DF1"/>
    <w:rsid w:val="007C50B4"/>
    <w:rsid w:val="007C6207"/>
    <w:rsid w:val="007C727A"/>
    <w:rsid w:val="007C781B"/>
    <w:rsid w:val="007C7CFC"/>
    <w:rsid w:val="007D0224"/>
    <w:rsid w:val="007D048C"/>
    <w:rsid w:val="007D064E"/>
    <w:rsid w:val="007D0EBE"/>
    <w:rsid w:val="007D12B9"/>
    <w:rsid w:val="007D2386"/>
    <w:rsid w:val="007D2388"/>
    <w:rsid w:val="007D295B"/>
    <w:rsid w:val="007D2E6E"/>
    <w:rsid w:val="007D2E87"/>
    <w:rsid w:val="007D3200"/>
    <w:rsid w:val="007D34B1"/>
    <w:rsid w:val="007D35F8"/>
    <w:rsid w:val="007D38DE"/>
    <w:rsid w:val="007D3C79"/>
    <w:rsid w:val="007D3DA9"/>
    <w:rsid w:val="007D418E"/>
    <w:rsid w:val="007D4554"/>
    <w:rsid w:val="007D47CC"/>
    <w:rsid w:val="007D58D4"/>
    <w:rsid w:val="007D644D"/>
    <w:rsid w:val="007D6913"/>
    <w:rsid w:val="007D6F46"/>
    <w:rsid w:val="007D7168"/>
    <w:rsid w:val="007D7712"/>
    <w:rsid w:val="007D79FE"/>
    <w:rsid w:val="007D7DD1"/>
    <w:rsid w:val="007E092B"/>
    <w:rsid w:val="007E09DA"/>
    <w:rsid w:val="007E0F53"/>
    <w:rsid w:val="007E1732"/>
    <w:rsid w:val="007E2780"/>
    <w:rsid w:val="007E3E20"/>
    <w:rsid w:val="007E3EA9"/>
    <w:rsid w:val="007E50D5"/>
    <w:rsid w:val="007E52C9"/>
    <w:rsid w:val="007E62C0"/>
    <w:rsid w:val="007E6427"/>
    <w:rsid w:val="007E67CD"/>
    <w:rsid w:val="007E6EB3"/>
    <w:rsid w:val="007E7408"/>
    <w:rsid w:val="007E7614"/>
    <w:rsid w:val="007E7A89"/>
    <w:rsid w:val="007E7D0A"/>
    <w:rsid w:val="007E7EB0"/>
    <w:rsid w:val="007F0C84"/>
    <w:rsid w:val="007F0CFF"/>
    <w:rsid w:val="007F29D1"/>
    <w:rsid w:val="007F2A2A"/>
    <w:rsid w:val="007F33D0"/>
    <w:rsid w:val="007F355F"/>
    <w:rsid w:val="007F3648"/>
    <w:rsid w:val="007F36E7"/>
    <w:rsid w:val="007F4377"/>
    <w:rsid w:val="007F64EC"/>
    <w:rsid w:val="007F65F4"/>
    <w:rsid w:val="007F7FD6"/>
    <w:rsid w:val="0080059E"/>
    <w:rsid w:val="008007D9"/>
    <w:rsid w:val="008009E4"/>
    <w:rsid w:val="00801952"/>
    <w:rsid w:val="00801CA5"/>
    <w:rsid w:val="00802607"/>
    <w:rsid w:val="00802802"/>
    <w:rsid w:val="0080358B"/>
    <w:rsid w:val="00803C54"/>
    <w:rsid w:val="00804552"/>
    <w:rsid w:val="00804941"/>
    <w:rsid w:val="00804C68"/>
    <w:rsid w:val="00805AD6"/>
    <w:rsid w:val="00805C10"/>
    <w:rsid w:val="0080698E"/>
    <w:rsid w:val="00806D60"/>
    <w:rsid w:val="00806DB4"/>
    <w:rsid w:val="00807298"/>
    <w:rsid w:val="0080732E"/>
    <w:rsid w:val="008075FC"/>
    <w:rsid w:val="00807A6D"/>
    <w:rsid w:val="00807DAA"/>
    <w:rsid w:val="0081022B"/>
    <w:rsid w:val="00810431"/>
    <w:rsid w:val="00810A55"/>
    <w:rsid w:val="00810F54"/>
    <w:rsid w:val="00811658"/>
    <w:rsid w:val="00812224"/>
    <w:rsid w:val="0081239C"/>
    <w:rsid w:val="00812774"/>
    <w:rsid w:val="00813430"/>
    <w:rsid w:val="008134F6"/>
    <w:rsid w:val="00813B89"/>
    <w:rsid w:val="008140FE"/>
    <w:rsid w:val="00814A16"/>
    <w:rsid w:val="0081592E"/>
    <w:rsid w:val="00815D3B"/>
    <w:rsid w:val="008166AE"/>
    <w:rsid w:val="00816C77"/>
    <w:rsid w:val="00817292"/>
    <w:rsid w:val="008178B6"/>
    <w:rsid w:val="008178E8"/>
    <w:rsid w:val="00817CCD"/>
    <w:rsid w:val="00820ACA"/>
    <w:rsid w:val="00820AEA"/>
    <w:rsid w:val="00821207"/>
    <w:rsid w:val="0082135C"/>
    <w:rsid w:val="008225D3"/>
    <w:rsid w:val="0082514E"/>
    <w:rsid w:val="0082521F"/>
    <w:rsid w:val="008253C2"/>
    <w:rsid w:val="008257D6"/>
    <w:rsid w:val="00825AAA"/>
    <w:rsid w:val="008261E5"/>
    <w:rsid w:val="00827661"/>
    <w:rsid w:val="00827A5A"/>
    <w:rsid w:val="00827EFB"/>
    <w:rsid w:val="00830A14"/>
    <w:rsid w:val="00830DEE"/>
    <w:rsid w:val="00831826"/>
    <w:rsid w:val="0083192C"/>
    <w:rsid w:val="00831C8E"/>
    <w:rsid w:val="00831F4B"/>
    <w:rsid w:val="00832333"/>
    <w:rsid w:val="0083265D"/>
    <w:rsid w:val="0083274A"/>
    <w:rsid w:val="008328B9"/>
    <w:rsid w:val="00832F61"/>
    <w:rsid w:val="00833C35"/>
    <w:rsid w:val="00834E21"/>
    <w:rsid w:val="008359A5"/>
    <w:rsid w:val="008359DD"/>
    <w:rsid w:val="00835F80"/>
    <w:rsid w:val="00835FAD"/>
    <w:rsid w:val="008361FB"/>
    <w:rsid w:val="00836D48"/>
    <w:rsid w:val="00842208"/>
    <w:rsid w:val="00842EE9"/>
    <w:rsid w:val="00843657"/>
    <w:rsid w:val="008438DD"/>
    <w:rsid w:val="00843A43"/>
    <w:rsid w:val="00843CCE"/>
    <w:rsid w:val="00844275"/>
    <w:rsid w:val="008447E6"/>
    <w:rsid w:val="00844BC9"/>
    <w:rsid w:val="00844E2A"/>
    <w:rsid w:val="00844F8C"/>
    <w:rsid w:val="0084621C"/>
    <w:rsid w:val="008470C2"/>
    <w:rsid w:val="00847673"/>
    <w:rsid w:val="00847A9B"/>
    <w:rsid w:val="00847DED"/>
    <w:rsid w:val="008507F2"/>
    <w:rsid w:val="00851236"/>
    <w:rsid w:val="00851732"/>
    <w:rsid w:val="00851866"/>
    <w:rsid w:val="00852186"/>
    <w:rsid w:val="00852B96"/>
    <w:rsid w:val="0085324C"/>
    <w:rsid w:val="00853AB2"/>
    <w:rsid w:val="00854034"/>
    <w:rsid w:val="00854B48"/>
    <w:rsid w:val="008557B3"/>
    <w:rsid w:val="0085585F"/>
    <w:rsid w:val="00855870"/>
    <w:rsid w:val="00855E21"/>
    <w:rsid w:val="00856BFA"/>
    <w:rsid w:val="00857427"/>
    <w:rsid w:val="008578EC"/>
    <w:rsid w:val="0086042C"/>
    <w:rsid w:val="00860A93"/>
    <w:rsid w:val="00860C2D"/>
    <w:rsid w:val="00860F44"/>
    <w:rsid w:val="0086109B"/>
    <w:rsid w:val="00861173"/>
    <w:rsid w:val="0086165C"/>
    <w:rsid w:val="00862DA9"/>
    <w:rsid w:val="00863DB9"/>
    <w:rsid w:val="00863DF9"/>
    <w:rsid w:val="008641E2"/>
    <w:rsid w:val="008646BF"/>
    <w:rsid w:val="008646D5"/>
    <w:rsid w:val="00864969"/>
    <w:rsid w:val="00865B74"/>
    <w:rsid w:val="00865BF8"/>
    <w:rsid w:val="008662DA"/>
    <w:rsid w:val="008668D0"/>
    <w:rsid w:val="00866991"/>
    <w:rsid w:val="00867053"/>
    <w:rsid w:val="00867DAE"/>
    <w:rsid w:val="00867E61"/>
    <w:rsid w:val="00867F1F"/>
    <w:rsid w:val="008702F2"/>
    <w:rsid w:val="00870340"/>
    <w:rsid w:val="00870A97"/>
    <w:rsid w:val="00871E20"/>
    <w:rsid w:val="00872E3A"/>
    <w:rsid w:val="00873573"/>
    <w:rsid w:val="00873591"/>
    <w:rsid w:val="00873B1E"/>
    <w:rsid w:val="00873BCA"/>
    <w:rsid w:val="00874AE6"/>
    <w:rsid w:val="00874CDA"/>
    <w:rsid w:val="0087522B"/>
    <w:rsid w:val="00875918"/>
    <w:rsid w:val="0087632F"/>
    <w:rsid w:val="0087649F"/>
    <w:rsid w:val="00877429"/>
    <w:rsid w:val="00877B38"/>
    <w:rsid w:val="00880002"/>
    <w:rsid w:val="00880918"/>
    <w:rsid w:val="00880D65"/>
    <w:rsid w:val="008816C5"/>
    <w:rsid w:val="00882076"/>
    <w:rsid w:val="0088212A"/>
    <w:rsid w:val="008827CE"/>
    <w:rsid w:val="008828B8"/>
    <w:rsid w:val="00882BC7"/>
    <w:rsid w:val="00882F38"/>
    <w:rsid w:val="00883ECC"/>
    <w:rsid w:val="008840DF"/>
    <w:rsid w:val="00884568"/>
    <w:rsid w:val="00884DC5"/>
    <w:rsid w:val="00885060"/>
    <w:rsid w:val="008853CF"/>
    <w:rsid w:val="008859A4"/>
    <w:rsid w:val="00885C64"/>
    <w:rsid w:val="00885FCE"/>
    <w:rsid w:val="0088653A"/>
    <w:rsid w:val="00887729"/>
    <w:rsid w:val="008879AA"/>
    <w:rsid w:val="00887C05"/>
    <w:rsid w:val="00887C1E"/>
    <w:rsid w:val="00891282"/>
    <w:rsid w:val="00891449"/>
    <w:rsid w:val="00891BE5"/>
    <w:rsid w:val="00891F2F"/>
    <w:rsid w:val="00891F6A"/>
    <w:rsid w:val="0089217C"/>
    <w:rsid w:val="00892755"/>
    <w:rsid w:val="00892F5F"/>
    <w:rsid w:val="008934DF"/>
    <w:rsid w:val="008935B9"/>
    <w:rsid w:val="00894121"/>
    <w:rsid w:val="00894253"/>
    <w:rsid w:val="00894A00"/>
    <w:rsid w:val="00895278"/>
    <w:rsid w:val="00895459"/>
    <w:rsid w:val="0089546D"/>
    <w:rsid w:val="008958E6"/>
    <w:rsid w:val="00895DD1"/>
    <w:rsid w:val="00896F01"/>
    <w:rsid w:val="00897AB6"/>
    <w:rsid w:val="008A005D"/>
    <w:rsid w:val="008A00E6"/>
    <w:rsid w:val="008A0585"/>
    <w:rsid w:val="008A061F"/>
    <w:rsid w:val="008A16D1"/>
    <w:rsid w:val="008A2324"/>
    <w:rsid w:val="008A29E6"/>
    <w:rsid w:val="008A2F17"/>
    <w:rsid w:val="008A3273"/>
    <w:rsid w:val="008A378B"/>
    <w:rsid w:val="008A3D40"/>
    <w:rsid w:val="008A45BF"/>
    <w:rsid w:val="008A4882"/>
    <w:rsid w:val="008A4935"/>
    <w:rsid w:val="008A4A7E"/>
    <w:rsid w:val="008A5628"/>
    <w:rsid w:val="008A5730"/>
    <w:rsid w:val="008A593F"/>
    <w:rsid w:val="008A6EED"/>
    <w:rsid w:val="008A7429"/>
    <w:rsid w:val="008A7954"/>
    <w:rsid w:val="008B01E4"/>
    <w:rsid w:val="008B04AC"/>
    <w:rsid w:val="008B04C6"/>
    <w:rsid w:val="008B0546"/>
    <w:rsid w:val="008B0993"/>
    <w:rsid w:val="008B1257"/>
    <w:rsid w:val="008B1596"/>
    <w:rsid w:val="008B167E"/>
    <w:rsid w:val="008B1A97"/>
    <w:rsid w:val="008B3110"/>
    <w:rsid w:val="008B32ED"/>
    <w:rsid w:val="008B387F"/>
    <w:rsid w:val="008B3923"/>
    <w:rsid w:val="008B3B96"/>
    <w:rsid w:val="008B3CF8"/>
    <w:rsid w:val="008B5073"/>
    <w:rsid w:val="008B510E"/>
    <w:rsid w:val="008B55A2"/>
    <w:rsid w:val="008B5BC4"/>
    <w:rsid w:val="008B6697"/>
    <w:rsid w:val="008B7591"/>
    <w:rsid w:val="008C0205"/>
    <w:rsid w:val="008C0621"/>
    <w:rsid w:val="008C0A75"/>
    <w:rsid w:val="008C0C35"/>
    <w:rsid w:val="008C0E79"/>
    <w:rsid w:val="008C1124"/>
    <w:rsid w:val="008C1A44"/>
    <w:rsid w:val="008C1C94"/>
    <w:rsid w:val="008C20AA"/>
    <w:rsid w:val="008C2CC4"/>
    <w:rsid w:val="008C30B5"/>
    <w:rsid w:val="008C3D03"/>
    <w:rsid w:val="008C404F"/>
    <w:rsid w:val="008C48D7"/>
    <w:rsid w:val="008C4BFB"/>
    <w:rsid w:val="008C514E"/>
    <w:rsid w:val="008C561A"/>
    <w:rsid w:val="008C6619"/>
    <w:rsid w:val="008C6749"/>
    <w:rsid w:val="008C6F4E"/>
    <w:rsid w:val="008C781A"/>
    <w:rsid w:val="008C796D"/>
    <w:rsid w:val="008C7AF4"/>
    <w:rsid w:val="008C7B83"/>
    <w:rsid w:val="008C7DB5"/>
    <w:rsid w:val="008D01B1"/>
    <w:rsid w:val="008D0A45"/>
    <w:rsid w:val="008D0E56"/>
    <w:rsid w:val="008D1E4A"/>
    <w:rsid w:val="008D1FB0"/>
    <w:rsid w:val="008D2014"/>
    <w:rsid w:val="008D21CB"/>
    <w:rsid w:val="008D3732"/>
    <w:rsid w:val="008D49F2"/>
    <w:rsid w:val="008D4CB2"/>
    <w:rsid w:val="008D4EB2"/>
    <w:rsid w:val="008D5171"/>
    <w:rsid w:val="008D52AA"/>
    <w:rsid w:val="008D6927"/>
    <w:rsid w:val="008D6E89"/>
    <w:rsid w:val="008D6EA5"/>
    <w:rsid w:val="008D70CA"/>
    <w:rsid w:val="008D7D4A"/>
    <w:rsid w:val="008E0075"/>
    <w:rsid w:val="008E062B"/>
    <w:rsid w:val="008E08FE"/>
    <w:rsid w:val="008E125D"/>
    <w:rsid w:val="008E15C2"/>
    <w:rsid w:val="008E1616"/>
    <w:rsid w:val="008E1721"/>
    <w:rsid w:val="008E185D"/>
    <w:rsid w:val="008E1966"/>
    <w:rsid w:val="008E1F5F"/>
    <w:rsid w:val="008E2DE1"/>
    <w:rsid w:val="008E2F79"/>
    <w:rsid w:val="008E37A5"/>
    <w:rsid w:val="008E3AF5"/>
    <w:rsid w:val="008E47D3"/>
    <w:rsid w:val="008E49EB"/>
    <w:rsid w:val="008E5494"/>
    <w:rsid w:val="008E5670"/>
    <w:rsid w:val="008E5897"/>
    <w:rsid w:val="008E59B1"/>
    <w:rsid w:val="008E635B"/>
    <w:rsid w:val="008E689D"/>
    <w:rsid w:val="008E69FA"/>
    <w:rsid w:val="008E6CA2"/>
    <w:rsid w:val="008E6F56"/>
    <w:rsid w:val="008E7201"/>
    <w:rsid w:val="008F0055"/>
    <w:rsid w:val="008F00AC"/>
    <w:rsid w:val="008F0782"/>
    <w:rsid w:val="008F1D49"/>
    <w:rsid w:val="008F2230"/>
    <w:rsid w:val="008F2421"/>
    <w:rsid w:val="008F298F"/>
    <w:rsid w:val="008F350C"/>
    <w:rsid w:val="008F3DB3"/>
    <w:rsid w:val="008F3EF8"/>
    <w:rsid w:val="008F40AB"/>
    <w:rsid w:val="008F4557"/>
    <w:rsid w:val="008F480A"/>
    <w:rsid w:val="008F4ACE"/>
    <w:rsid w:val="008F4B9A"/>
    <w:rsid w:val="008F529D"/>
    <w:rsid w:val="008F6712"/>
    <w:rsid w:val="008F67BA"/>
    <w:rsid w:val="008F6C07"/>
    <w:rsid w:val="0090023F"/>
    <w:rsid w:val="00901110"/>
    <w:rsid w:val="00901886"/>
    <w:rsid w:val="00901E54"/>
    <w:rsid w:val="00902B31"/>
    <w:rsid w:val="00902C78"/>
    <w:rsid w:val="00903D39"/>
    <w:rsid w:val="00906680"/>
    <w:rsid w:val="00907940"/>
    <w:rsid w:val="00907D89"/>
    <w:rsid w:val="0091024D"/>
    <w:rsid w:val="009108FC"/>
    <w:rsid w:val="00910CDA"/>
    <w:rsid w:val="0091211F"/>
    <w:rsid w:val="00912144"/>
    <w:rsid w:val="00912255"/>
    <w:rsid w:val="0091229A"/>
    <w:rsid w:val="00912385"/>
    <w:rsid w:val="009125FF"/>
    <w:rsid w:val="00912E20"/>
    <w:rsid w:val="009132D3"/>
    <w:rsid w:val="00913EA8"/>
    <w:rsid w:val="009140EB"/>
    <w:rsid w:val="0091481B"/>
    <w:rsid w:val="00914869"/>
    <w:rsid w:val="00914887"/>
    <w:rsid w:val="00915627"/>
    <w:rsid w:val="00915F61"/>
    <w:rsid w:val="00916107"/>
    <w:rsid w:val="0092038F"/>
    <w:rsid w:val="00920577"/>
    <w:rsid w:val="00920F5E"/>
    <w:rsid w:val="0092148A"/>
    <w:rsid w:val="009215C8"/>
    <w:rsid w:val="00921D21"/>
    <w:rsid w:val="00922142"/>
    <w:rsid w:val="009230CC"/>
    <w:rsid w:val="00923274"/>
    <w:rsid w:val="00923FCC"/>
    <w:rsid w:val="009241FA"/>
    <w:rsid w:val="0092477F"/>
    <w:rsid w:val="00924AC2"/>
    <w:rsid w:val="009257CD"/>
    <w:rsid w:val="009259FC"/>
    <w:rsid w:val="009269A1"/>
    <w:rsid w:val="009273B9"/>
    <w:rsid w:val="009273C8"/>
    <w:rsid w:val="00927BF6"/>
    <w:rsid w:val="0093094E"/>
    <w:rsid w:val="00930BA1"/>
    <w:rsid w:val="00930EB4"/>
    <w:rsid w:val="009310E4"/>
    <w:rsid w:val="0093169E"/>
    <w:rsid w:val="009316DB"/>
    <w:rsid w:val="00931D7B"/>
    <w:rsid w:val="00932339"/>
    <w:rsid w:val="00932C05"/>
    <w:rsid w:val="00932E67"/>
    <w:rsid w:val="00933A79"/>
    <w:rsid w:val="00933F3C"/>
    <w:rsid w:val="009347EA"/>
    <w:rsid w:val="00934CA6"/>
    <w:rsid w:val="009350A5"/>
    <w:rsid w:val="00935A5C"/>
    <w:rsid w:val="00935AE5"/>
    <w:rsid w:val="0093695A"/>
    <w:rsid w:val="00936B11"/>
    <w:rsid w:val="00936E82"/>
    <w:rsid w:val="0093755E"/>
    <w:rsid w:val="009377C3"/>
    <w:rsid w:val="00940629"/>
    <w:rsid w:val="00940C83"/>
    <w:rsid w:val="0094144E"/>
    <w:rsid w:val="00941AD8"/>
    <w:rsid w:val="00941EF4"/>
    <w:rsid w:val="009421B0"/>
    <w:rsid w:val="009429FA"/>
    <w:rsid w:val="00942C97"/>
    <w:rsid w:val="00942EFC"/>
    <w:rsid w:val="00943A45"/>
    <w:rsid w:val="00943C1D"/>
    <w:rsid w:val="0094443A"/>
    <w:rsid w:val="00945398"/>
    <w:rsid w:val="00946D76"/>
    <w:rsid w:val="00946E22"/>
    <w:rsid w:val="009501E3"/>
    <w:rsid w:val="009502F2"/>
    <w:rsid w:val="009503AC"/>
    <w:rsid w:val="009505C9"/>
    <w:rsid w:val="00950780"/>
    <w:rsid w:val="009508F6"/>
    <w:rsid w:val="009514AA"/>
    <w:rsid w:val="0095155C"/>
    <w:rsid w:val="00951DD2"/>
    <w:rsid w:val="00952672"/>
    <w:rsid w:val="00952BDB"/>
    <w:rsid w:val="00952D54"/>
    <w:rsid w:val="009539DC"/>
    <w:rsid w:val="00953A54"/>
    <w:rsid w:val="00953E0C"/>
    <w:rsid w:val="00953E1D"/>
    <w:rsid w:val="0095447F"/>
    <w:rsid w:val="00954C07"/>
    <w:rsid w:val="00955703"/>
    <w:rsid w:val="00956F11"/>
    <w:rsid w:val="00960747"/>
    <w:rsid w:val="00960C20"/>
    <w:rsid w:val="00961184"/>
    <w:rsid w:val="009618F8"/>
    <w:rsid w:val="00961942"/>
    <w:rsid w:val="00961D95"/>
    <w:rsid w:val="00962800"/>
    <w:rsid w:val="00962A91"/>
    <w:rsid w:val="00963ADA"/>
    <w:rsid w:val="00963FA1"/>
    <w:rsid w:val="009640FC"/>
    <w:rsid w:val="00964D81"/>
    <w:rsid w:val="0096592D"/>
    <w:rsid w:val="00965B4E"/>
    <w:rsid w:val="00966980"/>
    <w:rsid w:val="00967644"/>
    <w:rsid w:val="00967BB8"/>
    <w:rsid w:val="00967CD2"/>
    <w:rsid w:val="00970617"/>
    <w:rsid w:val="0097112C"/>
    <w:rsid w:val="009714C1"/>
    <w:rsid w:val="00971506"/>
    <w:rsid w:val="00971B8F"/>
    <w:rsid w:val="00972AA4"/>
    <w:rsid w:val="00972F16"/>
    <w:rsid w:val="00973C82"/>
    <w:rsid w:val="0097444D"/>
    <w:rsid w:val="00975A43"/>
    <w:rsid w:val="00975FEB"/>
    <w:rsid w:val="0097683C"/>
    <w:rsid w:val="00976BF9"/>
    <w:rsid w:val="00977325"/>
    <w:rsid w:val="00977782"/>
    <w:rsid w:val="009801E4"/>
    <w:rsid w:val="00980744"/>
    <w:rsid w:val="00980DF3"/>
    <w:rsid w:val="009814B8"/>
    <w:rsid w:val="00981797"/>
    <w:rsid w:val="0098239C"/>
    <w:rsid w:val="00983385"/>
    <w:rsid w:val="0098355D"/>
    <w:rsid w:val="00983679"/>
    <w:rsid w:val="009859EF"/>
    <w:rsid w:val="00985C61"/>
    <w:rsid w:val="0098666E"/>
    <w:rsid w:val="00986D91"/>
    <w:rsid w:val="00986F92"/>
    <w:rsid w:val="00987DAD"/>
    <w:rsid w:val="009907E3"/>
    <w:rsid w:val="00991AA6"/>
    <w:rsid w:val="00991AC5"/>
    <w:rsid w:val="00991FBD"/>
    <w:rsid w:val="00992233"/>
    <w:rsid w:val="00992540"/>
    <w:rsid w:val="009925C9"/>
    <w:rsid w:val="0099270F"/>
    <w:rsid w:val="00992DDD"/>
    <w:rsid w:val="00992DE8"/>
    <w:rsid w:val="00993144"/>
    <w:rsid w:val="0099324E"/>
    <w:rsid w:val="00993718"/>
    <w:rsid w:val="00995007"/>
    <w:rsid w:val="009952CB"/>
    <w:rsid w:val="0099537F"/>
    <w:rsid w:val="0099553A"/>
    <w:rsid w:val="00995987"/>
    <w:rsid w:val="00995BBF"/>
    <w:rsid w:val="00997DF0"/>
    <w:rsid w:val="009A1B5A"/>
    <w:rsid w:val="009A2CCB"/>
    <w:rsid w:val="009A307A"/>
    <w:rsid w:val="009A3ABE"/>
    <w:rsid w:val="009A3E5F"/>
    <w:rsid w:val="009A4131"/>
    <w:rsid w:val="009A4286"/>
    <w:rsid w:val="009A43D1"/>
    <w:rsid w:val="009A4F52"/>
    <w:rsid w:val="009A5268"/>
    <w:rsid w:val="009A57AC"/>
    <w:rsid w:val="009A5F8D"/>
    <w:rsid w:val="009A6B6F"/>
    <w:rsid w:val="009B0023"/>
    <w:rsid w:val="009B0597"/>
    <w:rsid w:val="009B068B"/>
    <w:rsid w:val="009B0F3D"/>
    <w:rsid w:val="009B110B"/>
    <w:rsid w:val="009B180F"/>
    <w:rsid w:val="009B1857"/>
    <w:rsid w:val="009B2478"/>
    <w:rsid w:val="009B254F"/>
    <w:rsid w:val="009B3374"/>
    <w:rsid w:val="009B354C"/>
    <w:rsid w:val="009B3647"/>
    <w:rsid w:val="009B3AEE"/>
    <w:rsid w:val="009B44A4"/>
    <w:rsid w:val="009B459C"/>
    <w:rsid w:val="009B4B82"/>
    <w:rsid w:val="009B540D"/>
    <w:rsid w:val="009B5875"/>
    <w:rsid w:val="009B5F89"/>
    <w:rsid w:val="009B66DE"/>
    <w:rsid w:val="009B6946"/>
    <w:rsid w:val="009B69E5"/>
    <w:rsid w:val="009B6C73"/>
    <w:rsid w:val="009B70B1"/>
    <w:rsid w:val="009B792C"/>
    <w:rsid w:val="009B7B47"/>
    <w:rsid w:val="009B7E3C"/>
    <w:rsid w:val="009C01ED"/>
    <w:rsid w:val="009C0EF6"/>
    <w:rsid w:val="009C1CF7"/>
    <w:rsid w:val="009C2919"/>
    <w:rsid w:val="009C2AFE"/>
    <w:rsid w:val="009C37CD"/>
    <w:rsid w:val="009C3C0F"/>
    <w:rsid w:val="009C3D83"/>
    <w:rsid w:val="009C404C"/>
    <w:rsid w:val="009C42FB"/>
    <w:rsid w:val="009C4897"/>
    <w:rsid w:val="009C4988"/>
    <w:rsid w:val="009C4DCF"/>
    <w:rsid w:val="009C4FF7"/>
    <w:rsid w:val="009C518E"/>
    <w:rsid w:val="009C625B"/>
    <w:rsid w:val="009C6823"/>
    <w:rsid w:val="009C68C7"/>
    <w:rsid w:val="009C6B20"/>
    <w:rsid w:val="009C74E6"/>
    <w:rsid w:val="009C7CFD"/>
    <w:rsid w:val="009D0D02"/>
    <w:rsid w:val="009D0F0E"/>
    <w:rsid w:val="009D12D7"/>
    <w:rsid w:val="009D1606"/>
    <w:rsid w:val="009D1FF0"/>
    <w:rsid w:val="009D2CB2"/>
    <w:rsid w:val="009D38C8"/>
    <w:rsid w:val="009D3CA4"/>
    <w:rsid w:val="009D4084"/>
    <w:rsid w:val="009D4E2C"/>
    <w:rsid w:val="009D514D"/>
    <w:rsid w:val="009D601E"/>
    <w:rsid w:val="009D62C9"/>
    <w:rsid w:val="009D68E8"/>
    <w:rsid w:val="009D69F1"/>
    <w:rsid w:val="009D6AF1"/>
    <w:rsid w:val="009D6AFD"/>
    <w:rsid w:val="009D6E4D"/>
    <w:rsid w:val="009D7C19"/>
    <w:rsid w:val="009D7D0E"/>
    <w:rsid w:val="009D7D67"/>
    <w:rsid w:val="009E0060"/>
    <w:rsid w:val="009E04ED"/>
    <w:rsid w:val="009E25B9"/>
    <w:rsid w:val="009E2D66"/>
    <w:rsid w:val="009E3F78"/>
    <w:rsid w:val="009E420A"/>
    <w:rsid w:val="009E44F2"/>
    <w:rsid w:val="009E5019"/>
    <w:rsid w:val="009E64BB"/>
    <w:rsid w:val="009E683E"/>
    <w:rsid w:val="009E6B70"/>
    <w:rsid w:val="009E758E"/>
    <w:rsid w:val="009E75DA"/>
    <w:rsid w:val="009E78A6"/>
    <w:rsid w:val="009E7A44"/>
    <w:rsid w:val="009E7CBA"/>
    <w:rsid w:val="009F0DF2"/>
    <w:rsid w:val="009F18BF"/>
    <w:rsid w:val="009F19AA"/>
    <w:rsid w:val="009F1CAE"/>
    <w:rsid w:val="009F1CB4"/>
    <w:rsid w:val="009F2185"/>
    <w:rsid w:val="009F2A19"/>
    <w:rsid w:val="009F2D5F"/>
    <w:rsid w:val="009F2ED4"/>
    <w:rsid w:val="009F354D"/>
    <w:rsid w:val="009F3D24"/>
    <w:rsid w:val="009F4304"/>
    <w:rsid w:val="009F4C16"/>
    <w:rsid w:val="009F580C"/>
    <w:rsid w:val="009F5A73"/>
    <w:rsid w:val="009F5DC1"/>
    <w:rsid w:val="009F6153"/>
    <w:rsid w:val="009F62E9"/>
    <w:rsid w:val="009F6807"/>
    <w:rsid w:val="009F6BC7"/>
    <w:rsid w:val="009F790C"/>
    <w:rsid w:val="009F795E"/>
    <w:rsid w:val="009F7CE4"/>
    <w:rsid w:val="00A00094"/>
    <w:rsid w:val="00A00232"/>
    <w:rsid w:val="00A006E3"/>
    <w:rsid w:val="00A008C8"/>
    <w:rsid w:val="00A01099"/>
    <w:rsid w:val="00A014A4"/>
    <w:rsid w:val="00A018C6"/>
    <w:rsid w:val="00A0194A"/>
    <w:rsid w:val="00A019EF"/>
    <w:rsid w:val="00A025EF"/>
    <w:rsid w:val="00A027D9"/>
    <w:rsid w:val="00A031CE"/>
    <w:rsid w:val="00A03240"/>
    <w:rsid w:val="00A04634"/>
    <w:rsid w:val="00A04867"/>
    <w:rsid w:val="00A053AD"/>
    <w:rsid w:val="00A05C16"/>
    <w:rsid w:val="00A05C7C"/>
    <w:rsid w:val="00A05F62"/>
    <w:rsid w:val="00A0735D"/>
    <w:rsid w:val="00A077E8"/>
    <w:rsid w:val="00A07828"/>
    <w:rsid w:val="00A07E32"/>
    <w:rsid w:val="00A10177"/>
    <w:rsid w:val="00A103FD"/>
    <w:rsid w:val="00A108FE"/>
    <w:rsid w:val="00A1091D"/>
    <w:rsid w:val="00A12000"/>
    <w:rsid w:val="00A13FE0"/>
    <w:rsid w:val="00A141A2"/>
    <w:rsid w:val="00A145CE"/>
    <w:rsid w:val="00A14F8A"/>
    <w:rsid w:val="00A15494"/>
    <w:rsid w:val="00A154A5"/>
    <w:rsid w:val="00A158C7"/>
    <w:rsid w:val="00A15C6E"/>
    <w:rsid w:val="00A17684"/>
    <w:rsid w:val="00A179BF"/>
    <w:rsid w:val="00A20042"/>
    <w:rsid w:val="00A2037B"/>
    <w:rsid w:val="00A204C9"/>
    <w:rsid w:val="00A20FF6"/>
    <w:rsid w:val="00A214DA"/>
    <w:rsid w:val="00A22E9D"/>
    <w:rsid w:val="00A22EA3"/>
    <w:rsid w:val="00A236DB"/>
    <w:rsid w:val="00A23D94"/>
    <w:rsid w:val="00A2406F"/>
    <w:rsid w:val="00A24B08"/>
    <w:rsid w:val="00A24BC1"/>
    <w:rsid w:val="00A25C2E"/>
    <w:rsid w:val="00A25D24"/>
    <w:rsid w:val="00A264A6"/>
    <w:rsid w:val="00A26917"/>
    <w:rsid w:val="00A26C26"/>
    <w:rsid w:val="00A27475"/>
    <w:rsid w:val="00A27A00"/>
    <w:rsid w:val="00A3110F"/>
    <w:rsid w:val="00A315CD"/>
    <w:rsid w:val="00A31E34"/>
    <w:rsid w:val="00A3214D"/>
    <w:rsid w:val="00A32279"/>
    <w:rsid w:val="00A32820"/>
    <w:rsid w:val="00A32AD5"/>
    <w:rsid w:val="00A3345E"/>
    <w:rsid w:val="00A3376F"/>
    <w:rsid w:val="00A33C61"/>
    <w:rsid w:val="00A33E22"/>
    <w:rsid w:val="00A33EE2"/>
    <w:rsid w:val="00A348DF"/>
    <w:rsid w:val="00A34BD6"/>
    <w:rsid w:val="00A35599"/>
    <w:rsid w:val="00A35620"/>
    <w:rsid w:val="00A364D5"/>
    <w:rsid w:val="00A3672A"/>
    <w:rsid w:val="00A3704C"/>
    <w:rsid w:val="00A3727C"/>
    <w:rsid w:val="00A37FF3"/>
    <w:rsid w:val="00A400C3"/>
    <w:rsid w:val="00A40786"/>
    <w:rsid w:val="00A40A31"/>
    <w:rsid w:val="00A410F1"/>
    <w:rsid w:val="00A41301"/>
    <w:rsid w:val="00A4135B"/>
    <w:rsid w:val="00A4135F"/>
    <w:rsid w:val="00A41BFB"/>
    <w:rsid w:val="00A42003"/>
    <w:rsid w:val="00A429EB"/>
    <w:rsid w:val="00A42C76"/>
    <w:rsid w:val="00A4380A"/>
    <w:rsid w:val="00A44E65"/>
    <w:rsid w:val="00A458C1"/>
    <w:rsid w:val="00A45AAC"/>
    <w:rsid w:val="00A46A71"/>
    <w:rsid w:val="00A4717C"/>
    <w:rsid w:val="00A474E9"/>
    <w:rsid w:val="00A4767D"/>
    <w:rsid w:val="00A5099F"/>
    <w:rsid w:val="00A515E2"/>
    <w:rsid w:val="00A5170C"/>
    <w:rsid w:val="00A52181"/>
    <w:rsid w:val="00A522DC"/>
    <w:rsid w:val="00A52375"/>
    <w:rsid w:val="00A52520"/>
    <w:rsid w:val="00A529EF"/>
    <w:rsid w:val="00A53133"/>
    <w:rsid w:val="00A5369F"/>
    <w:rsid w:val="00A53DB0"/>
    <w:rsid w:val="00A55224"/>
    <w:rsid w:val="00A553FF"/>
    <w:rsid w:val="00A56747"/>
    <w:rsid w:val="00A5695E"/>
    <w:rsid w:val="00A60064"/>
    <w:rsid w:val="00A6058D"/>
    <w:rsid w:val="00A60675"/>
    <w:rsid w:val="00A606FD"/>
    <w:rsid w:val="00A60A88"/>
    <w:rsid w:val="00A60AE5"/>
    <w:rsid w:val="00A60B40"/>
    <w:rsid w:val="00A6358F"/>
    <w:rsid w:val="00A641EB"/>
    <w:rsid w:val="00A64C36"/>
    <w:rsid w:val="00A64E5A"/>
    <w:rsid w:val="00A669B3"/>
    <w:rsid w:val="00A66F06"/>
    <w:rsid w:val="00A67A78"/>
    <w:rsid w:val="00A70030"/>
    <w:rsid w:val="00A70238"/>
    <w:rsid w:val="00A70A04"/>
    <w:rsid w:val="00A716DC"/>
    <w:rsid w:val="00A717FB"/>
    <w:rsid w:val="00A71B08"/>
    <w:rsid w:val="00A71EB1"/>
    <w:rsid w:val="00A73A65"/>
    <w:rsid w:val="00A74C18"/>
    <w:rsid w:val="00A74CF2"/>
    <w:rsid w:val="00A75C4B"/>
    <w:rsid w:val="00A75E4B"/>
    <w:rsid w:val="00A7604A"/>
    <w:rsid w:val="00A763C4"/>
    <w:rsid w:val="00A764C0"/>
    <w:rsid w:val="00A766EA"/>
    <w:rsid w:val="00A76914"/>
    <w:rsid w:val="00A7697B"/>
    <w:rsid w:val="00A76BF6"/>
    <w:rsid w:val="00A77340"/>
    <w:rsid w:val="00A7746A"/>
    <w:rsid w:val="00A77BD1"/>
    <w:rsid w:val="00A77DDE"/>
    <w:rsid w:val="00A810D8"/>
    <w:rsid w:val="00A816AA"/>
    <w:rsid w:val="00A8207D"/>
    <w:rsid w:val="00A82979"/>
    <w:rsid w:val="00A82A58"/>
    <w:rsid w:val="00A8318F"/>
    <w:rsid w:val="00A83990"/>
    <w:rsid w:val="00A83B2E"/>
    <w:rsid w:val="00A841FE"/>
    <w:rsid w:val="00A84B3A"/>
    <w:rsid w:val="00A8521C"/>
    <w:rsid w:val="00A85903"/>
    <w:rsid w:val="00A85B07"/>
    <w:rsid w:val="00A86261"/>
    <w:rsid w:val="00A868F6"/>
    <w:rsid w:val="00A86BBD"/>
    <w:rsid w:val="00A86D33"/>
    <w:rsid w:val="00A9017C"/>
    <w:rsid w:val="00A90536"/>
    <w:rsid w:val="00A905DF"/>
    <w:rsid w:val="00A90AD2"/>
    <w:rsid w:val="00A90BEE"/>
    <w:rsid w:val="00A90E28"/>
    <w:rsid w:val="00A912B7"/>
    <w:rsid w:val="00A91370"/>
    <w:rsid w:val="00A91E68"/>
    <w:rsid w:val="00A93FAF"/>
    <w:rsid w:val="00A95A3D"/>
    <w:rsid w:val="00A95BB8"/>
    <w:rsid w:val="00A95BF3"/>
    <w:rsid w:val="00A967D3"/>
    <w:rsid w:val="00A975CB"/>
    <w:rsid w:val="00AA0058"/>
    <w:rsid w:val="00AA00DB"/>
    <w:rsid w:val="00AA01AA"/>
    <w:rsid w:val="00AA02E0"/>
    <w:rsid w:val="00AA1B1E"/>
    <w:rsid w:val="00AA1B6E"/>
    <w:rsid w:val="00AA23C1"/>
    <w:rsid w:val="00AA28A3"/>
    <w:rsid w:val="00AA2FF5"/>
    <w:rsid w:val="00AA3B12"/>
    <w:rsid w:val="00AA479A"/>
    <w:rsid w:val="00AA4A2D"/>
    <w:rsid w:val="00AA6234"/>
    <w:rsid w:val="00AA6415"/>
    <w:rsid w:val="00AA6ABD"/>
    <w:rsid w:val="00AA737F"/>
    <w:rsid w:val="00AB006F"/>
    <w:rsid w:val="00AB00C6"/>
    <w:rsid w:val="00AB0CEB"/>
    <w:rsid w:val="00AB0E2B"/>
    <w:rsid w:val="00AB111A"/>
    <w:rsid w:val="00AB116B"/>
    <w:rsid w:val="00AB15AB"/>
    <w:rsid w:val="00AB19B2"/>
    <w:rsid w:val="00AB1B55"/>
    <w:rsid w:val="00AB1BBB"/>
    <w:rsid w:val="00AB31D7"/>
    <w:rsid w:val="00AB3979"/>
    <w:rsid w:val="00AB3ED9"/>
    <w:rsid w:val="00AB45ED"/>
    <w:rsid w:val="00AB4788"/>
    <w:rsid w:val="00AB4F4E"/>
    <w:rsid w:val="00AB55AF"/>
    <w:rsid w:val="00AB5881"/>
    <w:rsid w:val="00AB59F0"/>
    <w:rsid w:val="00AB63C7"/>
    <w:rsid w:val="00AB66A1"/>
    <w:rsid w:val="00AB6F91"/>
    <w:rsid w:val="00AB7974"/>
    <w:rsid w:val="00AB7A9F"/>
    <w:rsid w:val="00AC0329"/>
    <w:rsid w:val="00AC0738"/>
    <w:rsid w:val="00AC0B32"/>
    <w:rsid w:val="00AC189D"/>
    <w:rsid w:val="00AC210D"/>
    <w:rsid w:val="00AC2988"/>
    <w:rsid w:val="00AC2A56"/>
    <w:rsid w:val="00AC3ACA"/>
    <w:rsid w:val="00AC3AD1"/>
    <w:rsid w:val="00AC4AA5"/>
    <w:rsid w:val="00AC4CC1"/>
    <w:rsid w:val="00AC4FA2"/>
    <w:rsid w:val="00AC60AC"/>
    <w:rsid w:val="00AC639F"/>
    <w:rsid w:val="00AC6911"/>
    <w:rsid w:val="00AC7418"/>
    <w:rsid w:val="00AC7A15"/>
    <w:rsid w:val="00AD025E"/>
    <w:rsid w:val="00AD060D"/>
    <w:rsid w:val="00AD076C"/>
    <w:rsid w:val="00AD18DD"/>
    <w:rsid w:val="00AD1BA9"/>
    <w:rsid w:val="00AD28DE"/>
    <w:rsid w:val="00AD2DE2"/>
    <w:rsid w:val="00AD43C2"/>
    <w:rsid w:val="00AD4520"/>
    <w:rsid w:val="00AD4B6A"/>
    <w:rsid w:val="00AD4C64"/>
    <w:rsid w:val="00AD5A67"/>
    <w:rsid w:val="00AD77E0"/>
    <w:rsid w:val="00AE115B"/>
    <w:rsid w:val="00AE1FD1"/>
    <w:rsid w:val="00AE2811"/>
    <w:rsid w:val="00AE2977"/>
    <w:rsid w:val="00AE2C36"/>
    <w:rsid w:val="00AE3B0E"/>
    <w:rsid w:val="00AE4174"/>
    <w:rsid w:val="00AE43EF"/>
    <w:rsid w:val="00AE4769"/>
    <w:rsid w:val="00AE47C1"/>
    <w:rsid w:val="00AE50B2"/>
    <w:rsid w:val="00AE54EE"/>
    <w:rsid w:val="00AE630C"/>
    <w:rsid w:val="00AE6638"/>
    <w:rsid w:val="00AF0310"/>
    <w:rsid w:val="00AF0D88"/>
    <w:rsid w:val="00AF18B6"/>
    <w:rsid w:val="00AF18ED"/>
    <w:rsid w:val="00AF1B8F"/>
    <w:rsid w:val="00AF2DE5"/>
    <w:rsid w:val="00AF383A"/>
    <w:rsid w:val="00AF405D"/>
    <w:rsid w:val="00AF468F"/>
    <w:rsid w:val="00AF4F0B"/>
    <w:rsid w:val="00AF5A00"/>
    <w:rsid w:val="00AF5F18"/>
    <w:rsid w:val="00AF653B"/>
    <w:rsid w:val="00AF6894"/>
    <w:rsid w:val="00AF692D"/>
    <w:rsid w:val="00AF6A1B"/>
    <w:rsid w:val="00AF6A2B"/>
    <w:rsid w:val="00AF7D60"/>
    <w:rsid w:val="00B002F4"/>
    <w:rsid w:val="00B00F98"/>
    <w:rsid w:val="00B012A3"/>
    <w:rsid w:val="00B012BA"/>
    <w:rsid w:val="00B015D0"/>
    <w:rsid w:val="00B015EE"/>
    <w:rsid w:val="00B01675"/>
    <w:rsid w:val="00B030FE"/>
    <w:rsid w:val="00B033D1"/>
    <w:rsid w:val="00B03458"/>
    <w:rsid w:val="00B03700"/>
    <w:rsid w:val="00B03E69"/>
    <w:rsid w:val="00B043A3"/>
    <w:rsid w:val="00B054DB"/>
    <w:rsid w:val="00B05AC4"/>
    <w:rsid w:val="00B067B6"/>
    <w:rsid w:val="00B06905"/>
    <w:rsid w:val="00B06C8F"/>
    <w:rsid w:val="00B073CD"/>
    <w:rsid w:val="00B0786D"/>
    <w:rsid w:val="00B07C9E"/>
    <w:rsid w:val="00B10053"/>
    <w:rsid w:val="00B104E2"/>
    <w:rsid w:val="00B108F8"/>
    <w:rsid w:val="00B10D11"/>
    <w:rsid w:val="00B11155"/>
    <w:rsid w:val="00B11555"/>
    <w:rsid w:val="00B122B0"/>
    <w:rsid w:val="00B12623"/>
    <w:rsid w:val="00B12968"/>
    <w:rsid w:val="00B129D3"/>
    <w:rsid w:val="00B12F5E"/>
    <w:rsid w:val="00B13347"/>
    <w:rsid w:val="00B146F1"/>
    <w:rsid w:val="00B14B2F"/>
    <w:rsid w:val="00B150DF"/>
    <w:rsid w:val="00B16616"/>
    <w:rsid w:val="00B16EE7"/>
    <w:rsid w:val="00B17662"/>
    <w:rsid w:val="00B20189"/>
    <w:rsid w:val="00B204CD"/>
    <w:rsid w:val="00B208DD"/>
    <w:rsid w:val="00B2094A"/>
    <w:rsid w:val="00B20F73"/>
    <w:rsid w:val="00B212AB"/>
    <w:rsid w:val="00B21800"/>
    <w:rsid w:val="00B21AF6"/>
    <w:rsid w:val="00B21CEC"/>
    <w:rsid w:val="00B21EFC"/>
    <w:rsid w:val="00B22171"/>
    <w:rsid w:val="00B22A42"/>
    <w:rsid w:val="00B22D51"/>
    <w:rsid w:val="00B2407B"/>
    <w:rsid w:val="00B2424E"/>
    <w:rsid w:val="00B24DD2"/>
    <w:rsid w:val="00B2518B"/>
    <w:rsid w:val="00B2566E"/>
    <w:rsid w:val="00B25B5F"/>
    <w:rsid w:val="00B26AE2"/>
    <w:rsid w:val="00B272AA"/>
    <w:rsid w:val="00B27900"/>
    <w:rsid w:val="00B3029D"/>
    <w:rsid w:val="00B302CC"/>
    <w:rsid w:val="00B304B4"/>
    <w:rsid w:val="00B30644"/>
    <w:rsid w:val="00B30B08"/>
    <w:rsid w:val="00B30B82"/>
    <w:rsid w:val="00B30CC4"/>
    <w:rsid w:val="00B30D93"/>
    <w:rsid w:val="00B31264"/>
    <w:rsid w:val="00B313D1"/>
    <w:rsid w:val="00B31548"/>
    <w:rsid w:val="00B3193D"/>
    <w:rsid w:val="00B3209F"/>
    <w:rsid w:val="00B3256A"/>
    <w:rsid w:val="00B32704"/>
    <w:rsid w:val="00B331DD"/>
    <w:rsid w:val="00B33578"/>
    <w:rsid w:val="00B3369F"/>
    <w:rsid w:val="00B343C7"/>
    <w:rsid w:val="00B35974"/>
    <w:rsid w:val="00B35F71"/>
    <w:rsid w:val="00B365C3"/>
    <w:rsid w:val="00B37078"/>
    <w:rsid w:val="00B378ED"/>
    <w:rsid w:val="00B400C1"/>
    <w:rsid w:val="00B408ED"/>
    <w:rsid w:val="00B40A32"/>
    <w:rsid w:val="00B40BA5"/>
    <w:rsid w:val="00B4149C"/>
    <w:rsid w:val="00B41CA9"/>
    <w:rsid w:val="00B424C5"/>
    <w:rsid w:val="00B428AE"/>
    <w:rsid w:val="00B42AE4"/>
    <w:rsid w:val="00B42E6E"/>
    <w:rsid w:val="00B44843"/>
    <w:rsid w:val="00B45F48"/>
    <w:rsid w:val="00B46652"/>
    <w:rsid w:val="00B47756"/>
    <w:rsid w:val="00B47805"/>
    <w:rsid w:val="00B47A6E"/>
    <w:rsid w:val="00B502FF"/>
    <w:rsid w:val="00B507A0"/>
    <w:rsid w:val="00B51078"/>
    <w:rsid w:val="00B51289"/>
    <w:rsid w:val="00B519E5"/>
    <w:rsid w:val="00B534A6"/>
    <w:rsid w:val="00B53EF4"/>
    <w:rsid w:val="00B53F6F"/>
    <w:rsid w:val="00B540DF"/>
    <w:rsid w:val="00B54236"/>
    <w:rsid w:val="00B551C9"/>
    <w:rsid w:val="00B55705"/>
    <w:rsid w:val="00B55C89"/>
    <w:rsid w:val="00B56156"/>
    <w:rsid w:val="00B5633C"/>
    <w:rsid w:val="00B600F0"/>
    <w:rsid w:val="00B60CFB"/>
    <w:rsid w:val="00B6151D"/>
    <w:rsid w:val="00B61ABA"/>
    <w:rsid w:val="00B61D8D"/>
    <w:rsid w:val="00B624AB"/>
    <w:rsid w:val="00B62820"/>
    <w:rsid w:val="00B63E2E"/>
    <w:rsid w:val="00B64D27"/>
    <w:rsid w:val="00B656F4"/>
    <w:rsid w:val="00B662A8"/>
    <w:rsid w:val="00B66880"/>
    <w:rsid w:val="00B67279"/>
    <w:rsid w:val="00B6761F"/>
    <w:rsid w:val="00B677F3"/>
    <w:rsid w:val="00B70075"/>
    <w:rsid w:val="00B7018C"/>
    <w:rsid w:val="00B702D1"/>
    <w:rsid w:val="00B70DCC"/>
    <w:rsid w:val="00B70E78"/>
    <w:rsid w:val="00B70EC4"/>
    <w:rsid w:val="00B71FDB"/>
    <w:rsid w:val="00B72472"/>
    <w:rsid w:val="00B72CEB"/>
    <w:rsid w:val="00B73124"/>
    <w:rsid w:val="00B7357E"/>
    <w:rsid w:val="00B735F4"/>
    <w:rsid w:val="00B736AA"/>
    <w:rsid w:val="00B73E08"/>
    <w:rsid w:val="00B746EF"/>
    <w:rsid w:val="00B74D3C"/>
    <w:rsid w:val="00B74DBB"/>
    <w:rsid w:val="00B75B4D"/>
    <w:rsid w:val="00B75D0D"/>
    <w:rsid w:val="00B7631E"/>
    <w:rsid w:val="00B76E8B"/>
    <w:rsid w:val="00B76F18"/>
    <w:rsid w:val="00B77343"/>
    <w:rsid w:val="00B7741C"/>
    <w:rsid w:val="00B774AA"/>
    <w:rsid w:val="00B8025D"/>
    <w:rsid w:val="00B813F9"/>
    <w:rsid w:val="00B817EC"/>
    <w:rsid w:val="00B81EE0"/>
    <w:rsid w:val="00B826F2"/>
    <w:rsid w:val="00B82A95"/>
    <w:rsid w:val="00B82CAC"/>
    <w:rsid w:val="00B83760"/>
    <w:rsid w:val="00B83826"/>
    <w:rsid w:val="00B83B96"/>
    <w:rsid w:val="00B83D4F"/>
    <w:rsid w:val="00B841F0"/>
    <w:rsid w:val="00B85E56"/>
    <w:rsid w:val="00B86035"/>
    <w:rsid w:val="00B864EE"/>
    <w:rsid w:val="00B87215"/>
    <w:rsid w:val="00B87CC8"/>
    <w:rsid w:val="00B90588"/>
    <w:rsid w:val="00B91883"/>
    <w:rsid w:val="00B91A58"/>
    <w:rsid w:val="00B939F3"/>
    <w:rsid w:val="00B93A02"/>
    <w:rsid w:val="00B93A6F"/>
    <w:rsid w:val="00B93BA2"/>
    <w:rsid w:val="00B96347"/>
    <w:rsid w:val="00B971DE"/>
    <w:rsid w:val="00B97363"/>
    <w:rsid w:val="00B97814"/>
    <w:rsid w:val="00BA011F"/>
    <w:rsid w:val="00BA0374"/>
    <w:rsid w:val="00BA07AB"/>
    <w:rsid w:val="00BA156D"/>
    <w:rsid w:val="00BA1FFD"/>
    <w:rsid w:val="00BA22F8"/>
    <w:rsid w:val="00BA29EE"/>
    <w:rsid w:val="00BA3628"/>
    <w:rsid w:val="00BA4CAF"/>
    <w:rsid w:val="00BA617D"/>
    <w:rsid w:val="00BA6504"/>
    <w:rsid w:val="00BA6DD7"/>
    <w:rsid w:val="00BA6FEA"/>
    <w:rsid w:val="00BA769C"/>
    <w:rsid w:val="00BA77CD"/>
    <w:rsid w:val="00BA78D8"/>
    <w:rsid w:val="00BB05DB"/>
    <w:rsid w:val="00BB1573"/>
    <w:rsid w:val="00BB159B"/>
    <w:rsid w:val="00BB1C36"/>
    <w:rsid w:val="00BB2A1C"/>
    <w:rsid w:val="00BB2B85"/>
    <w:rsid w:val="00BB3EB5"/>
    <w:rsid w:val="00BB4146"/>
    <w:rsid w:val="00BB45B2"/>
    <w:rsid w:val="00BB460C"/>
    <w:rsid w:val="00BB4CF0"/>
    <w:rsid w:val="00BB4E7F"/>
    <w:rsid w:val="00BB56DC"/>
    <w:rsid w:val="00BB5CAF"/>
    <w:rsid w:val="00BB68CB"/>
    <w:rsid w:val="00BB7284"/>
    <w:rsid w:val="00BB7757"/>
    <w:rsid w:val="00BB7870"/>
    <w:rsid w:val="00BB7E54"/>
    <w:rsid w:val="00BC0037"/>
    <w:rsid w:val="00BC01FE"/>
    <w:rsid w:val="00BC10AF"/>
    <w:rsid w:val="00BC1E43"/>
    <w:rsid w:val="00BC2115"/>
    <w:rsid w:val="00BC3320"/>
    <w:rsid w:val="00BC3328"/>
    <w:rsid w:val="00BC373C"/>
    <w:rsid w:val="00BC42A7"/>
    <w:rsid w:val="00BC4E76"/>
    <w:rsid w:val="00BC5519"/>
    <w:rsid w:val="00BC5843"/>
    <w:rsid w:val="00BC5CDB"/>
    <w:rsid w:val="00BC6CFF"/>
    <w:rsid w:val="00BC79C3"/>
    <w:rsid w:val="00BC7B2E"/>
    <w:rsid w:val="00BD0622"/>
    <w:rsid w:val="00BD1365"/>
    <w:rsid w:val="00BD1F7D"/>
    <w:rsid w:val="00BD3411"/>
    <w:rsid w:val="00BD350D"/>
    <w:rsid w:val="00BD3939"/>
    <w:rsid w:val="00BD3EF8"/>
    <w:rsid w:val="00BD3F99"/>
    <w:rsid w:val="00BD40BB"/>
    <w:rsid w:val="00BD4924"/>
    <w:rsid w:val="00BD4B97"/>
    <w:rsid w:val="00BD5363"/>
    <w:rsid w:val="00BD5B3B"/>
    <w:rsid w:val="00BD61BC"/>
    <w:rsid w:val="00BD65B2"/>
    <w:rsid w:val="00BD68DF"/>
    <w:rsid w:val="00BD6AEB"/>
    <w:rsid w:val="00BD6DE1"/>
    <w:rsid w:val="00BD75B6"/>
    <w:rsid w:val="00BD775F"/>
    <w:rsid w:val="00BD7870"/>
    <w:rsid w:val="00BD7E42"/>
    <w:rsid w:val="00BE01D8"/>
    <w:rsid w:val="00BE0EE7"/>
    <w:rsid w:val="00BE1580"/>
    <w:rsid w:val="00BE160B"/>
    <w:rsid w:val="00BE165A"/>
    <w:rsid w:val="00BE1B70"/>
    <w:rsid w:val="00BE1C5E"/>
    <w:rsid w:val="00BE23A7"/>
    <w:rsid w:val="00BE2801"/>
    <w:rsid w:val="00BE2F0E"/>
    <w:rsid w:val="00BE3F0E"/>
    <w:rsid w:val="00BE4390"/>
    <w:rsid w:val="00BE4963"/>
    <w:rsid w:val="00BE504F"/>
    <w:rsid w:val="00BE5132"/>
    <w:rsid w:val="00BE5256"/>
    <w:rsid w:val="00BE6769"/>
    <w:rsid w:val="00BE6E8D"/>
    <w:rsid w:val="00BE6F22"/>
    <w:rsid w:val="00BE7016"/>
    <w:rsid w:val="00BE7AEE"/>
    <w:rsid w:val="00BE7D15"/>
    <w:rsid w:val="00BF0094"/>
    <w:rsid w:val="00BF0497"/>
    <w:rsid w:val="00BF05CB"/>
    <w:rsid w:val="00BF0808"/>
    <w:rsid w:val="00BF0BD8"/>
    <w:rsid w:val="00BF270B"/>
    <w:rsid w:val="00BF2741"/>
    <w:rsid w:val="00BF299F"/>
    <w:rsid w:val="00BF3AC3"/>
    <w:rsid w:val="00BF463B"/>
    <w:rsid w:val="00BF4FF2"/>
    <w:rsid w:val="00BF5731"/>
    <w:rsid w:val="00BF5FF4"/>
    <w:rsid w:val="00BF72DA"/>
    <w:rsid w:val="00C001C7"/>
    <w:rsid w:val="00C00AAA"/>
    <w:rsid w:val="00C00FA6"/>
    <w:rsid w:val="00C01AB2"/>
    <w:rsid w:val="00C024AC"/>
    <w:rsid w:val="00C02CB9"/>
    <w:rsid w:val="00C02ED8"/>
    <w:rsid w:val="00C02F8C"/>
    <w:rsid w:val="00C039BB"/>
    <w:rsid w:val="00C03AA5"/>
    <w:rsid w:val="00C03ECA"/>
    <w:rsid w:val="00C03FE8"/>
    <w:rsid w:val="00C044DF"/>
    <w:rsid w:val="00C04609"/>
    <w:rsid w:val="00C051F2"/>
    <w:rsid w:val="00C05EE6"/>
    <w:rsid w:val="00C06281"/>
    <w:rsid w:val="00C0643A"/>
    <w:rsid w:val="00C06A38"/>
    <w:rsid w:val="00C06FAC"/>
    <w:rsid w:val="00C0789B"/>
    <w:rsid w:val="00C103AA"/>
    <w:rsid w:val="00C103F2"/>
    <w:rsid w:val="00C10493"/>
    <w:rsid w:val="00C1051C"/>
    <w:rsid w:val="00C10D87"/>
    <w:rsid w:val="00C1209E"/>
    <w:rsid w:val="00C12707"/>
    <w:rsid w:val="00C1287D"/>
    <w:rsid w:val="00C141B4"/>
    <w:rsid w:val="00C14816"/>
    <w:rsid w:val="00C1489B"/>
    <w:rsid w:val="00C15627"/>
    <w:rsid w:val="00C15954"/>
    <w:rsid w:val="00C159C2"/>
    <w:rsid w:val="00C15C67"/>
    <w:rsid w:val="00C1678B"/>
    <w:rsid w:val="00C169D6"/>
    <w:rsid w:val="00C17268"/>
    <w:rsid w:val="00C202F0"/>
    <w:rsid w:val="00C20E40"/>
    <w:rsid w:val="00C20E77"/>
    <w:rsid w:val="00C219FF"/>
    <w:rsid w:val="00C21BB1"/>
    <w:rsid w:val="00C225A5"/>
    <w:rsid w:val="00C22898"/>
    <w:rsid w:val="00C22F3A"/>
    <w:rsid w:val="00C24266"/>
    <w:rsid w:val="00C244C9"/>
    <w:rsid w:val="00C24622"/>
    <w:rsid w:val="00C25A91"/>
    <w:rsid w:val="00C25B6A"/>
    <w:rsid w:val="00C25D12"/>
    <w:rsid w:val="00C25EE1"/>
    <w:rsid w:val="00C26573"/>
    <w:rsid w:val="00C266AB"/>
    <w:rsid w:val="00C26F6E"/>
    <w:rsid w:val="00C30540"/>
    <w:rsid w:val="00C308D4"/>
    <w:rsid w:val="00C31EB0"/>
    <w:rsid w:val="00C323CF"/>
    <w:rsid w:val="00C32896"/>
    <w:rsid w:val="00C32E59"/>
    <w:rsid w:val="00C3301D"/>
    <w:rsid w:val="00C33531"/>
    <w:rsid w:val="00C339DA"/>
    <w:rsid w:val="00C33AA8"/>
    <w:rsid w:val="00C33B57"/>
    <w:rsid w:val="00C33BF9"/>
    <w:rsid w:val="00C33FB2"/>
    <w:rsid w:val="00C3415E"/>
    <w:rsid w:val="00C3452B"/>
    <w:rsid w:val="00C349E7"/>
    <w:rsid w:val="00C35F73"/>
    <w:rsid w:val="00C36992"/>
    <w:rsid w:val="00C371C8"/>
    <w:rsid w:val="00C3763E"/>
    <w:rsid w:val="00C37D0E"/>
    <w:rsid w:val="00C40034"/>
    <w:rsid w:val="00C405A0"/>
    <w:rsid w:val="00C40B25"/>
    <w:rsid w:val="00C40BD5"/>
    <w:rsid w:val="00C41F6E"/>
    <w:rsid w:val="00C4245E"/>
    <w:rsid w:val="00C4259F"/>
    <w:rsid w:val="00C42914"/>
    <w:rsid w:val="00C42AD5"/>
    <w:rsid w:val="00C43823"/>
    <w:rsid w:val="00C44065"/>
    <w:rsid w:val="00C44236"/>
    <w:rsid w:val="00C44386"/>
    <w:rsid w:val="00C44C2F"/>
    <w:rsid w:val="00C46447"/>
    <w:rsid w:val="00C466B6"/>
    <w:rsid w:val="00C47053"/>
    <w:rsid w:val="00C47099"/>
    <w:rsid w:val="00C47EFC"/>
    <w:rsid w:val="00C50159"/>
    <w:rsid w:val="00C503D7"/>
    <w:rsid w:val="00C510B0"/>
    <w:rsid w:val="00C52459"/>
    <w:rsid w:val="00C530BF"/>
    <w:rsid w:val="00C533C7"/>
    <w:rsid w:val="00C54203"/>
    <w:rsid w:val="00C545F5"/>
    <w:rsid w:val="00C55C3B"/>
    <w:rsid w:val="00C567A3"/>
    <w:rsid w:val="00C56DF3"/>
    <w:rsid w:val="00C575F6"/>
    <w:rsid w:val="00C57AB0"/>
    <w:rsid w:val="00C60126"/>
    <w:rsid w:val="00C603CA"/>
    <w:rsid w:val="00C60A7A"/>
    <w:rsid w:val="00C60CB9"/>
    <w:rsid w:val="00C618B6"/>
    <w:rsid w:val="00C622F8"/>
    <w:rsid w:val="00C628A6"/>
    <w:rsid w:val="00C63137"/>
    <w:rsid w:val="00C633E0"/>
    <w:rsid w:val="00C63D04"/>
    <w:rsid w:val="00C64CAD"/>
    <w:rsid w:val="00C658A5"/>
    <w:rsid w:val="00C65911"/>
    <w:rsid w:val="00C67136"/>
    <w:rsid w:val="00C671BB"/>
    <w:rsid w:val="00C67FC2"/>
    <w:rsid w:val="00C70B3D"/>
    <w:rsid w:val="00C71241"/>
    <w:rsid w:val="00C71385"/>
    <w:rsid w:val="00C7174B"/>
    <w:rsid w:val="00C71888"/>
    <w:rsid w:val="00C7287D"/>
    <w:rsid w:val="00C72D6E"/>
    <w:rsid w:val="00C731A5"/>
    <w:rsid w:val="00C73873"/>
    <w:rsid w:val="00C747C9"/>
    <w:rsid w:val="00C74FC2"/>
    <w:rsid w:val="00C75C67"/>
    <w:rsid w:val="00C76757"/>
    <w:rsid w:val="00C769AA"/>
    <w:rsid w:val="00C7792D"/>
    <w:rsid w:val="00C77D26"/>
    <w:rsid w:val="00C809DA"/>
    <w:rsid w:val="00C80B7D"/>
    <w:rsid w:val="00C811A0"/>
    <w:rsid w:val="00C8145B"/>
    <w:rsid w:val="00C82799"/>
    <w:rsid w:val="00C82F4A"/>
    <w:rsid w:val="00C83A08"/>
    <w:rsid w:val="00C83CEC"/>
    <w:rsid w:val="00C857AD"/>
    <w:rsid w:val="00C857F0"/>
    <w:rsid w:val="00C859F6"/>
    <w:rsid w:val="00C85E04"/>
    <w:rsid w:val="00C86488"/>
    <w:rsid w:val="00C8694C"/>
    <w:rsid w:val="00C86DDB"/>
    <w:rsid w:val="00C876EB"/>
    <w:rsid w:val="00C87ACF"/>
    <w:rsid w:val="00C87B76"/>
    <w:rsid w:val="00C90593"/>
    <w:rsid w:val="00C907BF"/>
    <w:rsid w:val="00C9161D"/>
    <w:rsid w:val="00C921B9"/>
    <w:rsid w:val="00C9241B"/>
    <w:rsid w:val="00C9254F"/>
    <w:rsid w:val="00C92DA2"/>
    <w:rsid w:val="00C937FC"/>
    <w:rsid w:val="00C93D0C"/>
    <w:rsid w:val="00C93F23"/>
    <w:rsid w:val="00C940B9"/>
    <w:rsid w:val="00C955E7"/>
    <w:rsid w:val="00C95634"/>
    <w:rsid w:val="00C97121"/>
    <w:rsid w:val="00C97636"/>
    <w:rsid w:val="00CA1B8C"/>
    <w:rsid w:val="00CA2409"/>
    <w:rsid w:val="00CA3703"/>
    <w:rsid w:val="00CA3726"/>
    <w:rsid w:val="00CA4804"/>
    <w:rsid w:val="00CA4AB7"/>
    <w:rsid w:val="00CA51F0"/>
    <w:rsid w:val="00CA566F"/>
    <w:rsid w:val="00CA5F6B"/>
    <w:rsid w:val="00CA6BFE"/>
    <w:rsid w:val="00CA7525"/>
    <w:rsid w:val="00CA7A75"/>
    <w:rsid w:val="00CA7D6E"/>
    <w:rsid w:val="00CB0E6E"/>
    <w:rsid w:val="00CB0F7E"/>
    <w:rsid w:val="00CB1979"/>
    <w:rsid w:val="00CB1A2D"/>
    <w:rsid w:val="00CB1CCD"/>
    <w:rsid w:val="00CB20F5"/>
    <w:rsid w:val="00CB2FA8"/>
    <w:rsid w:val="00CB32F2"/>
    <w:rsid w:val="00CB38D2"/>
    <w:rsid w:val="00CB3E57"/>
    <w:rsid w:val="00CB456B"/>
    <w:rsid w:val="00CB5766"/>
    <w:rsid w:val="00CB62C0"/>
    <w:rsid w:val="00CB758C"/>
    <w:rsid w:val="00CB7F0D"/>
    <w:rsid w:val="00CB7FBD"/>
    <w:rsid w:val="00CC0409"/>
    <w:rsid w:val="00CC1678"/>
    <w:rsid w:val="00CC16F6"/>
    <w:rsid w:val="00CC1AC7"/>
    <w:rsid w:val="00CC1F69"/>
    <w:rsid w:val="00CC20F3"/>
    <w:rsid w:val="00CC235C"/>
    <w:rsid w:val="00CC28F4"/>
    <w:rsid w:val="00CC2AA2"/>
    <w:rsid w:val="00CC3BFA"/>
    <w:rsid w:val="00CC4A70"/>
    <w:rsid w:val="00CC4CA4"/>
    <w:rsid w:val="00CC5240"/>
    <w:rsid w:val="00CC64BD"/>
    <w:rsid w:val="00CC69B8"/>
    <w:rsid w:val="00CC714F"/>
    <w:rsid w:val="00CC74AD"/>
    <w:rsid w:val="00CC7D59"/>
    <w:rsid w:val="00CD036E"/>
    <w:rsid w:val="00CD0618"/>
    <w:rsid w:val="00CD0C97"/>
    <w:rsid w:val="00CD1643"/>
    <w:rsid w:val="00CD1C40"/>
    <w:rsid w:val="00CD1D8B"/>
    <w:rsid w:val="00CD1FBC"/>
    <w:rsid w:val="00CD24B2"/>
    <w:rsid w:val="00CD2C92"/>
    <w:rsid w:val="00CD2EE3"/>
    <w:rsid w:val="00CD3041"/>
    <w:rsid w:val="00CD3DD9"/>
    <w:rsid w:val="00CD409C"/>
    <w:rsid w:val="00CD40F9"/>
    <w:rsid w:val="00CD44C1"/>
    <w:rsid w:val="00CD4F47"/>
    <w:rsid w:val="00CD523A"/>
    <w:rsid w:val="00CD5ADB"/>
    <w:rsid w:val="00CD618C"/>
    <w:rsid w:val="00CD6A95"/>
    <w:rsid w:val="00CD6EC0"/>
    <w:rsid w:val="00CD7704"/>
    <w:rsid w:val="00CD7CB6"/>
    <w:rsid w:val="00CD7D57"/>
    <w:rsid w:val="00CD7E7E"/>
    <w:rsid w:val="00CE0754"/>
    <w:rsid w:val="00CE1D53"/>
    <w:rsid w:val="00CE1EC7"/>
    <w:rsid w:val="00CE3B10"/>
    <w:rsid w:val="00CE3E6E"/>
    <w:rsid w:val="00CE3FE9"/>
    <w:rsid w:val="00CE42A6"/>
    <w:rsid w:val="00CE43DE"/>
    <w:rsid w:val="00CE4634"/>
    <w:rsid w:val="00CE4A20"/>
    <w:rsid w:val="00CE4B90"/>
    <w:rsid w:val="00CE4C04"/>
    <w:rsid w:val="00CE4FBF"/>
    <w:rsid w:val="00CE54C6"/>
    <w:rsid w:val="00CE699D"/>
    <w:rsid w:val="00CE69DF"/>
    <w:rsid w:val="00CE7119"/>
    <w:rsid w:val="00CE744D"/>
    <w:rsid w:val="00CE7AFE"/>
    <w:rsid w:val="00CE7EEB"/>
    <w:rsid w:val="00CF01A2"/>
    <w:rsid w:val="00CF0495"/>
    <w:rsid w:val="00CF0AEA"/>
    <w:rsid w:val="00CF1848"/>
    <w:rsid w:val="00CF188D"/>
    <w:rsid w:val="00CF1E5B"/>
    <w:rsid w:val="00CF227D"/>
    <w:rsid w:val="00CF24B2"/>
    <w:rsid w:val="00CF260C"/>
    <w:rsid w:val="00CF31A7"/>
    <w:rsid w:val="00CF348E"/>
    <w:rsid w:val="00CF3A74"/>
    <w:rsid w:val="00CF401C"/>
    <w:rsid w:val="00CF4155"/>
    <w:rsid w:val="00CF4241"/>
    <w:rsid w:val="00CF429E"/>
    <w:rsid w:val="00CF55F3"/>
    <w:rsid w:val="00CF5A1A"/>
    <w:rsid w:val="00CF603A"/>
    <w:rsid w:val="00CF6C0E"/>
    <w:rsid w:val="00CF6D63"/>
    <w:rsid w:val="00CF73EE"/>
    <w:rsid w:val="00CF7DE7"/>
    <w:rsid w:val="00D003C2"/>
    <w:rsid w:val="00D0058A"/>
    <w:rsid w:val="00D0094C"/>
    <w:rsid w:val="00D00E27"/>
    <w:rsid w:val="00D01AC9"/>
    <w:rsid w:val="00D01C83"/>
    <w:rsid w:val="00D02238"/>
    <w:rsid w:val="00D02AB6"/>
    <w:rsid w:val="00D03B25"/>
    <w:rsid w:val="00D03CF3"/>
    <w:rsid w:val="00D03E7A"/>
    <w:rsid w:val="00D047ED"/>
    <w:rsid w:val="00D04D41"/>
    <w:rsid w:val="00D050C5"/>
    <w:rsid w:val="00D051C2"/>
    <w:rsid w:val="00D05D88"/>
    <w:rsid w:val="00D05E9E"/>
    <w:rsid w:val="00D061CE"/>
    <w:rsid w:val="00D06AF4"/>
    <w:rsid w:val="00D06C37"/>
    <w:rsid w:val="00D076DB"/>
    <w:rsid w:val="00D07BF0"/>
    <w:rsid w:val="00D10C1A"/>
    <w:rsid w:val="00D11629"/>
    <w:rsid w:val="00D11A11"/>
    <w:rsid w:val="00D11C2E"/>
    <w:rsid w:val="00D11CFD"/>
    <w:rsid w:val="00D11D30"/>
    <w:rsid w:val="00D11EFF"/>
    <w:rsid w:val="00D12044"/>
    <w:rsid w:val="00D122DD"/>
    <w:rsid w:val="00D128D1"/>
    <w:rsid w:val="00D13F27"/>
    <w:rsid w:val="00D14267"/>
    <w:rsid w:val="00D14D04"/>
    <w:rsid w:val="00D15811"/>
    <w:rsid w:val="00D15F54"/>
    <w:rsid w:val="00D168E0"/>
    <w:rsid w:val="00D16D9B"/>
    <w:rsid w:val="00D170DB"/>
    <w:rsid w:val="00D17433"/>
    <w:rsid w:val="00D17578"/>
    <w:rsid w:val="00D17769"/>
    <w:rsid w:val="00D1778A"/>
    <w:rsid w:val="00D2024C"/>
    <w:rsid w:val="00D2046D"/>
    <w:rsid w:val="00D212CE"/>
    <w:rsid w:val="00D21533"/>
    <w:rsid w:val="00D21DBA"/>
    <w:rsid w:val="00D22974"/>
    <w:rsid w:val="00D23394"/>
    <w:rsid w:val="00D2369D"/>
    <w:rsid w:val="00D23855"/>
    <w:rsid w:val="00D24057"/>
    <w:rsid w:val="00D24561"/>
    <w:rsid w:val="00D249D4"/>
    <w:rsid w:val="00D24AFD"/>
    <w:rsid w:val="00D25BEB"/>
    <w:rsid w:val="00D2609D"/>
    <w:rsid w:val="00D26361"/>
    <w:rsid w:val="00D26F3E"/>
    <w:rsid w:val="00D27213"/>
    <w:rsid w:val="00D2769B"/>
    <w:rsid w:val="00D27999"/>
    <w:rsid w:val="00D27A37"/>
    <w:rsid w:val="00D27BB7"/>
    <w:rsid w:val="00D27D65"/>
    <w:rsid w:val="00D27DD2"/>
    <w:rsid w:val="00D302AD"/>
    <w:rsid w:val="00D30A38"/>
    <w:rsid w:val="00D30F83"/>
    <w:rsid w:val="00D31085"/>
    <w:rsid w:val="00D313BD"/>
    <w:rsid w:val="00D314D4"/>
    <w:rsid w:val="00D31E48"/>
    <w:rsid w:val="00D32B81"/>
    <w:rsid w:val="00D32CB3"/>
    <w:rsid w:val="00D32DC0"/>
    <w:rsid w:val="00D33080"/>
    <w:rsid w:val="00D33288"/>
    <w:rsid w:val="00D335EC"/>
    <w:rsid w:val="00D33F76"/>
    <w:rsid w:val="00D34451"/>
    <w:rsid w:val="00D34DD8"/>
    <w:rsid w:val="00D35E0A"/>
    <w:rsid w:val="00D36D55"/>
    <w:rsid w:val="00D37D43"/>
    <w:rsid w:val="00D40395"/>
    <w:rsid w:val="00D40661"/>
    <w:rsid w:val="00D40CE7"/>
    <w:rsid w:val="00D40D52"/>
    <w:rsid w:val="00D41A27"/>
    <w:rsid w:val="00D41EDC"/>
    <w:rsid w:val="00D437A7"/>
    <w:rsid w:val="00D43B6E"/>
    <w:rsid w:val="00D43EF9"/>
    <w:rsid w:val="00D449AF"/>
    <w:rsid w:val="00D44AFA"/>
    <w:rsid w:val="00D45146"/>
    <w:rsid w:val="00D45477"/>
    <w:rsid w:val="00D458E3"/>
    <w:rsid w:val="00D45AF6"/>
    <w:rsid w:val="00D45E13"/>
    <w:rsid w:val="00D46235"/>
    <w:rsid w:val="00D46757"/>
    <w:rsid w:val="00D4695A"/>
    <w:rsid w:val="00D46D35"/>
    <w:rsid w:val="00D50138"/>
    <w:rsid w:val="00D507FF"/>
    <w:rsid w:val="00D50935"/>
    <w:rsid w:val="00D50C08"/>
    <w:rsid w:val="00D50D04"/>
    <w:rsid w:val="00D50F74"/>
    <w:rsid w:val="00D5203C"/>
    <w:rsid w:val="00D524A7"/>
    <w:rsid w:val="00D530D9"/>
    <w:rsid w:val="00D54767"/>
    <w:rsid w:val="00D553A1"/>
    <w:rsid w:val="00D565B7"/>
    <w:rsid w:val="00D56E90"/>
    <w:rsid w:val="00D56EA8"/>
    <w:rsid w:val="00D574D1"/>
    <w:rsid w:val="00D574DB"/>
    <w:rsid w:val="00D5773E"/>
    <w:rsid w:val="00D57D97"/>
    <w:rsid w:val="00D6041A"/>
    <w:rsid w:val="00D608D7"/>
    <w:rsid w:val="00D60DE3"/>
    <w:rsid w:val="00D62F9F"/>
    <w:rsid w:val="00D63478"/>
    <w:rsid w:val="00D635BE"/>
    <w:rsid w:val="00D63902"/>
    <w:rsid w:val="00D63AA0"/>
    <w:rsid w:val="00D63C7C"/>
    <w:rsid w:val="00D63F7F"/>
    <w:rsid w:val="00D644D8"/>
    <w:rsid w:val="00D6604F"/>
    <w:rsid w:val="00D667E8"/>
    <w:rsid w:val="00D66AD3"/>
    <w:rsid w:val="00D66B93"/>
    <w:rsid w:val="00D6788E"/>
    <w:rsid w:val="00D701FA"/>
    <w:rsid w:val="00D7142B"/>
    <w:rsid w:val="00D71455"/>
    <w:rsid w:val="00D71F77"/>
    <w:rsid w:val="00D721D6"/>
    <w:rsid w:val="00D72805"/>
    <w:rsid w:val="00D7311E"/>
    <w:rsid w:val="00D73160"/>
    <w:rsid w:val="00D73AE1"/>
    <w:rsid w:val="00D7419F"/>
    <w:rsid w:val="00D741A5"/>
    <w:rsid w:val="00D744C3"/>
    <w:rsid w:val="00D74958"/>
    <w:rsid w:val="00D74FD9"/>
    <w:rsid w:val="00D7526B"/>
    <w:rsid w:val="00D75338"/>
    <w:rsid w:val="00D76A18"/>
    <w:rsid w:val="00D76A88"/>
    <w:rsid w:val="00D76C8B"/>
    <w:rsid w:val="00D77262"/>
    <w:rsid w:val="00D7752A"/>
    <w:rsid w:val="00D7771D"/>
    <w:rsid w:val="00D77C27"/>
    <w:rsid w:val="00D80C52"/>
    <w:rsid w:val="00D81AF8"/>
    <w:rsid w:val="00D82B05"/>
    <w:rsid w:val="00D83173"/>
    <w:rsid w:val="00D84719"/>
    <w:rsid w:val="00D84C3D"/>
    <w:rsid w:val="00D8559C"/>
    <w:rsid w:val="00D868AC"/>
    <w:rsid w:val="00D87864"/>
    <w:rsid w:val="00D879D0"/>
    <w:rsid w:val="00D87AAE"/>
    <w:rsid w:val="00D90783"/>
    <w:rsid w:val="00D90D5D"/>
    <w:rsid w:val="00D90FD3"/>
    <w:rsid w:val="00D911C8"/>
    <w:rsid w:val="00D91382"/>
    <w:rsid w:val="00D94328"/>
    <w:rsid w:val="00D94AD9"/>
    <w:rsid w:val="00D952A9"/>
    <w:rsid w:val="00D95E97"/>
    <w:rsid w:val="00D9628F"/>
    <w:rsid w:val="00D969D8"/>
    <w:rsid w:val="00D96DCB"/>
    <w:rsid w:val="00D97B3B"/>
    <w:rsid w:val="00D97F20"/>
    <w:rsid w:val="00DA0805"/>
    <w:rsid w:val="00DA1013"/>
    <w:rsid w:val="00DA103B"/>
    <w:rsid w:val="00DA1895"/>
    <w:rsid w:val="00DA20B2"/>
    <w:rsid w:val="00DA3979"/>
    <w:rsid w:val="00DA3AEE"/>
    <w:rsid w:val="00DA4092"/>
    <w:rsid w:val="00DA4133"/>
    <w:rsid w:val="00DA426A"/>
    <w:rsid w:val="00DA453D"/>
    <w:rsid w:val="00DA46EF"/>
    <w:rsid w:val="00DA4CE6"/>
    <w:rsid w:val="00DA4D68"/>
    <w:rsid w:val="00DA4FC2"/>
    <w:rsid w:val="00DA5324"/>
    <w:rsid w:val="00DA56D7"/>
    <w:rsid w:val="00DA5865"/>
    <w:rsid w:val="00DA5BBE"/>
    <w:rsid w:val="00DA77A2"/>
    <w:rsid w:val="00DB07F5"/>
    <w:rsid w:val="00DB0D9A"/>
    <w:rsid w:val="00DB1D1F"/>
    <w:rsid w:val="00DB20E5"/>
    <w:rsid w:val="00DB2FD8"/>
    <w:rsid w:val="00DB311B"/>
    <w:rsid w:val="00DB357F"/>
    <w:rsid w:val="00DB3C83"/>
    <w:rsid w:val="00DB456A"/>
    <w:rsid w:val="00DB4789"/>
    <w:rsid w:val="00DB4D02"/>
    <w:rsid w:val="00DB582D"/>
    <w:rsid w:val="00DB7BC7"/>
    <w:rsid w:val="00DB7C2E"/>
    <w:rsid w:val="00DB7E0D"/>
    <w:rsid w:val="00DC0C89"/>
    <w:rsid w:val="00DC1269"/>
    <w:rsid w:val="00DC1BC1"/>
    <w:rsid w:val="00DC1CFF"/>
    <w:rsid w:val="00DC2263"/>
    <w:rsid w:val="00DC291A"/>
    <w:rsid w:val="00DC3160"/>
    <w:rsid w:val="00DC326D"/>
    <w:rsid w:val="00DC3433"/>
    <w:rsid w:val="00DC35FE"/>
    <w:rsid w:val="00DC6608"/>
    <w:rsid w:val="00DC698A"/>
    <w:rsid w:val="00DC6AC7"/>
    <w:rsid w:val="00DC7ADC"/>
    <w:rsid w:val="00DD0179"/>
    <w:rsid w:val="00DD0DB2"/>
    <w:rsid w:val="00DD118C"/>
    <w:rsid w:val="00DD17AA"/>
    <w:rsid w:val="00DD3098"/>
    <w:rsid w:val="00DD3AED"/>
    <w:rsid w:val="00DD427C"/>
    <w:rsid w:val="00DD43E8"/>
    <w:rsid w:val="00DD4B1B"/>
    <w:rsid w:val="00DD5453"/>
    <w:rsid w:val="00DD59CD"/>
    <w:rsid w:val="00DD617F"/>
    <w:rsid w:val="00DD63FF"/>
    <w:rsid w:val="00DD6454"/>
    <w:rsid w:val="00DD6480"/>
    <w:rsid w:val="00DD6504"/>
    <w:rsid w:val="00DD6783"/>
    <w:rsid w:val="00DD6E1C"/>
    <w:rsid w:val="00DD6E9D"/>
    <w:rsid w:val="00DE00BE"/>
    <w:rsid w:val="00DE0CB6"/>
    <w:rsid w:val="00DE0F1F"/>
    <w:rsid w:val="00DE0F34"/>
    <w:rsid w:val="00DE1DC8"/>
    <w:rsid w:val="00DE205E"/>
    <w:rsid w:val="00DE3AAB"/>
    <w:rsid w:val="00DE3B2F"/>
    <w:rsid w:val="00DE478D"/>
    <w:rsid w:val="00DE4B60"/>
    <w:rsid w:val="00DE4BB5"/>
    <w:rsid w:val="00DE5B4F"/>
    <w:rsid w:val="00DE5C72"/>
    <w:rsid w:val="00DE7221"/>
    <w:rsid w:val="00DE7511"/>
    <w:rsid w:val="00DE7636"/>
    <w:rsid w:val="00DE7AE6"/>
    <w:rsid w:val="00DE7C9C"/>
    <w:rsid w:val="00DE7DB6"/>
    <w:rsid w:val="00DF0772"/>
    <w:rsid w:val="00DF0B9B"/>
    <w:rsid w:val="00DF1003"/>
    <w:rsid w:val="00DF10C2"/>
    <w:rsid w:val="00DF1298"/>
    <w:rsid w:val="00DF15BF"/>
    <w:rsid w:val="00DF188E"/>
    <w:rsid w:val="00DF2042"/>
    <w:rsid w:val="00DF28CD"/>
    <w:rsid w:val="00DF2AC0"/>
    <w:rsid w:val="00DF309F"/>
    <w:rsid w:val="00DF3B59"/>
    <w:rsid w:val="00DF43F1"/>
    <w:rsid w:val="00DF44D8"/>
    <w:rsid w:val="00DF45B2"/>
    <w:rsid w:val="00DF45D5"/>
    <w:rsid w:val="00DF4A04"/>
    <w:rsid w:val="00DF4E09"/>
    <w:rsid w:val="00DF5257"/>
    <w:rsid w:val="00DF6436"/>
    <w:rsid w:val="00DF669B"/>
    <w:rsid w:val="00DF66D4"/>
    <w:rsid w:val="00DF6C59"/>
    <w:rsid w:val="00DF73AA"/>
    <w:rsid w:val="00DF789A"/>
    <w:rsid w:val="00E00759"/>
    <w:rsid w:val="00E00B41"/>
    <w:rsid w:val="00E00DBD"/>
    <w:rsid w:val="00E0103A"/>
    <w:rsid w:val="00E019DE"/>
    <w:rsid w:val="00E020C3"/>
    <w:rsid w:val="00E02BD7"/>
    <w:rsid w:val="00E02FD8"/>
    <w:rsid w:val="00E0357E"/>
    <w:rsid w:val="00E035D9"/>
    <w:rsid w:val="00E03CFE"/>
    <w:rsid w:val="00E04180"/>
    <w:rsid w:val="00E0420E"/>
    <w:rsid w:val="00E04C18"/>
    <w:rsid w:val="00E0550E"/>
    <w:rsid w:val="00E05A74"/>
    <w:rsid w:val="00E05C0A"/>
    <w:rsid w:val="00E05DF5"/>
    <w:rsid w:val="00E05E8A"/>
    <w:rsid w:val="00E072DF"/>
    <w:rsid w:val="00E107CA"/>
    <w:rsid w:val="00E10B92"/>
    <w:rsid w:val="00E10E65"/>
    <w:rsid w:val="00E10F9B"/>
    <w:rsid w:val="00E110F0"/>
    <w:rsid w:val="00E1113B"/>
    <w:rsid w:val="00E11671"/>
    <w:rsid w:val="00E1171A"/>
    <w:rsid w:val="00E11B2D"/>
    <w:rsid w:val="00E11BF9"/>
    <w:rsid w:val="00E11C0F"/>
    <w:rsid w:val="00E11E5A"/>
    <w:rsid w:val="00E12495"/>
    <w:rsid w:val="00E12CDE"/>
    <w:rsid w:val="00E13AA6"/>
    <w:rsid w:val="00E13D9C"/>
    <w:rsid w:val="00E157DF"/>
    <w:rsid w:val="00E1587F"/>
    <w:rsid w:val="00E15D8E"/>
    <w:rsid w:val="00E16005"/>
    <w:rsid w:val="00E16394"/>
    <w:rsid w:val="00E16B80"/>
    <w:rsid w:val="00E16BB4"/>
    <w:rsid w:val="00E17002"/>
    <w:rsid w:val="00E17792"/>
    <w:rsid w:val="00E20036"/>
    <w:rsid w:val="00E20132"/>
    <w:rsid w:val="00E202AF"/>
    <w:rsid w:val="00E20725"/>
    <w:rsid w:val="00E20957"/>
    <w:rsid w:val="00E20E15"/>
    <w:rsid w:val="00E21055"/>
    <w:rsid w:val="00E21576"/>
    <w:rsid w:val="00E21F04"/>
    <w:rsid w:val="00E228A5"/>
    <w:rsid w:val="00E235B2"/>
    <w:rsid w:val="00E23BB3"/>
    <w:rsid w:val="00E23F2C"/>
    <w:rsid w:val="00E23FA0"/>
    <w:rsid w:val="00E243B6"/>
    <w:rsid w:val="00E251EA"/>
    <w:rsid w:val="00E2575E"/>
    <w:rsid w:val="00E25807"/>
    <w:rsid w:val="00E25CBC"/>
    <w:rsid w:val="00E260C5"/>
    <w:rsid w:val="00E266D9"/>
    <w:rsid w:val="00E26F64"/>
    <w:rsid w:val="00E26F82"/>
    <w:rsid w:val="00E2706D"/>
    <w:rsid w:val="00E2712A"/>
    <w:rsid w:val="00E275E2"/>
    <w:rsid w:val="00E3027C"/>
    <w:rsid w:val="00E3059B"/>
    <w:rsid w:val="00E31084"/>
    <w:rsid w:val="00E31C37"/>
    <w:rsid w:val="00E31D54"/>
    <w:rsid w:val="00E3217B"/>
    <w:rsid w:val="00E3271F"/>
    <w:rsid w:val="00E32818"/>
    <w:rsid w:val="00E33A94"/>
    <w:rsid w:val="00E344F4"/>
    <w:rsid w:val="00E345F3"/>
    <w:rsid w:val="00E348AB"/>
    <w:rsid w:val="00E348F2"/>
    <w:rsid w:val="00E34A68"/>
    <w:rsid w:val="00E34E3A"/>
    <w:rsid w:val="00E34EA6"/>
    <w:rsid w:val="00E35D20"/>
    <w:rsid w:val="00E362DA"/>
    <w:rsid w:val="00E37394"/>
    <w:rsid w:val="00E37473"/>
    <w:rsid w:val="00E37720"/>
    <w:rsid w:val="00E37974"/>
    <w:rsid w:val="00E37DCA"/>
    <w:rsid w:val="00E37E22"/>
    <w:rsid w:val="00E404E8"/>
    <w:rsid w:val="00E40637"/>
    <w:rsid w:val="00E40C93"/>
    <w:rsid w:val="00E40E37"/>
    <w:rsid w:val="00E41151"/>
    <w:rsid w:val="00E4129F"/>
    <w:rsid w:val="00E414FA"/>
    <w:rsid w:val="00E41826"/>
    <w:rsid w:val="00E41D9A"/>
    <w:rsid w:val="00E42028"/>
    <w:rsid w:val="00E42DED"/>
    <w:rsid w:val="00E43CAA"/>
    <w:rsid w:val="00E44F6A"/>
    <w:rsid w:val="00E44FFE"/>
    <w:rsid w:val="00E452F0"/>
    <w:rsid w:val="00E45D8E"/>
    <w:rsid w:val="00E46490"/>
    <w:rsid w:val="00E46790"/>
    <w:rsid w:val="00E46F6C"/>
    <w:rsid w:val="00E50044"/>
    <w:rsid w:val="00E504B3"/>
    <w:rsid w:val="00E5066E"/>
    <w:rsid w:val="00E50AF6"/>
    <w:rsid w:val="00E50C64"/>
    <w:rsid w:val="00E513CD"/>
    <w:rsid w:val="00E51890"/>
    <w:rsid w:val="00E51E88"/>
    <w:rsid w:val="00E52545"/>
    <w:rsid w:val="00E526AC"/>
    <w:rsid w:val="00E52A9D"/>
    <w:rsid w:val="00E54A54"/>
    <w:rsid w:val="00E55C44"/>
    <w:rsid w:val="00E55DEA"/>
    <w:rsid w:val="00E561F4"/>
    <w:rsid w:val="00E56B21"/>
    <w:rsid w:val="00E56B54"/>
    <w:rsid w:val="00E57C34"/>
    <w:rsid w:val="00E61318"/>
    <w:rsid w:val="00E6142A"/>
    <w:rsid w:val="00E6399D"/>
    <w:rsid w:val="00E63EF4"/>
    <w:rsid w:val="00E64317"/>
    <w:rsid w:val="00E6479C"/>
    <w:rsid w:val="00E64A25"/>
    <w:rsid w:val="00E66235"/>
    <w:rsid w:val="00E672B6"/>
    <w:rsid w:val="00E67AD4"/>
    <w:rsid w:val="00E7072C"/>
    <w:rsid w:val="00E7226E"/>
    <w:rsid w:val="00E72CF7"/>
    <w:rsid w:val="00E73573"/>
    <w:rsid w:val="00E73D6A"/>
    <w:rsid w:val="00E743A8"/>
    <w:rsid w:val="00E746D4"/>
    <w:rsid w:val="00E74CDF"/>
    <w:rsid w:val="00E766D1"/>
    <w:rsid w:val="00E76BD7"/>
    <w:rsid w:val="00E773D3"/>
    <w:rsid w:val="00E77A94"/>
    <w:rsid w:val="00E77B9A"/>
    <w:rsid w:val="00E805F2"/>
    <w:rsid w:val="00E8073D"/>
    <w:rsid w:val="00E811B2"/>
    <w:rsid w:val="00E820B5"/>
    <w:rsid w:val="00E827C6"/>
    <w:rsid w:val="00E838A1"/>
    <w:rsid w:val="00E83C24"/>
    <w:rsid w:val="00E8472D"/>
    <w:rsid w:val="00E85080"/>
    <w:rsid w:val="00E85452"/>
    <w:rsid w:val="00E867BF"/>
    <w:rsid w:val="00E86F4C"/>
    <w:rsid w:val="00E870D8"/>
    <w:rsid w:val="00E910D0"/>
    <w:rsid w:val="00E9318D"/>
    <w:rsid w:val="00E94164"/>
    <w:rsid w:val="00E947C6"/>
    <w:rsid w:val="00E95331"/>
    <w:rsid w:val="00E95D0C"/>
    <w:rsid w:val="00E95FA5"/>
    <w:rsid w:val="00E96113"/>
    <w:rsid w:val="00E96F9B"/>
    <w:rsid w:val="00E976EA"/>
    <w:rsid w:val="00EA06A3"/>
    <w:rsid w:val="00EA0BD0"/>
    <w:rsid w:val="00EA187A"/>
    <w:rsid w:val="00EA25E6"/>
    <w:rsid w:val="00EA39B7"/>
    <w:rsid w:val="00EA3EC2"/>
    <w:rsid w:val="00EA496B"/>
    <w:rsid w:val="00EA625C"/>
    <w:rsid w:val="00EA67CE"/>
    <w:rsid w:val="00EA6CE6"/>
    <w:rsid w:val="00EA78E0"/>
    <w:rsid w:val="00EB06BF"/>
    <w:rsid w:val="00EB099F"/>
    <w:rsid w:val="00EB2796"/>
    <w:rsid w:val="00EB2937"/>
    <w:rsid w:val="00EB3003"/>
    <w:rsid w:val="00EB3983"/>
    <w:rsid w:val="00EB3BED"/>
    <w:rsid w:val="00EB4070"/>
    <w:rsid w:val="00EB53C8"/>
    <w:rsid w:val="00EB5522"/>
    <w:rsid w:val="00EB59CA"/>
    <w:rsid w:val="00EB62EA"/>
    <w:rsid w:val="00EB64DE"/>
    <w:rsid w:val="00EB6EB2"/>
    <w:rsid w:val="00EB7C35"/>
    <w:rsid w:val="00EC0050"/>
    <w:rsid w:val="00EC10B9"/>
    <w:rsid w:val="00EC110B"/>
    <w:rsid w:val="00EC31B4"/>
    <w:rsid w:val="00EC3B5A"/>
    <w:rsid w:val="00EC3FC9"/>
    <w:rsid w:val="00EC45BB"/>
    <w:rsid w:val="00EC4DF8"/>
    <w:rsid w:val="00EC5640"/>
    <w:rsid w:val="00EC59A2"/>
    <w:rsid w:val="00EC5C6D"/>
    <w:rsid w:val="00EC5FBB"/>
    <w:rsid w:val="00EC707F"/>
    <w:rsid w:val="00EC70C5"/>
    <w:rsid w:val="00ED040C"/>
    <w:rsid w:val="00ED06B4"/>
    <w:rsid w:val="00ED0AFF"/>
    <w:rsid w:val="00ED0C97"/>
    <w:rsid w:val="00ED0FB9"/>
    <w:rsid w:val="00ED15F3"/>
    <w:rsid w:val="00ED22D8"/>
    <w:rsid w:val="00ED29DA"/>
    <w:rsid w:val="00ED2C0A"/>
    <w:rsid w:val="00ED34B0"/>
    <w:rsid w:val="00ED35AE"/>
    <w:rsid w:val="00ED3AF8"/>
    <w:rsid w:val="00ED417A"/>
    <w:rsid w:val="00ED4499"/>
    <w:rsid w:val="00ED4C75"/>
    <w:rsid w:val="00ED4F39"/>
    <w:rsid w:val="00ED5852"/>
    <w:rsid w:val="00ED58B7"/>
    <w:rsid w:val="00ED61D9"/>
    <w:rsid w:val="00ED766C"/>
    <w:rsid w:val="00ED7DC7"/>
    <w:rsid w:val="00EE0168"/>
    <w:rsid w:val="00EE0E5E"/>
    <w:rsid w:val="00EE1342"/>
    <w:rsid w:val="00EE16A6"/>
    <w:rsid w:val="00EE183F"/>
    <w:rsid w:val="00EE1F83"/>
    <w:rsid w:val="00EE28FB"/>
    <w:rsid w:val="00EE2CF3"/>
    <w:rsid w:val="00EE4036"/>
    <w:rsid w:val="00EE430F"/>
    <w:rsid w:val="00EE46C2"/>
    <w:rsid w:val="00EE4CBF"/>
    <w:rsid w:val="00EE4FA2"/>
    <w:rsid w:val="00EE53F3"/>
    <w:rsid w:val="00EE55C4"/>
    <w:rsid w:val="00EE564B"/>
    <w:rsid w:val="00EE5BA2"/>
    <w:rsid w:val="00EE61A5"/>
    <w:rsid w:val="00EE6E2D"/>
    <w:rsid w:val="00EE71D2"/>
    <w:rsid w:val="00EE7489"/>
    <w:rsid w:val="00EE7850"/>
    <w:rsid w:val="00EE7908"/>
    <w:rsid w:val="00EE7E70"/>
    <w:rsid w:val="00EF03E7"/>
    <w:rsid w:val="00EF1498"/>
    <w:rsid w:val="00EF161A"/>
    <w:rsid w:val="00EF1CAC"/>
    <w:rsid w:val="00EF28F1"/>
    <w:rsid w:val="00EF2BCA"/>
    <w:rsid w:val="00EF319E"/>
    <w:rsid w:val="00EF3A02"/>
    <w:rsid w:val="00EF3EFA"/>
    <w:rsid w:val="00EF47B6"/>
    <w:rsid w:val="00EF495E"/>
    <w:rsid w:val="00EF4AE2"/>
    <w:rsid w:val="00EF5139"/>
    <w:rsid w:val="00EF56A3"/>
    <w:rsid w:val="00EF57DA"/>
    <w:rsid w:val="00EF5A9C"/>
    <w:rsid w:val="00EF6102"/>
    <w:rsid w:val="00EF6E27"/>
    <w:rsid w:val="00EF71EE"/>
    <w:rsid w:val="00F00209"/>
    <w:rsid w:val="00F002C4"/>
    <w:rsid w:val="00F00427"/>
    <w:rsid w:val="00F00719"/>
    <w:rsid w:val="00F00784"/>
    <w:rsid w:val="00F0078C"/>
    <w:rsid w:val="00F0087D"/>
    <w:rsid w:val="00F012B0"/>
    <w:rsid w:val="00F01B06"/>
    <w:rsid w:val="00F02690"/>
    <w:rsid w:val="00F02F2C"/>
    <w:rsid w:val="00F033A7"/>
    <w:rsid w:val="00F039D7"/>
    <w:rsid w:val="00F03A25"/>
    <w:rsid w:val="00F03A3B"/>
    <w:rsid w:val="00F03AA4"/>
    <w:rsid w:val="00F04372"/>
    <w:rsid w:val="00F04B39"/>
    <w:rsid w:val="00F04F01"/>
    <w:rsid w:val="00F05363"/>
    <w:rsid w:val="00F0545A"/>
    <w:rsid w:val="00F06C76"/>
    <w:rsid w:val="00F100F4"/>
    <w:rsid w:val="00F107E3"/>
    <w:rsid w:val="00F10D56"/>
    <w:rsid w:val="00F10EAE"/>
    <w:rsid w:val="00F116CF"/>
    <w:rsid w:val="00F116EF"/>
    <w:rsid w:val="00F11A77"/>
    <w:rsid w:val="00F1227E"/>
    <w:rsid w:val="00F133DA"/>
    <w:rsid w:val="00F13A94"/>
    <w:rsid w:val="00F141A2"/>
    <w:rsid w:val="00F142EF"/>
    <w:rsid w:val="00F1444D"/>
    <w:rsid w:val="00F1464A"/>
    <w:rsid w:val="00F1513F"/>
    <w:rsid w:val="00F1528A"/>
    <w:rsid w:val="00F152A7"/>
    <w:rsid w:val="00F155A2"/>
    <w:rsid w:val="00F159E2"/>
    <w:rsid w:val="00F15C45"/>
    <w:rsid w:val="00F1635D"/>
    <w:rsid w:val="00F209B3"/>
    <w:rsid w:val="00F20E75"/>
    <w:rsid w:val="00F22AA7"/>
    <w:rsid w:val="00F23357"/>
    <w:rsid w:val="00F2346E"/>
    <w:rsid w:val="00F2357A"/>
    <w:rsid w:val="00F243C3"/>
    <w:rsid w:val="00F24EAA"/>
    <w:rsid w:val="00F25664"/>
    <w:rsid w:val="00F257B2"/>
    <w:rsid w:val="00F25E2A"/>
    <w:rsid w:val="00F25FF1"/>
    <w:rsid w:val="00F26884"/>
    <w:rsid w:val="00F26D0C"/>
    <w:rsid w:val="00F27130"/>
    <w:rsid w:val="00F276B6"/>
    <w:rsid w:val="00F27B12"/>
    <w:rsid w:val="00F303E9"/>
    <w:rsid w:val="00F305A1"/>
    <w:rsid w:val="00F307C1"/>
    <w:rsid w:val="00F30BE9"/>
    <w:rsid w:val="00F3176A"/>
    <w:rsid w:val="00F318A5"/>
    <w:rsid w:val="00F31928"/>
    <w:rsid w:val="00F31A68"/>
    <w:rsid w:val="00F31DDC"/>
    <w:rsid w:val="00F32047"/>
    <w:rsid w:val="00F326EE"/>
    <w:rsid w:val="00F32911"/>
    <w:rsid w:val="00F32B77"/>
    <w:rsid w:val="00F32D9F"/>
    <w:rsid w:val="00F32DB8"/>
    <w:rsid w:val="00F33792"/>
    <w:rsid w:val="00F34FDF"/>
    <w:rsid w:val="00F35049"/>
    <w:rsid w:val="00F3667F"/>
    <w:rsid w:val="00F3725D"/>
    <w:rsid w:val="00F379A2"/>
    <w:rsid w:val="00F40C8E"/>
    <w:rsid w:val="00F411CB"/>
    <w:rsid w:val="00F41F57"/>
    <w:rsid w:val="00F422DA"/>
    <w:rsid w:val="00F42542"/>
    <w:rsid w:val="00F43787"/>
    <w:rsid w:val="00F437DD"/>
    <w:rsid w:val="00F439BE"/>
    <w:rsid w:val="00F442D1"/>
    <w:rsid w:val="00F452AF"/>
    <w:rsid w:val="00F45C08"/>
    <w:rsid w:val="00F47E6C"/>
    <w:rsid w:val="00F5006F"/>
    <w:rsid w:val="00F51D76"/>
    <w:rsid w:val="00F51DC8"/>
    <w:rsid w:val="00F5229C"/>
    <w:rsid w:val="00F5233F"/>
    <w:rsid w:val="00F52399"/>
    <w:rsid w:val="00F534AC"/>
    <w:rsid w:val="00F53937"/>
    <w:rsid w:val="00F54062"/>
    <w:rsid w:val="00F54555"/>
    <w:rsid w:val="00F545D9"/>
    <w:rsid w:val="00F55757"/>
    <w:rsid w:val="00F55A62"/>
    <w:rsid w:val="00F55C36"/>
    <w:rsid w:val="00F56334"/>
    <w:rsid w:val="00F569DE"/>
    <w:rsid w:val="00F57657"/>
    <w:rsid w:val="00F60069"/>
    <w:rsid w:val="00F614C4"/>
    <w:rsid w:val="00F61F00"/>
    <w:rsid w:val="00F62600"/>
    <w:rsid w:val="00F64291"/>
    <w:rsid w:val="00F6445F"/>
    <w:rsid w:val="00F6448F"/>
    <w:rsid w:val="00F64686"/>
    <w:rsid w:val="00F6603F"/>
    <w:rsid w:val="00F66E35"/>
    <w:rsid w:val="00F6774C"/>
    <w:rsid w:val="00F710F9"/>
    <w:rsid w:val="00F7151D"/>
    <w:rsid w:val="00F715CC"/>
    <w:rsid w:val="00F71A1D"/>
    <w:rsid w:val="00F72B21"/>
    <w:rsid w:val="00F7309E"/>
    <w:rsid w:val="00F741C9"/>
    <w:rsid w:val="00F74BBC"/>
    <w:rsid w:val="00F75087"/>
    <w:rsid w:val="00F76366"/>
    <w:rsid w:val="00F7761D"/>
    <w:rsid w:val="00F80ACE"/>
    <w:rsid w:val="00F80F94"/>
    <w:rsid w:val="00F8123A"/>
    <w:rsid w:val="00F814AD"/>
    <w:rsid w:val="00F81852"/>
    <w:rsid w:val="00F826AE"/>
    <w:rsid w:val="00F8297D"/>
    <w:rsid w:val="00F834CB"/>
    <w:rsid w:val="00F85245"/>
    <w:rsid w:val="00F85531"/>
    <w:rsid w:val="00F8583C"/>
    <w:rsid w:val="00F85ACD"/>
    <w:rsid w:val="00F85BF5"/>
    <w:rsid w:val="00F86217"/>
    <w:rsid w:val="00F8710A"/>
    <w:rsid w:val="00F873FA"/>
    <w:rsid w:val="00F90533"/>
    <w:rsid w:val="00F909D1"/>
    <w:rsid w:val="00F909E1"/>
    <w:rsid w:val="00F90DA7"/>
    <w:rsid w:val="00F92D69"/>
    <w:rsid w:val="00F93238"/>
    <w:rsid w:val="00F93355"/>
    <w:rsid w:val="00F94774"/>
    <w:rsid w:val="00F94B69"/>
    <w:rsid w:val="00F95061"/>
    <w:rsid w:val="00F95847"/>
    <w:rsid w:val="00F97637"/>
    <w:rsid w:val="00F97954"/>
    <w:rsid w:val="00F97C06"/>
    <w:rsid w:val="00FA0321"/>
    <w:rsid w:val="00FA1BF7"/>
    <w:rsid w:val="00FA1D13"/>
    <w:rsid w:val="00FA2E36"/>
    <w:rsid w:val="00FA3825"/>
    <w:rsid w:val="00FA396D"/>
    <w:rsid w:val="00FA3B53"/>
    <w:rsid w:val="00FA4137"/>
    <w:rsid w:val="00FA41B9"/>
    <w:rsid w:val="00FA4358"/>
    <w:rsid w:val="00FA435E"/>
    <w:rsid w:val="00FA4689"/>
    <w:rsid w:val="00FA49ED"/>
    <w:rsid w:val="00FA5C58"/>
    <w:rsid w:val="00FA6190"/>
    <w:rsid w:val="00FA63E8"/>
    <w:rsid w:val="00FA64B1"/>
    <w:rsid w:val="00FA69D5"/>
    <w:rsid w:val="00FA6EF5"/>
    <w:rsid w:val="00FA6F2B"/>
    <w:rsid w:val="00FA74F3"/>
    <w:rsid w:val="00FA762F"/>
    <w:rsid w:val="00FA7D9A"/>
    <w:rsid w:val="00FB0136"/>
    <w:rsid w:val="00FB0601"/>
    <w:rsid w:val="00FB0BFD"/>
    <w:rsid w:val="00FB0E61"/>
    <w:rsid w:val="00FB15B7"/>
    <w:rsid w:val="00FB1CE2"/>
    <w:rsid w:val="00FB204C"/>
    <w:rsid w:val="00FB2404"/>
    <w:rsid w:val="00FB24DD"/>
    <w:rsid w:val="00FB2916"/>
    <w:rsid w:val="00FB2A6D"/>
    <w:rsid w:val="00FB2B40"/>
    <w:rsid w:val="00FB3B84"/>
    <w:rsid w:val="00FB3E72"/>
    <w:rsid w:val="00FB447B"/>
    <w:rsid w:val="00FB47F6"/>
    <w:rsid w:val="00FB5156"/>
    <w:rsid w:val="00FB5E42"/>
    <w:rsid w:val="00FB6A92"/>
    <w:rsid w:val="00FB6FE5"/>
    <w:rsid w:val="00FC0692"/>
    <w:rsid w:val="00FC1B0B"/>
    <w:rsid w:val="00FC2374"/>
    <w:rsid w:val="00FC29F8"/>
    <w:rsid w:val="00FC2B72"/>
    <w:rsid w:val="00FC2DD1"/>
    <w:rsid w:val="00FC372A"/>
    <w:rsid w:val="00FC411A"/>
    <w:rsid w:val="00FC486A"/>
    <w:rsid w:val="00FC53DB"/>
    <w:rsid w:val="00FC5973"/>
    <w:rsid w:val="00FC6349"/>
    <w:rsid w:val="00FC68B0"/>
    <w:rsid w:val="00FC70A4"/>
    <w:rsid w:val="00FC78E6"/>
    <w:rsid w:val="00FC79F6"/>
    <w:rsid w:val="00FD021C"/>
    <w:rsid w:val="00FD1B38"/>
    <w:rsid w:val="00FD25B1"/>
    <w:rsid w:val="00FD3657"/>
    <w:rsid w:val="00FD407E"/>
    <w:rsid w:val="00FD5236"/>
    <w:rsid w:val="00FD5892"/>
    <w:rsid w:val="00FD59D2"/>
    <w:rsid w:val="00FD6A23"/>
    <w:rsid w:val="00FD6A45"/>
    <w:rsid w:val="00FD79B1"/>
    <w:rsid w:val="00FD7D43"/>
    <w:rsid w:val="00FE1093"/>
    <w:rsid w:val="00FE1778"/>
    <w:rsid w:val="00FE28F5"/>
    <w:rsid w:val="00FE308D"/>
    <w:rsid w:val="00FE4159"/>
    <w:rsid w:val="00FE4609"/>
    <w:rsid w:val="00FE4887"/>
    <w:rsid w:val="00FE4BE8"/>
    <w:rsid w:val="00FE5730"/>
    <w:rsid w:val="00FE713C"/>
    <w:rsid w:val="00FE7314"/>
    <w:rsid w:val="00FE7BE9"/>
    <w:rsid w:val="00FE7BEB"/>
    <w:rsid w:val="00FF0163"/>
    <w:rsid w:val="00FF0201"/>
    <w:rsid w:val="00FF0680"/>
    <w:rsid w:val="00FF0F90"/>
    <w:rsid w:val="00FF1913"/>
    <w:rsid w:val="00FF2672"/>
    <w:rsid w:val="00FF295D"/>
    <w:rsid w:val="00FF2976"/>
    <w:rsid w:val="00FF2DDB"/>
    <w:rsid w:val="00FF3B9B"/>
    <w:rsid w:val="00FF3DC3"/>
    <w:rsid w:val="00FF592E"/>
    <w:rsid w:val="00FF6092"/>
    <w:rsid w:val="00FF6734"/>
    <w:rsid w:val="00FF6980"/>
    <w:rsid w:val="00FF7081"/>
    <w:rsid w:val="00FF7ECD"/>
    <w:rsid w:val="05EE8F2F"/>
    <w:rsid w:val="0F0471C9"/>
    <w:rsid w:val="111437C9"/>
    <w:rsid w:val="12BAE004"/>
    <w:rsid w:val="1BB2B755"/>
    <w:rsid w:val="2E875D71"/>
    <w:rsid w:val="3B709E6D"/>
    <w:rsid w:val="3DCEDB16"/>
    <w:rsid w:val="44C52731"/>
    <w:rsid w:val="563A0E09"/>
    <w:rsid w:val="5827B4AE"/>
    <w:rsid w:val="590BDD70"/>
    <w:rsid w:val="5BC4D4C3"/>
    <w:rsid w:val="5C5FEDE1"/>
    <w:rsid w:val="5CA1AC9A"/>
    <w:rsid w:val="641553AD"/>
    <w:rsid w:val="769589B3"/>
    <w:rsid w:val="76E35F96"/>
    <w:rsid w:val="772BAD6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87667918-12F1-4FFA-A051-1F2EE915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2D"/>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2E142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E142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E142D"/>
    <w:pPr>
      <w:keepNext/>
      <w:tabs>
        <w:tab w:val="left" w:pos="567"/>
      </w:tabs>
      <w:spacing w:before="120" w:after="120"/>
      <w:jc w:val="center"/>
      <w:outlineLvl w:val="2"/>
    </w:pPr>
    <w:rPr>
      <w:i/>
      <w:iCs/>
    </w:rPr>
  </w:style>
  <w:style w:type="paragraph" w:styleId="Heading4">
    <w:name w:val="heading 4"/>
    <w:basedOn w:val="Normal"/>
    <w:link w:val="Heading4Char"/>
    <w:qFormat/>
    <w:rsid w:val="002E14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E142D"/>
    <w:pPr>
      <w:keepNext/>
      <w:numPr>
        <w:ilvl w:val="4"/>
        <w:numId w:val="23"/>
      </w:numPr>
      <w:spacing w:before="120" w:after="120"/>
      <w:jc w:val="left"/>
      <w:outlineLvl w:val="4"/>
    </w:pPr>
    <w:rPr>
      <w:bCs/>
      <w:i/>
      <w:szCs w:val="26"/>
    </w:rPr>
  </w:style>
  <w:style w:type="paragraph" w:styleId="Heading6">
    <w:name w:val="heading 6"/>
    <w:basedOn w:val="Normal"/>
    <w:next w:val="Normal"/>
    <w:link w:val="Heading6Char"/>
    <w:qFormat/>
    <w:rsid w:val="002E142D"/>
    <w:pPr>
      <w:keepNext/>
      <w:spacing w:after="240" w:line="240" w:lineRule="exact"/>
      <w:ind w:left="720"/>
      <w:outlineLvl w:val="5"/>
    </w:pPr>
    <w:rPr>
      <w:u w:val="single"/>
    </w:rPr>
  </w:style>
  <w:style w:type="paragraph" w:styleId="Heading7">
    <w:name w:val="heading 7"/>
    <w:basedOn w:val="Normal"/>
    <w:next w:val="Normal"/>
    <w:link w:val="Heading7Char"/>
    <w:rsid w:val="002E142D"/>
    <w:pPr>
      <w:keepNext/>
      <w:jc w:val="right"/>
      <w:outlineLvl w:val="6"/>
    </w:pPr>
    <w:rPr>
      <w:rFonts w:ascii="Univers" w:hAnsi="Univers"/>
      <w:b/>
      <w:sz w:val="28"/>
    </w:rPr>
  </w:style>
  <w:style w:type="paragraph" w:styleId="Heading8">
    <w:name w:val="heading 8"/>
    <w:basedOn w:val="Normal"/>
    <w:next w:val="Normal"/>
    <w:link w:val="Heading8Char"/>
    <w:qFormat/>
    <w:rsid w:val="002E142D"/>
    <w:pPr>
      <w:keepNext/>
      <w:jc w:val="right"/>
      <w:outlineLvl w:val="7"/>
    </w:pPr>
    <w:rPr>
      <w:rFonts w:ascii="Univers" w:hAnsi="Univers"/>
      <w:b/>
      <w:sz w:val="32"/>
    </w:rPr>
  </w:style>
  <w:style w:type="paragraph" w:styleId="Heading9">
    <w:name w:val="heading 9"/>
    <w:basedOn w:val="Normal"/>
    <w:next w:val="Normal"/>
    <w:link w:val="Heading9Char"/>
    <w:rsid w:val="002E142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2D"/>
    <w:rPr>
      <w:rFonts w:ascii="Lucida Grande" w:eastAsia="Times New Roman" w:hAnsi="Lucida Grande" w:cs="Lucida Grande"/>
      <w:sz w:val="18"/>
      <w:szCs w:val="18"/>
      <w:lang w:val="es-UY"/>
    </w:rPr>
  </w:style>
  <w:style w:type="character" w:styleId="PlaceholderText">
    <w:name w:val="Placeholder Text"/>
    <w:basedOn w:val="DefaultParagraphFont"/>
    <w:uiPriority w:val="99"/>
    <w:semiHidden/>
    <w:rsid w:val="002E142D"/>
    <w:rPr>
      <w:color w:val="808080"/>
    </w:rPr>
  </w:style>
  <w:style w:type="paragraph" w:styleId="Header">
    <w:name w:val="header"/>
    <w:basedOn w:val="Normal"/>
    <w:link w:val="HeaderChar"/>
    <w:rsid w:val="002E142D"/>
    <w:pPr>
      <w:tabs>
        <w:tab w:val="center" w:pos="4320"/>
        <w:tab w:val="right" w:pos="8640"/>
      </w:tabs>
    </w:pPr>
  </w:style>
  <w:style w:type="character" w:customStyle="1" w:styleId="HeaderChar">
    <w:name w:val="Header Char"/>
    <w:basedOn w:val="DefaultParagraphFont"/>
    <w:link w:val="Header"/>
    <w:rsid w:val="002E142D"/>
    <w:rPr>
      <w:rFonts w:ascii="Times New Roman" w:eastAsia="Times New Roman" w:hAnsi="Times New Roman" w:cs="Times New Roman"/>
      <w:sz w:val="22"/>
      <w:lang w:val="es-UY"/>
    </w:rPr>
  </w:style>
  <w:style w:type="paragraph" w:styleId="Footer">
    <w:name w:val="footer"/>
    <w:basedOn w:val="Normal"/>
    <w:link w:val="FooterChar"/>
    <w:rsid w:val="002E142D"/>
    <w:pPr>
      <w:tabs>
        <w:tab w:val="center" w:pos="4320"/>
        <w:tab w:val="right" w:pos="8640"/>
      </w:tabs>
      <w:ind w:firstLine="720"/>
      <w:jc w:val="right"/>
    </w:pPr>
  </w:style>
  <w:style w:type="character" w:customStyle="1" w:styleId="FooterChar">
    <w:name w:val="Footer Char"/>
    <w:basedOn w:val="DefaultParagraphFont"/>
    <w:link w:val="Footer"/>
    <w:rsid w:val="002E142D"/>
    <w:rPr>
      <w:rFonts w:ascii="Times New Roman" w:eastAsia="Times New Roman" w:hAnsi="Times New Roman" w:cs="Times New Roman"/>
      <w:sz w:val="22"/>
      <w:lang w:val="es-UY"/>
    </w:rPr>
  </w:style>
  <w:style w:type="paragraph" w:customStyle="1" w:styleId="meetingname">
    <w:name w:val="meeting name"/>
    <w:basedOn w:val="Normal"/>
    <w:qFormat/>
    <w:rsid w:val="002E142D"/>
    <w:pPr>
      <w:ind w:left="142" w:right="4218" w:hanging="142"/>
    </w:pPr>
    <w:rPr>
      <w:caps/>
      <w:szCs w:val="22"/>
    </w:rPr>
  </w:style>
  <w:style w:type="paragraph" w:styleId="Title">
    <w:name w:val="Title"/>
    <w:basedOn w:val="Normal"/>
    <w:next w:val="Normal"/>
    <w:link w:val="TitleChar"/>
    <w:uiPriority w:val="10"/>
    <w:qFormat/>
    <w:rsid w:val="002E1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42D"/>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2E14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E142D"/>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2E142D"/>
    <w:rPr>
      <w:rFonts w:ascii="Times New Roman" w:eastAsia="Times New Roman" w:hAnsi="Times New Roman" w:cs="Times New Roman"/>
      <w:b/>
      <w:caps/>
      <w:sz w:val="22"/>
      <w:lang w:val="es-UY"/>
    </w:rPr>
  </w:style>
  <w:style w:type="paragraph" w:styleId="BodyText">
    <w:name w:val="Body Text"/>
    <w:basedOn w:val="Normal"/>
    <w:link w:val="BodyTextChar"/>
    <w:rsid w:val="002E142D"/>
    <w:pPr>
      <w:spacing w:before="120" w:after="120"/>
      <w:ind w:firstLine="720"/>
    </w:pPr>
    <w:rPr>
      <w:iCs/>
    </w:rPr>
  </w:style>
  <w:style w:type="character" w:customStyle="1" w:styleId="BodyTextChar">
    <w:name w:val="Body Text Char"/>
    <w:basedOn w:val="DefaultParagraphFont"/>
    <w:link w:val="BodyText"/>
    <w:rsid w:val="002E142D"/>
    <w:rPr>
      <w:rFonts w:ascii="Times New Roman" w:eastAsia="Times New Roman" w:hAnsi="Times New Roman" w:cs="Times New Roman"/>
      <w:iCs/>
      <w:sz w:val="22"/>
      <w:lang w:val="es-UY"/>
    </w:rPr>
  </w:style>
  <w:style w:type="paragraph" w:styleId="BodyTextIndent">
    <w:name w:val="Body Text Indent"/>
    <w:basedOn w:val="Normal"/>
    <w:link w:val="BodyTextIndentChar"/>
    <w:rsid w:val="002E142D"/>
    <w:pPr>
      <w:spacing w:before="120" w:after="120"/>
      <w:ind w:left="1440" w:hanging="720"/>
      <w:jc w:val="left"/>
    </w:pPr>
  </w:style>
  <w:style w:type="character" w:customStyle="1" w:styleId="BodyTextIndentChar">
    <w:name w:val="Body Text Indent Char"/>
    <w:basedOn w:val="DefaultParagraphFont"/>
    <w:link w:val="BodyTextIndent"/>
    <w:rsid w:val="002E142D"/>
    <w:rPr>
      <w:rFonts w:ascii="Times New Roman" w:eastAsia="Times New Roman" w:hAnsi="Times New Roman" w:cs="Times New Roman"/>
      <w:sz w:val="22"/>
      <w:lang w:val="es-UY"/>
    </w:rPr>
  </w:style>
  <w:style w:type="character" w:styleId="CommentReference">
    <w:name w:val="annotation reference"/>
    <w:semiHidden/>
    <w:rsid w:val="002E142D"/>
    <w:rPr>
      <w:sz w:val="16"/>
    </w:rPr>
  </w:style>
  <w:style w:type="paragraph" w:styleId="CommentText">
    <w:name w:val="annotation text"/>
    <w:basedOn w:val="Normal"/>
    <w:link w:val="CommentTextChar"/>
    <w:semiHidden/>
    <w:rsid w:val="002E142D"/>
    <w:pPr>
      <w:spacing w:after="120" w:line="240" w:lineRule="exact"/>
    </w:pPr>
  </w:style>
  <w:style w:type="character" w:customStyle="1" w:styleId="CommentTextChar">
    <w:name w:val="Comment Text Char"/>
    <w:basedOn w:val="DefaultParagraphFont"/>
    <w:link w:val="CommentText"/>
    <w:semiHidden/>
    <w:rsid w:val="002E142D"/>
    <w:rPr>
      <w:rFonts w:ascii="Times New Roman" w:eastAsia="Times New Roman" w:hAnsi="Times New Roman" w:cs="Times New Roman"/>
      <w:sz w:val="22"/>
      <w:lang w:val="es-UY"/>
    </w:rPr>
  </w:style>
  <w:style w:type="paragraph" w:customStyle="1" w:styleId="Cornernotation">
    <w:name w:val="Corner notation"/>
    <w:basedOn w:val="Normal"/>
    <w:rsid w:val="002E142D"/>
    <w:pPr>
      <w:ind w:left="170" w:right="3119" w:hanging="170"/>
      <w:jc w:val="left"/>
    </w:pPr>
  </w:style>
  <w:style w:type="character" w:styleId="EndnoteReference">
    <w:name w:val="endnote reference"/>
    <w:semiHidden/>
    <w:rsid w:val="002E142D"/>
    <w:rPr>
      <w:vertAlign w:val="superscript"/>
    </w:rPr>
  </w:style>
  <w:style w:type="paragraph" w:styleId="EndnoteText">
    <w:name w:val="endnote text"/>
    <w:basedOn w:val="Normal"/>
    <w:link w:val="EndnoteTextChar"/>
    <w:semiHidden/>
    <w:rsid w:val="002E142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E142D"/>
    <w:rPr>
      <w:rFonts w:ascii="Courier New" w:eastAsia="Times New Roman" w:hAnsi="Courier New" w:cs="Times New Roman"/>
      <w:sz w:val="22"/>
      <w:lang w:val="es-UY"/>
    </w:rPr>
  </w:style>
  <w:style w:type="character" w:styleId="FollowedHyperlink">
    <w:name w:val="FollowedHyperlink"/>
    <w:rsid w:val="002E142D"/>
    <w:rPr>
      <w:color w:val="800080"/>
      <w:u w:val="single"/>
    </w:rPr>
  </w:style>
  <w:style w:type="character" w:styleId="FootnoteReference">
    <w:name w:val="footnote reference"/>
    <w:link w:val="BVIfnrChar"/>
    <w:rsid w:val="002E142D"/>
    <w:rPr>
      <w:sz w:val="22"/>
      <w:u w:val="none"/>
      <w:vertAlign w:val="superscript"/>
    </w:rPr>
  </w:style>
  <w:style w:type="paragraph" w:styleId="FootnoteText">
    <w:name w:val="footnote text"/>
    <w:basedOn w:val="Normal"/>
    <w:link w:val="FootnoteTextChar"/>
    <w:rsid w:val="002E142D"/>
    <w:pPr>
      <w:keepLines/>
      <w:spacing w:after="60"/>
      <w:ind w:firstLine="720"/>
    </w:pPr>
    <w:rPr>
      <w:sz w:val="18"/>
    </w:rPr>
  </w:style>
  <w:style w:type="character" w:customStyle="1" w:styleId="FootnoteTextChar">
    <w:name w:val="Footnote Text Char"/>
    <w:basedOn w:val="DefaultParagraphFont"/>
    <w:link w:val="FootnoteText"/>
    <w:rsid w:val="002E142D"/>
    <w:rPr>
      <w:rFonts w:ascii="Times New Roman" w:eastAsia="Times New Roman" w:hAnsi="Times New Roman" w:cs="Times New Roman"/>
      <w:sz w:val="18"/>
      <w:lang w:val="es-UY"/>
    </w:rPr>
  </w:style>
  <w:style w:type="paragraph" w:customStyle="1" w:styleId="HEADING">
    <w:name w:val="HEADING"/>
    <w:basedOn w:val="Normal"/>
    <w:rsid w:val="002E142D"/>
    <w:pPr>
      <w:keepNext/>
      <w:spacing w:before="240" w:after="120"/>
      <w:jc w:val="center"/>
    </w:pPr>
    <w:rPr>
      <w:b/>
      <w:bCs/>
      <w:caps/>
    </w:rPr>
  </w:style>
  <w:style w:type="character" w:customStyle="1" w:styleId="Heading2Char">
    <w:name w:val="Heading 2 Char"/>
    <w:basedOn w:val="DefaultParagraphFont"/>
    <w:link w:val="Heading2"/>
    <w:rsid w:val="002E142D"/>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2E142D"/>
  </w:style>
  <w:style w:type="paragraph" w:customStyle="1" w:styleId="Heading1longmultiline">
    <w:name w:val="Heading 1 (long multiline)"/>
    <w:basedOn w:val="Heading1"/>
    <w:rsid w:val="002E142D"/>
    <w:pPr>
      <w:ind w:left="1843" w:hanging="1134"/>
      <w:jc w:val="left"/>
    </w:pPr>
  </w:style>
  <w:style w:type="paragraph" w:customStyle="1" w:styleId="Heading1multiline">
    <w:name w:val="Heading 1 (multiline)"/>
    <w:basedOn w:val="Heading1"/>
    <w:rsid w:val="002E142D"/>
    <w:pPr>
      <w:ind w:left="1843" w:right="996" w:hanging="567"/>
      <w:jc w:val="left"/>
    </w:pPr>
  </w:style>
  <w:style w:type="paragraph" w:customStyle="1" w:styleId="Heading2multiline">
    <w:name w:val="Heading 2 (multiline)"/>
    <w:basedOn w:val="Heading1"/>
    <w:next w:val="Normal"/>
    <w:rsid w:val="002E142D"/>
    <w:pPr>
      <w:spacing w:before="120"/>
      <w:ind w:left="1843" w:right="998" w:hanging="567"/>
      <w:jc w:val="left"/>
    </w:pPr>
    <w:rPr>
      <w:i/>
      <w:iCs/>
      <w:caps w:val="0"/>
    </w:rPr>
  </w:style>
  <w:style w:type="paragraph" w:customStyle="1" w:styleId="Heading2longmultiline">
    <w:name w:val="Heading 2 (long multiline)"/>
    <w:basedOn w:val="Heading2multiline"/>
    <w:rsid w:val="002E142D"/>
    <w:pPr>
      <w:ind w:left="2127" w:hanging="1276"/>
    </w:pPr>
  </w:style>
  <w:style w:type="character" w:customStyle="1" w:styleId="Heading3Char">
    <w:name w:val="Heading 3 Char"/>
    <w:basedOn w:val="DefaultParagraphFont"/>
    <w:link w:val="Heading3"/>
    <w:rsid w:val="002E142D"/>
    <w:rPr>
      <w:rFonts w:ascii="Times New Roman" w:eastAsia="Times New Roman" w:hAnsi="Times New Roman" w:cs="Times New Roman"/>
      <w:i/>
      <w:iCs/>
      <w:sz w:val="22"/>
      <w:lang w:val="es-UY"/>
    </w:rPr>
  </w:style>
  <w:style w:type="paragraph" w:customStyle="1" w:styleId="heading2notforTOC">
    <w:name w:val="heading 2 not for TOC"/>
    <w:basedOn w:val="Heading3"/>
    <w:rsid w:val="002E142D"/>
  </w:style>
  <w:style w:type="paragraph" w:customStyle="1" w:styleId="Heading3multiline">
    <w:name w:val="Heading 3 (multiline)"/>
    <w:basedOn w:val="Heading3"/>
    <w:next w:val="Normal"/>
    <w:rsid w:val="002E142D"/>
    <w:pPr>
      <w:ind w:left="1418" w:hanging="425"/>
      <w:jc w:val="left"/>
    </w:pPr>
  </w:style>
  <w:style w:type="character" w:customStyle="1" w:styleId="Heading4Char">
    <w:name w:val="Heading 4 Char"/>
    <w:basedOn w:val="DefaultParagraphFont"/>
    <w:link w:val="Heading4"/>
    <w:rsid w:val="002E142D"/>
    <w:rPr>
      <w:rFonts w:ascii="Times New Roman Bold" w:eastAsia="Arial Unicode MS" w:hAnsi="Times New Roman Bold" w:cs="Arial"/>
      <w:b/>
      <w:bCs/>
      <w:i/>
      <w:sz w:val="22"/>
      <w:lang w:val="es-UY"/>
    </w:rPr>
  </w:style>
  <w:style w:type="paragraph" w:customStyle="1" w:styleId="Heading4indent">
    <w:name w:val="Heading 4 indent"/>
    <w:basedOn w:val="Heading4"/>
    <w:rsid w:val="002E142D"/>
    <w:pPr>
      <w:ind w:left="720"/>
      <w:outlineLvl w:val="9"/>
    </w:pPr>
    <w:rPr>
      <w:rFonts w:ascii="Times New Roman" w:hAnsi="Times New Roman"/>
    </w:rPr>
  </w:style>
  <w:style w:type="character" w:customStyle="1" w:styleId="Heading5Char">
    <w:name w:val="Heading 5 Char"/>
    <w:basedOn w:val="DefaultParagraphFont"/>
    <w:link w:val="Heading5"/>
    <w:rsid w:val="002E142D"/>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2E142D"/>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2E142D"/>
    <w:rPr>
      <w:rFonts w:ascii="Univers" w:eastAsia="Times New Roman" w:hAnsi="Univers" w:cs="Times New Roman"/>
      <w:b/>
      <w:sz w:val="28"/>
      <w:lang w:val="es-UY"/>
    </w:rPr>
  </w:style>
  <w:style w:type="character" w:customStyle="1" w:styleId="Heading8Char">
    <w:name w:val="Heading 8 Char"/>
    <w:basedOn w:val="DefaultParagraphFont"/>
    <w:link w:val="Heading8"/>
    <w:rsid w:val="002E142D"/>
    <w:rPr>
      <w:rFonts w:ascii="Univers" w:eastAsia="Times New Roman" w:hAnsi="Univers" w:cs="Times New Roman"/>
      <w:b/>
      <w:sz w:val="32"/>
      <w:lang w:val="es-UY"/>
    </w:rPr>
  </w:style>
  <w:style w:type="character" w:customStyle="1" w:styleId="Heading9Char">
    <w:name w:val="Heading 9 Char"/>
    <w:basedOn w:val="DefaultParagraphFont"/>
    <w:link w:val="Heading9"/>
    <w:rsid w:val="002E142D"/>
    <w:rPr>
      <w:rFonts w:ascii="Times New Roman" w:eastAsia="Times New Roman" w:hAnsi="Times New Roman" w:cs="Times New Roman"/>
      <w:i/>
      <w:iCs/>
      <w:sz w:val="22"/>
      <w:lang w:val="es-UY"/>
    </w:rPr>
  </w:style>
  <w:style w:type="character" w:styleId="PageNumber">
    <w:name w:val="page number"/>
    <w:rsid w:val="002E142D"/>
    <w:rPr>
      <w:rFonts w:ascii="Times New Roman" w:hAnsi="Times New Roman"/>
      <w:sz w:val="22"/>
    </w:rPr>
  </w:style>
  <w:style w:type="paragraph" w:customStyle="1" w:styleId="Para1">
    <w:name w:val="Para1"/>
    <w:basedOn w:val="Normal"/>
    <w:link w:val="Para1Char"/>
    <w:rsid w:val="002E142D"/>
    <w:pPr>
      <w:numPr>
        <w:numId w:val="24"/>
      </w:numPr>
      <w:spacing w:before="120" w:after="120"/>
    </w:pPr>
    <w:rPr>
      <w:snapToGrid w:val="0"/>
      <w:szCs w:val="18"/>
    </w:rPr>
  </w:style>
  <w:style w:type="paragraph" w:customStyle="1" w:styleId="Para2">
    <w:name w:val="Para2"/>
    <w:basedOn w:val="Para1"/>
    <w:rsid w:val="002E142D"/>
    <w:pPr>
      <w:numPr>
        <w:numId w:val="0"/>
      </w:numPr>
      <w:autoSpaceDE w:val="0"/>
      <w:autoSpaceDN w:val="0"/>
    </w:pPr>
  </w:style>
  <w:style w:type="paragraph" w:customStyle="1" w:styleId="Para3">
    <w:name w:val="Para3"/>
    <w:basedOn w:val="Normal"/>
    <w:rsid w:val="002E142D"/>
    <w:pPr>
      <w:numPr>
        <w:ilvl w:val="3"/>
        <w:numId w:val="25"/>
      </w:numPr>
      <w:tabs>
        <w:tab w:val="left" w:pos="1980"/>
      </w:tabs>
      <w:spacing w:before="80" w:after="80"/>
    </w:pPr>
    <w:rPr>
      <w:szCs w:val="20"/>
    </w:rPr>
  </w:style>
  <w:style w:type="paragraph" w:customStyle="1" w:styleId="para4">
    <w:name w:val="para4"/>
    <w:basedOn w:val="Normal"/>
    <w:rsid w:val="002E142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E142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2E142D"/>
    <w:pPr>
      <w:spacing w:before="120" w:after="120"/>
      <w:ind w:left="720" w:right="720"/>
    </w:pPr>
    <w:rPr>
      <w:bCs/>
    </w:rPr>
  </w:style>
  <w:style w:type="paragraph" w:customStyle="1" w:styleId="recommendationheader">
    <w:name w:val="recommendation header"/>
    <w:basedOn w:val="Heading2"/>
    <w:qFormat/>
    <w:rsid w:val="002E142D"/>
  </w:style>
  <w:style w:type="paragraph" w:customStyle="1" w:styleId="recommendationheaderlong">
    <w:name w:val="recommendation header long"/>
    <w:basedOn w:val="Heading2longmultiline"/>
    <w:qFormat/>
    <w:rsid w:val="002E142D"/>
  </w:style>
  <w:style w:type="paragraph" w:customStyle="1" w:styleId="reference">
    <w:name w:val="reference"/>
    <w:basedOn w:val="Heading9"/>
    <w:qFormat/>
    <w:rsid w:val="002E142D"/>
    <w:rPr>
      <w:i w:val="0"/>
      <w:sz w:val="18"/>
    </w:rPr>
  </w:style>
  <w:style w:type="character" w:customStyle="1" w:styleId="StyleFootnoteReferenceNounderline">
    <w:name w:val="Style Footnote Reference + No underline"/>
    <w:rsid w:val="002E142D"/>
    <w:rPr>
      <w:sz w:val="18"/>
      <w:u w:val="none"/>
      <w:vertAlign w:val="baseline"/>
    </w:rPr>
  </w:style>
  <w:style w:type="paragraph" w:customStyle="1" w:styleId="tabletitle">
    <w:name w:val="table title"/>
    <w:basedOn w:val="Heading2"/>
    <w:qFormat/>
    <w:rsid w:val="002E142D"/>
    <w:pPr>
      <w:jc w:val="left"/>
      <w:outlineLvl w:val="9"/>
    </w:pPr>
    <w:rPr>
      <w:i/>
    </w:rPr>
  </w:style>
  <w:style w:type="paragraph" w:styleId="TOAHeading">
    <w:name w:val="toa heading"/>
    <w:basedOn w:val="Normal"/>
    <w:next w:val="Normal"/>
    <w:semiHidden/>
    <w:rsid w:val="002E142D"/>
    <w:pPr>
      <w:spacing w:before="120"/>
    </w:pPr>
    <w:rPr>
      <w:rFonts w:cs="Arial"/>
      <w:b/>
      <w:bCs/>
      <w:sz w:val="24"/>
    </w:rPr>
  </w:style>
  <w:style w:type="paragraph" w:styleId="TOC1">
    <w:name w:val="toc 1"/>
    <w:basedOn w:val="Normal"/>
    <w:next w:val="Normal"/>
    <w:autoRedefine/>
    <w:semiHidden/>
    <w:rsid w:val="002E142D"/>
    <w:pPr>
      <w:ind w:left="720" w:hanging="720"/>
    </w:pPr>
    <w:rPr>
      <w:caps/>
    </w:rPr>
  </w:style>
  <w:style w:type="paragraph" w:styleId="TOC2">
    <w:name w:val="toc 2"/>
    <w:basedOn w:val="Normal"/>
    <w:next w:val="Normal"/>
    <w:autoRedefine/>
    <w:semiHidden/>
    <w:rsid w:val="002E142D"/>
    <w:pPr>
      <w:tabs>
        <w:tab w:val="right" w:leader="dot" w:pos="9356"/>
      </w:tabs>
      <w:ind w:left="1440" w:hanging="720"/>
    </w:pPr>
    <w:rPr>
      <w:noProof/>
      <w:szCs w:val="22"/>
    </w:rPr>
  </w:style>
  <w:style w:type="paragraph" w:styleId="TOC3">
    <w:name w:val="toc 3"/>
    <w:basedOn w:val="Normal"/>
    <w:next w:val="Normal"/>
    <w:autoRedefine/>
    <w:semiHidden/>
    <w:rsid w:val="002E142D"/>
    <w:pPr>
      <w:ind w:left="2160" w:hanging="720"/>
    </w:pPr>
  </w:style>
  <w:style w:type="paragraph" w:styleId="TOC4">
    <w:name w:val="toc 4"/>
    <w:basedOn w:val="Normal"/>
    <w:next w:val="Normal"/>
    <w:autoRedefine/>
    <w:semiHidden/>
    <w:rsid w:val="002E142D"/>
    <w:pPr>
      <w:spacing w:before="120" w:after="120"/>
      <w:ind w:left="660"/>
      <w:jc w:val="left"/>
    </w:pPr>
  </w:style>
  <w:style w:type="paragraph" w:styleId="TOC5">
    <w:name w:val="toc 5"/>
    <w:basedOn w:val="Normal"/>
    <w:next w:val="Normal"/>
    <w:autoRedefine/>
    <w:semiHidden/>
    <w:rsid w:val="002E142D"/>
    <w:pPr>
      <w:spacing w:before="120" w:after="120"/>
      <w:ind w:left="880"/>
      <w:jc w:val="left"/>
    </w:pPr>
  </w:style>
  <w:style w:type="paragraph" w:styleId="TOC6">
    <w:name w:val="toc 6"/>
    <w:basedOn w:val="Normal"/>
    <w:next w:val="Normal"/>
    <w:autoRedefine/>
    <w:semiHidden/>
    <w:rsid w:val="002E142D"/>
    <w:pPr>
      <w:spacing w:before="120" w:after="120"/>
      <w:ind w:left="1100"/>
      <w:jc w:val="left"/>
    </w:pPr>
  </w:style>
  <w:style w:type="paragraph" w:styleId="TOC7">
    <w:name w:val="toc 7"/>
    <w:basedOn w:val="Normal"/>
    <w:next w:val="Normal"/>
    <w:autoRedefine/>
    <w:semiHidden/>
    <w:rsid w:val="002E142D"/>
    <w:pPr>
      <w:spacing w:before="120" w:after="120"/>
      <w:ind w:left="1320"/>
      <w:jc w:val="left"/>
    </w:pPr>
  </w:style>
  <w:style w:type="paragraph" w:styleId="TOC8">
    <w:name w:val="toc 8"/>
    <w:basedOn w:val="Normal"/>
    <w:next w:val="Normal"/>
    <w:autoRedefine/>
    <w:semiHidden/>
    <w:rsid w:val="002E142D"/>
    <w:pPr>
      <w:spacing w:before="120" w:after="120"/>
      <w:ind w:left="1540"/>
      <w:jc w:val="left"/>
    </w:pPr>
  </w:style>
  <w:style w:type="paragraph" w:styleId="TOC9">
    <w:name w:val="toc 9"/>
    <w:basedOn w:val="Normal"/>
    <w:next w:val="Normal"/>
    <w:autoRedefine/>
    <w:semiHidden/>
    <w:rsid w:val="002E142D"/>
    <w:pPr>
      <w:spacing w:before="120" w:after="120"/>
      <w:ind w:left="1760"/>
      <w:jc w:val="left"/>
    </w:pPr>
  </w:style>
  <w:style w:type="character" w:styleId="Hyperlink">
    <w:name w:val="Hyperlink"/>
    <w:rsid w:val="002E142D"/>
    <w:rPr>
      <w:color w:val="0000FF"/>
      <w:sz w:val="18"/>
      <w:u w:val="single"/>
    </w:rPr>
  </w:style>
  <w:style w:type="character" w:customStyle="1" w:styleId="Para1Char">
    <w:name w:val="Para1 Char"/>
    <w:link w:val="Para1"/>
    <w:locked/>
    <w:rsid w:val="002E142D"/>
    <w:rPr>
      <w:rFonts w:ascii="Times New Roman" w:eastAsia="Times New Roman" w:hAnsi="Times New Roman" w:cs="Times New Roman"/>
      <w:snapToGrid w:val="0"/>
      <w:sz w:val="22"/>
      <w:szCs w:val="18"/>
      <w:lang w:val="es-UY"/>
    </w:rPr>
  </w:style>
  <w:style w:type="paragraph" w:customStyle="1" w:styleId="CBD-Doc-Type">
    <w:name w:val="CBD-Doc-Type"/>
    <w:basedOn w:val="Normal"/>
    <w:rsid w:val="002E142D"/>
    <w:pPr>
      <w:keepLines/>
      <w:spacing w:before="240" w:after="120"/>
    </w:pPr>
    <w:rPr>
      <w:rFonts w:cs="Angsana New"/>
      <w:b/>
      <w:i/>
      <w:sz w:val="24"/>
    </w:rPr>
  </w:style>
  <w:style w:type="paragraph" w:customStyle="1" w:styleId="CBD-Doc">
    <w:name w:val="CBD-Doc"/>
    <w:basedOn w:val="Normal"/>
    <w:rsid w:val="002E142D"/>
    <w:pPr>
      <w:keepLines/>
      <w:numPr>
        <w:numId w:val="22"/>
      </w:numPr>
      <w:spacing w:after="120"/>
    </w:pPr>
    <w:rPr>
      <w:rFonts w:cs="Angsana New"/>
    </w:rPr>
  </w:style>
  <w:style w:type="paragraph" w:styleId="ListParagraph">
    <w:name w:val="List Paragraph"/>
    <w:basedOn w:val="Normal"/>
    <w:link w:val="ListParagraphChar"/>
    <w:uiPriority w:val="34"/>
    <w:qFormat/>
    <w:rsid w:val="002E142D"/>
    <w:pPr>
      <w:ind w:left="720"/>
      <w:contextualSpacing/>
    </w:pPr>
  </w:style>
  <w:style w:type="paragraph" w:styleId="Caption">
    <w:name w:val="caption"/>
    <w:basedOn w:val="Normal"/>
    <w:next w:val="Normal"/>
    <w:uiPriority w:val="35"/>
    <w:unhideWhenUsed/>
    <w:qFormat/>
    <w:rsid w:val="002E142D"/>
    <w:pPr>
      <w:keepNext/>
      <w:keepLines/>
      <w:spacing w:after="200"/>
    </w:pPr>
    <w:rPr>
      <w:b/>
      <w:iCs/>
      <w:szCs w:val="18"/>
    </w:rPr>
  </w:style>
  <w:style w:type="character" w:customStyle="1" w:styleId="UnresolvedMention1">
    <w:name w:val="Unresolved Mention1"/>
    <w:basedOn w:val="DefaultParagraphFont"/>
    <w:uiPriority w:val="99"/>
    <w:semiHidden/>
    <w:unhideWhenUsed/>
    <w:rsid w:val="009140EB"/>
    <w:rPr>
      <w:color w:val="605E5C"/>
      <w:shd w:val="clear" w:color="auto" w:fill="E1DFDD"/>
    </w:rPr>
  </w:style>
  <w:style w:type="character" w:customStyle="1" w:styleId="ListParagraphChar">
    <w:name w:val="List Paragraph Char"/>
    <w:basedOn w:val="DefaultParagraphFont"/>
    <w:link w:val="ListParagraph"/>
    <w:uiPriority w:val="34"/>
    <w:qFormat/>
    <w:locked/>
    <w:rsid w:val="00727CA7"/>
    <w:rPr>
      <w:rFonts w:ascii="Times New Roman" w:eastAsia="Times New Roman" w:hAnsi="Times New Roman" w:cs="Times New Roman"/>
      <w:sz w:val="22"/>
      <w:lang w:val="es-UY"/>
    </w:rPr>
  </w:style>
  <w:style w:type="paragraph" w:customStyle="1" w:styleId="MediumGrid1-Accent21">
    <w:name w:val="Medium Grid 1 - Accent 21"/>
    <w:basedOn w:val="Normal"/>
    <w:uiPriority w:val="34"/>
    <w:qFormat/>
    <w:rsid w:val="00B624AB"/>
    <w:pPr>
      <w:ind w:left="720"/>
      <w:jc w:val="left"/>
    </w:pPr>
    <w:rPr>
      <w:rFonts w:ascii="Calibri" w:eastAsia="Calibri" w:hAnsi="Calibri" w:cs="Calibri"/>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45B2"/>
    <w:pPr>
      <w:spacing w:after="160" w:line="240" w:lineRule="exact"/>
    </w:pPr>
    <w:rPr>
      <w:rFonts w:asciiTheme="minorHAnsi" w:eastAsiaTheme="minorEastAsia" w:hAnsiTheme="minorHAnsi" w:cstheme="minorBidi"/>
      <w:vertAlign w:val="superscript"/>
    </w:rPr>
  </w:style>
  <w:style w:type="paragraph" w:customStyle="1" w:styleId="xl43">
    <w:name w:val="xl43"/>
    <w:basedOn w:val="Normal"/>
    <w:rsid w:val="00C533C7"/>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eastAsia="en-CA"/>
    </w:rPr>
  </w:style>
  <w:style w:type="paragraph" w:styleId="CommentSubject">
    <w:name w:val="annotation subject"/>
    <w:basedOn w:val="CommentText"/>
    <w:next w:val="CommentText"/>
    <w:link w:val="CommentSubjectChar"/>
    <w:uiPriority w:val="99"/>
    <w:semiHidden/>
    <w:unhideWhenUsed/>
    <w:rsid w:val="00443F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3F83"/>
    <w:rPr>
      <w:rFonts w:ascii="Times New Roman" w:eastAsia="Times New Roman" w:hAnsi="Times New Roman" w:cs="Times New Roman"/>
      <w:b/>
      <w:bCs/>
      <w:sz w:val="20"/>
      <w:szCs w:val="20"/>
      <w:lang w:val="es-UY"/>
    </w:rPr>
  </w:style>
  <w:style w:type="character" w:styleId="HTMLVariable">
    <w:name w:val="HTML Variable"/>
    <w:basedOn w:val="DefaultParagraphFont"/>
    <w:uiPriority w:val="99"/>
    <w:semiHidden/>
    <w:unhideWhenUsed/>
    <w:rsid w:val="00AF0310"/>
    <w:rPr>
      <w:i/>
      <w:iCs/>
    </w:rPr>
  </w:style>
  <w:style w:type="character" w:customStyle="1" w:styleId="UnresolvedMention">
    <w:name w:val="Unresolved Mention"/>
    <w:basedOn w:val="DefaultParagraphFont"/>
    <w:uiPriority w:val="99"/>
    <w:semiHidden/>
    <w:unhideWhenUsed/>
    <w:rsid w:val="00C05EE6"/>
    <w:rPr>
      <w:color w:val="605E5C"/>
      <w:shd w:val="clear" w:color="auto" w:fill="E1DFDD"/>
    </w:rPr>
  </w:style>
  <w:style w:type="paragraph" w:styleId="Revision">
    <w:name w:val="Revision"/>
    <w:hidden/>
    <w:uiPriority w:val="99"/>
    <w:semiHidden/>
    <w:rsid w:val="008C1124"/>
    <w:rPr>
      <w:rFonts w:ascii="Times New Roman" w:eastAsia="Times New Roman" w:hAnsi="Times New Roman" w:cs="Times New Roman"/>
      <w:sz w:val="22"/>
    </w:rPr>
  </w:style>
  <w:style w:type="character" w:styleId="Emphasis">
    <w:name w:val="Emphasis"/>
    <w:basedOn w:val="DefaultParagraphFont"/>
    <w:uiPriority w:val="20"/>
    <w:qFormat/>
    <w:rsid w:val="00C24622"/>
    <w:rPr>
      <w:i/>
      <w:iCs/>
    </w:rPr>
  </w:style>
  <w:style w:type="paragraph" w:customStyle="1" w:styleId="Style1">
    <w:name w:val="Style1"/>
    <w:basedOn w:val="Heading2"/>
    <w:qFormat/>
    <w:rsid w:val="002E142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1333">
      <w:bodyDiv w:val="1"/>
      <w:marLeft w:val="0"/>
      <w:marRight w:val="0"/>
      <w:marTop w:val="0"/>
      <w:marBottom w:val="0"/>
      <w:divBdr>
        <w:top w:val="none" w:sz="0" w:space="0" w:color="auto"/>
        <w:left w:val="none" w:sz="0" w:space="0" w:color="auto"/>
        <w:bottom w:val="none" w:sz="0" w:space="0" w:color="auto"/>
        <w:right w:val="none" w:sz="0" w:space="0" w:color="auto"/>
      </w:divBdr>
    </w:div>
    <w:div w:id="331757745">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710618030">
      <w:bodyDiv w:val="1"/>
      <w:marLeft w:val="0"/>
      <w:marRight w:val="0"/>
      <w:marTop w:val="0"/>
      <w:marBottom w:val="0"/>
      <w:divBdr>
        <w:top w:val="none" w:sz="0" w:space="0" w:color="auto"/>
        <w:left w:val="none" w:sz="0" w:space="0" w:color="auto"/>
        <w:bottom w:val="none" w:sz="0" w:space="0" w:color="auto"/>
        <w:right w:val="none" w:sz="0" w:space="0" w:color="auto"/>
      </w:divBdr>
    </w:div>
    <w:div w:id="1002853371">
      <w:bodyDiv w:val="1"/>
      <w:marLeft w:val="0"/>
      <w:marRight w:val="0"/>
      <w:marTop w:val="0"/>
      <w:marBottom w:val="0"/>
      <w:divBdr>
        <w:top w:val="none" w:sz="0" w:space="0" w:color="auto"/>
        <w:left w:val="none" w:sz="0" w:space="0" w:color="auto"/>
        <w:bottom w:val="none" w:sz="0" w:space="0" w:color="auto"/>
        <w:right w:val="none" w:sz="0" w:space="0" w:color="auto"/>
      </w:divBdr>
    </w:div>
    <w:div w:id="1115053830">
      <w:bodyDiv w:val="1"/>
      <w:marLeft w:val="0"/>
      <w:marRight w:val="0"/>
      <w:marTop w:val="0"/>
      <w:marBottom w:val="0"/>
      <w:divBdr>
        <w:top w:val="none" w:sz="0" w:space="0" w:color="auto"/>
        <w:left w:val="none" w:sz="0" w:space="0" w:color="auto"/>
        <w:bottom w:val="none" w:sz="0" w:space="0" w:color="auto"/>
        <w:right w:val="none" w:sz="0" w:space="0" w:color="auto"/>
      </w:divBdr>
    </w:div>
    <w:div w:id="1143229208">
      <w:bodyDiv w:val="1"/>
      <w:marLeft w:val="0"/>
      <w:marRight w:val="0"/>
      <w:marTop w:val="0"/>
      <w:marBottom w:val="0"/>
      <w:divBdr>
        <w:top w:val="none" w:sz="0" w:space="0" w:color="auto"/>
        <w:left w:val="none" w:sz="0" w:space="0" w:color="auto"/>
        <w:bottom w:val="none" w:sz="0" w:space="0" w:color="auto"/>
        <w:right w:val="none" w:sz="0" w:space="0" w:color="auto"/>
      </w:divBdr>
    </w:div>
    <w:div w:id="1288586875">
      <w:bodyDiv w:val="1"/>
      <w:marLeft w:val="0"/>
      <w:marRight w:val="0"/>
      <w:marTop w:val="0"/>
      <w:marBottom w:val="0"/>
      <w:divBdr>
        <w:top w:val="none" w:sz="0" w:space="0" w:color="auto"/>
        <w:left w:val="none" w:sz="0" w:space="0" w:color="auto"/>
        <w:bottom w:val="none" w:sz="0" w:space="0" w:color="auto"/>
        <w:right w:val="none" w:sz="0" w:space="0" w:color="auto"/>
      </w:divBdr>
    </w:div>
    <w:div w:id="1349672326">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34935947">
      <w:bodyDiv w:val="1"/>
      <w:marLeft w:val="0"/>
      <w:marRight w:val="0"/>
      <w:marTop w:val="0"/>
      <w:marBottom w:val="0"/>
      <w:divBdr>
        <w:top w:val="none" w:sz="0" w:space="0" w:color="auto"/>
        <w:left w:val="none" w:sz="0" w:space="0" w:color="auto"/>
        <w:bottom w:val="none" w:sz="0" w:space="0" w:color="auto"/>
        <w:right w:val="none" w:sz="0" w:space="0" w:color="auto"/>
      </w:divBdr>
    </w:div>
    <w:div w:id="206826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c/a22d/f883/a0d8e8ad8ca02c9f9410e577/sbi-02-11-es.pdf" TargetMode="External"/><Relationship Id="rId26" Type="http://schemas.openxmlformats.org/officeDocument/2006/relationships/header" Target="header3.xml"/><Relationship Id="rId39" Type="http://schemas.microsoft.com/office/2018/08/relationships/commentsExtensible" Target="commentsExtensible.xml"/><Relationship Id="rId21" Type="http://schemas.openxmlformats.org/officeDocument/2006/relationships/hyperlink" Target="https://www.cbd.int/doc/decisions/np-mop-03/np-mop-03-dec-04-es.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sbi/sbi-01/official/sbi-01-10-add3-es.pdf"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cbd.int/doc/decisions/cop-14/cop-14-dec-34-es.pdf" TargetMode="External"/><Relationship Id="rId20" Type="http://schemas.openxmlformats.org/officeDocument/2006/relationships/hyperlink" Target="https://www.cbd.int/doc/decisions/cp-mop-09/cp-mop-09-dec-05-es.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cbd.int/doc/decisions/cop-14/cop-14-dec-29-es.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bs/assessment.shtml" TargetMode="External"/><Relationship Id="rId3" Type="http://schemas.openxmlformats.org/officeDocument/2006/relationships/hyperlink" Target="https://www.cbd.int/doc/meetings/cop/cop-13/official/cop-13-06-es.pdf" TargetMode="External"/><Relationship Id="rId7" Type="http://schemas.openxmlformats.org/officeDocument/2006/relationships/hyperlink" Target="https://absch.cbd.int/reports" TargetMode="External"/><Relationship Id="rId2" Type="http://schemas.openxmlformats.org/officeDocument/2006/relationships/hyperlink" Target="https://www.cbd.int/doc/c/a22d/f883/a0d8e8ad8ca02c9f9410e577/sbi-02-11-es.pdf" TargetMode="External"/><Relationship Id="rId1" Type="http://schemas.openxmlformats.org/officeDocument/2006/relationships/hyperlink" Target="https://www.cbd.int/doc/meetings/sbi/sbi-01/official/sbi-01-10-add3-es.pdf" TargetMode="External"/><Relationship Id="rId6" Type="http://schemas.openxmlformats.org/officeDocument/2006/relationships/hyperlink" Target="https://www.cbd.int/conferences/post2020/submissions" TargetMode="External"/><Relationship Id="rId5" Type="http://schemas.openxmlformats.org/officeDocument/2006/relationships/hyperlink" Target="https://www.cbd.int/conferences/post2020/post2020-ws-2019-01/documents" TargetMode="External"/><Relationship Id="rId4" Type="http://schemas.openxmlformats.org/officeDocument/2006/relationships/hyperlink" Target="https://www.cbd.int/doc/c/486f/01dc/119c82d8a55d8b1d97710ee4/wg2020-02-l-02-add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1042278225B9423A8057C69C935F0853"/>
        <w:category>
          <w:name w:val="General"/>
          <w:gallery w:val="placeholder"/>
        </w:category>
        <w:types>
          <w:type w:val="bbPlcHdr"/>
        </w:types>
        <w:behaviors>
          <w:behavior w:val="content"/>
        </w:behaviors>
        <w:guid w:val="{768689C5-4E28-4CDD-9AB0-3E82D657EA16}"/>
      </w:docPartPr>
      <w:docPartBody>
        <w:p w:rsidR="005934AD" w:rsidRDefault="005934AD" w:rsidP="005934AD">
          <w:pPr>
            <w:pStyle w:val="1042278225B9423A8057C69C935F0853"/>
          </w:pPr>
          <w:r w:rsidRPr="006D0F48">
            <w:rPr>
              <w:rStyle w:val="PlaceholderText"/>
            </w:rPr>
            <w:t>[Subject]</w:t>
          </w:r>
        </w:p>
      </w:docPartBody>
    </w:docPart>
    <w:docPart>
      <w:docPartPr>
        <w:name w:val="A337D16EC85940FD8C323E969C8DEF06"/>
        <w:category>
          <w:name w:val="General"/>
          <w:gallery w:val="placeholder"/>
        </w:category>
        <w:types>
          <w:type w:val="bbPlcHdr"/>
        </w:types>
        <w:behaviors>
          <w:behavior w:val="content"/>
        </w:behaviors>
        <w:guid w:val="{41E57D8C-1179-436D-AF82-87AEB2A4D9D8}"/>
      </w:docPartPr>
      <w:docPartBody>
        <w:p w:rsidR="0065720E" w:rsidRDefault="00481AF3">
          <w:r w:rsidRPr="00666DB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17393"/>
    <w:rsid w:val="0003017C"/>
    <w:rsid w:val="000B5C7B"/>
    <w:rsid w:val="000E509B"/>
    <w:rsid w:val="000E7C37"/>
    <w:rsid w:val="00105F32"/>
    <w:rsid w:val="0012587B"/>
    <w:rsid w:val="001304EA"/>
    <w:rsid w:val="00145ECE"/>
    <w:rsid w:val="002233F6"/>
    <w:rsid w:val="002351E6"/>
    <w:rsid w:val="0025077A"/>
    <w:rsid w:val="0028716B"/>
    <w:rsid w:val="002A5B54"/>
    <w:rsid w:val="002F2AE4"/>
    <w:rsid w:val="0032718B"/>
    <w:rsid w:val="00400816"/>
    <w:rsid w:val="00427B0C"/>
    <w:rsid w:val="00481AF3"/>
    <w:rsid w:val="00482828"/>
    <w:rsid w:val="004A26EA"/>
    <w:rsid w:val="004A6502"/>
    <w:rsid w:val="00500A2B"/>
    <w:rsid w:val="00507B8F"/>
    <w:rsid w:val="0052302D"/>
    <w:rsid w:val="00575CD1"/>
    <w:rsid w:val="0058288D"/>
    <w:rsid w:val="00586736"/>
    <w:rsid w:val="005934AD"/>
    <w:rsid w:val="005D5304"/>
    <w:rsid w:val="0065720E"/>
    <w:rsid w:val="006801B3"/>
    <w:rsid w:val="006C5356"/>
    <w:rsid w:val="006D11E1"/>
    <w:rsid w:val="006F45B3"/>
    <w:rsid w:val="007059CC"/>
    <w:rsid w:val="00767DC0"/>
    <w:rsid w:val="0078416B"/>
    <w:rsid w:val="007842AA"/>
    <w:rsid w:val="007A0996"/>
    <w:rsid w:val="007E33B6"/>
    <w:rsid w:val="007F20FB"/>
    <w:rsid w:val="008022FF"/>
    <w:rsid w:val="00807F12"/>
    <w:rsid w:val="00810A55"/>
    <w:rsid w:val="00812A94"/>
    <w:rsid w:val="0081553C"/>
    <w:rsid w:val="0084087B"/>
    <w:rsid w:val="00855B60"/>
    <w:rsid w:val="008873E6"/>
    <w:rsid w:val="008B0354"/>
    <w:rsid w:val="008B43FE"/>
    <w:rsid w:val="008C6619"/>
    <w:rsid w:val="008D420E"/>
    <w:rsid w:val="008F10AD"/>
    <w:rsid w:val="009478E9"/>
    <w:rsid w:val="0098642F"/>
    <w:rsid w:val="009E683E"/>
    <w:rsid w:val="00A03EC2"/>
    <w:rsid w:val="00A30D03"/>
    <w:rsid w:val="00A61C0C"/>
    <w:rsid w:val="00A76B38"/>
    <w:rsid w:val="00A8258E"/>
    <w:rsid w:val="00A87E9D"/>
    <w:rsid w:val="00AA7B1C"/>
    <w:rsid w:val="00B00B51"/>
    <w:rsid w:val="00B05260"/>
    <w:rsid w:val="00BF4045"/>
    <w:rsid w:val="00C0796E"/>
    <w:rsid w:val="00C14881"/>
    <w:rsid w:val="00C80EAE"/>
    <w:rsid w:val="00CE7E5E"/>
    <w:rsid w:val="00D12B7A"/>
    <w:rsid w:val="00D520FE"/>
    <w:rsid w:val="00D57BAB"/>
    <w:rsid w:val="00D64647"/>
    <w:rsid w:val="00D8588A"/>
    <w:rsid w:val="00D87540"/>
    <w:rsid w:val="00DA08D6"/>
    <w:rsid w:val="00DC7548"/>
    <w:rsid w:val="00E03711"/>
    <w:rsid w:val="00E06544"/>
    <w:rsid w:val="00E45CDB"/>
    <w:rsid w:val="00E873BE"/>
    <w:rsid w:val="00EA1B1E"/>
    <w:rsid w:val="00EE0C87"/>
    <w:rsid w:val="00F270AE"/>
    <w:rsid w:val="00F3578B"/>
    <w:rsid w:val="00F50F5F"/>
    <w:rsid w:val="00FA56CC"/>
    <w:rsid w:val="00FA6725"/>
    <w:rsid w:val="00FC688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AF3"/>
    <w:rPr>
      <w:color w:val="808080"/>
    </w:rPr>
  </w:style>
  <w:style w:type="paragraph" w:customStyle="1" w:styleId="1042278225B9423A8057C69C935F0853">
    <w:name w:val="1042278225B9423A8057C69C935F0853"/>
    <w:rsid w:val="005934AD"/>
    <w:pPr>
      <w:spacing w:after="160" w:line="259" w:lineRule="auto"/>
    </w:pPr>
    <w:rPr>
      <w:lang w:eastAsia="zh-CN"/>
    </w:rPr>
  </w:style>
  <w:style w:type="paragraph" w:customStyle="1" w:styleId="398DBF30A7AE482D90DB9FD6C3E2A0A1">
    <w:name w:val="398DBF30A7AE482D90DB9FD6C3E2A0A1"/>
    <w:rsid w:val="00D520F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E723A-6248-4D95-A803-34800581F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0D5E8B-316F-455C-8CD2-2DB462685D97}">
  <ds:schemaRefs>
    <ds:schemaRef ds:uri="http://schemas.microsoft.com/sharepoint/v3/contenttype/forms"/>
  </ds:schemaRefs>
</ds:datastoreItem>
</file>

<file path=customXml/itemProps4.xml><?xml version="1.0" encoding="utf-8"?>
<ds:datastoreItem xmlns:ds="http://schemas.openxmlformats.org/officeDocument/2006/customXml" ds:itemID="{B8ABF476-B100-4928-95AA-8390350F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0526E8-9E25-48E1-9FC9-5EE34AE0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33</Pages>
  <Words>15505</Words>
  <Characters>88383</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Opciones para mejorar los mecanismos de planificación, presentación de informes y revisión con miras a fortalecer la aplicación del Convenio</vt:lpstr>
    </vt:vector>
  </TitlesOfParts>
  <Company>SCBD</Company>
  <LinksUpToDate>false</LinksUpToDate>
  <CharactersWithSpaces>103681</CharactersWithSpaces>
  <SharedDoc>false</SharedDoc>
  <HLinks>
    <vt:vector size="60" baseType="variant">
      <vt:variant>
        <vt:i4>7143482</vt:i4>
      </vt:variant>
      <vt:variant>
        <vt:i4>15</vt:i4>
      </vt:variant>
      <vt:variant>
        <vt:i4>0</vt:i4>
      </vt:variant>
      <vt:variant>
        <vt:i4>5</vt:i4>
      </vt:variant>
      <vt:variant>
        <vt:lpwstr>https://www.cbd.int/doc/c/3591/f88b/e6a50a9de76112b81aa74754/sbi-02-16-en.docx</vt:lpwstr>
      </vt:variant>
      <vt:variant>
        <vt:lpwstr/>
      </vt:variant>
      <vt:variant>
        <vt:i4>1048592</vt:i4>
      </vt:variant>
      <vt:variant>
        <vt:i4>12</vt:i4>
      </vt:variant>
      <vt:variant>
        <vt:i4>0</vt:i4>
      </vt:variant>
      <vt:variant>
        <vt:i4>5</vt:i4>
      </vt:variant>
      <vt:variant>
        <vt:lpwstr>https://www.cbd.int/doc/c/a22d/f883/a0d8e8ad8ca02c9f9410e577/sbi-02-11-en.pdf</vt:lpwstr>
      </vt:variant>
      <vt:variant>
        <vt:lpwstr/>
      </vt:variant>
      <vt:variant>
        <vt:i4>8061049</vt:i4>
      </vt:variant>
      <vt:variant>
        <vt:i4>9</vt:i4>
      </vt:variant>
      <vt:variant>
        <vt:i4>0</vt:i4>
      </vt:variant>
      <vt:variant>
        <vt:i4>5</vt:i4>
      </vt:variant>
      <vt:variant>
        <vt:lpwstr>https://www.cbd.int/doc/meetings/sbi/sbi-01/official/sbi-01-10-add3-en.pdf</vt:lpwstr>
      </vt:variant>
      <vt:variant>
        <vt:lpwstr/>
      </vt:variant>
      <vt:variant>
        <vt:i4>1048592</vt:i4>
      </vt:variant>
      <vt:variant>
        <vt:i4>6</vt:i4>
      </vt:variant>
      <vt:variant>
        <vt:i4>0</vt:i4>
      </vt:variant>
      <vt:variant>
        <vt:i4>5</vt:i4>
      </vt:variant>
      <vt:variant>
        <vt:lpwstr>https://www.cbd.int/doc/c/a22d/f883/a0d8e8ad8ca02c9f9410e577/sbi-02-11-en.pdf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393288</vt:i4>
      </vt:variant>
      <vt:variant>
        <vt:i4>0</vt:i4>
      </vt:variant>
      <vt:variant>
        <vt:i4>0</vt:i4>
      </vt:variant>
      <vt:variant>
        <vt:i4>5</vt:i4>
      </vt:variant>
      <vt:variant>
        <vt:lpwstr>https://www.cbd.int/doc/decisions/cop-14/cop-14-dec-29-en.pdf</vt:lpwstr>
      </vt:variant>
      <vt:variant>
        <vt:lpwstr/>
      </vt:variant>
      <vt:variant>
        <vt:i4>7798818</vt:i4>
      </vt:variant>
      <vt:variant>
        <vt:i4>9</vt:i4>
      </vt:variant>
      <vt:variant>
        <vt:i4>0</vt:i4>
      </vt:variant>
      <vt:variant>
        <vt:i4>5</vt:i4>
      </vt:variant>
      <vt:variant>
        <vt:lpwstr>https://www.cbd.int/doc/c/8e6f/ef4f/b7d30589fb00d97b900d17af/post2020-ws-2020-01-03-en.pdf</vt:lpwstr>
      </vt:variant>
      <vt:variant>
        <vt:lpwstr/>
      </vt:variant>
      <vt:variant>
        <vt:i4>7209057</vt:i4>
      </vt:variant>
      <vt:variant>
        <vt:i4>6</vt:i4>
      </vt:variant>
      <vt:variant>
        <vt:i4>0</vt:i4>
      </vt:variant>
      <vt:variant>
        <vt:i4>5</vt:i4>
      </vt:variant>
      <vt:variant>
        <vt:lpwstr>https://www.cbd.int/decisions/cop/?m=cop-13</vt:lpwstr>
      </vt:variant>
      <vt:variant>
        <vt:lpwstr/>
      </vt:variant>
      <vt:variant>
        <vt:i4>4325400</vt:i4>
      </vt:variant>
      <vt:variant>
        <vt:i4>3</vt:i4>
      </vt:variant>
      <vt:variant>
        <vt:i4>0</vt:i4>
      </vt:variant>
      <vt:variant>
        <vt:i4>5</vt:i4>
      </vt:variant>
      <vt:variant>
        <vt:lpwstr>https://www.cbd.int/doc/c/4fff/f519/be937e242214e74dee1aa5ec/wg2020-02-l-02-add1-en.docx</vt:lpwstr>
      </vt:variant>
      <vt:variant>
        <vt:lpwstr/>
      </vt:variant>
      <vt:variant>
        <vt:i4>7798818</vt:i4>
      </vt:variant>
      <vt:variant>
        <vt:i4>0</vt:i4>
      </vt:variant>
      <vt:variant>
        <vt:i4>0</vt:i4>
      </vt:variant>
      <vt:variant>
        <vt:i4>5</vt:i4>
      </vt:variant>
      <vt:variant>
        <vt:lpwstr>https://www.cbd.int/doc/c/8e6f/ef4f/b7d30589fb00d97b900d17af/post2020-ws-2020-01-03-en.pdf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Opciones para mejorar los mecanismos de planificación, presentación de informes y revisión con miras a fortalecer la aplicación del Convenio</dc:title>
  <dc:subject>CBD/SBI/3/11</dc:subject>
  <dc:creator>SCBD</dc:creator>
  <cp:keywords>Subisdiary Body on Implementation, third meeting, Convention on Biological Diversity</cp:keywords>
  <cp:lastModifiedBy>Rosario </cp:lastModifiedBy>
  <cp:revision>387</cp:revision>
  <cp:lastPrinted>2020-11-16T18:54:00Z</cp:lastPrinted>
  <dcterms:created xsi:type="dcterms:W3CDTF">2020-10-23T18:28:00Z</dcterms:created>
  <dcterms:modified xsi:type="dcterms:W3CDTF">2020-11-17T16:00:00Z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