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1FC1" w14:textId="77777777" w:rsidR="006A3D48" w:rsidRDefault="006A3D48">
      <w:bookmarkStart w:id="0" w:name="bookmark=id.30j0zll" w:colFirst="0" w:colLast="0"/>
      <w:bookmarkStart w:id="1" w:name="_heading=h.gjdgxs" w:colFirst="0" w:colLast="0"/>
      <w:bookmarkStart w:id="2" w:name="_Hlk43647306"/>
      <w:bookmarkEnd w:id="0"/>
      <w:bookmarkEnd w:id="1"/>
    </w:p>
    <w:tbl>
      <w:tblPr>
        <w:tblStyle w:val="TableGrid"/>
        <w:tblW w:w="100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5079"/>
        <w:gridCol w:w="4046"/>
      </w:tblGrid>
      <w:tr w:rsidR="001C4ED8" w:rsidRPr="00EF692F" w14:paraId="295F2B75" w14:textId="77777777" w:rsidTr="00A406AF">
        <w:trPr>
          <w:trHeight w:val="851"/>
        </w:trPr>
        <w:tc>
          <w:tcPr>
            <w:tcW w:w="906" w:type="dxa"/>
            <w:tcBorders>
              <w:bottom w:val="single" w:sz="12" w:space="0" w:color="auto"/>
            </w:tcBorders>
          </w:tcPr>
          <w:p w14:paraId="706FEDCD" w14:textId="47A12ECC" w:rsidR="001C4ED8" w:rsidRPr="00EF692F" w:rsidRDefault="001C4ED8" w:rsidP="001C4ED8">
            <w:pPr>
              <w:suppressLineNumbers/>
              <w:suppressAutoHyphens/>
              <w:rPr>
                <w:kern w:val="22"/>
                <w:lang w:val="es-ES_tradnl"/>
              </w:rPr>
            </w:pPr>
            <w:r w:rsidRPr="00EF692F">
              <w:rPr>
                <w:b/>
                <w:noProof/>
                <w:lang w:val="es-ES_tradnl"/>
              </w:rPr>
              <w:drawing>
                <wp:inline distT="0" distB="0" distL="0" distR="0" wp14:anchorId="0D8D155D" wp14:editId="78794EAC">
                  <wp:extent cx="428625" cy="371475"/>
                  <wp:effectExtent l="0" t="0" r="9525" b="9525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  <w:tcBorders>
              <w:bottom w:val="single" w:sz="12" w:space="0" w:color="auto"/>
            </w:tcBorders>
            <w:shd w:val="clear" w:color="auto" w:fill="auto"/>
          </w:tcPr>
          <w:p w14:paraId="1102B462" w14:textId="11A91B5C" w:rsidR="001C4ED8" w:rsidRPr="00EF692F" w:rsidRDefault="001C4ED8" w:rsidP="001C4ED8">
            <w:pPr>
              <w:suppressLineNumbers/>
              <w:suppressAutoHyphens/>
              <w:rPr>
                <w:kern w:val="22"/>
                <w:lang w:val="es-ES_tradnl"/>
              </w:rPr>
            </w:pPr>
            <w:r w:rsidRPr="00EF692F">
              <w:rPr>
                <w:noProof/>
                <w:lang w:val="es-ES_tradnl"/>
              </w:rPr>
              <w:drawing>
                <wp:anchor distT="0" distB="0" distL="114300" distR="114300" simplePos="0" relativeHeight="251660289" behindDoc="0" locked="0" layoutInCell="1" allowOverlap="1" wp14:anchorId="1F8B54F7" wp14:editId="3F475894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87630</wp:posOffset>
                  </wp:positionV>
                  <wp:extent cx="676275" cy="386080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6" w:type="dxa"/>
            <w:tcBorders>
              <w:bottom w:val="single" w:sz="12" w:space="0" w:color="auto"/>
            </w:tcBorders>
          </w:tcPr>
          <w:p w14:paraId="2FCEBE16" w14:textId="77777777" w:rsidR="001C4ED8" w:rsidRPr="00EF692F" w:rsidRDefault="001C4ED8" w:rsidP="001C4ED8">
            <w:pPr>
              <w:suppressLineNumbers/>
              <w:suppressAutoHyphens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  <w:lang w:val="es-ES_tradnl"/>
              </w:rPr>
            </w:pPr>
            <w:r w:rsidRPr="00EF692F">
              <w:rPr>
                <w:rFonts w:ascii="Arial" w:hAnsi="Arial" w:cs="Arial"/>
                <w:b/>
                <w:kern w:val="22"/>
                <w:sz w:val="32"/>
                <w:szCs w:val="32"/>
                <w:lang w:val="es-ES_tradnl"/>
              </w:rPr>
              <w:t>CBD</w:t>
            </w:r>
          </w:p>
        </w:tc>
      </w:tr>
      <w:tr w:rsidR="00C9161D" w:rsidRPr="00EF692F" w14:paraId="375F8E8A" w14:textId="77777777" w:rsidTr="00A406AF">
        <w:tc>
          <w:tcPr>
            <w:tcW w:w="5985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4312FCB3" w14:textId="51652465" w:rsidR="00C9161D" w:rsidRPr="00EF692F" w:rsidRDefault="001C4ED8" w:rsidP="00AF3F86">
            <w:pPr>
              <w:suppressLineNumbers/>
              <w:suppressAutoHyphens/>
              <w:rPr>
                <w:kern w:val="22"/>
                <w:lang w:val="es-ES_tradnl"/>
              </w:rPr>
            </w:pPr>
            <w:r w:rsidRPr="00EF692F">
              <w:rPr>
                <w:noProof/>
                <w:lang w:val="es-ES_tradnl"/>
              </w:rPr>
              <w:drawing>
                <wp:inline distT="0" distB="0" distL="0" distR="0" wp14:anchorId="30321CF8" wp14:editId="0D8E2D9D">
                  <wp:extent cx="2905125" cy="1076325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top w:val="single" w:sz="12" w:space="0" w:color="auto"/>
              <w:bottom w:val="single" w:sz="36" w:space="0" w:color="auto"/>
            </w:tcBorders>
          </w:tcPr>
          <w:p w14:paraId="4A7526A9" w14:textId="77777777" w:rsidR="00C9161D" w:rsidRPr="00EF692F" w:rsidRDefault="00C9161D" w:rsidP="00AF3F8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s-ES_tradnl"/>
              </w:rPr>
            </w:pPr>
            <w:r w:rsidRPr="00EF692F">
              <w:rPr>
                <w:kern w:val="22"/>
                <w:szCs w:val="22"/>
                <w:lang w:val="es-ES_tradnl"/>
              </w:rPr>
              <w:t>Distr.</w:t>
            </w:r>
          </w:p>
          <w:p w14:paraId="0B58EDC0" w14:textId="77777777" w:rsidR="00C9161D" w:rsidRPr="00EF692F" w:rsidRDefault="00134846" w:rsidP="00AF3F8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s-ES_tradnl"/>
              </w:rPr>
            </w:pPr>
            <w:r w:rsidRPr="00EF692F">
              <w:rPr>
                <w:kern w:val="22"/>
                <w:szCs w:val="22"/>
                <w:lang w:val="es-ES_tradnl"/>
              </w:rPr>
              <w:t>GENERAL</w:t>
            </w:r>
          </w:p>
          <w:p w14:paraId="6DA595BF" w14:textId="77777777" w:rsidR="00C9161D" w:rsidRPr="00EF692F" w:rsidRDefault="00C9161D" w:rsidP="00AF3F8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s-ES_tradnl"/>
              </w:rPr>
            </w:pPr>
          </w:p>
          <w:p w14:paraId="046EA6AB" w14:textId="1A60673B" w:rsidR="00C9161D" w:rsidRPr="00EF692F" w:rsidRDefault="00232722" w:rsidP="00AF3F8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s-ES_tradnl"/>
              </w:rPr>
            </w:pPr>
            <w:sdt>
              <w:sdtPr>
                <w:rPr>
                  <w:kern w:val="22"/>
                  <w:lang w:val="es-ES_tradnl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0169D" w:rsidRPr="00EF692F">
                  <w:rPr>
                    <w:kern w:val="22"/>
                    <w:lang w:val="es-ES_tradnl"/>
                  </w:rPr>
                  <w:t>CBD/</w:t>
                </w:r>
                <w:r w:rsidR="00903A6C" w:rsidRPr="00EF692F">
                  <w:rPr>
                    <w:kern w:val="22"/>
                    <w:lang w:val="es-ES_tradnl"/>
                  </w:rPr>
                  <w:t>SBSTTA/24/</w:t>
                </w:r>
                <w:r w:rsidR="00254AD0" w:rsidRPr="00EF692F">
                  <w:rPr>
                    <w:kern w:val="22"/>
                    <w:lang w:val="es-ES_tradnl"/>
                  </w:rPr>
                  <w:t>5</w:t>
                </w:r>
              </w:sdtContent>
            </w:sdt>
          </w:p>
          <w:p w14:paraId="23FC9F5A" w14:textId="5306C4B5" w:rsidR="00C9161D" w:rsidRPr="00EF692F" w:rsidRDefault="00816EBE" w:rsidP="00AF3F8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s-ES_tradnl"/>
              </w:rPr>
            </w:pPr>
            <w:r w:rsidRPr="00EF692F">
              <w:rPr>
                <w:kern w:val="22"/>
                <w:szCs w:val="22"/>
                <w:lang w:val="es-ES_tradnl"/>
              </w:rPr>
              <w:t xml:space="preserve">10 </w:t>
            </w:r>
            <w:r w:rsidR="001C4ED8" w:rsidRPr="00EF692F">
              <w:rPr>
                <w:kern w:val="22"/>
                <w:szCs w:val="22"/>
                <w:lang w:val="es-ES_tradnl"/>
              </w:rPr>
              <w:t xml:space="preserve">de junio de </w:t>
            </w:r>
            <w:r w:rsidR="00F6586C" w:rsidRPr="00EF692F">
              <w:rPr>
                <w:kern w:val="22"/>
                <w:szCs w:val="22"/>
                <w:lang w:val="es-ES_tradnl"/>
              </w:rPr>
              <w:t>20</w:t>
            </w:r>
            <w:r w:rsidR="00303403" w:rsidRPr="00EF692F">
              <w:rPr>
                <w:kern w:val="22"/>
                <w:szCs w:val="22"/>
                <w:lang w:val="es-ES_tradnl"/>
              </w:rPr>
              <w:t>20</w:t>
            </w:r>
          </w:p>
          <w:p w14:paraId="2D7A0023" w14:textId="77777777" w:rsidR="00C9161D" w:rsidRPr="00EF692F" w:rsidRDefault="00C9161D" w:rsidP="00AF3F8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s-ES_tradnl"/>
              </w:rPr>
            </w:pPr>
          </w:p>
          <w:p w14:paraId="7666FE32" w14:textId="77777777" w:rsidR="001C4ED8" w:rsidRPr="00EF692F" w:rsidRDefault="001C4ED8" w:rsidP="00AF3F8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s-ES_tradnl"/>
              </w:rPr>
            </w:pPr>
            <w:r w:rsidRPr="00EF692F">
              <w:rPr>
                <w:kern w:val="22"/>
                <w:szCs w:val="22"/>
                <w:lang w:val="es-ES_tradnl"/>
              </w:rPr>
              <w:t>ESPAÑOL</w:t>
            </w:r>
          </w:p>
          <w:p w14:paraId="3C63FA49" w14:textId="112425FB" w:rsidR="00C9161D" w:rsidRPr="00EF692F" w:rsidRDefault="006B2290" w:rsidP="00AF3F86">
            <w:pPr>
              <w:suppressLineNumbers/>
              <w:suppressAutoHyphens/>
              <w:ind w:left="1215"/>
              <w:jc w:val="left"/>
              <w:rPr>
                <w:kern w:val="22"/>
                <w:szCs w:val="22"/>
                <w:lang w:val="es-ES_tradnl"/>
              </w:rPr>
            </w:pPr>
            <w:r w:rsidRPr="00EF692F">
              <w:rPr>
                <w:kern w:val="22"/>
                <w:szCs w:val="22"/>
                <w:lang w:val="es-ES_tradnl"/>
              </w:rPr>
              <w:t xml:space="preserve">ORIGINAL: </w:t>
            </w:r>
            <w:r w:rsidR="001C4ED8" w:rsidRPr="00EF692F">
              <w:rPr>
                <w:kern w:val="22"/>
                <w:szCs w:val="22"/>
                <w:lang w:val="es-ES_tradnl"/>
              </w:rPr>
              <w:t>INGLÉS</w:t>
            </w:r>
          </w:p>
          <w:p w14:paraId="62858581" w14:textId="77777777" w:rsidR="00C9161D" w:rsidRPr="00EF692F" w:rsidRDefault="00C9161D" w:rsidP="00AF3F86">
            <w:pPr>
              <w:suppressLineNumbers/>
              <w:suppressAutoHyphens/>
              <w:jc w:val="left"/>
              <w:rPr>
                <w:kern w:val="22"/>
                <w:lang w:val="es-ES_tradnl"/>
              </w:rPr>
            </w:pPr>
          </w:p>
        </w:tc>
      </w:tr>
    </w:tbl>
    <w:p w14:paraId="608FC570" w14:textId="77777777" w:rsidR="00A406AF" w:rsidRPr="00EF692F" w:rsidRDefault="00232722" w:rsidP="00A406AF">
      <w:pPr>
        <w:pStyle w:val="meetingname"/>
        <w:suppressLineNumbers/>
        <w:suppressAutoHyphens/>
        <w:kinsoku w:val="0"/>
        <w:overflowPunct w:val="0"/>
        <w:autoSpaceDE w:val="0"/>
        <w:autoSpaceDN w:val="0"/>
        <w:ind w:right="4590"/>
        <w:jc w:val="left"/>
        <w:rPr>
          <w:kern w:val="22"/>
          <w:lang w:val="es-ES_tradnl"/>
        </w:rPr>
      </w:pPr>
      <w:sdt>
        <w:sdtPr>
          <w:rPr>
            <w:kern w:val="22"/>
            <w:lang w:val="es-ES_tradnl"/>
          </w:rPr>
          <w:alias w:val="Meeting"/>
          <w:tag w:val="Meeting"/>
          <w:id w:val="-1328976542"/>
          <w:placeholder>
            <w:docPart w:val="55A1D9AEDDF54A5882FCFEAEE8F86F9F"/>
          </w:placeholder>
          <w:text/>
        </w:sdtPr>
        <w:sdtEndPr/>
        <w:sdtContent>
          <w:r w:rsidR="00A406AF" w:rsidRPr="00EF692F">
            <w:rPr>
              <w:kern w:val="22"/>
              <w:lang w:val="es-ES_tradnl"/>
            </w:rPr>
            <w:t>ÓRGANO SUBSIDIARIO DE ASESORAMIENTO CIENTÍFICO, TÉCNICO Y TECNOLÓGICO</w:t>
          </w:r>
        </w:sdtContent>
      </w:sdt>
    </w:p>
    <w:p w14:paraId="66D99B8D" w14:textId="1BBFF331" w:rsidR="00BB57B6" w:rsidRPr="00EF692F" w:rsidRDefault="00A406AF" w:rsidP="00A406AF">
      <w:pPr>
        <w:suppressLineNumbers/>
        <w:suppressAutoHyphens/>
        <w:ind w:right="4642"/>
        <w:jc w:val="left"/>
        <w:rPr>
          <w:snapToGrid w:val="0"/>
          <w:kern w:val="22"/>
          <w:szCs w:val="22"/>
          <w:lang w:val="es-ES_tradnl" w:eastAsia="nb-NO"/>
        </w:rPr>
      </w:pPr>
      <w:r w:rsidRPr="00EF692F">
        <w:rPr>
          <w:snapToGrid w:val="0"/>
          <w:kern w:val="22"/>
          <w:szCs w:val="22"/>
          <w:lang w:val="es-ES_tradnl" w:eastAsia="nb-NO"/>
        </w:rPr>
        <w:t>Vig</w:t>
      </w:r>
      <w:r w:rsidR="00E32004" w:rsidRPr="00EF692F">
        <w:rPr>
          <w:snapToGrid w:val="0"/>
          <w:kern w:val="22"/>
          <w:szCs w:val="22"/>
          <w:lang w:val="es-ES_tradnl" w:eastAsia="nb-NO"/>
        </w:rPr>
        <w:t xml:space="preserve">ésima cuarta </w:t>
      </w:r>
      <w:r w:rsidRPr="00EF692F">
        <w:rPr>
          <w:snapToGrid w:val="0"/>
          <w:kern w:val="22"/>
          <w:szCs w:val="22"/>
          <w:lang w:val="es-ES_tradnl" w:eastAsia="nb-NO"/>
        </w:rPr>
        <w:t>reunión</w:t>
      </w:r>
    </w:p>
    <w:p w14:paraId="45316243" w14:textId="6097355E" w:rsidR="00134846" w:rsidRPr="00EF692F" w:rsidRDefault="00A406AF" w:rsidP="00704366">
      <w:pPr>
        <w:suppressLineNumbers/>
        <w:suppressAutoHyphens/>
        <w:ind w:right="4075"/>
        <w:jc w:val="left"/>
        <w:rPr>
          <w:snapToGrid w:val="0"/>
          <w:kern w:val="22"/>
          <w:szCs w:val="22"/>
          <w:lang w:val="es-ES_tradnl" w:eastAsia="nb-NO"/>
        </w:rPr>
      </w:pPr>
      <w:r w:rsidRPr="00EF692F">
        <w:rPr>
          <w:snapToGrid w:val="0"/>
          <w:kern w:val="22"/>
          <w:szCs w:val="22"/>
          <w:lang w:val="es-ES_tradnl" w:eastAsia="nb-NO"/>
        </w:rPr>
        <w:t xml:space="preserve">Ciudad de </w:t>
      </w:r>
      <w:r w:rsidR="00BD3494" w:rsidRPr="00EF692F">
        <w:rPr>
          <w:snapToGrid w:val="0"/>
          <w:kern w:val="22"/>
          <w:szCs w:val="22"/>
          <w:lang w:val="es-ES_tradnl" w:eastAsia="nb-NO"/>
        </w:rPr>
        <w:t>Quebec (</w:t>
      </w:r>
      <w:r w:rsidRPr="00EF692F">
        <w:rPr>
          <w:snapToGrid w:val="0"/>
          <w:kern w:val="22"/>
          <w:szCs w:val="22"/>
          <w:lang w:val="es-ES_tradnl" w:eastAsia="nb-NO"/>
        </w:rPr>
        <w:t>se confirmará</w:t>
      </w:r>
      <w:r w:rsidR="009C2A6F" w:rsidRPr="00EF692F">
        <w:rPr>
          <w:snapToGrid w:val="0"/>
          <w:kern w:val="22"/>
          <w:szCs w:val="22"/>
          <w:lang w:val="es-ES_tradnl" w:eastAsia="nb-NO"/>
        </w:rPr>
        <w:t>), Canad</w:t>
      </w:r>
      <w:r w:rsidRPr="00EF692F">
        <w:rPr>
          <w:snapToGrid w:val="0"/>
          <w:kern w:val="22"/>
          <w:szCs w:val="22"/>
          <w:lang w:val="es-ES_tradnl" w:eastAsia="nb-NO"/>
        </w:rPr>
        <w:t>á</w:t>
      </w:r>
      <w:r w:rsidR="009C2A6F" w:rsidRPr="00EF692F">
        <w:rPr>
          <w:snapToGrid w:val="0"/>
          <w:kern w:val="22"/>
          <w:szCs w:val="22"/>
          <w:lang w:val="es-ES_tradnl" w:eastAsia="nb-NO"/>
        </w:rPr>
        <w:t xml:space="preserve">, </w:t>
      </w:r>
      <w:r w:rsidR="00C20441" w:rsidRPr="00EF692F">
        <w:rPr>
          <w:snapToGrid w:val="0"/>
          <w:kern w:val="22"/>
          <w:szCs w:val="22"/>
          <w:lang w:val="es-ES_tradnl" w:eastAsia="nb-NO"/>
        </w:rPr>
        <w:t>2</w:t>
      </w:r>
      <w:r w:rsidRPr="00EF692F">
        <w:rPr>
          <w:snapToGrid w:val="0"/>
          <w:kern w:val="22"/>
          <w:szCs w:val="22"/>
          <w:lang w:val="es-ES_tradnl" w:eastAsia="nb-NO"/>
        </w:rPr>
        <w:t xml:space="preserve"> a </w:t>
      </w:r>
      <w:r w:rsidR="00C20441" w:rsidRPr="00EF692F">
        <w:rPr>
          <w:snapToGrid w:val="0"/>
          <w:kern w:val="22"/>
          <w:szCs w:val="22"/>
          <w:lang w:val="es-ES_tradnl" w:eastAsia="nb-NO"/>
        </w:rPr>
        <w:t xml:space="preserve">7 </w:t>
      </w:r>
      <w:r w:rsidRPr="00EF692F">
        <w:rPr>
          <w:snapToGrid w:val="0"/>
          <w:kern w:val="22"/>
          <w:szCs w:val="22"/>
          <w:lang w:val="es-ES_tradnl" w:eastAsia="nb-NO"/>
        </w:rPr>
        <w:t xml:space="preserve">de noviembre </w:t>
      </w:r>
      <w:r w:rsidR="003F2739">
        <w:rPr>
          <w:snapToGrid w:val="0"/>
          <w:kern w:val="22"/>
          <w:szCs w:val="22"/>
          <w:lang w:val="es-ES_tradnl" w:eastAsia="nb-NO"/>
        </w:rPr>
        <w:t xml:space="preserve">de </w:t>
      </w:r>
      <w:r w:rsidR="00C20441" w:rsidRPr="00EF692F">
        <w:rPr>
          <w:snapToGrid w:val="0"/>
          <w:kern w:val="22"/>
          <w:szCs w:val="22"/>
          <w:lang w:val="es-ES_tradnl" w:eastAsia="nb-NO"/>
        </w:rPr>
        <w:t>2020</w:t>
      </w:r>
    </w:p>
    <w:p w14:paraId="12938FB7" w14:textId="5659B359" w:rsidR="00C9161D" w:rsidRPr="00EF692F" w:rsidRDefault="00A406AF" w:rsidP="00704366">
      <w:pPr>
        <w:suppressLineNumbers/>
        <w:suppressAutoHyphens/>
        <w:ind w:right="4642"/>
        <w:jc w:val="left"/>
        <w:rPr>
          <w:kern w:val="22"/>
          <w:szCs w:val="22"/>
          <w:lang w:val="es-ES_tradnl"/>
        </w:rPr>
      </w:pPr>
      <w:r w:rsidRPr="00EF692F">
        <w:rPr>
          <w:snapToGrid w:val="0"/>
          <w:kern w:val="22"/>
          <w:szCs w:val="22"/>
          <w:lang w:val="es-ES_tradnl"/>
        </w:rPr>
        <w:t>Tema 5 del programa provisional</w:t>
      </w:r>
      <w:r w:rsidR="007C6D48" w:rsidRPr="00EF692F">
        <w:rPr>
          <w:rStyle w:val="FootnoteReference"/>
          <w:snapToGrid w:val="0"/>
          <w:kern w:val="22"/>
          <w:szCs w:val="22"/>
          <w:lang w:val="es-ES_tradnl"/>
        </w:rPr>
        <w:footnoteReference w:customMarkFollows="1" w:id="2"/>
        <w:t>*</w:t>
      </w:r>
    </w:p>
    <w:p w14:paraId="41FD1E1F" w14:textId="61EB1F89" w:rsidR="00C9161D" w:rsidRPr="00EF692F" w:rsidRDefault="00232722" w:rsidP="00AF3F86">
      <w:pPr>
        <w:pStyle w:val="HEADINGNOTFORTOC"/>
        <w:suppressLineNumbers/>
        <w:tabs>
          <w:tab w:val="clear" w:pos="720"/>
        </w:tabs>
        <w:suppressAutoHyphens/>
        <w:rPr>
          <w:szCs w:val="22"/>
          <w:lang w:val="es-ES_tradnl"/>
        </w:rPr>
      </w:pPr>
      <w:sdt>
        <w:sdtPr>
          <w:rPr>
            <w:lang w:val="es-ES_tradnl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32004" w:rsidRPr="00EF692F">
            <w:rPr>
              <w:lang w:val="es-ES_tradnl"/>
            </w:rPr>
            <w:t>Evaluación del riesgo y gestión del riesgo</w:t>
          </w:r>
        </w:sdtContent>
      </w:sdt>
    </w:p>
    <w:p w14:paraId="26795F68" w14:textId="4D09EA59" w:rsidR="00F6586C" w:rsidRPr="00EF692F" w:rsidRDefault="001F0847" w:rsidP="00AF3F86">
      <w:pPr>
        <w:pStyle w:val="Style1"/>
        <w:suppressLineNumbers/>
        <w:tabs>
          <w:tab w:val="clear" w:pos="720"/>
        </w:tabs>
        <w:suppressAutoHyphens/>
        <w:rPr>
          <w:b w:val="0"/>
          <w:kern w:val="22"/>
          <w:szCs w:val="22"/>
          <w:lang w:val="es-ES_tradnl"/>
        </w:rPr>
      </w:pPr>
      <w:r w:rsidRPr="00EF692F">
        <w:rPr>
          <w:b w:val="0"/>
          <w:kern w:val="22"/>
          <w:szCs w:val="22"/>
          <w:lang w:val="es-ES_tradnl"/>
        </w:rPr>
        <w:t>Nota de la Secretari</w:t>
      </w:r>
      <w:r w:rsidR="00E32004" w:rsidRPr="00EF692F">
        <w:rPr>
          <w:b w:val="0"/>
          <w:kern w:val="22"/>
          <w:szCs w:val="22"/>
          <w:lang w:val="es-ES_tradnl"/>
        </w:rPr>
        <w:t>a</w:t>
      </w:r>
      <w:r w:rsidRPr="00EF692F">
        <w:rPr>
          <w:b w:val="0"/>
          <w:kern w:val="22"/>
          <w:szCs w:val="22"/>
          <w:lang w:val="es-ES_tradnl"/>
        </w:rPr>
        <w:t xml:space="preserve"> Ejecutiv</w:t>
      </w:r>
      <w:r w:rsidR="00E32004" w:rsidRPr="00EF692F">
        <w:rPr>
          <w:b w:val="0"/>
          <w:kern w:val="22"/>
          <w:szCs w:val="22"/>
          <w:lang w:val="es-ES_tradnl"/>
        </w:rPr>
        <w:t>a</w:t>
      </w:r>
    </w:p>
    <w:p w14:paraId="10554182" w14:textId="4B99E0BC" w:rsidR="00CA6DA6" w:rsidRPr="00EF692F" w:rsidRDefault="001F0847" w:rsidP="00AF3F86">
      <w:pPr>
        <w:pStyle w:val="Heading1"/>
        <w:numPr>
          <w:ilvl w:val="0"/>
          <w:numId w:val="5"/>
        </w:numPr>
        <w:suppressLineNumbers/>
        <w:tabs>
          <w:tab w:val="clear" w:pos="720"/>
          <w:tab w:val="left" w:pos="284"/>
        </w:tabs>
        <w:suppressAutoHyphens/>
        <w:spacing w:before="120"/>
        <w:ind w:left="0" w:firstLine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ANTECENDENTES</w:t>
      </w:r>
    </w:p>
    <w:p w14:paraId="3E12C1A1" w14:textId="0DD32FE2" w:rsidR="00CA6DA6" w:rsidRPr="00EF692F" w:rsidRDefault="00E32004" w:rsidP="00AF3F86">
      <w:pPr>
        <w:pStyle w:val="Para1"/>
        <w:suppressLineNumbers/>
        <w:tabs>
          <w:tab w:val="clear" w:pos="360"/>
        </w:tabs>
        <w:suppressAutoHyphens/>
        <w:rPr>
          <w:spacing w:val="-2"/>
          <w:kern w:val="22"/>
          <w:szCs w:val="22"/>
          <w:lang w:val="es-ES_tradnl"/>
        </w:rPr>
      </w:pPr>
      <w:r w:rsidRPr="00EF692F">
        <w:rPr>
          <w:spacing w:val="-2"/>
          <w:kern w:val="22"/>
          <w:szCs w:val="22"/>
          <w:lang w:val="es-ES_tradnl"/>
        </w:rPr>
        <w:t xml:space="preserve">En su novena reunión, la </w:t>
      </w:r>
      <w:r w:rsidR="000E4C63" w:rsidRPr="00EF692F">
        <w:rPr>
          <w:rFonts w:eastAsia="Batang"/>
          <w:kern w:val="22"/>
          <w:lang w:val="es-ES_tradnl" w:eastAsia="ja-JP"/>
        </w:rPr>
        <w:t>Conferencia de las Partes que actúa como reunión de las Partes en el Protocolo de Cartagena sobre Seguridad de la Biotecnología</w:t>
      </w:r>
      <w:r w:rsidR="000E4C63" w:rsidRPr="00EF692F">
        <w:rPr>
          <w:spacing w:val="-2"/>
          <w:kern w:val="22"/>
          <w:szCs w:val="22"/>
          <w:lang w:val="es-ES_tradnl"/>
        </w:rPr>
        <w:t xml:space="preserve"> </w:t>
      </w:r>
      <w:r w:rsidR="000E4C63" w:rsidRPr="00EF692F">
        <w:rPr>
          <w:rFonts w:eastAsia="Batang"/>
          <w:kern w:val="22"/>
          <w:lang w:val="es-ES_tradnl" w:eastAsia="ja-JP"/>
        </w:rPr>
        <w:t xml:space="preserve">decidió establecer un proceso </w:t>
      </w:r>
      <w:r w:rsidR="00C5579B">
        <w:rPr>
          <w:rFonts w:eastAsia="Batang"/>
          <w:kern w:val="22"/>
          <w:lang w:val="es-ES_tradnl" w:eastAsia="ja-JP"/>
        </w:rPr>
        <w:t>de</w:t>
      </w:r>
      <w:r w:rsidR="000E4C63" w:rsidRPr="00EF692F">
        <w:rPr>
          <w:rFonts w:eastAsia="Batang"/>
          <w:kern w:val="22"/>
          <w:lang w:val="es-ES_tradnl" w:eastAsia="ja-JP"/>
        </w:rPr>
        <w:t xml:space="preserve"> determinación y priorización de cuestiones específicas de la evaluación del riesgo de los organismos vivos modificados </w:t>
      </w:r>
      <w:r w:rsidR="00902051">
        <w:rPr>
          <w:rFonts w:eastAsia="Batang"/>
          <w:kern w:val="22"/>
          <w:lang w:val="es-ES_tradnl" w:eastAsia="ja-JP"/>
        </w:rPr>
        <w:t xml:space="preserve">(OVM) </w:t>
      </w:r>
      <w:r w:rsidR="000E4C63" w:rsidRPr="00EF692F">
        <w:rPr>
          <w:rFonts w:eastAsia="Batang"/>
          <w:kern w:val="22"/>
          <w:lang w:val="es-ES_tradnl" w:eastAsia="ja-JP"/>
        </w:rPr>
        <w:t>con miras a la elaboración de orientación adicional sobre la evaluación del riesgo en las cuestiones específicas que se determinen, teniendo en cuenta el anexo I de la decisión</w:t>
      </w:r>
      <w:r w:rsidR="000E4C63" w:rsidRPr="00EF692F">
        <w:rPr>
          <w:spacing w:val="-2"/>
          <w:kern w:val="22"/>
          <w:szCs w:val="22"/>
          <w:lang w:val="es-ES_tradnl"/>
        </w:rPr>
        <w:t xml:space="preserve"> </w:t>
      </w:r>
      <w:hyperlink r:id="rId15" w:history="1">
        <w:r w:rsidR="000540E1" w:rsidRPr="00EF692F">
          <w:rPr>
            <w:rStyle w:val="Hyperlink"/>
            <w:spacing w:val="-2"/>
            <w:kern w:val="22"/>
            <w:sz w:val="22"/>
            <w:szCs w:val="22"/>
            <w:lang w:val="es-ES_tradnl"/>
          </w:rPr>
          <w:t>CP-9/13</w:t>
        </w:r>
      </w:hyperlink>
      <w:r w:rsidR="000540E1" w:rsidRPr="00EF692F">
        <w:rPr>
          <w:spacing w:val="-2"/>
          <w:kern w:val="22"/>
          <w:szCs w:val="22"/>
          <w:lang w:val="es-ES_tradnl"/>
        </w:rPr>
        <w:t>.</w:t>
      </w:r>
    </w:p>
    <w:p w14:paraId="40CCAEBB" w14:textId="29DB2585" w:rsidR="00CA6DA6" w:rsidRPr="00EF692F" w:rsidRDefault="000E4C63" w:rsidP="00AF3F86">
      <w:pPr>
        <w:pStyle w:val="Para1"/>
        <w:suppressLineNumbers/>
        <w:tabs>
          <w:tab w:val="clear" w:pos="360"/>
        </w:tabs>
        <w:suppressAutoHyphens/>
        <w:rPr>
          <w:b/>
          <w:bCs/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La </w:t>
      </w:r>
      <w:r w:rsidRPr="00EF692F">
        <w:rPr>
          <w:rFonts w:eastAsia="Batang"/>
          <w:kern w:val="22"/>
          <w:lang w:val="es-ES_tradnl" w:eastAsia="ja-JP"/>
        </w:rPr>
        <w:t>Conferencia de las Partes que actúa como reunión de las Partes en el Protocolo</w:t>
      </w:r>
      <w:r w:rsidRPr="00EF692F">
        <w:rPr>
          <w:kern w:val="22"/>
          <w:szCs w:val="22"/>
          <w:lang w:val="es-ES_tradnl"/>
        </w:rPr>
        <w:t xml:space="preserve"> también decidió examinar, en su décima reunión, </w:t>
      </w:r>
      <w:r w:rsidR="006551D2" w:rsidRPr="00EF692F">
        <w:rPr>
          <w:rFonts w:eastAsia="Batang"/>
          <w:kern w:val="22"/>
          <w:lang w:val="es-ES_tradnl" w:eastAsia="ja-JP"/>
        </w:rPr>
        <w:t>si se requieren materiales de orientación adicionales sobre la evaluación del riesgo para a) organismos vivos modificados que contengan impulsores genéticos modificados y b) peces vivos modificados</w:t>
      </w:r>
      <w:r w:rsidR="00E83DE6" w:rsidRPr="00EF692F">
        <w:rPr>
          <w:kern w:val="22"/>
          <w:szCs w:val="22"/>
          <w:lang w:val="es-ES_tradnl"/>
        </w:rPr>
        <w:t xml:space="preserve">. </w:t>
      </w:r>
      <w:r w:rsidR="007522DF" w:rsidRPr="00EF692F">
        <w:rPr>
          <w:kern w:val="22"/>
          <w:szCs w:val="22"/>
          <w:lang w:val="es-ES_tradnl"/>
        </w:rPr>
        <w:t xml:space="preserve">Estableció un </w:t>
      </w:r>
      <w:r w:rsidR="007522DF" w:rsidRPr="00EF692F">
        <w:rPr>
          <w:rFonts w:eastAsia="MS Mincho"/>
          <w:kern w:val="22"/>
          <w:lang w:val="es-ES_tradnl"/>
        </w:rPr>
        <w:t xml:space="preserve">Grupo Especial de Expertos Técnicos (GEET) sobre </w:t>
      </w:r>
      <w:r w:rsidR="002F3CF6" w:rsidRPr="00EF692F">
        <w:rPr>
          <w:rFonts w:eastAsia="MS Mincho"/>
          <w:kern w:val="22"/>
          <w:lang w:val="es-ES_tradnl"/>
        </w:rPr>
        <w:t xml:space="preserve">Evaluación </w:t>
      </w:r>
      <w:r w:rsidR="007522DF" w:rsidRPr="00EF692F">
        <w:rPr>
          <w:rFonts w:eastAsia="MS Mincho"/>
          <w:kern w:val="22"/>
          <w:lang w:val="es-ES_tradnl"/>
        </w:rPr>
        <w:t xml:space="preserve">del </w:t>
      </w:r>
      <w:r w:rsidR="002F3CF6" w:rsidRPr="00EF692F">
        <w:rPr>
          <w:rFonts w:eastAsia="MS Mincho"/>
          <w:kern w:val="22"/>
          <w:lang w:val="es-ES_tradnl"/>
        </w:rPr>
        <w:t xml:space="preserve">Riesgo </w:t>
      </w:r>
      <w:r w:rsidR="007522DF" w:rsidRPr="00EF692F">
        <w:rPr>
          <w:rFonts w:eastAsia="MS Mincho"/>
          <w:kern w:val="22"/>
          <w:lang w:val="es-ES_tradnl"/>
        </w:rPr>
        <w:t xml:space="preserve">para llevar a cabo diversas tareas de acuerdo con el mandato que consta en el anexo </w:t>
      </w:r>
      <w:r w:rsidR="00CA6DA6" w:rsidRPr="00EF692F">
        <w:rPr>
          <w:kern w:val="22"/>
          <w:szCs w:val="22"/>
          <w:lang w:val="es-ES_tradnl"/>
        </w:rPr>
        <w:t>II</w:t>
      </w:r>
      <w:r w:rsidR="000540E1" w:rsidRPr="00EF692F">
        <w:rPr>
          <w:kern w:val="22"/>
          <w:szCs w:val="22"/>
          <w:lang w:val="es-ES_tradnl"/>
        </w:rPr>
        <w:t xml:space="preserve"> </w:t>
      </w:r>
      <w:r w:rsidR="007522DF" w:rsidRPr="00EF692F">
        <w:rPr>
          <w:kern w:val="22"/>
          <w:szCs w:val="22"/>
          <w:lang w:val="es-ES_tradnl"/>
        </w:rPr>
        <w:t xml:space="preserve">de la decisión </w:t>
      </w:r>
      <w:r w:rsidR="000540E1" w:rsidRPr="00EF692F">
        <w:rPr>
          <w:kern w:val="22"/>
          <w:szCs w:val="22"/>
          <w:lang w:val="es-ES_tradnl"/>
        </w:rPr>
        <w:t xml:space="preserve">CP-9/13. </w:t>
      </w:r>
      <w:r w:rsidR="007522DF" w:rsidRPr="00EF692F">
        <w:rPr>
          <w:kern w:val="22"/>
          <w:szCs w:val="22"/>
          <w:lang w:val="es-ES_tradnl"/>
        </w:rPr>
        <w:t xml:space="preserve">Además, decidió ampliar el </w:t>
      </w:r>
      <w:r w:rsidR="007522DF" w:rsidRPr="00EF692F">
        <w:rPr>
          <w:rFonts w:eastAsia="MS Mincho"/>
          <w:kern w:val="22"/>
          <w:lang w:val="es-ES_tradnl"/>
        </w:rPr>
        <w:t xml:space="preserve">Foro en línea de Composición Abierta sobre </w:t>
      </w:r>
      <w:r w:rsidR="007522DF" w:rsidRPr="00EF692F">
        <w:rPr>
          <w:rFonts w:eastAsia="Batang"/>
          <w:kern w:val="22"/>
          <w:lang w:val="es-ES_tradnl" w:eastAsia="ja-JP"/>
        </w:rPr>
        <w:t>Evaluación del Riesgo y Gestión del Riesgo para ayudar al GEET, en invitó a Partes, otros Gobiernos, pueblos indígenas y comunidades locales, y organizaciones competentes a que presentaran a la Secretaria Ejecutiva información pertinente a la labor del foro en lín</w:t>
      </w:r>
      <w:r w:rsidR="00F70AF0" w:rsidRPr="00EF692F">
        <w:rPr>
          <w:rFonts w:eastAsia="Batang"/>
          <w:kern w:val="22"/>
          <w:lang w:val="es-ES_tradnl" w:eastAsia="ja-JP"/>
        </w:rPr>
        <w:t>e</w:t>
      </w:r>
      <w:r w:rsidR="007522DF" w:rsidRPr="00EF692F">
        <w:rPr>
          <w:rFonts w:eastAsia="Batang"/>
          <w:kern w:val="22"/>
          <w:lang w:val="es-ES_tradnl" w:eastAsia="ja-JP"/>
        </w:rPr>
        <w:t xml:space="preserve">a </w:t>
      </w:r>
      <w:r w:rsidR="00F70AF0" w:rsidRPr="00EF692F">
        <w:rPr>
          <w:kern w:val="22"/>
          <w:szCs w:val="22"/>
          <w:lang w:val="es-ES_tradnl"/>
        </w:rPr>
        <w:t>y el GEET</w:t>
      </w:r>
      <w:r w:rsidR="00AD7A7C" w:rsidRPr="00EF692F">
        <w:rPr>
          <w:kern w:val="22"/>
          <w:szCs w:val="22"/>
          <w:lang w:val="es-ES_tradnl"/>
        </w:rPr>
        <w:t>.</w:t>
      </w:r>
    </w:p>
    <w:p w14:paraId="165F5E3B" w14:textId="1FE6F0CB" w:rsidR="000540E1" w:rsidRPr="00EF692F" w:rsidRDefault="00F70AF0" w:rsidP="00AF3F86">
      <w:pPr>
        <w:pStyle w:val="Para1"/>
        <w:suppressLineNumbers/>
        <w:tabs>
          <w:tab w:val="clear" w:pos="360"/>
        </w:tabs>
        <w:suppressAutoHyphens/>
        <w:rPr>
          <w:b/>
          <w:bCs/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Basado en lo anterior, la Conferencia de las </w:t>
      </w:r>
      <w:r w:rsidRPr="00EF692F">
        <w:rPr>
          <w:rFonts w:eastAsia="Batang"/>
          <w:kern w:val="22"/>
          <w:lang w:val="es-ES_tradnl" w:eastAsia="ja-JP"/>
        </w:rPr>
        <w:t>Partes que actúa como reunión de las Partes en el Protocolo pidió a la Secretaria Ejecutiva que, con sujeción a la disponibilidad de recursos</w:t>
      </w:r>
      <w:r w:rsidR="000540E1" w:rsidRPr="00EF692F">
        <w:rPr>
          <w:kern w:val="22"/>
          <w:szCs w:val="22"/>
          <w:lang w:val="es-ES_tradnl"/>
        </w:rPr>
        <w:t>:</w:t>
      </w:r>
    </w:p>
    <w:p w14:paraId="5B587A44" w14:textId="4B22E83E" w:rsidR="00EE104B" w:rsidRPr="00EF692F" w:rsidRDefault="00EE104B" w:rsidP="00EE104B">
      <w:pPr>
        <w:pStyle w:val="Heading2"/>
        <w:keepNext w:val="0"/>
        <w:numPr>
          <w:ilvl w:val="0"/>
          <w:numId w:val="8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  <w:lang w:val="es-ES_tradnl"/>
        </w:rPr>
      </w:pPr>
      <w:r w:rsidRPr="00EF692F">
        <w:rPr>
          <w:rFonts w:eastAsia="Batang"/>
          <w:b w:val="0"/>
          <w:bCs w:val="0"/>
          <w:kern w:val="22"/>
          <w:lang w:val="es-ES_tradnl" w:eastAsia="ja-JP"/>
        </w:rPr>
        <w:t xml:space="preserve">Encargase la realización de un estudio que sirva de base para la aplicación del anexo I de la decisión </w:t>
      </w:r>
      <w:r w:rsidR="00902051">
        <w:rPr>
          <w:rFonts w:eastAsia="Batang"/>
          <w:b w:val="0"/>
          <w:bCs w:val="0"/>
          <w:kern w:val="22"/>
          <w:lang w:val="es-ES_tradnl" w:eastAsia="ja-JP"/>
        </w:rPr>
        <w:t>a</w:t>
      </w:r>
      <w:r w:rsidRPr="00EF692F">
        <w:rPr>
          <w:rFonts w:eastAsia="Batang"/>
          <w:b w:val="0"/>
          <w:bCs w:val="0"/>
          <w:kern w:val="22"/>
          <w:lang w:val="es-ES_tradnl" w:eastAsia="ja-JP"/>
        </w:rPr>
        <w:t xml:space="preserve"> i) los organismos vivos modificados que contengan impulsores genéticos modificados y ii) peces vivos modificados, para facilitar el proceso de </w:t>
      </w:r>
      <w:r w:rsidR="009F7204">
        <w:rPr>
          <w:rFonts w:eastAsia="Batang"/>
          <w:b w:val="0"/>
          <w:bCs w:val="0"/>
          <w:kern w:val="22"/>
          <w:lang w:val="es-ES_tradnl" w:eastAsia="ja-JP"/>
        </w:rPr>
        <w:t>determinación</w:t>
      </w:r>
      <w:r w:rsidRPr="00EF692F">
        <w:rPr>
          <w:rFonts w:eastAsia="Batang"/>
          <w:b w:val="0"/>
          <w:bCs w:val="0"/>
          <w:kern w:val="22"/>
          <w:lang w:val="es-ES_tradnl" w:eastAsia="ja-JP"/>
        </w:rPr>
        <w:t xml:space="preserve"> y priorización, y que los presentase</w:t>
      </w:r>
      <w:r w:rsidRPr="00EF692F">
        <w:rPr>
          <w:b w:val="0"/>
          <w:bCs w:val="0"/>
          <w:szCs w:val="22"/>
          <w:lang w:val="es-ES_tradnl"/>
        </w:rPr>
        <w:t xml:space="preserve"> al foro en línea de composición abierta y al Grupo Especial de Expertos Técnicos sobre Evaluación del Riesgo;</w:t>
      </w:r>
    </w:p>
    <w:p w14:paraId="3F017222" w14:textId="1D4062A9" w:rsidR="00141E40" w:rsidRPr="00EF692F" w:rsidRDefault="006C0FBD" w:rsidP="00AF3F86">
      <w:pPr>
        <w:pStyle w:val="Heading2"/>
        <w:keepNext w:val="0"/>
        <w:numPr>
          <w:ilvl w:val="0"/>
          <w:numId w:val="8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  <w:lang w:val="es-ES_tradnl"/>
        </w:rPr>
      </w:pPr>
      <w:r w:rsidRPr="00EF692F">
        <w:rPr>
          <w:b w:val="0"/>
          <w:bCs w:val="0"/>
          <w:kern w:val="22"/>
          <w:szCs w:val="22"/>
          <w:lang w:val="es-ES_tradnl"/>
        </w:rPr>
        <w:t xml:space="preserve">Recopilase y resumiese </w:t>
      </w:r>
      <w:r w:rsidR="00EE104B" w:rsidRPr="00EF692F">
        <w:rPr>
          <w:b w:val="0"/>
          <w:bCs w:val="0"/>
          <w:kern w:val="22"/>
          <w:szCs w:val="22"/>
          <w:lang w:val="es-ES_tradnl"/>
        </w:rPr>
        <w:t>la información pertinente para facilitar la labor del foro en línea y el GEET</w:t>
      </w:r>
      <w:r w:rsidR="00AD3D6D" w:rsidRPr="00EF692F">
        <w:rPr>
          <w:b w:val="0"/>
          <w:bCs w:val="0"/>
          <w:kern w:val="22"/>
          <w:szCs w:val="22"/>
          <w:lang w:val="es-ES_tradnl"/>
        </w:rPr>
        <w:t>;</w:t>
      </w:r>
    </w:p>
    <w:p w14:paraId="2B3697B3" w14:textId="588EEDA9" w:rsidR="00141E40" w:rsidRPr="00EF692F" w:rsidRDefault="00C91B66" w:rsidP="00AF3F86">
      <w:pPr>
        <w:pStyle w:val="Heading2"/>
        <w:keepNext w:val="0"/>
        <w:numPr>
          <w:ilvl w:val="0"/>
          <w:numId w:val="8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  <w:lang w:val="es-ES_tradnl"/>
        </w:rPr>
      </w:pPr>
      <w:r w:rsidRPr="00EF692F">
        <w:rPr>
          <w:b w:val="0"/>
          <w:bCs w:val="0"/>
          <w:kern w:val="22"/>
          <w:szCs w:val="22"/>
          <w:lang w:val="es-ES_tradnl"/>
        </w:rPr>
        <w:t xml:space="preserve">Prestase asistencia </w:t>
      </w:r>
      <w:r w:rsidR="006C0FBD" w:rsidRPr="00EF692F">
        <w:rPr>
          <w:b w:val="0"/>
          <w:bCs w:val="0"/>
          <w:kern w:val="22"/>
          <w:szCs w:val="22"/>
          <w:lang w:val="es-ES_tradnl"/>
        </w:rPr>
        <w:t xml:space="preserve">al moderador principal del foro en línea </w:t>
      </w:r>
      <w:r w:rsidRPr="00EF692F">
        <w:rPr>
          <w:b w:val="0"/>
          <w:bCs w:val="0"/>
          <w:kern w:val="22"/>
          <w:szCs w:val="22"/>
          <w:lang w:val="es-ES_tradnl"/>
        </w:rPr>
        <w:t xml:space="preserve">para la convocatoria de </w:t>
      </w:r>
      <w:r w:rsidR="006C0FBD" w:rsidRPr="00EF692F">
        <w:rPr>
          <w:b w:val="0"/>
          <w:bCs w:val="0"/>
          <w:kern w:val="22"/>
          <w:szCs w:val="22"/>
          <w:lang w:val="es-ES_tradnl"/>
        </w:rPr>
        <w:t xml:space="preserve">debates y </w:t>
      </w:r>
      <w:r w:rsidRPr="00EF692F">
        <w:rPr>
          <w:b w:val="0"/>
          <w:bCs w:val="0"/>
          <w:kern w:val="22"/>
          <w:szCs w:val="22"/>
          <w:lang w:val="es-ES_tradnl"/>
        </w:rPr>
        <w:t xml:space="preserve">la preparación de informes </w:t>
      </w:r>
      <w:r w:rsidR="006C0FBD" w:rsidRPr="00EF692F">
        <w:rPr>
          <w:b w:val="0"/>
          <w:bCs w:val="0"/>
          <w:kern w:val="22"/>
          <w:szCs w:val="22"/>
          <w:lang w:val="es-ES_tradnl"/>
        </w:rPr>
        <w:t xml:space="preserve">sobre los resultados de </w:t>
      </w:r>
      <w:r w:rsidRPr="00EF692F">
        <w:rPr>
          <w:b w:val="0"/>
          <w:bCs w:val="0"/>
          <w:kern w:val="22"/>
          <w:szCs w:val="22"/>
          <w:lang w:val="es-ES_tradnl"/>
        </w:rPr>
        <w:t>esos</w:t>
      </w:r>
      <w:r w:rsidR="006C0FBD" w:rsidRPr="00EF692F">
        <w:rPr>
          <w:b w:val="0"/>
          <w:bCs w:val="0"/>
          <w:kern w:val="22"/>
          <w:szCs w:val="22"/>
          <w:lang w:val="es-ES_tradnl"/>
        </w:rPr>
        <w:t xml:space="preserve"> debates</w:t>
      </w:r>
      <w:r w:rsidR="00B63559" w:rsidRPr="00EF692F">
        <w:rPr>
          <w:b w:val="0"/>
          <w:bCs w:val="0"/>
          <w:kern w:val="22"/>
          <w:szCs w:val="22"/>
          <w:lang w:val="es-ES_tradnl"/>
        </w:rPr>
        <w:t>;</w:t>
      </w:r>
    </w:p>
    <w:p w14:paraId="535B506E" w14:textId="6684AEA4" w:rsidR="000540E1" w:rsidRPr="00EF692F" w:rsidRDefault="006C0FBD" w:rsidP="00AF3F86">
      <w:pPr>
        <w:pStyle w:val="Heading2"/>
        <w:keepNext w:val="0"/>
        <w:numPr>
          <w:ilvl w:val="0"/>
          <w:numId w:val="8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  <w:lang w:val="es-ES_tradnl"/>
        </w:rPr>
      </w:pPr>
      <w:r w:rsidRPr="00EF692F">
        <w:rPr>
          <w:b w:val="0"/>
          <w:bCs w:val="0"/>
          <w:kern w:val="22"/>
          <w:szCs w:val="22"/>
          <w:lang w:val="es-ES_tradnl"/>
        </w:rPr>
        <w:t xml:space="preserve">Convocase una reunión presencial del </w:t>
      </w:r>
      <w:r w:rsidR="002F3CF6">
        <w:rPr>
          <w:b w:val="0"/>
          <w:bCs w:val="0"/>
          <w:kern w:val="22"/>
          <w:szCs w:val="22"/>
          <w:lang w:val="es-ES_tradnl"/>
        </w:rPr>
        <w:t>GEET</w:t>
      </w:r>
      <w:r w:rsidR="00AD7A7C" w:rsidRPr="00EF692F">
        <w:rPr>
          <w:b w:val="0"/>
          <w:bCs w:val="0"/>
          <w:kern w:val="22"/>
          <w:szCs w:val="22"/>
          <w:lang w:val="es-ES_tradnl"/>
        </w:rPr>
        <w:t>.</w:t>
      </w:r>
    </w:p>
    <w:p w14:paraId="47D86BBA" w14:textId="77777777" w:rsidR="00C91B66" w:rsidRPr="00EF692F" w:rsidRDefault="00C91B66" w:rsidP="00C91B66">
      <w:pPr>
        <w:autoSpaceDE w:val="0"/>
        <w:autoSpaceDN w:val="0"/>
        <w:adjustRightInd w:val="0"/>
        <w:jc w:val="left"/>
        <w:rPr>
          <w:rFonts w:eastAsiaTheme="minorEastAsia"/>
          <w:color w:val="000000"/>
          <w:sz w:val="24"/>
          <w:lang w:val="es-ES_tradnl" w:bidi="sa-IN"/>
        </w:rPr>
      </w:pPr>
    </w:p>
    <w:p w14:paraId="496D5A8F" w14:textId="54CB95FE" w:rsidR="00435A20" w:rsidRPr="00EF692F" w:rsidRDefault="00844675" w:rsidP="00857499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Por </w:t>
      </w:r>
      <w:r w:rsidR="001F0444" w:rsidRPr="00EF692F">
        <w:rPr>
          <w:kern w:val="22"/>
          <w:szCs w:val="22"/>
          <w:lang w:val="es-ES_tradnl"/>
        </w:rPr>
        <w:t>último</w:t>
      </w:r>
      <w:r w:rsidR="00B63559" w:rsidRPr="00EF692F">
        <w:rPr>
          <w:kern w:val="22"/>
          <w:szCs w:val="22"/>
          <w:lang w:val="es-ES_tradnl"/>
        </w:rPr>
        <w:t xml:space="preserve">, </w:t>
      </w:r>
      <w:r w:rsidR="001F0444" w:rsidRPr="00EF692F">
        <w:rPr>
          <w:kern w:val="22"/>
          <w:szCs w:val="22"/>
          <w:lang w:val="es-ES_tradnl"/>
        </w:rPr>
        <w:t xml:space="preserve">se pidió al </w:t>
      </w:r>
      <w:r w:rsidR="00435A20" w:rsidRPr="00EF692F">
        <w:rPr>
          <w:lang w:val="es-ES_tradnl"/>
        </w:rPr>
        <w:t>Órgano Subsidiario de Asesoramiento Científico, Técnico y Tecnológico que formul</w:t>
      </w:r>
      <w:r w:rsidR="00857499" w:rsidRPr="00EF692F">
        <w:rPr>
          <w:lang w:val="es-ES_tradnl"/>
        </w:rPr>
        <w:t>as</w:t>
      </w:r>
      <w:r w:rsidR="00435A20" w:rsidRPr="00EF692F">
        <w:rPr>
          <w:lang w:val="es-ES_tradnl"/>
        </w:rPr>
        <w:t xml:space="preserve">e una recomendación acerca de si se requieren o no materiales de orientación adicionales sobre la evaluación del riesgo para </w:t>
      </w:r>
      <w:r w:rsidR="00857499" w:rsidRPr="00EF692F">
        <w:rPr>
          <w:lang w:val="es-ES_tradnl"/>
        </w:rPr>
        <w:t>a</w:t>
      </w:r>
      <w:r w:rsidR="00435A20" w:rsidRPr="00EF692F">
        <w:rPr>
          <w:lang w:val="es-ES_tradnl"/>
        </w:rPr>
        <w:t xml:space="preserve">) los organismos vivos modificados que contienen impulsores genéticos modificados y </w:t>
      </w:r>
      <w:r w:rsidR="00857499" w:rsidRPr="00EF692F">
        <w:rPr>
          <w:lang w:val="es-ES_tradnl"/>
        </w:rPr>
        <w:t>b</w:t>
      </w:r>
      <w:r w:rsidR="00435A20" w:rsidRPr="00EF692F">
        <w:rPr>
          <w:lang w:val="es-ES_tradnl"/>
        </w:rPr>
        <w:t>) los peces vivos modificados</w:t>
      </w:r>
      <w:r w:rsidR="00A23E58">
        <w:rPr>
          <w:lang w:val="es-ES_tradnl"/>
        </w:rPr>
        <w:t>,</w:t>
      </w:r>
      <w:r w:rsidR="00435A20" w:rsidRPr="00EF692F">
        <w:rPr>
          <w:lang w:val="es-ES_tradnl"/>
        </w:rPr>
        <w:t xml:space="preserve"> para que la Conferencia de las Partes que actúa como reunión de las Partes en el Protocolo de Cartagena la examin</w:t>
      </w:r>
      <w:r w:rsidR="00857499" w:rsidRPr="00EF692F">
        <w:rPr>
          <w:lang w:val="es-ES_tradnl"/>
        </w:rPr>
        <w:t>as</w:t>
      </w:r>
      <w:r w:rsidR="00435A20" w:rsidRPr="00EF692F">
        <w:rPr>
          <w:lang w:val="es-ES_tradnl"/>
        </w:rPr>
        <w:t>e en su décima reunión.</w:t>
      </w:r>
    </w:p>
    <w:p w14:paraId="466308E0" w14:textId="5ABF9201" w:rsidR="00CA6DA6" w:rsidRPr="00EF692F" w:rsidRDefault="00AB6121" w:rsidP="00AF3F86">
      <w:pPr>
        <w:pStyle w:val="Para1"/>
        <w:suppressLineNumbers/>
        <w:tabs>
          <w:tab w:val="clear" w:pos="360"/>
        </w:tabs>
        <w:suppressAutoHyphens/>
        <w:rPr>
          <w:b/>
          <w:bCs/>
          <w:kern w:val="22"/>
          <w:szCs w:val="22"/>
          <w:lang w:val="es-ES_tradnl"/>
        </w:rPr>
      </w:pPr>
      <w:r w:rsidRPr="00EF692F">
        <w:rPr>
          <w:szCs w:val="22"/>
          <w:lang w:val="es-ES_tradnl"/>
        </w:rPr>
        <w:t>En la sección II</w:t>
      </w:r>
      <w:r w:rsidR="00A23E58">
        <w:rPr>
          <w:szCs w:val="22"/>
          <w:lang w:val="es-ES_tradnl"/>
        </w:rPr>
        <w:t xml:space="preserve"> </w:t>
      </w:r>
      <w:r w:rsidR="00A23E58" w:rsidRPr="00A23E58">
        <w:rPr>
          <w:i/>
          <w:iCs/>
          <w:szCs w:val="22"/>
          <w:lang w:val="es-ES_tradnl"/>
        </w:rPr>
        <w:t>infra</w:t>
      </w:r>
      <w:r w:rsidRPr="00EF692F">
        <w:rPr>
          <w:szCs w:val="22"/>
          <w:lang w:val="es-ES_tradnl"/>
        </w:rPr>
        <w:t xml:space="preserve"> se brinda un panorama </w:t>
      </w:r>
      <w:r w:rsidR="00A23E58">
        <w:rPr>
          <w:szCs w:val="22"/>
          <w:lang w:val="es-ES_tradnl"/>
        </w:rPr>
        <w:t xml:space="preserve">general </w:t>
      </w:r>
      <w:r w:rsidRPr="00EF692F">
        <w:rPr>
          <w:szCs w:val="22"/>
          <w:lang w:val="es-ES_tradnl"/>
        </w:rPr>
        <w:t>de</w:t>
      </w:r>
      <w:r w:rsidRPr="00EF692F">
        <w:rPr>
          <w:kern w:val="22"/>
          <w:szCs w:val="22"/>
          <w:lang w:val="es-ES_tradnl"/>
        </w:rPr>
        <w:t xml:space="preserve"> las actividades de </w:t>
      </w:r>
      <w:r w:rsidR="00CA6DA6" w:rsidRPr="00EF692F">
        <w:rPr>
          <w:kern w:val="22"/>
          <w:szCs w:val="22"/>
          <w:lang w:val="es-ES_tradnl"/>
        </w:rPr>
        <w:t xml:space="preserve">2019-2020 </w:t>
      </w:r>
      <w:r w:rsidRPr="00EF692F">
        <w:rPr>
          <w:kern w:val="22"/>
          <w:szCs w:val="22"/>
          <w:lang w:val="es-ES_tradnl"/>
        </w:rPr>
        <w:t xml:space="preserve">realizadas en respuesta a la decisión </w:t>
      </w:r>
      <w:r w:rsidR="00222EB3" w:rsidRPr="00EF692F">
        <w:rPr>
          <w:kern w:val="22"/>
          <w:szCs w:val="22"/>
          <w:lang w:val="es-ES_tradnl"/>
        </w:rPr>
        <w:t>CP-9/13</w:t>
      </w:r>
      <w:r w:rsidR="000D6E31" w:rsidRPr="00EF692F">
        <w:rPr>
          <w:kern w:val="22"/>
          <w:szCs w:val="22"/>
          <w:lang w:val="es-ES_tradnl"/>
        </w:rPr>
        <w:t>.</w:t>
      </w:r>
      <w:r w:rsidR="00CA6DA6" w:rsidRPr="00EF692F">
        <w:rPr>
          <w:kern w:val="22"/>
          <w:szCs w:val="22"/>
          <w:lang w:val="es-ES_tradnl"/>
        </w:rPr>
        <w:t xml:space="preserve"> </w:t>
      </w:r>
      <w:r w:rsidR="0054798E" w:rsidRPr="00EF692F">
        <w:rPr>
          <w:kern w:val="22"/>
          <w:szCs w:val="22"/>
          <w:lang w:val="es-ES_tradnl"/>
        </w:rPr>
        <w:t xml:space="preserve">En la sección III se presenta un proyecto de recomendación para someterlo a consideración del </w:t>
      </w:r>
      <w:r w:rsidR="001F0444" w:rsidRPr="00EF692F">
        <w:rPr>
          <w:kern w:val="22"/>
          <w:szCs w:val="22"/>
          <w:lang w:val="es-ES_tradnl"/>
        </w:rPr>
        <w:t>Órgano Subsidiario de Asesoramiento Científico, Técnico y Tecnológico</w:t>
      </w:r>
      <w:r w:rsidR="00CA6DA6" w:rsidRPr="00EF692F">
        <w:rPr>
          <w:kern w:val="22"/>
          <w:szCs w:val="22"/>
          <w:lang w:val="es-ES_tradnl"/>
        </w:rPr>
        <w:t>.</w:t>
      </w:r>
    </w:p>
    <w:p w14:paraId="7B2CC4B0" w14:textId="0F04380E" w:rsidR="00960E01" w:rsidRPr="00EF692F" w:rsidRDefault="0054798E" w:rsidP="00AF3F86">
      <w:pPr>
        <w:pStyle w:val="Heading1"/>
        <w:numPr>
          <w:ilvl w:val="0"/>
          <w:numId w:val="5"/>
        </w:numPr>
        <w:suppressLineNumbers/>
        <w:tabs>
          <w:tab w:val="clear" w:pos="720"/>
          <w:tab w:val="left" w:pos="426"/>
        </w:tabs>
        <w:suppressAutoHyphens/>
        <w:spacing w:before="120"/>
        <w:ind w:left="0" w:firstLine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PANORAMA GENERAL DE LOS PROCESOS REALIZADOS CONFORME A LA DECISIÓN </w:t>
      </w:r>
      <w:r w:rsidR="00892B38" w:rsidRPr="00EF692F">
        <w:rPr>
          <w:kern w:val="22"/>
          <w:szCs w:val="22"/>
          <w:lang w:val="es-ES_tradnl"/>
        </w:rPr>
        <w:t>CP-9/13</w:t>
      </w:r>
    </w:p>
    <w:p w14:paraId="5FE52729" w14:textId="3043D55E" w:rsidR="00960E01" w:rsidRPr="00EF692F" w:rsidRDefault="0054798E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En relación con los elementos de la decisión </w:t>
      </w:r>
      <w:r w:rsidR="00960E01" w:rsidRPr="00EF692F">
        <w:rPr>
          <w:kern w:val="22"/>
          <w:szCs w:val="22"/>
          <w:lang w:val="es-ES_tradnl"/>
        </w:rPr>
        <w:t xml:space="preserve">CP-9/13 </w:t>
      </w:r>
      <w:r w:rsidRPr="00EF692F">
        <w:rPr>
          <w:kern w:val="22"/>
          <w:szCs w:val="22"/>
          <w:lang w:val="es-ES_tradnl"/>
        </w:rPr>
        <w:t xml:space="preserve">resumidos en los párrafos </w:t>
      </w:r>
      <w:r w:rsidR="00960E01" w:rsidRPr="00EF692F">
        <w:rPr>
          <w:kern w:val="22"/>
          <w:szCs w:val="22"/>
          <w:lang w:val="es-ES_tradnl"/>
        </w:rPr>
        <w:t xml:space="preserve">2 </w:t>
      </w:r>
      <w:r w:rsidRPr="00EF692F">
        <w:rPr>
          <w:kern w:val="22"/>
          <w:szCs w:val="22"/>
          <w:lang w:val="es-ES_tradnl"/>
        </w:rPr>
        <w:t xml:space="preserve">y </w:t>
      </w:r>
      <w:r w:rsidR="00960E01" w:rsidRPr="00EF692F">
        <w:rPr>
          <w:kern w:val="22"/>
          <w:szCs w:val="22"/>
          <w:lang w:val="es-ES_tradnl"/>
        </w:rPr>
        <w:t xml:space="preserve">3 </w:t>
      </w:r>
      <w:r w:rsidR="00AA642F" w:rsidRPr="00EF692F">
        <w:rPr>
          <w:kern w:val="22"/>
          <w:szCs w:val="22"/>
          <w:lang w:val="es-ES_tradnl"/>
        </w:rPr>
        <w:t>anteriores</w:t>
      </w:r>
      <w:r w:rsidR="00960E01" w:rsidRPr="00EF692F">
        <w:rPr>
          <w:kern w:val="22"/>
          <w:szCs w:val="22"/>
          <w:lang w:val="es-ES_tradnl"/>
        </w:rPr>
        <w:t xml:space="preserve">, </w:t>
      </w:r>
      <w:r w:rsidR="00AA642F" w:rsidRPr="00EF692F">
        <w:rPr>
          <w:kern w:val="22"/>
          <w:szCs w:val="22"/>
          <w:lang w:val="es-ES_tradnl"/>
        </w:rPr>
        <w:t>la Secretaria Ejecutiva</w:t>
      </w:r>
      <w:r w:rsidR="00960E01" w:rsidRPr="00EF692F">
        <w:rPr>
          <w:kern w:val="22"/>
          <w:szCs w:val="22"/>
          <w:lang w:val="es-ES_tradnl"/>
        </w:rPr>
        <w:t xml:space="preserve">: a) </w:t>
      </w:r>
      <w:r w:rsidR="00AA642F" w:rsidRPr="00EF692F">
        <w:rPr>
          <w:kern w:val="22"/>
          <w:szCs w:val="22"/>
          <w:lang w:val="es-ES_tradnl"/>
        </w:rPr>
        <w:t>invitó a presentar información sobre la evaluación del riesgo</w:t>
      </w:r>
      <w:r w:rsidR="00960E01" w:rsidRPr="00EF692F">
        <w:rPr>
          <w:kern w:val="22"/>
          <w:szCs w:val="22"/>
          <w:lang w:val="es-ES_tradnl"/>
        </w:rPr>
        <w:t xml:space="preserve">; b) </w:t>
      </w:r>
      <w:r w:rsidR="00AA642F" w:rsidRPr="00EF692F">
        <w:rPr>
          <w:kern w:val="22"/>
          <w:szCs w:val="22"/>
          <w:lang w:val="es-ES_tradnl"/>
        </w:rPr>
        <w:t xml:space="preserve">convocó </w:t>
      </w:r>
      <w:r w:rsidR="00B82A6A" w:rsidRPr="00EF692F">
        <w:rPr>
          <w:kern w:val="22"/>
          <w:szCs w:val="22"/>
          <w:lang w:val="es-ES_tradnl"/>
        </w:rPr>
        <w:t>debates moderados del foro en línea</w:t>
      </w:r>
      <w:r w:rsidR="00960E01" w:rsidRPr="00EF692F">
        <w:rPr>
          <w:kern w:val="22"/>
          <w:szCs w:val="22"/>
          <w:lang w:val="es-ES_tradnl"/>
        </w:rPr>
        <w:t xml:space="preserve">; c) </w:t>
      </w:r>
      <w:r w:rsidR="00B82A6A" w:rsidRPr="00EF692F">
        <w:rPr>
          <w:kern w:val="22"/>
          <w:szCs w:val="22"/>
          <w:lang w:val="es-ES_tradnl"/>
        </w:rPr>
        <w:t>recopiló y resumió información pertinente para facilitar la labor del Foro en línea y el GEET</w:t>
      </w:r>
      <w:r w:rsidR="00960E01" w:rsidRPr="00EF692F">
        <w:rPr>
          <w:kern w:val="22"/>
          <w:szCs w:val="22"/>
          <w:lang w:val="es-ES_tradnl"/>
        </w:rPr>
        <w:t xml:space="preserve">, </w:t>
      </w:r>
      <w:r w:rsidR="00B82A6A" w:rsidRPr="00EF692F">
        <w:rPr>
          <w:kern w:val="22"/>
          <w:szCs w:val="22"/>
          <w:lang w:val="es-ES_tradnl"/>
        </w:rPr>
        <w:t xml:space="preserve">y </w:t>
      </w:r>
      <w:r w:rsidR="00960E01" w:rsidRPr="00EF692F">
        <w:rPr>
          <w:kern w:val="22"/>
          <w:szCs w:val="22"/>
          <w:lang w:val="es-ES_tradnl"/>
        </w:rPr>
        <w:t xml:space="preserve">d) </w:t>
      </w:r>
      <w:r w:rsidR="00B82A6A" w:rsidRPr="00EF692F">
        <w:rPr>
          <w:kern w:val="22"/>
          <w:szCs w:val="22"/>
          <w:lang w:val="es-ES_tradnl"/>
        </w:rPr>
        <w:t>convocó a una reunión del GEET</w:t>
      </w:r>
      <w:r w:rsidR="00960E01" w:rsidRPr="00EF692F">
        <w:rPr>
          <w:kern w:val="22"/>
          <w:szCs w:val="22"/>
          <w:lang w:val="es-ES_tradnl"/>
        </w:rPr>
        <w:t>.</w:t>
      </w:r>
      <w:r w:rsidR="005C7D30" w:rsidRPr="00EF692F">
        <w:rPr>
          <w:kern w:val="22"/>
          <w:szCs w:val="22"/>
          <w:lang w:val="es-ES_tradnl"/>
        </w:rPr>
        <w:t xml:space="preserve"> </w:t>
      </w:r>
      <w:r w:rsidR="00B82A6A" w:rsidRPr="00EF692F">
        <w:rPr>
          <w:kern w:val="22"/>
          <w:szCs w:val="22"/>
          <w:lang w:val="es-ES_tradnl"/>
        </w:rPr>
        <w:t>En las subsecciones siguientes figura más información sobre dichas actividades</w:t>
      </w:r>
      <w:r w:rsidR="005C7D30" w:rsidRPr="00EF692F">
        <w:rPr>
          <w:kern w:val="22"/>
          <w:szCs w:val="22"/>
          <w:lang w:val="es-ES_tradnl"/>
        </w:rPr>
        <w:t>.</w:t>
      </w:r>
    </w:p>
    <w:p w14:paraId="441E989C" w14:textId="307C50EF" w:rsidR="003350EC" w:rsidRPr="00EF692F" w:rsidRDefault="00B82A6A" w:rsidP="00AF3F86">
      <w:pPr>
        <w:pStyle w:val="Heading2"/>
        <w:numPr>
          <w:ilvl w:val="0"/>
          <w:numId w:val="73"/>
        </w:numPr>
        <w:suppressLineNumbers/>
        <w:tabs>
          <w:tab w:val="clear" w:pos="720"/>
        </w:tabs>
        <w:suppressAutoHyphens/>
        <w:ind w:left="714" w:hanging="357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Presentación de información sobre la evaluación del riesgo</w:t>
      </w:r>
    </w:p>
    <w:p w14:paraId="406D77BE" w14:textId="3867ECFA" w:rsidR="006D044D" w:rsidRPr="00EF692F" w:rsidRDefault="00B82A6A" w:rsidP="00247D72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La Secretaria Ejecutiva emitió la notificación </w:t>
      </w:r>
      <w:hyperlink r:id="rId16" w:history="1">
        <w:r w:rsidR="003350EC" w:rsidRPr="00EF692F">
          <w:rPr>
            <w:rStyle w:val="Hyperlink"/>
            <w:kern w:val="22"/>
            <w:sz w:val="22"/>
            <w:szCs w:val="22"/>
            <w:lang w:val="es-ES_tradnl"/>
          </w:rPr>
          <w:t>2019-009</w:t>
        </w:r>
      </w:hyperlink>
      <w:r w:rsidR="003350EC" w:rsidRPr="00EF692F">
        <w:rPr>
          <w:kern w:val="22"/>
          <w:szCs w:val="22"/>
          <w:lang w:val="es-ES_tradnl"/>
        </w:rPr>
        <w:t xml:space="preserve"> (</w:t>
      </w:r>
      <w:r w:rsidRPr="00EF692F">
        <w:rPr>
          <w:kern w:val="22"/>
          <w:szCs w:val="22"/>
          <w:lang w:val="es-ES_tradnl"/>
        </w:rPr>
        <w:t xml:space="preserve">con fecha </w:t>
      </w:r>
      <w:r w:rsidR="003350EC" w:rsidRPr="00EF692F">
        <w:rPr>
          <w:kern w:val="22"/>
          <w:szCs w:val="22"/>
          <w:lang w:val="es-ES_tradnl"/>
        </w:rPr>
        <w:t xml:space="preserve">1 </w:t>
      </w:r>
      <w:r w:rsidRPr="00EF692F">
        <w:rPr>
          <w:kern w:val="22"/>
          <w:szCs w:val="22"/>
          <w:lang w:val="es-ES_tradnl"/>
        </w:rPr>
        <w:t>de febrero de</w:t>
      </w:r>
      <w:r w:rsidR="003350EC" w:rsidRPr="00EF692F">
        <w:rPr>
          <w:kern w:val="22"/>
          <w:szCs w:val="22"/>
          <w:lang w:val="es-ES_tradnl"/>
        </w:rPr>
        <w:t xml:space="preserve"> 2019),</w:t>
      </w:r>
      <w:r w:rsidRPr="00EF692F">
        <w:rPr>
          <w:kern w:val="22"/>
          <w:szCs w:val="22"/>
          <w:lang w:val="es-ES_tradnl"/>
        </w:rPr>
        <w:t xml:space="preserve"> por la que invitaba a las Partes, otros Gobiernos, organizaciones competentes y pueblos indígenas y comunidades locales</w:t>
      </w:r>
      <w:r w:rsidR="00017D32">
        <w:rPr>
          <w:kern w:val="22"/>
          <w:szCs w:val="22"/>
          <w:lang w:val="es-ES_tradnl"/>
        </w:rPr>
        <w:t>,</w:t>
      </w:r>
      <w:r w:rsidRPr="00EF692F">
        <w:rPr>
          <w:kern w:val="22"/>
          <w:szCs w:val="22"/>
          <w:lang w:val="es-ES_tradnl"/>
        </w:rPr>
        <w:t xml:space="preserve"> a que presentaran información relacionada con lo siguiente</w:t>
      </w:r>
      <w:r w:rsidR="003350EC" w:rsidRPr="00EF692F">
        <w:rPr>
          <w:kern w:val="22"/>
          <w:szCs w:val="22"/>
          <w:lang w:val="es-ES_tradnl"/>
        </w:rPr>
        <w:t>:</w:t>
      </w:r>
    </w:p>
    <w:p w14:paraId="2559D860" w14:textId="5FF70742" w:rsidR="003350EC" w:rsidRPr="00EF692F" w:rsidRDefault="003350EC" w:rsidP="00AF3F86">
      <w:pPr>
        <w:pStyle w:val="ListParagraph"/>
        <w:numPr>
          <w:ilvl w:val="0"/>
          <w:numId w:val="9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</w:t>
      </w:r>
      <w:r w:rsidR="00247D72" w:rsidRPr="00EF692F">
        <w:rPr>
          <w:kern w:val="22"/>
          <w:szCs w:val="22"/>
          <w:lang w:val="es-ES_tradnl"/>
        </w:rPr>
        <w:t xml:space="preserve">xperiencia en realizar evaluaciones del riesgo de los organismos vivos </w:t>
      </w:r>
      <w:r w:rsidR="00247D72" w:rsidRPr="00EF692F">
        <w:rPr>
          <w:lang w:val="es-ES_tradnl"/>
        </w:rPr>
        <w:t>modificados que contienen impulsores genéticos modificados</w:t>
      </w:r>
      <w:r w:rsidR="00247D72" w:rsidRPr="00EF692F">
        <w:rPr>
          <w:kern w:val="22"/>
          <w:szCs w:val="22"/>
          <w:lang w:val="es-ES_tradnl"/>
        </w:rPr>
        <w:t xml:space="preserve"> y los </w:t>
      </w:r>
      <w:r w:rsidR="00247D72" w:rsidRPr="00EF692F">
        <w:rPr>
          <w:lang w:val="es-ES_tradnl"/>
        </w:rPr>
        <w:t xml:space="preserve">peces vivos modificados </w:t>
      </w:r>
      <w:r w:rsidRPr="00EF692F">
        <w:rPr>
          <w:kern w:val="22"/>
          <w:szCs w:val="22"/>
          <w:lang w:val="es-ES_tradnl"/>
        </w:rPr>
        <w:t>(</w:t>
      </w:r>
      <w:r w:rsidR="00247D72" w:rsidRPr="00EF692F">
        <w:rPr>
          <w:kern w:val="22"/>
          <w:szCs w:val="22"/>
          <w:lang w:val="es-ES_tradnl"/>
        </w:rPr>
        <w:t>detallando cómo y para qué casos</w:t>
      </w:r>
      <w:r w:rsidRPr="00EF692F">
        <w:rPr>
          <w:kern w:val="22"/>
          <w:szCs w:val="22"/>
          <w:lang w:val="es-ES_tradnl"/>
        </w:rPr>
        <w:t xml:space="preserve">); </w:t>
      </w:r>
      <w:r w:rsidR="00247D72" w:rsidRPr="00EF692F">
        <w:rPr>
          <w:kern w:val="22"/>
          <w:szCs w:val="22"/>
          <w:lang w:val="es-ES_tradnl"/>
        </w:rPr>
        <w:t>o, si no, la falta de experiencia en realizarlas</w:t>
      </w:r>
      <w:r w:rsidRPr="00EF692F">
        <w:rPr>
          <w:kern w:val="22"/>
          <w:szCs w:val="22"/>
          <w:lang w:val="es-ES_tradnl"/>
        </w:rPr>
        <w:t>;</w:t>
      </w:r>
    </w:p>
    <w:p w14:paraId="02CEA55C" w14:textId="5979B8A4" w:rsidR="003350EC" w:rsidRPr="00EF692F" w:rsidRDefault="00247D72" w:rsidP="00AF3F86">
      <w:pPr>
        <w:pStyle w:val="ListParagraph"/>
        <w:numPr>
          <w:ilvl w:val="0"/>
          <w:numId w:val="9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Problemas experimentados o previstos </w:t>
      </w:r>
      <w:r w:rsidR="00487FAD" w:rsidRPr="00EF692F">
        <w:rPr>
          <w:kern w:val="22"/>
          <w:szCs w:val="22"/>
          <w:lang w:val="es-ES_tradnl"/>
        </w:rPr>
        <w:t xml:space="preserve">al realizar evaluaciones del riesgo de los organismos vivos </w:t>
      </w:r>
      <w:r w:rsidR="00487FAD" w:rsidRPr="00EF692F">
        <w:rPr>
          <w:lang w:val="es-ES_tradnl"/>
        </w:rPr>
        <w:t>modificados que contienen impulsores genéticos modificados</w:t>
      </w:r>
      <w:r w:rsidR="00487FAD" w:rsidRPr="00EF692F">
        <w:rPr>
          <w:kern w:val="22"/>
          <w:szCs w:val="22"/>
          <w:lang w:val="es-ES_tradnl"/>
        </w:rPr>
        <w:t xml:space="preserve"> y los </w:t>
      </w:r>
      <w:r w:rsidR="00487FAD" w:rsidRPr="00EF692F">
        <w:rPr>
          <w:lang w:val="es-ES_tradnl"/>
        </w:rPr>
        <w:t>peces vivos modificados</w:t>
      </w:r>
      <w:r w:rsidR="003350EC" w:rsidRPr="00EF692F">
        <w:rPr>
          <w:kern w:val="22"/>
          <w:szCs w:val="22"/>
          <w:lang w:val="es-ES_tradnl"/>
        </w:rPr>
        <w:t>;</w:t>
      </w:r>
    </w:p>
    <w:p w14:paraId="4996D48D" w14:textId="2B6A9C1A" w:rsidR="006D044D" w:rsidRPr="00EF692F" w:rsidRDefault="004F1FB7" w:rsidP="00AF3F86">
      <w:pPr>
        <w:pStyle w:val="ListParagraph"/>
        <w:numPr>
          <w:ilvl w:val="0"/>
          <w:numId w:val="9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Las necesidades específicas</w:t>
      </w:r>
      <w:r w:rsidR="003350EC" w:rsidRPr="00EF692F">
        <w:rPr>
          <w:kern w:val="22"/>
          <w:szCs w:val="22"/>
          <w:lang w:val="es-ES_tradnl"/>
        </w:rPr>
        <w:t xml:space="preserve"> (</w:t>
      </w:r>
      <w:r w:rsidRPr="00EF692F">
        <w:rPr>
          <w:kern w:val="22"/>
          <w:szCs w:val="22"/>
          <w:lang w:val="es-ES_tradnl"/>
        </w:rPr>
        <w:t>si las hubiera</w:t>
      </w:r>
      <w:r w:rsidR="003350EC" w:rsidRPr="00EF692F">
        <w:rPr>
          <w:kern w:val="22"/>
          <w:szCs w:val="22"/>
          <w:lang w:val="es-ES_tradnl"/>
        </w:rPr>
        <w:t xml:space="preserve">) </w:t>
      </w:r>
      <w:r w:rsidRPr="00EF692F">
        <w:rPr>
          <w:kern w:val="22"/>
          <w:szCs w:val="22"/>
          <w:lang w:val="es-ES_tradnl"/>
        </w:rPr>
        <w:t>para llevar a cabo evaluaciones del riesgo en forma adecuada de los organismos vivos modificados que continente impulsores genéticos modificados</w:t>
      </w:r>
      <w:r w:rsidR="003350EC" w:rsidRPr="00EF692F">
        <w:rPr>
          <w:kern w:val="22"/>
          <w:szCs w:val="22"/>
          <w:lang w:val="es-ES_tradnl"/>
        </w:rPr>
        <w:t>.</w:t>
      </w:r>
    </w:p>
    <w:p w14:paraId="0EE9AACF" w14:textId="017A29CE" w:rsidR="00960E01" w:rsidRPr="00EF692F" w:rsidRDefault="007070B7" w:rsidP="004F1FB7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La Secretaría recibió un total de </w:t>
      </w:r>
      <w:r w:rsidR="00017D32">
        <w:rPr>
          <w:kern w:val="22"/>
          <w:szCs w:val="22"/>
          <w:lang w:val="es-ES_tradnl"/>
        </w:rPr>
        <w:t xml:space="preserve">29 </w:t>
      </w:r>
      <w:r w:rsidR="002F2B85" w:rsidRPr="00EF692F">
        <w:rPr>
          <w:kern w:val="22"/>
          <w:szCs w:val="22"/>
          <w:lang w:val="es-ES_tradnl"/>
        </w:rPr>
        <w:t>comunicaciones</w:t>
      </w:r>
      <w:r w:rsidR="003350EC" w:rsidRPr="00EF692F">
        <w:rPr>
          <w:kern w:val="22"/>
          <w:szCs w:val="22"/>
          <w:lang w:val="es-ES_tradnl"/>
        </w:rPr>
        <w:t>,</w:t>
      </w:r>
      <w:r w:rsidRPr="00EF692F">
        <w:rPr>
          <w:kern w:val="22"/>
          <w:szCs w:val="22"/>
          <w:lang w:val="es-ES_tradnl"/>
        </w:rPr>
        <w:t xml:space="preserve"> de </w:t>
      </w:r>
      <w:r w:rsidR="002F2B85" w:rsidRPr="00EF692F">
        <w:rPr>
          <w:kern w:val="22"/>
          <w:szCs w:val="22"/>
          <w:lang w:val="es-ES_tradnl"/>
        </w:rPr>
        <w:t xml:space="preserve">las </w:t>
      </w:r>
      <w:r w:rsidRPr="00EF692F">
        <w:rPr>
          <w:kern w:val="22"/>
          <w:szCs w:val="22"/>
          <w:lang w:val="es-ES_tradnl"/>
        </w:rPr>
        <w:t>cuales 22</w:t>
      </w:r>
      <w:r w:rsidR="00DA5A51">
        <w:rPr>
          <w:kern w:val="22"/>
          <w:szCs w:val="22"/>
          <w:lang w:val="es-ES_tradnl"/>
        </w:rPr>
        <w:t xml:space="preserve"> procedían de las </w:t>
      </w:r>
      <w:r w:rsidR="00B44EE7" w:rsidRPr="00EF692F">
        <w:rPr>
          <w:kern w:val="22"/>
          <w:szCs w:val="22"/>
          <w:lang w:val="es-ES_tradnl"/>
        </w:rPr>
        <w:t>Partes</w:t>
      </w:r>
      <w:r w:rsidR="003350EC" w:rsidRPr="00EF692F">
        <w:rPr>
          <w:kern w:val="22"/>
          <w:szCs w:val="22"/>
          <w:lang w:val="es-ES_tradnl"/>
        </w:rPr>
        <w:t xml:space="preserve">, </w:t>
      </w:r>
      <w:r w:rsidR="002F2B85" w:rsidRPr="00EF692F">
        <w:rPr>
          <w:kern w:val="22"/>
          <w:szCs w:val="22"/>
          <w:lang w:val="es-ES_tradnl"/>
        </w:rPr>
        <w:t>dos de Estados que no son Partes y cinco de organizaciones</w:t>
      </w:r>
      <w:r w:rsidR="003350EC" w:rsidRPr="00EF692F">
        <w:rPr>
          <w:kern w:val="22"/>
          <w:szCs w:val="22"/>
          <w:lang w:val="es-ES_tradnl"/>
        </w:rPr>
        <w:t xml:space="preserve">. </w:t>
      </w:r>
      <w:r w:rsidR="002F2B85" w:rsidRPr="00EF692F">
        <w:rPr>
          <w:kern w:val="22"/>
          <w:szCs w:val="22"/>
          <w:lang w:val="es-ES_tradnl"/>
        </w:rPr>
        <w:t xml:space="preserve">Se ha publicado una síntesis de las comunicaciones en el documento </w:t>
      </w:r>
      <w:hyperlink r:id="rId17" w:history="1">
        <w:r w:rsidR="003350EC" w:rsidRPr="00EF692F">
          <w:rPr>
            <w:rStyle w:val="Hyperlink"/>
            <w:kern w:val="22"/>
            <w:sz w:val="22"/>
            <w:szCs w:val="22"/>
            <w:lang w:val="es-ES_tradnl"/>
          </w:rPr>
          <w:t>CBD/CP/RA/AHTEG/2020/1/INF/1</w:t>
        </w:r>
      </w:hyperlink>
      <w:r w:rsidR="003350EC" w:rsidRPr="00EF692F">
        <w:rPr>
          <w:kern w:val="22"/>
          <w:szCs w:val="22"/>
          <w:lang w:val="es-ES_tradnl"/>
        </w:rPr>
        <w:t xml:space="preserve"> </w:t>
      </w:r>
      <w:r w:rsidR="002F2B85" w:rsidRPr="00EF692F">
        <w:rPr>
          <w:kern w:val="22"/>
          <w:szCs w:val="22"/>
          <w:lang w:val="es-ES_tradnl"/>
        </w:rPr>
        <w:t xml:space="preserve">y las comunicaciones originales pueden consultarse </w:t>
      </w:r>
      <w:r w:rsidR="002F2B85" w:rsidRPr="00EF692F">
        <w:rPr>
          <w:color w:val="000000"/>
          <w:kern w:val="20"/>
          <w:szCs w:val="22"/>
          <w:lang w:val="es-ES_tradnl"/>
        </w:rPr>
        <w:t xml:space="preserve">en el </w:t>
      </w:r>
      <w:r w:rsidR="002F2B85" w:rsidRPr="00EF692F">
        <w:rPr>
          <w:kern w:val="22"/>
          <w:lang w:val="es-ES_tradnl"/>
        </w:rPr>
        <w:t>Centro de Intercambio de Información sobre Seguridad de la Biotecnología</w:t>
      </w:r>
      <w:r w:rsidR="002F2B85" w:rsidRPr="00EF692F">
        <w:rPr>
          <w:kern w:val="22"/>
          <w:szCs w:val="22"/>
          <w:lang w:val="es-ES_tradnl"/>
        </w:rPr>
        <w:t xml:space="preserve"> e</w:t>
      </w:r>
      <w:r w:rsidR="004F1FB7" w:rsidRPr="00EF692F">
        <w:rPr>
          <w:kern w:val="22"/>
          <w:szCs w:val="22"/>
          <w:lang w:val="es-ES_tradnl"/>
        </w:rPr>
        <w:t>n</w:t>
      </w:r>
      <w:r w:rsidR="002F2B85" w:rsidRPr="00EF692F">
        <w:rPr>
          <w:kern w:val="22"/>
          <w:szCs w:val="22"/>
          <w:lang w:val="es-ES_tradnl"/>
        </w:rPr>
        <w:t xml:space="preserve"> </w:t>
      </w:r>
      <w:hyperlink r:id="rId18" w:history="1">
        <w:r w:rsidR="00E30D46" w:rsidRPr="00EF692F">
          <w:rPr>
            <w:rStyle w:val="Hyperlink"/>
            <w:kern w:val="22"/>
            <w:sz w:val="22"/>
            <w:szCs w:val="22"/>
            <w:lang w:val="es-ES_tradnl"/>
          </w:rPr>
          <w:t>https://bch.cbd.int/onlineconferences/submissions.shtml</w:t>
        </w:r>
      </w:hyperlink>
      <w:r w:rsidR="003350EC" w:rsidRPr="00EF692F">
        <w:rPr>
          <w:kern w:val="22"/>
          <w:szCs w:val="22"/>
          <w:lang w:val="es-ES_tradnl"/>
        </w:rPr>
        <w:t>.</w:t>
      </w:r>
      <w:r w:rsidR="00E30D46" w:rsidRPr="00EF692F">
        <w:rPr>
          <w:kern w:val="22"/>
          <w:szCs w:val="22"/>
          <w:lang w:val="es-ES_tradnl"/>
        </w:rPr>
        <w:t xml:space="preserve"> </w:t>
      </w:r>
      <w:r w:rsidR="00C01AF2" w:rsidRPr="00EF692F">
        <w:rPr>
          <w:kern w:val="22"/>
          <w:szCs w:val="22"/>
          <w:lang w:val="es-ES_tradnl"/>
        </w:rPr>
        <w:t>El documento de trabajo para el GEET contiene información pertinente de las comunicaciones</w:t>
      </w:r>
      <w:r w:rsidR="0034428E" w:rsidRPr="00EF692F">
        <w:rPr>
          <w:rStyle w:val="FootnoteReference"/>
          <w:kern w:val="22"/>
          <w:szCs w:val="22"/>
          <w:lang w:val="es-ES_tradnl"/>
        </w:rPr>
        <w:footnoteReference w:id="3"/>
      </w:r>
      <w:r w:rsidR="00C01AF2" w:rsidRPr="00EF692F">
        <w:rPr>
          <w:kern w:val="22"/>
          <w:szCs w:val="22"/>
          <w:lang w:val="es-ES_tradnl"/>
        </w:rPr>
        <w:t>.</w:t>
      </w:r>
    </w:p>
    <w:p w14:paraId="540B3696" w14:textId="18B2D4BA" w:rsidR="00370171" w:rsidRPr="00EF692F" w:rsidRDefault="00370171" w:rsidP="00370171">
      <w:pPr>
        <w:pStyle w:val="Heading2"/>
        <w:numPr>
          <w:ilvl w:val="0"/>
          <w:numId w:val="73"/>
        </w:numPr>
        <w:suppressLineNumbers/>
        <w:tabs>
          <w:tab w:val="clear" w:pos="720"/>
        </w:tabs>
        <w:suppressAutoHyphens/>
        <w:ind w:left="1208" w:hanging="357"/>
        <w:jc w:val="left"/>
        <w:rPr>
          <w:iCs w:val="0"/>
          <w:kern w:val="22"/>
          <w:szCs w:val="22"/>
          <w:lang w:val="es-ES_tradnl"/>
        </w:rPr>
      </w:pPr>
      <w:r w:rsidRPr="00EF692F">
        <w:rPr>
          <w:iCs w:val="0"/>
          <w:kern w:val="22"/>
          <w:szCs w:val="22"/>
          <w:lang w:val="es-ES_tradnl"/>
        </w:rPr>
        <w:t>Encarg</w:t>
      </w:r>
      <w:r w:rsidR="00DA5A51">
        <w:rPr>
          <w:iCs w:val="0"/>
          <w:kern w:val="22"/>
          <w:szCs w:val="22"/>
          <w:lang w:val="es-ES_tradnl"/>
        </w:rPr>
        <w:t xml:space="preserve">o de </w:t>
      </w:r>
      <w:r w:rsidRPr="00EF692F">
        <w:rPr>
          <w:iCs w:val="0"/>
          <w:kern w:val="22"/>
          <w:szCs w:val="22"/>
          <w:lang w:val="es-ES_tradnl"/>
        </w:rPr>
        <w:t xml:space="preserve">la realización de estudios y </w:t>
      </w:r>
      <w:r w:rsidRPr="00EF692F">
        <w:rPr>
          <w:lang w:val="es-ES_tradnl"/>
        </w:rPr>
        <w:t>Foro en línea de Composición Abierta sobre Evaluación del Riesgo y Gestión del Riesgo</w:t>
      </w:r>
    </w:p>
    <w:p w14:paraId="6A97A22B" w14:textId="7DA187F4" w:rsidR="00DF2856" w:rsidRPr="00EF692F" w:rsidRDefault="00370171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Con el respaldo financiero de los Gobiernos de Alemania y los Países Bajos, la Secretaria Ejecutiva encargó la realización de estudio</w:t>
      </w:r>
      <w:r w:rsidR="0050553D" w:rsidRPr="00EF692F">
        <w:rPr>
          <w:kern w:val="22"/>
          <w:szCs w:val="22"/>
          <w:lang w:val="es-ES_tradnl"/>
        </w:rPr>
        <w:t>s</w:t>
      </w:r>
      <w:r w:rsidRPr="00EF692F">
        <w:rPr>
          <w:kern w:val="22"/>
          <w:szCs w:val="22"/>
          <w:lang w:val="es-ES_tradnl"/>
        </w:rPr>
        <w:t xml:space="preserve"> para </w:t>
      </w:r>
      <w:r w:rsidR="0050553D" w:rsidRPr="00EF692F">
        <w:rPr>
          <w:rFonts w:eastAsia="Batang"/>
          <w:kern w:val="22"/>
          <w:lang w:val="es-ES_tradnl" w:eastAsia="ja-JP"/>
        </w:rPr>
        <w:t xml:space="preserve">que sirvan de base para la aplicación del anexo I de la decisión </w:t>
      </w:r>
      <w:r w:rsidR="00E92866" w:rsidRPr="00EF692F">
        <w:rPr>
          <w:kern w:val="22"/>
          <w:szCs w:val="22"/>
          <w:lang w:val="es-ES_tradnl"/>
        </w:rPr>
        <w:t xml:space="preserve">CP-9/13 </w:t>
      </w:r>
      <w:r w:rsidR="0050553D" w:rsidRPr="00EF692F">
        <w:rPr>
          <w:kern w:val="22"/>
          <w:szCs w:val="22"/>
          <w:lang w:val="es-ES_tradnl"/>
        </w:rPr>
        <w:t xml:space="preserve">a </w:t>
      </w:r>
      <w:r w:rsidR="00E92866" w:rsidRPr="00EF692F">
        <w:rPr>
          <w:kern w:val="22"/>
          <w:szCs w:val="22"/>
          <w:lang w:val="es-ES_tradnl"/>
        </w:rPr>
        <w:t xml:space="preserve">a) </w:t>
      </w:r>
      <w:r w:rsidR="0050553D" w:rsidRPr="00EF692F">
        <w:rPr>
          <w:rFonts w:eastAsia="Batang"/>
          <w:kern w:val="22"/>
          <w:lang w:val="es-ES_tradnl" w:eastAsia="ja-JP"/>
        </w:rPr>
        <w:t>organismos vivos modificados que cont</w:t>
      </w:r>
      <w:r w:rsidR="00DA5A51">
        <w:rPr>
          <w:rFonts w:eastAsia="Batang"/>
          <w:kern w:val="22"/>
          <w:lang w:val="es-ES_tradnl" w:eastAsia="ja-JP"/>
        </w:rPr>
        <w:t>ienen</w:t>
      </w:r>
      <w:r w:rsidR="0050553D" w:rsidRPr="00EF692F">
        <w:rPr>
          <w:rFonts w:eastAsia="Batang"/>
          <w:kern w:val="22"/>
          <w:lang w:val="es-ES_tradnl" w:eastAsia="ja-JP"/>
        </w:rPr>
        <w:t xml:space="preserve"> impulsores genéticos modificados, y</w:t>
      </w:r>
      <w:r w:rsidR="0050553D" w:rsidRPr="00EF692F">
        <w:rPr>
          <w:kern w:val="22"/>
          <w:szCs w:val="22"/>
          <w:lang w:val="es-ES_tradnl"/>
        </w:rPr>
        <w:t xml:space="preserve"> </w:t>
      </w:r>
      <w:r w:rsidR="00DA5A51">
        <w:rPr>
          <w:kern w:val="22"/>
          <w:szCs w:val="22"/>
          <w:lang w:val="es-ES_tradnl"/>
        </w:rPr>
        <w:t xml:space="preserve">b) </w:t>
      </w:r>
      <w:r w:rsidR="0050553D" w:rsidRPr="00EF692F">
        <w:rPr>
          <w:rFonts w:eastAsia="Batang"/>
          <w:kern w:val="22"/>
          <w:lang w:val="es-ES_tradnl" w:eastAsia="ja-JP"/>
        </w:rPr>
        <w:t>peces vivos modificados</w:t>
      </w:r>
      <w:r w:rsidR="00911042" w:rsidRPr="00EF692F">
        <w:rPr>
          <w:kern w:val="22"/>
          <w:szCs w:val="22"/>
          <w:lang w:val="es-ES_tradnl"/>
        </w:rPr>
        <w:t>.</w:t>
      </w:r>
    </w:p>
    <w:p w14:paraId="792920BB" w14:textId="46290565" w:rsidR="00703160" w:rsidRPr="00EF692F" w:rsidRDefault="00C549C6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Los proyectos de estudios se pusieron a disposición para </w:t>
      </w:r>
      <w:r w:rsidR="00E539B8" w:rsidRPr="00EF692F">
        <w:rPr>
          <w:kern w:val="22"/>
          <w:szCs w:val="22"/>
          <w:lang w:val="es-ES_tradnl"/>
        </w:rPr>
        <w:t xml:space="preserve">el debate </w:t>
      </w:r>
      <w:r w:rsidR="0050553D" w:rsidRPr="00EF692F">
        <w:rPr>
          <w:kern w:val="22"/>
          <w:szCs w:val="22"/>
          <w:lang w:val="es-ES_tradnl"/>
        </w:rPr>
        <w:t xml:space="preserve">en el Foro en línea convocado mediante el </w:t>
      </w:r>
      <w:r w:rsidRPr="00EF692F">
        <w:rPr>
          <w:kern w:val="22"/>
          <w:lang w:val="es-ES_tradnl"/>
        </w:rPr>
        <w:t>Centro de Intercambio de Información sobre Seguridad de la Biotecnología</w:t>
      </w:r>
      <w:r w:rsidR="0016390D" w:rsidRPr="00EF692F">
        <w:rPr>
          <w:rStyle w:val="FootnoteReference"/>
          <w:kern w:val="22"/>
          <w:szCs w:val="22"/>
          <w:lang w:val="es-ES_tradnl"/>
        </w:rPr>
        <w:footnoteReference w:id="4"/>
      </w:r>
      <w:r w:rsidR="0050553D" w:rsidRPr="00EF692F">
        <w:rPr>
          <w:kern w:val="22"/>
          <w:szCs w:val="22"/>
          <w:lang w:val="es-ES_tradnl"/>
        </w:rPr>
        <w:t>.</w:t>
      </w:r>
      <w:r w:rsidR="0016390D" w:rsidRPr="00EF692F">
        <w:rPr>
          <w:kern w:val="22"/>
          <w:szCs w:val="22"/>
          <w:lang w:val="es-ES_tradnl"/>
        </w:rPr>
        <w:t xml:space="preserve"> </w:t>
      </w:r>
      <w:r w:rsidR="005B6CF2" w:rsidRPr="00EF692F">
        <w:rPr>
          <w:kern w:val="22"/>
          <w:szCs w:val="22"/>
          <w:lang w:val="es-ES_tradnl"/>
        </w:rPr>
        <w:t xml:space="preserve">Los debates se </w:t>
      </w:r>
      <w:r w:rsidR="005B6CF2" w:rsidRPr="00EF692F">
        <w:rPr>
          <w:kern w:val="22"/>
          <w:szCs w:val="22"/>
          <w:lang w:val="es-ES_tradnl"/>
        </w:rPr>
        <w:lastRenderedPageBreak/>
        <w:t xml:space="preserve">celebraron del 20 de enero al 1 de febrero de </w:t>
      </w:r>
      <w:r w:rsidR="00A04F9F" w:rsidRPr="00EF692F">
        <w:rPr>
          <w:kern w:val="22"/>
          <w:szCs w:val="22"/>
          <w:lang w:val="es-ES_tradnl"/>
        </w:rPr>
        <w:t xml:space="preserve">2020 </w:t>
      </w:r>
      <w:r w:rsidR="005B6CF2" w:rsidRPr="00EF692F">
        <w:rPr>
          <w:kern w:val="22"/>
          <w:szCs w:val="22"/>
          <w:lang w:val="es-ES_tradnl"/>
        </w:rPr>
        <w:t>y fueron moderados por la Sra.</w:t>
      </w:r>
      <w:r w:rsidR="00A04F9F" w:rsidRPr="00EF692F">
        <w:rPr>
          <w:kern w:val="22"/>
          <w:szCs w:val="22"/>
          <w:lang w:val="es-ES_tradnl"/>
        </w:rPr>
        <w:t xml:space="preserve"> Marja Ruohonen-Lehto </w:t>
      </w:r>
      <w:r w:rsidR="005B6CF2" w:rsidRPr="00EF692F">
        <w:rPr>
          <w:kern w:val="22"/>
          <w:szCs w:val="22"/>
          <w:lang w:val="es-ES_tradnl"/>
        </w:rPr>
        <w:t>de Finlandia</w:t>
      </w:r>
      <w:r w:rsidR="00A04F9F" w:rsidRPr="00EF692F">
        <w:rPr>
          <w:kern w:val="22"/>
          <w:szCs w:val="22"/>
          <w:lang w:val="es-ES_tradnl"/>
        </w:rPr>
        <w:t>.</w:t>
      </w:r>
    </w:p>
    <w:p w14:paraId="77DD29E7" w14:textId="4132588F" w:rsidR="00A26CAD" w:rsidRPr="00EF692F" w:rsidRDefault="005B6CF2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Mediante la notificación </w:t>
      </w:r>
      <w:r w:rsidR="00F20F98" w:rsidRPr="00EF692F">
        <w:rPr>
          <w:kern w:val="22"/>
          <w:szCs w:val="22"/>
          <w:lang w:val="es-ES_tradnl"/>
        </w:rPr>
        <w:t>2019-095</w:t>
      </w:r>
      <w:r w:rsidR="00E653A2" w:rsidRPr="00EF692F">
        <w:rPr>
          <w:kern w:val="22"/>
          <w:szCs w:val="22"/>
          <w:lang w:val="es-ES_tradnl"/>
        </w:rPr>
        <w:t xml:space="preserve"> (</w:t>
      </w:r>
      <w:r w:rsidRPr="00EF692F">
        <w:rPr>
          <w:kern w:val="22"/>
          <w:szCs w:val="22"/>
          <w:lang w:val="es-ES_tradnl"/>
        </w:rPr>
        <w:t xml:space="preserve">del 24 de octubre de </w:t>
      </w:r>
      <w:r w:rsidR="00E653A2" w:rsidRPr="00EF692F">
        <w:rPr>
          <w:kern w:val="22"/>
          <w:szCs w:val="22"/>
          <w:lang w:val="es-ES_tradnl"/>
        </w:rPr>
        <w:t>2019)</w:t>
      </w:r>
      <w:r w:rsidR="00F20F98" w:rsidRPr="00EF692F">
        <w:rPr>
          <w:kern w:val="22"/>
          <w:szCs w:val="22"/>
          <w:lang w:val="es-ES_tradnl"/>
        </w:rPr>
        <w:t>,</w:t>
      </w:r>
      <w:r w:rsidR="009C3E71" w:rsidRPr="00EF692F">
        <w:rPr>
          <w:kern w:val="22"/>
          <w:szCs w:val="22"/>
          <w:lang w:val="es-ES_tradnl"/>
        </w:rPr>
        <w:t xml:space="preserve"> se invitó a </w:t>
      </w:r>
      <w:r w:rsidRPr="00EF692F">
        <w:rPr>
          <w:kern w:val="22"/>
          <w:szCs w:val="22"/>
          <w:lang w:val="es-ES_tradnl"/>
        </w:rPr>
        <w:t xml:space="preserve">Partes, otros Gobiernos, pueblos indígenas y comunidades locales y organizaciones competentes </w:t>
      </w:r>
      <w:r w:rsidR="009C3E71" w:rsidRPr="00EF692F">
        <w:rPr>
          <w:kern w:val="22"/>
          <w:szCs w:val="22"/>
          <w:lang w:val="es-ES_tradnl"/>
        </w:rPr>
        <w:t>a que designaran expertos para participar en el foro</w:t>
      </w:r>
      <w:r w:rsidR="0077250B" w:rsidRPr="00EF692F">
        <w:rPr>
          <w:kern w:val="22"/>
          <w:szCs w:val="22"/>
          <w:lang w:val="es-ES_tradnl"/>
        </w:rPr>
        <w:t>.</w:t>
      </w:r>
    </w:p>
    <w:p w14:paraId="544FEB46" w14:textId="4890C321" w:rsidR="00395C3A" w:rsidRPr="00EF692F" w:rsidRDefault="009C3E71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El número total de participantes registrados para el foro fue de </w:t>
      </w:r>
      <w:r w:rsidR="00A26CAD" w:rsidRPr="00EF692F">
        <w:rPr>
          <w:kern w:val="22"/>
          <w:szCs w:val="22"/>
          <w:lang w:val="es-ES_tradnl"/>
        </w:rPr>
        <w:t xml:space="preserve">199. </w:t>
      </w:r>
      <w:r w:rsidRPr="00EF692F">
        <w:rPr>
          <w:kern w:val="22"/>
          <w:szCs w:val="22"/>
          <w:lang w:val="es-ES_tradnl"/>
        </w:rPr>
        <w:t xml:space="preserve">De este total, </w:t>
      </w:r>
      <w:r w:rsidR="00A26CAD" w:rsidRPr="00EF692F">
        <w:rPr>
          <w:kern w:val="22"/>
          <w:szCs w:val="22"/>
          <w:lang w:val="es-ES_tradnl"/>
        </w:rPr>
        <w:t xml:space="preserve">149 </w:t>
      </w:r>
      <w:r w:rsidRPr="00EF692F">
        <w:rPr>
          <w:kern w:val="22"/>
          <w:szCs w:val="22"/>
          <w:lang w:val="es-ES_tradnl"/>
        </w:rPr>
        <w:t xml:space="preserve">eran de las Partes, cuatro de los Estados que no son Partes, 45 </w:t>
      </w:r>
      <w:r w:rsidR="00563460" w:rsidRPr="00EF692F">
        <w:rPr>
          <w:kern w:val="22"/>
          <w:szCs w:val="22"/>
          <w:lang w:val="es-ES_tradnl"/>
        </w:rPr>
        <w:t xml:space="preserve">eran </w:t>
      </w:r>
      <w:r w:rsidRPr="00EF692F">
        <w:rPr>
          <w:kern w:val="22"/>
          <w:szCs w:val="22"/>
          <w:lang w:val="es-ES_tradnl"/>
        </w:rPr>
        <w:t xml:space="preserve">de organizaciones y un participante representaba a </w:t>
      </w:r>
      <w:r w:rsidR="00563460" w:rsidRPr="00EF692F">
        <w:rPr>
          <w:kern w:val="22"/>
          <w:szCs w:val="22"/>
          <w:lang w:val="es-ES_tradnl"/>
        </w:rPr>
        <w:t xml:space="preserve">los </w:t>
      </w:r>
      <w:r w:rsidRPr="00EF692F">
        <w:rPr>
          <w:kern w:val="22"/>
          <w:szCs w:val="22"/>
          <w:lang w:val="es-ES_tradnl"/>
        </w:rPr>
        <w:t xml:space="preserve">pueblos indígenas y </w:t>
      </w:r>
      <w:r w:rsidR="00563460" w:rsidRPr="00EF692F">
        <w:rPr>
          <w:kern w:val="22"/>
          <w:szCs w:val="22"/>
          <w:lang w:val="es-ES_tradnl"/>
        </w:rPr>
        <w:t xml:space="preserve">las </w:t>
      </w:r>
      <w:r w:rsidRPr="00EF692F">
        <w:rPr>
          <w:kern w:val="22"/>
          <w:szCs w:val="22"/>
          <w:lang w:val="es-ES_tradnl"/>
        </w:rPr>
        <w:t>comunidades locales</w:t>
      </w:r>
      <w:r w:rsidR="00563460" w:rsidRPr="00EF692F">
        <w:rPr>
          <w:kern w:val="22"/>
          <w:szCs w:val="22"/>
          <w:lang w:val="es-ES_tradnl"/>
        </w:rPr>
        <w:t xml:space="preserve">. Un total de </w:t>
      </w:r>
      <w:r w:rsidR="00A26CAD" w:rsidRPr="00EF692F">
        <w:rPr>
          <w:kern w:val="22"/>
          <w:szCs w:val="22"/>
          <w:lang w:val="es-ES_tradnl"/>
        </w:rPr>
        <w:t xml:space="preserve">59 </w:t>
      </w:r>
      <w:r w:rsidR="00563460" w:rsidRPr="00EF692F">
        <w:rPr>
          <w:kern w:val="22"/>
          <w:szCs w:val="22"/>
          <w:lang w:val="es-ES_tradnl"/>
        </w:rPr>
        <w:t>participantes eran activos y se hicieron 96 intervenciones</w:t>
      </w:r>
      <w:r w:rsidR="00A26CAD" w:rsidRPr="00EF692F">
        <w:rPr>
          <w:kern w:val="22"/>
          <w:szCs w:val="22"/>
          <w:lang w:val="es-ES_tradnl"/>
        </w:rPr>
        <w:t xml:space="preserve">. </w:t>
      </w:r>
      <w:r w:rsidR="00563460" w:rsidRPr="00EF692F">
        <w:rPr>
          <w:kern w:val="22"/>
          <w:szCs w:val="22"/>
          <w:lang w:val="es-ES_tradnl"/>
        </w:rPr>
        <w:t>De este total, las Partes realizaron 56 intervenciones, los Estados que no son Partes hicieron cuatro y las organizaciones 36 intervenciones</w:t>
      </w:r>
      <w:r w:rsidR="00A26CAD" w:rsidRPr="00EF692F">
        <w:rPr>
          <w:kern w:val="22"/>
          <w:szCs w:val="22"/>
          <w:lang w:val="es-ES_tradnl"/>
        </w:rPr>
        <w:t xml:space="preserve">. </w:t>
      </w:r>
      <w:r w:rsidR="00563460" w:rsidRPr="00EF692F">
        <w:rPr>
          <w:kern w:val="22"/>
          <w:szCs w:val="22"/>
          <w:lang w:val="es-ES_tradnl"/>
        </w:rPr>
        <w:t>Los representantes de los pueblos indígenas y las comunidades locales no realizaron intervenciones</w:t>
      </w:r>
      <w:r w:rsidR="00A26CAD" w:rsidRPr="00EF692F">
        <w:rPr>
          <w:kern w:val="22"/>
          <w:szCs w:val="22"/>
          <w:lang w:val="es-ES_tradnl"/>
        </w:rPr>
        <w:t>.</w:t>
      </w:r>
    </w:p>
    <w:p w14:paraId="512696FE" w14:textId="40FDF97D" w:rsidR="00395C3A" w:rsidRPr="00EF692F" w:rsidRDefault="00EE260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Al realizar sus intervenciones, se alentó a los participantes </w:t>
      </w:r>
      <w:r w:rsidR="00DA5A51">
        <w:rPr>
          <w:kern w:val="22"/>
          <w:szCs w:val="22"/>
          <w:lang w:val="es-ES_tradnl"/>
        </w:rPr>
        <w:t>a qu</w:t>
      </w:r>
      <w:r w:rsidR="00B81332">
        <w:rPr>
          <w:kern w:val="22"/>
          <w:szCs w:val="22"/>
          <w:lang w:val="es-ES_tradnl"/>
        </w:rPr>
        <w:t>e</w:t>
      </w:r>
      <w:r w:rsidRPr="00EF692F">
        <w:rPr>
          <w:kern w:val="22"/>
          <w:szCs w:val="22"/>
          <w:lang w:val="es-ES_tradnl"/>
        </w:rPr>
        <w:t xml:space="preserve"> intentaran centrar sus observaciones en el contenido de los estudios, no en sugerencias de revisión editorial, y a que intercambiaran información que</w:t>
      </w:r>
      <w:r w:rsidR="00395C3A" w:rsidRPr="00EF692F">
        <w:rPr>
          <w:kern w:val="22"/>
          <w:szCs w:val="22"/>
          <w:lang w:val="es-ES_tradnl"/>
        </w:rPr>
        <w:t>:</w:t>
      </w:r>
    </w:p>
    <w:p w14:paraId="507B6D82" w14:textId="0A3BBB33" w:rsidR="00395C3A" w:rsidRPr="00EF692F" w:rsidRDefault="00EE260A" w:rsidP="00AF3F86">
      <w:pPr>
        <w:pStyle w:val="ListParagraph"/>
        <w:numPr>
          <w:ilvl w:val="0"/>
          <w:numId w:val="10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Pudiera complementar los estudios, p. ej., el ulterior desarrollo de conceptos</w:t>
      </w:r>
      <w:r w:rsidR="00395C3A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observaciones explicativas, recursos pertinentes, referencias bibliográficas</w:t>
      </w:r>
      <w:r w:rsidR="00395C3A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entre otros</w:t>
      </w:r>
      <w:r w:rsidR="00395C3A" w:rsidRPr="00EF692F">
        <w:rPr>
          <w:kern w:val="22"/>
          <w:szCs w:val="22"/>
          <w:lang w:val="es-ES_tradnl"/>
        </w:rPr>
        <w:t>;</w:t>
      </w:r>
    </w:p>
    <w:p w14:paraId="2A24E8E6" w14:textId="5CD3C53B" w:rsidR="00395C3A" w:rsidRPr="00EF692F" w:rsidRDefault="00EE260A" w:rsidP="00AF3F86">
      <w:pPr>
        <w:pStyle w:val="ListParagraph"/>
        <w:numPr>
          <w:ilvl w:val="0"/>
          <w:numId w:val="10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Pudiera identificar lagunas de información o errores de hecho</w:t>
      </w:r>
      <w:r w:rsidR="00395C3A" w:rsidRPr="00EF692F">
        <w:rPr>
          <w:kern w:val="22"/>
          <w:szCs w:val="22"/>
          <w:lang w:val="es-ES_tradnl"/>
        </w:rPr>
        <w:t>;</w:t>
      </w:r>
    </w:p>
    <w:p w14:paraId="36233AC6" w14:textId="218DBB15" w:rsidR="002178CB" w:rsidRPr="00EF692F" w:rsidRDefault="00EE260A" w:rsidP="00AF3F86">
      <w:pPr>
        <w:pStyle w:val="ListParagraph"/>
        <w:numPr>
          <w:ilvl w:val="0"/>
          <w:numId w:val="10"/>
        </w:numPr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Fuera pertinente a uno o más aspectos del anexo I de la decisión </w:t>
      </w:r>
      <w:r w:rsidR="00395C3A" w:rsidRPr="00EF692F">
        <w:rPr>
          <w:kern w:val="22"/>
          <w:szCs w:val="22"/>
          <w:lang w:val="es-ES_tradnl"/>
        </w:rPr>
        <w:t>CP-9/13.</w:t>
      </w:r>
    </w:p>
    <w:p w14:paraId="2E082FBF" w14:textId="09C94EFD" w:rsidR="00DB37BC" w:rsidRPr="00EF692F" w:rsidRDefault="00EE260A" w:rsidP="00AF3F86">
      <w:pPr>
        <w:pStyle w:val="Para1"/>
        <w:suppressLineNumbers/>
        <w:tabs>
          <w:tab w:val="clear" w:pos="360"/>
        </w:tabs>
        <w:suppressAutoHyphens/>
        <w:rPr>
          <w:b/>
          <w:bCs/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d</w:t>
      </w:r>
      <w:r w:rsidR="00395C3A" w:rsidRPr="00EF692F">
        <w:rPr>
          <w:kern w:val="22"/>
          <w:szCs w:val="22"/>
          <w:lang w:val="es-ES_tradnl"/>
        </w:rPr>
        <w:t>ocument</w:t>
      </w:r>
      <w:r w:rsidRPr="00EF692F">
        <w:rPr>
          <w:kern w:val="22"/>
          <w:szCs w:val="22"/>
          <w:lang w:val="es-ES_tradnl"/>
        </w:rPr>
        <w:t>o</w:t>
      </w:r>
      <w:hyperlink r:id="rId19" w:history="1">
        <w:r w:rsidR="002F3094" w:rsidRPr="00EF692F">
          <w:rPr>
            <w:rStyle w:val="Hyperlink"/>
            <w:kern w:val="22"/>
            <w:sz w:val="22"/>
            <w:szCs w:val="22"/>
            <w:lang w:val="es-ES_tradnl"/>
          </w:rPr>
          <w:t xml:space="preserve"> CBD/CP/RA/AHTEG/2020/1/INF/2</w:t>
        </w:r>
      </w:hyperlink>
      <w:r w:rsidR="00395C3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proporciona una síntesis de las opinion</w:t>
      </w:r>
      <w:r w:rsidR="00D52F51" w:rsidRPr="00EF692F">
        <w:rPr>
          <w:kern w:val="22"/>
          <w:szCs w:val="22"/>
          <w:lang w:val="es-ES_tradnl"/>
        </w:rPr>
        <w:t>e</w:t>
      </w:r>
      <w:r w:rsidRPr="00EF692F">
        <w:rPr>
          <w:kern w:val="22"/>
          <w:szCs w:val="22"/>
          <w:lang w:val="es-ES_tradnl"/>
        </w:rPr>
        <w:t>s compartidas a través del foro en línea</w:t>
      </w:r>
      <w:r w:rsidR="00395C3A" w:rsidRPr="00EF692F">
        <w:rPr>
          <w:kern w:val="22"/>
          <w:szCs w:val="22"/>
          <w:lang w:val="es-ES_tradnl"/>
        </w:rPr>
        <w:t xml:space="preserve">. </w:t>
      </w:r>
      <w:r w:rsidR="00D52F51" w:rsidRPr="00EF692F">
        <w:rPr>
          <w:kern w:val="22"/>
          <w:szCs w:val="22"/>
          <w:lang w:val="es-ES_tradnl"/>
        </w:rPr>
        <w:t xml:space="preserve">Para una información exhaustiva de las opiniones, se recomienda acceder a las intervenciones en línea originales a través del </w:t>
      </w:r>
      <w:r w:rsidR="00D52F51" w:rsidRPr="00EF692F">
        <w:rPr>
          <w:kern w:val="22"/>
          <w:lang w:val="es-ES_tradnl"/>
        </w:rPr>
        <w:t>Centro de Intercambio de Información sobre Seguridad de la Biotecnología</w:t>
      </w:r>
      <w:r w:rsidR="00D52F51" w:rsidRPr="00EF692F">
        <w:rPr>
          <w:kern w:val="22"/>
          <w:szCs w:val="22"/>
          <w:lang w:val="es-ES_tradnl"/>
        </w:rPr>
        <w:t xml:space="preserve"> </w:t>
      </w:r>
      <w:r w:rsidR="00395C3A" w:rsidRPr="00EF692F">
        <w:rPr>
          <w:kern w:val="22"/>
          <w:szCs w:val="22"/>
          <w:lang w:val="es-ES_tradnl"/>
        </w:rPr>
        <w:t>(</w:t>
      </w:r>
      <w:hyperlink r:id="rId20" w:history="1">
        <w:r w:rsidR="001844FC" w:rsidRPr="00EF692F">
          <w:rPr>
            <w:rStyle w:val="Hyperlink"/>
            <w:kern w:val="22"/>
            <w:sz w:val="22"/>
            <w:szCs w:val="22"/>
            <w:lang w:val="es-ES_tradnl"/>
          </w:rPr>
          <w:t>https://bch.cbd.int/onlineconferences/forum_ra/discussion.shtml</w:t>
        </w:r>
      </w:hyperlink>
      <w:r w:rsidR="00395C3A" w:rsidRPr="00EF692F">
        <w:rPr>
          <w:kern w:val="22"/>
          <w:szCs w:val="22"/>
          <w:lang w:val="es-ES_tradnl"/>
        </w:rPr>
        <w:t>).</w:t>
      </w:r>
    </w:p>
    <w:p w14:paraId="4410C403" w14:textId="2FF2DDD2" w:rsidR="00A26CAD" w:rsidRPr="00EF692F" w:rsidRDefault="00973FDC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Tras los debates del Foro en línea</w:t>
      </w:r>
      <w:r w:rsidR="00EB0560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los consultores revisaron y finalizaron los estudios teniendo en cuenta las observaciones formuladas</w:t>
      </w:r>
      <w:r w:rsidR="00EB0560" w:rsidRPr="00EF692F">
        <w:rPr>
          <w:kern w:val="22"/>
          <w:szCs w:val="22"/>
          <w:lang w:val="es-ES_tradnl"/>
        </w:rPr>
        <w:t>.</w:t>
      </w:r>
      <w:r w:rsidR="00D20191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Las versiones finales se pusieron a disposición en el </w:t>
      </w:r>
      <w:r w:rsidRPr="00EF692F">
        <w:rPr>
          <w:kern w:val="22"/>
          <w:lang w:val="es-ES_tradnl"/>
        </w:rPr>
        <w:t>Centro de Intercambio de Información sobre Seguridad de la Biotecnología</w:t>
      </w:r>
      <w:r w:rsidR="00DB37BC" w:rsidRPr="00EF692F">
        <w:rPr>
          <w:rStyle w:val="FootnoteReference"/>
          <w:kern w:val="22"/>
          <w:szCs w:val="22"/>
          <w:lang w:val="es-ES_tradnl"/>
        </w:rPr>
        <w:footnoteReference w:id="5"/>
      </w:r>
      <w:r w:rsidR="00DB37BC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y el GEET para su reunión</w:t>
      </w:r>
      <w:r w:rsidR="00DB37BC" w:rsidRPr="00EF692F">
        <w:rPr>
          <w:kern w:val="22"/>
          <w:szCs w:val="22"/>
          <w:lang w:val="es-ES_tradnl"/>
        </w:rPr>
        <w:t>.</w:t>
      </w:r>
      <w:r w:rsidR="001844FC" w:rsidRPr="00EF692F">
        <w:rPr>
          <w:kern w:val="22"/>
          <w:szCs w:val="22"/>
          <w:lang w:val="es-ES_tradnl"/>
        </w:rPr>
        <w:t xml:space="preserve"> </w:t>
      </w:r>
      <w:r w:rsidR="00572EE4" w:rsidRPr="00EF692F">
        <w:rPr>
          <w:kern w:val="22"/>
          <w:szCs w:val="22"/>
          <w:lang w:val="es-ES_tradnl"/>
        </w:rPr>
        <w:t xml:space="preserve">Los estudios </w:t>
      </w:r>
      <w:r w:rsidR="004F1FB7" w:rsidRPr="00EF692F">
        <w:rPr>
          <w:kern w:val="22"/>
          <w:szCs w:val="22"/>
          <w:lang w:val="es-ES_tradnl"/>
        </w:rPr>
        <w:t xml:space="preserve">también </w:t>
      </w:r>
      <w:r w:rsidR="00572EE4" w:rsidRPr="00EF692F">
        <w:rPr>
          <w:kern w:val="22"/>
          <w:szCs w:val="22"/>
          <w:lang w:val="es-ES_tradnl"/>
        </w:rPr>
        <w:t>se pusieron a disposición como documentos de información para la v</w:t>
      </w:r>
      <w:r w:rsidR="003F2739">
        <w:rPr>
          <w:kern w:val="22"/>
          <w:szCs w:val="22"/>
          <w:lang w:val="es-ES_tradnl"/>
        </w:rPr>
        <w:t xml:space="preserve">igésima </w:t>
      </w:r>
      <w:r w:rsidR="00572EE4" w:rsidRPr="00EF692F">
        <w:rPr>
          <w:kern w:val="22"/>
          <w:szCs w:val="22"/>
          <w:lang w:val="es-ES_tradnl"/>
        </w:rPr>
        <w:t xml:space="preserve">cuarta reunión del </w:t>
      </w:r>
      <w:r w:rsidR="001F0444" w:rsidRPr="00EF692F">
        <w:rPr>
          <w:kern w:val="22"/>
          <w:szCs w:val="22"/>
          <w:lang w:val="es-ES_tradnl"/>
        </w:rPr>
        <w:t>Órgano Subsidiario de Asesoramiento Científico, Técnico y Tecnológico</w:t>
      </w:r>
      <w:r w:rsidR="00CF253C" w:rsidRPr="00EF692F">
        <w:rPr>
          <w:kern w:val="22"/>
          <w:szCs w:val="22"/>
          <w:lang w:val="es-ES_tradnl"/>
        </w:rPr>
        <w:t xml:space="preserve"> (</w:t>
      </w:r>
      <w:r w:rsidR="00572EE4" w:rsidRPr="00EF692F">
        <w:rPr>
          <w:kern w:val="22"/>
          <w:szCs w:val="22"/>
          <w:lang w:val="es-ES_tradnl"/>
        </w:rPr>
        <w:t xml:space="preserve">véanse los documentos </w:t>
      </w:r>
      <w:hyperlink r:id="rId21" w:history="1">
        <w:r w:rsidR="00CF253C" w:rsidRPr="00EF692F">
          <w:rPr>
            <w:rStyle w:val="Hyperlink"/>
            <w:kern w:val="22"/>
            <w:sz w:val="22"/>
            <w:szCs w:val="22"/>
            <w:lang w:val="es-ES_tradnl"/>
          </w:rPr>
          <w:t>CBD/CP/RA/AHTEG/2020/1/3</w:t>
        </w:r>
      </w:hyperlink>
      <w:r w:rsidR="00CF253C" w:rsidRPr="00EF692F">
        <w:rPr>
          <w:kern w:val="22"/>
          <w:szCs w:val="22"/>
          <w:lang w:val="es-ES_tradnl"/>
        </w:rPr>
        <w:t xml:space="preserve"> </w:t>
      </w:r>
      <w:r w:rsidR="00572EE4" w:rsidRPr="00EF692F">
        <w:rPr>
          <w:kern w:val="22"/>
          <w:szCs w:val="22"/>
          <w:lang w:val="es-ES_tradnl"/>
        </w:rPr>
        <w:t xml:space="preserve">y </w:t>
      </w:r>
      <w:hyperlink r:id="rId22" w:history="1">
        <w:r w:rsidR="00CF253C" w:rsidRPr="00EF692F">
          <w:rPr>
            <w:rStyle w:val="Hyperlink"/>
            <w:kern w:val="22"/>
            <w:sz w:val="22"/>
            <w:szCs w:val="22"/>
            <w:lang w:val="es-ES_tradnl"/>
          </w:rPr>
          <w:t>CBD/CP/RA/AHTEG/2020/1/4</w:t>
        </w:r>
      </w:hyperlink>
      <w:r w:rsidR="00CF253C" w:rsidRPr="00EF692F">
        <w:rPr>
          <w:rStyle w:val="Hyperlink"/>
          <w:kern w:val="22"/>
          <w:sz w:val="22"/>
          <w:szCs w:val="22"/>
          <w:lang w:val="es-ES_tradnl"/>
        </w:rPr>
        <w:t>).</w:t>
      </w:r>
    </w:p>
    <w:p w14:paraId="2E5C4B57" w14:textId="2F4A8973" w:rsidR="00AA3915" w:rsidRPr="00EF692F" w:rsidRDefault="004D5249" w:rsidP="00AF3F86">
      <w:pPr>
        <w:pStyle w:val="Heading2"/>
        <w:numPr>
          <w:ilvl w:val="0"/>
          <w:numId w:val="73"/>
        </w:numPr>
        <w:suppressLineNumbers/>
        <w:tabs>
          <w:tab w:val="clear" w:pos="720"/>
          <w:tab w:val="left" w:pos="1134"/>
        </w:tabs>
        <w:suppressAutoHyphens/>
        <w:ind w:left="1134"/>
        <w:jc w:val="left"/>
        <w:rPr>
          <w:b w:val="0"/>
          <w:bCs w:val="0"/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Recopilación y síntesis de la información pertinente para facilitar la labo</w:t>
      </w:r>
      <w:r w:rsidR="001026E6" w:rsidRPr="00EF692F">
        <w:rPr>
          <w:kern w:val="22"/>
          <w:szCs w:val="22"/>
          <w:lang w:val="es-ES_tradnl"/>
        </w:rPr>
        <w:t>r</w:t>
      </w:r>
      <w:r w:rsidRPr="00EF692F">
        <w:rPr>
          <w:kern w:val="22"/>
          <w:szCs w:val="22"/>
          <w:lang w:val="es-ES_tradnl"/>
        </w:rPr>
        <w:t xml:space="preserve"> del foro en línea y el GEET</w:t>
      </w:r>
    </w:p>
    <w:p w14:paraId="71838098" w14:textId="78E0420F" w:rsidR="00AA3915" w:rsidRPr="00EF692F" w:rsidRDefault="000E3B48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Basándose en </w:t>
      </w:r>
      <w:r w:rsidR="004F1FB7" w:rsidRPr="00EF692F">
        <w:rPr>
          <w:kern w:val="22"/>
          <w:szCs w:val="22"/>
          <w:lang w:val="es-ES_tradnl"/>
        </w:rPr>
        <w:t xml:space="preserve">el párrafo 11 de la decisión </w:t>
      </w:r>
      <w:r w:rsidR="00AA3915" w:rsidRPr="00EF692F">
        <w:rPr>
          <w:kern w:val="22"/>
          <w:szCs w:val="22"/>
          <w:lang w:val="es-ES_tradnl"/>
        </w:rPr>
        <w:t xml:space="preserve">CP-9/13, </w:t>
      </w:r>
      <w:r w:rsidR="004F1FB7" w:rsidRPr="00EF692F">
        <w:rPr>
          <w:kern w:val="22"/>
          <w:szCs w:val="22"/>
          <w:lang w:val="es-ES_tradnl"/>
        </w:rPr>
        <w:t>en el cual se pidió a la Secretaria Ejecutiva que recopilase y resumiese información pertinente para facilitar la labor del Foro en línea y el GEET</w:t>
      </w:r>
      <w:r w:rsidR="00AA3915" w:rsidRPr="00EF692F">
        <w:rPr>
          <w:kern w:val="22"/>
          <w:szCs w:val="22"/>
          <w:lang w:val="es-ES_tradnl"/>
        </w:rPr>
        <w:t xml:space="preserve">, </w:t>
      </w:r>
      <w:r w:rsidR="004F1FB7" w:rsidRPr="00EF692F">
        <w:rPr>
          <w:kern w:val="22"/>
          <w:szCs w:val="22"/>
          <w:lang w:val="es-ES_tradnl"/>
        </w:rPr>
        <w:t xml:space="preserve">la </w:t>
      </w:r>
      <w:r w:rsidRPr="00EF692F">
        <w:rPr>
          <w:kern w:val="22"/>
          <w:szCs w:val="22"/>
          <w:lang w:val="es-ES_tradnl"/>
        </w:rPr>
        <w:t xml:space="preserve">Secretaría recopiló la </w:t>
      </w:r>
      <w:r w:rsidR="004F1FB7" w:rsidRPr="00EF692F">
        <w:rPr>
          <w:kern w:val="22"/>
          <w:szCs w:val="22"/>
          <w:lang w:val="es-ES_tradnl"/>
        </w:rPr>
        <w:t>información que figura a continuación</w:t>
      </w:r>
      <w:r w:rsidR="00D42340" w:rsidRPr="00EF692F">
        <w:rPr>
          <w:kern w:val="22"/>
          <w:szCs w:val="22"/>
          <w:lang w:val="es-ES_tradnl"/>
        </w:rPr>
        <w:t>.</w:t>
      </w:r>
    </w:p>
    <w:p w14:paraId="6046480A" w14:textId="1936461C" w:rsidR="006D044D" w:rsidRPr="00EF692F" w:rsidRDefault="00AA3915" w:rsidP="00AF3F86">
      <w:pPr>
        <w:pStyle w:val="ListParagraph"/>
        <w:numPr>
          <w:ilvl w:val="0"/>
          <w:numId w:val="11"/>
        </w:numPr>
        <w:suppressLineNumbers/>
        <w:suppressAutoHyphens/>
        <w:spacing w:before="120" w:after="120"/>
        <w:contextualSpacing w:val="0"/>
        <w:rPr>
          <w:kern w:val="22"/>
          <w:szCs w:val="22"/>
          <w:lang w:val="es-ES_tradnl"/>
        </w:rPr>
      </w:pPr>
      <w:r w:rsidRPr="00EF692F">
        <w:rPr>
          <w:i/>
          <w:iCs/>
          <w:kern w:val="22"/>
          <w:szCs w:val="22"/>
          <w:lang w:val="es-ES_tradnl"/>
        </w:rPr>
        <w:t>Informa</w:t>
      </w:r>
      <w:r w:rsidR="004F1FB7" w:rsidRPr="00EF692F">
        <w:rPr>
          <w:i/>
          <w:iCs/>
          <w:kern w:val="22"/>
          <w:szCs w:val="22"/>
          <w:lang w:val="es-ES_tradnl"/>
        </w:rPr>
        <w:t xml:space="preserve">ción relativa a las necesidades de orientación identificadas por las Partes en sus cuartos informes </w:t>
      </w:r>
      <w:r w:rsidR="000E3B48" w:rsidRPr="00EF692F">
        <w:rPr>
          <w:i/>
          <w:iCs/>
          <w:kern w:val="22"/>
          <w:szCs w:val="22"/>
          <w:lang w:val="es-ES_tradnl"/>
        </w:rPr>
        <w:t>nacionales</w:t>
      </w:r>
      <w:r w:rsidR="004F1FB7" w:rsidRPr="00EF692F">
        <w:rPr>
          <w:i/>
          <w:iCs/>
          <w:kern w:val="22"/>
          <w:szCs w:val="22"/>
          <w:lang w:val="es-ES_tradnl"/>
        </w:rPr>
        <w:t xml:space="preserve"> sobre la ejecución del Protocolo </w:t>
      </w:r>
    </w:p>
    <w:p w14:paraId="3B689C8F" w14:textId="4ED79D01" w:rsidR="00AA3915" w:rsidRPr="00EF692F" w:rsidRDefault="001026E6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Los cuartos informes nacionales sobre la ejecución del Protocolo de </w:t>
      </w:r>
      <w:r w:rsidR="00AA3915" w:rsidRPr="00EF692F">
        <w:rPr>
          <w:kern w:val="22"/>
          <w:szCs w:val="22"/>
          <w:lang w:val="es-ES_tradnl"/>
        </w:rPr>
        <w:t xml:space="preserve">Cartagena </w:t>
      </w:r>
      <w:r w:rsidRPr="00EF692F">
        <w:rPr>
          <w:kern w:val="22"/>
          <w:szCs w:val="22"/>
          <w:lang w:val="es-ES_tradnl"/>
        </w:rPr>
        <w:t xml:space="preserve">debían presentarse antes del 1 de octubre de </w:t>
      </w:r>
      <w:r w:rsidR="00890BCE" w:rsidRPr="00EF692F">
        <w:rPr>
          <w:kern w:val="22"/>
          <w:szCs w:val="22"/>
          <w:lang w:val="es-ES_tradnl"/>
        </w:rPr>
        <w:t xml:space="preserve">2019. </w:t>
      </w:r>
      <w:r w:rsidRPr="00EF692F">
        <w:rPr>
          <w:kern w:val="22"/>
          <w:szCs w:val="22"/>
          <w:lang w:val="es-ES_tradnl"/>
        </w:rPr>
        <w:t>La pregunta</w:t>
      </w:r>
      <w:r w:rsidR="00AA3915" w:rsidRPr="00EF692F">
        <w:rPr>
          <w:kern w:val="22"/>
          <w:szCs w:val="22"/>
          <w:lang w:val="es-ES_tradnl"/>
        </w:rPr>
        <w:t xml:space="preserve"> 69</w:t>
      </w:r>
      <w:r w:rsidR="00890BCE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del formato de presentación de informes era</w:t>
      </w:r>
      <w:r w:rsidR="001B4725" w:rsidRPr="00EF692F">
        <w:rPr>
          <w:kern w:val="22"/>
          <w:szCs w:val="22"/>
          <w:lang w:val="es-ES_tradnl"/>
        </w:rPr>
        <w:t>:</w:t>
      </w:r>
      <w:r w:rsidR="001844FC" w:rsidRPr="00EF692F">
        <w:rPr>
          <w:kern w:val="22"/>
          <w:szCs w:val="22"/>
          <w:lang w:val="es-ES_tradnl"/>
        </w:rPr>
        <w:t xml:space="preserve"> </w:t>
      </w:r>
      <w:r w:rsidR="00890BCE" w:rsidRPr="00EF692F">
        <w:rPr>
          <w:kern w:val="22"/>
          <w:szCs w:val="22"/>
          <w:lang w:val="es-ES_tradnl"/>
        </w:rPr>
        <w:t>“</w:t>
      </w:r>
      <w:r w:rsidR="001B4725" w:rsidRPr="00EF692F">
        <w:rPr>
          <w:kern w:val="22"/>
          <w:lang w:val="es-ES_tradnl"/>
        </w:rPr>
        <w:t>¿Tiene su país necesidades específicas de mayor orientación sobre ciertos temas de evaluación del riesgo de los OVM</w:t>
      </w:r>
      <w:r w:rsidR="00210CA2" w:rsidRPr="00EF692F">
        <w:rPr>
          <w:kern w:val="22"/>
          <w:szCs w:val="22"/>
          <w:lang w:val="es-ES_tradnl"/>
        </w:rPr>
        <w:t>?</w:t>
      </w:r>
      <w:r w:rsidR="00890BCE" w:rsidRPr="00EF692F">
        <w:rPr>
          <w:kern w:val="22"/>
          <w:szCs w:val="22"/>
          <w:lang w:val="es-ES_tradnl"/>
        </w:rPr>
        <w:t>”</w:t>
      </w:r>
      <w:r w:rsidR="0031181A" w:rsidRPr="00EF692F">
        <w:rPr>
          <w:kern w:val="22"/>
          <w:szCs w:val="22"/>
          <w:lang w:val="es-ES_tradnl"/>
        </w:rPr>
        <w:t>.</w:t>
      </w:r>
      <w:r w:rsidR="001A24D6" w:rsidRPr="00EF692F">
        <w:rPr>
          <w:kern w:val="22"/>
          <w:szCs w:val="22"/>
          <w:lang w:val="es-ES_tradnl"/>
        </w:rPr>
        <w:t xml:space="preserve"> </w:t>
      </w:r>
      <w:r w:rsidR="001B4725" w:rsidRPr="00EF692F">
        <w:rPr>
          <w:kern w:val="22"/>
          <w:szCs w:val="22"/>
          <w:lang w:val="es-ES_tradnl"/>
        </w:rPr>
        <w:t>Algunas Partes también aportaron información sobre la</w:t>
      </w:r>
      <w:r w:rsidR="000E5306">
        <w:rPr>
          <w:kern w:val="22"/>
          <w:szCs w:val="22"/>
          <w:lang w:val="es-ES_tradnl"/>
        </w:rPr>
        <w:t xml:space="preserve"> </w:t>
      </w:r>
      <w:r w:rsidR="001B4725" w:rsidRPr="00EF692F">
        <w:rPr>
          <w:kern w:val="22"/>
          <w:szCs w:val="22"/>
          <w:lang w:val="es-ES_tradnl"/>
        </w:rPr>
        <w:t>necesida</w:t>
      </w:r>
      <w:r w:rsidR="000E5306">
        <w:rPr>
          <w:kern w:val="22"/>
          <w:szCs w:val="22"/>
          <w:lang w:val="es-ES_tradnl"/>
        </w:rPr>
        <w:t xml:space="preserve">d de contar con </w:t>
      </w:r>
      <w:r w:rsidR="001B4725" w:rsidRPr="00EF692F">
        <w:rPr>
          <w:kern w:val="22"/>
          <w:szCs w:val="22"/>
          <w:lang w:val="es-ES_tradnl"/>
        </w:rPr>
        <w:t xml:space="preserve">orientación </w:t>
      </w:r>
      <w:r w:rsidR="000E5306">
        <w:rPr>
          <w:kern w:val="22"/>
          <w:szCs w:val="22"/>
          <w:lang w:val="es-ES_tradnl"/>
        </w:rPr>
        <w:t xml:space="preserve">adicional relativa a </w:t>
      </w:r>
      <w:r w:rsidR="001B4725" w:rsidRPr="00EF692F">
        <w:rPr>
          <w:kern w:val="22"/>
          <w:szCs w:val="22"/>
          <w:lang w:val="es-ES_tradnl"/>
        </w:rPr>
        <w:t xml:space="preserve">la evaluación del riesgo de los OVM en el espacio para texto libre bajo la pregunta </w:t>
      </w:r>
      <w:r w:rsidR="002A6FC6" w:rsidRPr="00EF692F">
        <w:rPr>
          <w:kern w:val="22"/>
          <w:szCs w:val="22"/>
          <w:lang w:val="es-ES_tradnl"/>
        </w:rPr>
        <w:t>84</w:t>
      </w:r>
      <w:r w:rsidR="00D346F3" w:rsidRPr="00EF692F">
        <w:rPr>
          <w:kern w:val="22"/>
          <w:szCs w:val="22"/>
          <w:lang w:val="es-ES_tradnl"/>
        </w:rPr>
        <w:t>.</w:t>
      </w:r>
    </w:p>
    <w:p w14:paraId="058F0A98" w14:textId="5BD25C58" w:rsidR="00AA3915" w:rsidRPr="00EF692F" w:rsidRDefault="00343C71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Sobre la base de lo </w:t>
      </w:r>
      <w:r w:rsidR="000E5306">
        <w:rPr>
          <w:kern w:val="22"/>
          <w:szCs w:val="22"/>
          <w:lang w:val="es-ES_tradnl"/>
        </w:rPr>
        <w:t>anterior</w:t>
      </w:r>
      <w:r w:rsidR="00AA3915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 xml:space="preserve">la Secretaría resumió la información de los cuartos informes nacionales y la incluyó en la sección IV del documento </w:t>
      </w:r>
      <w:hyperlink r:id="rId23" w:history="1">
        <w:r w:rsidR="00210CA2" w:rsidRPr="00EF692F">
          <w:rPr>
            <w:rStyle w:val="Hyperlink"/>
            <w:kern w:val="22"/>
            <w:sz w:val="22"/>
            <w:szCs w:val="22"/>
            <w:lang w:val="es-ES_tradnl"/>
          </w:rPr>
          <w:t>CBD/CP/RA/AHTEG/2020/1/2</w:t>
        </w:r>
      </w:hyperlink>
      <w:r w:rsidR="00210CA2" w:rsidRPr="00EF692F">
        <w:rPr>
          <w:kern w:val="22"/>
          <w:szCs w:val="22"/>
          <w:lang w:val="es-ES_tradnl"/>
        </w:rPr>
        <w:t xml:space="preserve">. </w:t>
      </w:r>
      <w:r w:rsidRPr="00EF692F">
        <w:rPr>
          <w:kern w:val="22"/>
          <w:szCs w:val="22"/>
          <w:lang w:val="es-ES_tradnl"/>
        </w:rPr>
        <w:t>En el documento de información CBD/SBSTTA/24/INF/13 también se ofrece una versión actualizada de dicha información</w:t>
      </w:r>
      <w:r w:rsidR="00210CA2" w:rsidRPr="00EF692F">
        <w:rPr>
          <w:kern w:val="22"/>
          <w:szCs w:val="22"/>
          <w:lang w:val="es-ES_tradnl"/>
        </w:rPr>
        <w:t>.</w:t>
      </w:r>
    </w:p>
    <w:p w14:paraId="2E1BDB68" w14:textId="62D433FE" w:rsidR="000563FE" w:rsidRPr="00EF692F" w:rsidRDefault="00AA3915" w:rsidP="00AF3F86">
      <w:pPr>
        <w:pStyle w:val="ListParagraph"/>
        <w:numPr>
          <w:ilvl w:val="0"/>
          <w:numId w:val="11"/>
        </w:numPr>
        <w:suppressLineNumbers/>
        <w:suppressAutoHyphens/>
        <w:contextualSpacing w:val="0"/>
        <w:rPr>
          <w:kern w:val="22"/>
          <w:szCs w:val="22"/>
          <w:lang w:val="es-ES_tradnl"/>
        </w:rPr>
      </w:pPr>
      <w:r w:rsidRPr="00EF692F">
        <w:rPr>
          <w:i/>
          <w:iCs/>
          <w:kern w:val="22"/>
          <w:szCs w:val="22"/>
          <w:lang w:val="es-ES_tradnl"/>
        </w:rPr>
        <w:lastRenderedPageBreak/>
        <w:t>List</w:t>
      </w:r>
      <w:r w:rsidR="00343C71" w:rsidRPr="00EF692F">
        <w:rPr>
          <w:i/>
          <w:iCs/>
          <w:kern w:val="22"/>
          <w:szCs w:val="22"/>
          <w:lang w:val="es-ES_tradnl"/>
        </w:rPr>
        <w:t>a de referencias bibliográficas relativas a los impulsores genéticos modificados y los peces vivos modificados</w:t>
      </w:r>
    </w:p>
    <w:p w14:paraId="6E392837" w14:textId="26801C1E" w:rsidR="00AA3915" w:rsidRPr="00EF692F" w:rsidRDefault="00981478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La Secretaría preparó un documento que recopila una lista de referencia de impulsores genéticos modificados y </w:t>
      </w:r>
      <w:r w:rsidR="00C62AAD" w:rsidRPr="00EF692F">
        <w:rPr>
          <w:kern w:val="22"/>
          <w:szCs w:val="22"/>
          <w:lang w:val="es-ES_tradnl"/>
        </w:rPr>
        <w:t>peces vivos modificados</w:t>
      </w:r>
      <w:r w:rsidR="00921F1C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de diversas fuentes, con objeto de apoyar las deliberaciones </w:t>
      </w:r>
      <w:r w:rsidR="00965A1D" w:rsidRPr="00EF692F">
        <w:rPr>
          <w:kern w:val="22"/>
          <w:szCs w:val="22"/>
          <w:lang w:val="es-ES_tradnl"/>
        </w:rPr>
        <w:t>del GEET</w:t>
      </w:r>
      <w:r w:rsidR="00921F1C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aportando información de referencia que podría ser pertinente para debatir los di</w:t>
      </w:r>
      <w:r w:rsidR="00AC2A0E" w:rsidRPr="00EF692F">
        <w:rPr>
          <w:kern w:val="22"/>
          <w:szCs w:val="22"/>
          <w:lang w:val="es-ES_tradnl"/>
        </w:rPr>
        <w:t>s</w:t>
      </w:r>
      <w:r w:rsidRPr="00EF692F">
        <w:rPr>
          <w:kern w:val="22"/>
          <w:szCs w:val="22"/>
          <w:lang w:val="es-ES_tradnl"/>
        </w:rPr>
        <w:t xml:space="preserve">tintos </w:t>
      </w:r>
      <w:r w:rsidR="00AC2A0E" w:rsidRPr="00EF692F">
        <w:rPr>
          <w:kern w:val="22"/>
          <w:szCs w:val="22"/>
          <w:lang w:val="es-ES_tradnl"/>
        </w:rPr>
        <w:t>temas del programa</w:t>
      </w:r>
      <w:r w:rsidR="003469EF" w:rsidRPr="00EF692F">
        <w:rPr>
          <w:rStyle w:val="FootnoteReference"/>
          <w:kern w:val="22"/>
          <w:szCs w:val="22"/>
          <w:lang w:val="es-ES_tradnl"/>
        </w:rPr>
        <w:footnoteReference w:id="6"/>
      </w:r>
      <w:r w:rsidR="00AC2A0E" w:rsidRPr="00EF692F">
        <w:rPr>
          <w:kern w:val="22"/>
          <w:szCs w:val="22"/>
          <w:lang w:val="es-ES_tradnl"/>
        </w:rPr>
        <w:t>.</w:t>
      </w:r>
      <w:r w:rsidR="000563FE" w:rsidRPr="00EF692F">
        <w:rPr>
          <w:kern w:val="22"/>
          <w:szCs w:val="22"/>
          <w:lang w:val="es-ES_tradnl"/>
        </w:rPr>
        <w:t xml:space="preserve"> </w:t>
      </w:r>
      <w:r w:rsidR="00AC2A0E" w:rsidRPr="00EF692F">
        <w:rPr>
          <w:kern w:val="22"/>
          <w:szCs w:val="22"/>
          <w:lang w:val="es-ES_tradnl"/>
        </w:rPr>
        <w:t>Durante la reunión, algunos de los miembros del G</w:t>
      </w:r>
      <w:r w:rsidR="000E5306">
        <w:rPr>
          <w:kern w:val="22"/>
          <w:szCs w:val="22"/>
          <w:lang w:val="es-ES_tradnl"/>
        </w:rPr>
        <w:t>EE</w:t>
      </w:r>
      <w:r w:rsidR="00AC2A0E" w:rsidRPr="00EF692F">
        <w:rPr>
          <w:kern w:val="22"/>
          <w:szCs w:val="22"/>
          <w:lang w:val="es-ES_tradnl"/>
        </w:rPr>
        <w:t>T aportaron referencias bibliográficas adicionales</w:t>
      </w:r>
      <w:r w:rsidR="00EE71E8" w:rsidRPr="00EF692F">
        <w:rPr>
          <w:kern w:val="22"/>
          <w:szCs w:val="22"/>
          <w:lang w:val="es-ES_tradnl"/>
        </w:rPr>
        <w:t xml:space="preserve">. </w:t>
      </w:r>
      <w:r w:rsidR="00AC2A0E" w:rsidRPr="00EF692F">
        <w:rPr>
          <w:kern w:val="22"/>
          <w:szCs w:val="22"/>
          <w:lang w:val="es-ES_tradnl"/>
        </w:rPr>
        <w:t xml:space="preserve">La lista de referencias se actualizó en consecuencia y se puso a disposición como documento de información </w:t>
      </w:r>
      <w:hyperlink r:id="rId24" w:history="1">
        <w:r w:rsidR="00A6266B" w:rsidRPr="00EF692F">
          <w:rPr>
            <w:rStyle w:val="Hyperlink"/>
            <w:kern w:val="22"/>
            <w:sz w:val="22"/>
            <w:szCs w:val="22"/>
            <w:lang w:val="es-ES_tradnl"/>
          </w:rPr>
          <w:t>CBD/SBSTTA/</w:t>
        </w:r>
        <w:r w:rsidR="008065A3" w:rsidRPr="00EF692F">
          <w:rPr>
            <w:rStyle w:val="Hyperlink"/>
            <w:kern w:val="22"/>
            <w:sz w:val="22"/>
            <w:szCs w:val="22"/>
            <w:lang w:val="es-ES_tradnl"/>
          </w:rPr>
          <w:t>24/</w:t>
        </w:r>
        <w:r w:rsidR="00A6266B" w:rsidRPr="00EF692F">
          <w:rPr>
            <w:rStyle w:val="Hyperlink"/>
            <w:kern w:val="22"/>
            <w:sz w:val="22"/>
            <w:szCs w:val="22"/>
            <w:lang w:val="es-ES_tradnl"/>
          </w:rPr>
          <w:t>INF/7</w:t>
        </w:r>
      </w:hyperlink>
      <w:r w:rsidR="005B281B" w:rsidRPr="00EF692F">
        <w:rPr>
          <w:kern w:val="22"/>
          <w:szCs w:val="22"/>
          <w:lang w:val="es-ES_tradnl"/>
        </w:rPr>
        <w:t>.</w:t>
      </w:r>
    </w:p>
    <w:p w14:paraId="4E4C76E9" w14:textId="39B8C3C6" w:rsidR="00386290" w:rsidRPr="00EF692F" w:rsidRDefault="004D5249" w:rsidP="00AF3F86">
      <w:pPr>
        <w:pStyle w:val="Heading2"/>
        <w:numPr>
          <w:ilvl w:val="0"/>
          <w:numId w:val="73"/>
        </w:numPr>
        <w:suppressLineNumbers/>
        <w:tabs>
          <w:tab w:val="clear" w:pos="720"/>
          <w:tab w:val="left" w:pos="426"/>
        </w:tabs>
        <w:suppressAutoHyphens/>
        <w:ind w:left="0" w:firstLine="0"/>
        <w:rPr>
          <w:b w:val="0"/>
          <w:bCs w:val="0"/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Reunión del Grupo especial de expertos técnicos sobre gestión del riesgo</w:t>
      </w:r>
    </w:p>
    <w:p w14:paraId="51D4432C" w14:textId="68118C83" w:rsidR="000F09E6" w:rsidRPr="00EF692F" w:rsidRDefault="003649B4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</w:t>
      </w:r>
      <w:r w:rsidR="000F09E6" w:rsidRPr="00EF692F">
        <w:rPr>
          <w:kern w:val="22"/>
          <w:szCs w:val="22"/>
          <w:lang w:val="es-ES_tradnl"/>
        </w:rPr>
        <w:t xml:space="preserve">n </w:t>
      </w:r>
      <w:r w:rsidRPr="00EF692F">
        <w:rPr>
          <w:kern w:val="22"/>
          <w:szCs w:val="22"/>
          <w:lang w:val="es-ES_tradnl"/>
        </w:rPr>
        <w:t xml:space="preserve">la </w:t>
      </w:r>
      <w:r w:rsidR="000F09E6" w:rsidRPr="00EF692F">
        <w:rPr>
          <w:kern w:val="22"/>
          <w:szCs w:val="22"/>
          <w:lang w:val="es-ES_tradnl"/>
        </w:rPr>
        <w:t>decisi</w:t>
      </w:r>
      <w:r w:rsidRPr="00EF692F">
        <w:rPr>
          <w:kern w:val="22"/>
          <w:szCs w:val="22"/>
          <w:lang w:val="es-ES_tradnl"/>
        </w:rPr>
        <w:t>ó</w:t>
      </w:r>
      <w:r w:rsidR="000F09E6" w:rsidRPr="00EF692F">
        <w:rPr>
          <w:kern w:val="22"/>
          <w:szCs w:val="22"/>
          <w:lang w:val="es-ES_tradnl"/>
        </w:rPr>
        <w:t xml:space="preserve">n CP-9/13, </w:t>
      </w:r>
      <w:r w:rsidR="00540A71" w:rsidRPr="00EF692F">
        <w:rPr>
          <w:kern w:val="22"/>
          <w:szCs w:val="22"/>
          <w:lang w:val="es-ES_tradnl"/>
        </w:rPr>
        <w:t xml:space="preserve">la </w:t>
      </w:r>
      <w:r w:rsidR="004F1FB7" w:rsidRPr="00EF692F">
        <w:rPr>
          <w:kern w:val="22"/>
          <w:szCs w:val="22"/>
          <w:lang w:val="es-ES_tradnl"/>
        </w:rPr>
        <w:t>Conferencia de las Partes que actúa como reunión de las Partes en el Protocolo</w:t>
      </w:r>
      <w:r w:rsidR="00B7193F" w:rsidRPr="00EF692F" w:rsidDel="00F8146F">
        <w:rPr>
          <w:kern w:val="22"/>
          <w:szCs w:val="22"/>
          <w:lang w:val="es-ES_tradnl"/>
        </w:rPr>
        <w:t xml:space="preserve"> </w:t>
      </w:r>
      <w:r w:rsidR="00540A71" w:rsidRPr="00EF692F">
        <w:rPr>
          <w:kern w:val="22"/>
          <w:szCs w:val="22"/>
          <w:lang w:val="es-ES_tradnl"/>
        </w:rPr>
        <w:t>decidió establecer un</w:t>
      </w:r>
      <w:r w:rsidR="00540A71" w:rsidRPr="00EF692F">
        <w:rPr>
          <w:b/>
          <w:bCs/>
          <w:kern w:val="22"/>
          <w:szCs w:val="22"/>
          <w:lang w:val="es-ES_tradnl"/>
        </w:rPr>
        <w:t xml:space="preserve"> </w:t>
      </w:r>
      <w:r w:rsidR="00965A1D" w:rsidRPr="00EF692F">
        <w:rPr>
          <w:kern w:val="22"/>
          <w:szCs w:val="22"/>
          <w:lang w:val="es-ES_tradnl"/>
        </w:rPr>
        <w:t>Grupo Especial de Expertos Técnicos sobre Evaluación del Riesgo</w:t>
      </w:r>
      <w:r w:rsidR="00AD7694" w:rsidRPr="00EF692F">
        <w:rPr>
          <w:kern w:val="22"/>
          <w:szCs w:val="22"/>
          <w:lang w:val="es-ES_tradnl"/>
        </w:rPr>
        <w:t xml:space="preserve"> (</w:t>
      </w:r>
      <w:r w:rsidR="00540A71" w:rsidRPr="00EF692F">
        <w:rPr>
          <w:kern w:val="22"/>
          <w:szCs w:val="22"/>
          <w:lang w:val="es-ES_tradnl"/>
        </w:rPr>
        <w:t>GEET</w:t>
      </w:r>
      <w:r w:rsidR="00AD7694" w:rsidRPr="00EF692F">
        <w:rPr>
          <w:kern w:val="22"/>
          <w:szCs w:val="22"/>
          <w:lang w:val="es-ES_tradnl"/>
        </w:rPr>
        <w:t>)</w:t>
      </w:r>
      <w:r w:rsidR="00942B1F" w:rsidRPr="00EF692F">
        <w:rPr>
          <w:kern w:val="22"/>
          <w:szCs w:val="22"/>
          <w:lang w:val="es-ES_tradnl"/>
        </w:rPr>
        <w:t xml:space="preserve">. </w:t>
      </w:r>
      <w:r w:rsidR="00AC2A0E" w:rsidRPr="00EF692F">
        <w:rPr>
          <w:kern w:val="22"/>
          <w:szCs w:val="22"/>
          <w:lang w:val="es-ES_tradnl"/>
        </w:rPr>
        <w:t>En el mandato para el GEET, que figura en el anexo II de la decisión</w:t>
      </w:r>
      <w:r w:rsidR="00FE4141" w:rsidRPr="00EF692F">
        <w:rPr>
          <w:kern w:val="22"/>
          <w:szCs w:val="22"/>
          <w:lang w:val="es-ES_tradnl"/>
        </w:rPr>
        <w:t>,</w:t>
      </w:r>
      <w:r w:rsidR="00C2579B" w:rsidRPr="00EF692F">
        <w:rPr>
          <w:kern w:val="22"/>
          <w:szCs w:val="22"/>
          <w:lang w:val="es-ES_tradnl"/>
        </w:rPr>
        <w:t xml:space="preserve"> </w:t>
      </w:r>
      <w:r w:rsidR="00AC2A0E" w:rsidRPr="00EF692F">
        <w:rPr>
          <w:kern w:val="22"/>
          <w:szCs w:val="22"/>
          <w:lang w:val="es-ES_tradnl"/>
        </w:rPr>
        <w:t xml:space="preserve">se prevé que </w:t>
      </w:r>
      <w:r w:rsidR="00965A1D" w:rsidRPr="00EF692F">
        <w:rPr>
          <w:kern w:val="22"/>
          <w:szCs w:val="22"/>
          <w:lang w:val="es-ES_tradnl"/>
        </w:rPr>
        <w:t>el GEET</w:t>
      </w:r>
      <w:r w:rsidR="00C2579B" w:rsidRPr="00EF692F">
        <w:rPr>
          <w:kern w:val="22"/>
          <w:szCs w:val="22"/>
          <w:lang w:val="es-ES_tradnl"/>
        </w:rPr>
        <w:t xml:space="preserve">, </w:t>
      </w:r>
      <w:r w:rsidR="00AC2A0E" w:rsidRPr="00EF692F">
        <w:rPr>
          <w:kern w:val="22"/>
          <w:szCs w:val="22"/>
          <w:lang w:val="es-ES_tradnl"/>
        </w:rPr>
        <w:t xml:space="preserve">teniendo en cuenta la labor realizada por el </w:t>
      </w:r>
      <w:r w:rsidRPr="00EF692F">
        <w:rPr>
          <w:kern w:val="22"/>
          <w:szCs w:val="22"/>
          <w:lang w:val="es-ES_tradnl"/>
        </w:rPr>
        <w:t>Grupo especial de expertos técnicos</w:t>
      </w:r>
      <w:r w:rsidR="00C2579B" w:rsidRPr="00EF692F">
        <w:rPr>
          <w:kern w:val="22"/>
          <w:szCs w:val="22"/>
          <w:lang w:val="es-ES_tradnl"/>
        </w:rPr>
        <w:t xml:space="preserve"> </w:t>
      </w:r>
      <w:r w:rsidR="00AC2A0E" w:rsidRPr="00EF692F">
        <w:rPr>
          <w:kern w:val="22"/>
          <w:szCs w:val="22"/>
          <w:lang w:val="es-ES_tradnl"/>
        </w:rPr>
        <w:t>sobre biología sintética</w:t>
      </w:r>
      <w:r w:rsidR="000E5306">
        <w:rPr>
          <w:kern w:val="22"/>
          <w:szCs w:val="22"/>
          <w:lang w:val="es-ES_tradnl"/>
        </w:rPr>
        <w:t xml:space="preserve"> deberá</w:t>
      </w:r>
      <w:r w:rsidR="000F09E6" w:rsidRPr="00EF692F">
        <w:rPr>
          <w:kern w:val="22"/>
          <w:szCs w:val="22"/>
          <w:lang w:val="es-ES_tradnl"/>
        </w:rPr>
        <w:t>:</w:t>
      </w:r>
    </w:p>
    <w:p w14:paraId="5721C91F" w14:textId="31686F23" w:rsidR="000F09E6" w:rsidRPr="00EF692F" w:rsidRDefault="000F09E6" w:rsidP="00AF3F86">
      <w:pPr>
        <w:pStyle w:val="ListParagraph"/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a)</w:t>
      </w:r>
      <w:r w:rsidR="00B7193F" w:rsidRPr="00EF692F">
        <w:rPr>
          <w:kern w:val="22"/>
          <w:szCs w:val="22"/>
          <w:lang w:val="es-ES_tradnl"/>
        </w:rPr>
        <w:tab/>
      </w:r>
      <w:r w:rsidR="004C17E3" w:rsidRPr="00EF692F">
        <w:rPr>
          <w:kern w:val="22"/>
          <w:szCs w:val="22"/>
          <w:lang w:val="es-ES_tradnl"/>
        </w:rPr>
        <w:t xml:space="preserve">Examinar los estudios que sirven de base de la aplicación del anexo I de la decisión a </w:t>
      </w:r>
      <w:r w:rsidRPr="00EF692F">
        <w:rPr>
          <w:kern w:val="22"/>
          <w:szCs w:val="22"/>
          <w:lang w:val="es-ES_tradnl"/>
        </w:rPr>
        <w:t xml:space="preserve">i) </w:t>
      </w:r>
      <w:r w:rsidR="004C17E3" w:rsidRPr="00EF692F">
        <w:rPr>
          <w:kern w:val="22"/>
          <w:szCs w:val="22"/>
          <w:lang w:val="es-ES_tradnl"/>
        </w:rPr>
        <w:t xml:space="preserve">los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Pr="00EF692F">
        <w:rPr>
          <w:kern w:val="22"/>
          <w:szCs w:val="22"/>
          <w:lang w:val="es-ES_tradnl"/>
        </w:rPr>
        <w:t xml:space="preserve"> </w:t>
      </w:r>
      <w:r w:rsidR="004C17E3" w:rsidRPr="00EF692F">
        <w:rPr>
          <w:kern w:val="22"/>
          <w:szCs w:val="22"/>
          <w:lang w:val="es-ES_tradnl"/>
        </w:rPr>
        <w:t xml:space="preserve">y </w:t>
      </w:r>
      <w:r w:rsidRPr="00EF692F">
        <w:rPr>
          <w:kern w:val="22"/>
          <w:szCs w:val="22"/>
          <w:lang w:val="es-ES_tradnl"/>
        </w:rPr>
        <w:t xml:space="preserve">ii) </w:t>
      </w:r>
      <w:r w:rsidR="004C17E3" w:rsidRPr="00EF692F">
        <w:rPr>
          <w:kern w:val="22"/>
          <w:szCs w:val="22"/>
          <w:lang w:val="es-ES_tradnl"/>
        </w:rPr>
        <w:t xml:space="preserve">los </w:t>
      </w:r>
      <w:r w:rsidR="00C62AAD" w:rsidRPr="00EF692F">
        <w:rPr>
          <w:kern w:val="22"/>
          <w:szCs w:val="22"/>
          <w:lang w:val="es-ES_tradnl"/>
        </w:rPr>
        <w:t>peces vivos modificados</w:t>
      </w:r>
      <w:r w:rsidRPr="00EF692F">
        <w:rPr>
          <w:kern w:val="22"/>
          <w:szCs w:val="22"/>
          <w:lang w:val="es-ES_tradnl"/>
        </w:rPr>
        <w:t>,</w:t>
      </w:r>
      <w:r w:rsidR="00C07AEF" w:rsidRPr="00EF692F">
        <w:rPr>
          <w:kern w:val="22"/>
          <w:szCs w:val="22"/>
          <w:lang w:val="es-ES_tradnl"/>
        </w:rPr>
        <w:t xml:space="preserve"> </w:t>
      </w:r>
      <w:r w:rsidR="004C17E3" w:rsidRPr="00EF692F">
        <w:rPr>
          <w:kern w:val="22"/>
          <w:szCs w:val="22"/>
          <w:lang w:val="es-ES_tradnl"/>
        </w:rPr>
        <w:t xml:space="preserve">y realizar un análisis de estos dos grupos de VMO </w:t>
      </w:r>
      <w:r w:rsidR="00644CF5" w:rsidRPr="00EF692F">
        <w:rPr>
          <w:kern w:val="22"/>
          <w:szCs w:val="22"/>
          <w:lang w:val="es-ES_tradnl"/>
        </w:rPr>
        <w:t xml:space="preserve">de conformidad con el anexo </w:t>
      </w:r>
      <w:r w:rsidRPr="00EF692F">
        <w:rPr>
          <w:kern w:val="22"/>
          <w:szCs w:val="22"/>
          <w:lang w:val="es-ES_tradnl"/>
        </w:rPr>
        <w:t>I</w:t>
      </w:r>
      <w:r w:rsidR="00272F3A" w:rsidRPr="00EF692F">
        <w:rPr>
          <w:kern w:val="22"/>
          <w:szCs w:val="22"/>
          <w:lang w:val="es-ES_tradnl"/>
        </w:rPr>
        <w:t xml:space="preserve"> </w:t>
      </w:r>
      <w:r w:rsidR="00644CF5" w:rsidRPr="00EF692F">
        <w:rPr>
          <w:kern w:val="22"/>
          <w:szCs w:val="22"/>
          <w:lang w:val="es-ES_tradnl"/>
        </w:rPr>
        <w:t>de la decisión</w:t>
      </w:r>
      <w:r w:rsidRPr="00EF692F">
        <w:rPr>
          <w:kern w:val="22"/>
          <w:szCs w:val="22"/>
          <w:lang w:val="es-ES_tradnl"/>
        </w:rPr>
        <w:t xml:space="preserve">, </w:t>
      </w:r>
      <w:r w:rsidR="00644CF5" w:rsidRPr="00EF692F">
        <w:rPr>
          <w:kern w:val="22"/>
          <w:szCs w:val="22"/>
          <w:lang w:val="es-ES_tradnl"/>
        </w:rPr>
        <w:t>y respaldado por los datos del estudio</w:t>
      </w:r>
      <w:r w:rsidRPr="00EF692F">
        <w:rPr>
          <w:kern w:val="22"/>
          <w:szCs w:val="22"/>
          <w:lang w:val="es-ES_tradnl"/>
        </w:rPr>
        <w:t>;</w:t>
      </w:r>
    </w:p>
    <w:p w14:paraId="462D97CF" w14:textId="78636228" w:rsidR="000F09E6" w:rsidRPr="00EF692F" w:rsidRDefault="000F09E6" w:rsidP="00AF3F86">
      <w:pPr>
        <w:pStyle w:val="ListParagraph"/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b)</w:t>
      </w:r>
      <w:r w:rsidR="00B7193F" w:rsidRPr="00EF692F">
        <w:rPr>
          <w:kern w:val="22"/>
          <w:szCs w:val="22"/>
          <w:lang w:val="es-ES_tradnl"/>
        </w:rPr>
        <w:tab/>
      </w:r>
      <w:r w:rsidR="00644CF5" w:rsidRPr="00EF692F">
        <w:rPr>
          <w:kern w:val="22"/>
          <w:szCs w:val="22"/>
          <w:lang w:val="es-ES_tradnl"/>
        </w:rPr>
        <w:t xml:space="preserve">Tener en cuenta las necesidades y prioridades de orientaciones adicionales y lagunas en la orientación existente identificadas por las Partes en respuesta a la decisión </w:t>
      </w:r>
      <w:hyperlink r:id="rId25" w:history="1">
        <w:r w:rsidRPr="00EF692F">
          <w:rPr>
            <w:rStyle w:val="Hyperlink"/>
            <w:kern w:val="22"/>
            <w:sz w:val="22"/>
            <w:szCs w:val="22"/>
            <w:lang w:val="es-ES_tradnl"/>
          </w:rPr>
          <w:t>CP-VIII/12</w:t>
        </w:r>
      </w:hyperlink>
      <w:r w:rsidRPr="00EF692F">
        <w:rPr>
          <w:kern w:val="22"/>
          <w:szCs w:val="22"/>
          <w:lang w:val="es-ES_tradnl"/>
        </w:rPr>
        <w:t xml:space="preserve"> </w:t>
      </w:r>
      <w:r w:rsidR="00644CF5" w:rsidRPr="00EF692F">
        <w:rPr>
          <w:kern w:val="22"/>
          <w:szCs w:val="22"/>
          <w:lang w:val="es-ES_tradnl"/>
        </w:rPr>
        <w:t>con respecto a temas específicos de evaluación del riesgo, y preparar un análisis</w:t>
      </w:r>
      <w:r w:rsidRPr="00EF692F">
        <w:rPr>
          <w:kern w:val="22"/>
          <w:szCs w:val="22"/>
          <w:lang w:val="es-ES_tradnl"/>
        </w:rPr>
        <w:t>;</w:t>
      </w:r>
    </w:p>
    <w:p w14:paraId="5E25A91A" w14:textId="54768C6F" w:rsidR="000F09E6" w:rsidRPr="00EF692F" w:rsidRDefault="000F09E6" w:rsidP="00AF3F86">
      <w:pPr>
        <w:pStyle w:val="ListParagraph"/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c)</w:t>
      </w:r>
      <w:r w:rsidR="00B7193F" w:rsidRPr="00EF692F">
        <w:rPr>
          <w:kern w:val="22"/>
          <w:szCs w:val="22"/>
          <w:lang w:val="es-ES_tradnl"/>
        </w:rPr>
        <w:tab/>
      </w:r>
      <w:r w:rsidR="00644CF5" w:rsidRPr="00EF692F">
        <w:rPr>
          <w:kern w:val="22"/>
          <w:szCs w:val="22"/>
          <w:lang w:val="es-ES_tradnl"/>
        </w:rPr>
        <w:t>Formular recomendacio</w:t>
      </w:r>
      <w:r w:rsidR="00623263" w:rsidRPr="00EF692F">
        <w:rPr>
          <w:kern w:val="22"/>
          <w:szCs w:val="22"/>
          <w:lang w:val="es-ES_tradnl"/>
        </w:rPr>
        <w:t xml:space="preserve">nes </w:t>
      </w:r>
      <w:r w:rsidR="00644CF5" w:rsidRPr="00EF692F">
        <w:rPr>
          <w:kern w:val="22"/>
          <w:szCs w:val="22"/>
          <w:lang w:val="es-ES_tradnl"/>
        </w:rPr>
        <w:t xml:space="preserve">sobre </w:t>
      </w:r>
      <w:r w:rsidRPr="00EF692F">
        <w:rPr>
          <w:kern w:val="22"/>
          <w:szCs w:val="22"/>
          <w:lang w:val="es-ES_tradnl"/>
        </w:rPr>
        <w:t xml:space="preserve">i) </w:t>
      </w:r>
      <w:r w:rsidR="00644CF5" w:rsidRPr="00EF692F">
        <w:rPr>
          <w:kern w:val="22"/>
          <w:szCs w:val="22"/>
          <w:lang w:val="es-ES_tradnl"/>
        </w:rPr>
        <w:t xml:space="preserve">la necesidad de elaborar orientaciones sobre la evaluación del riesgo </w:t>
      </w:r>
      <w:r w:rsidR="006E0F9F" w:rsidRPr="00EF692F">
        <w:rPr>
          <w:kern w:val="22"/>
          <w:szCs w:val="22"/>
          <w:lang w:val="es-ES_tradnl"/>
        </w:rPr>
        <w:t>de los</w:t>
      </w:r>
      <w:r w:rsidRPr="00EF692F">
        <w:rPr>
          <w:kern w:val="22"/>
          <w:szCs w:val="22"/>
          <w:lang w:val="es-ES_tradnl"/>
        </w:rPr>
        <w:t xml:space="preserve">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Pr="00EF692F">
        <w:rPr>
          <w:kern w:val="22"/>
          <w:szCs w:val="22"/>
          <w:lang w:val="es-ES_tradnl"/>
        </w:rPr>
        <w:t xml:space="preserve"> </w:t>
      </w:r>
      <w:r w:rsidR="006E0F9F" w:rsidRPr="00EF692F">
        <w:rPr>
          <w:kern w:val="22"/>
          <w:szCs w:val="22"/>
          <w:lang w:val="es-ES_tradnl"/>
        </w:rPr>
        <w:t xml:space="preserve">y los </w:t>
      </w:r>
      <w:r w:rsidR="00C62AAD" w:rsidRPr="00EF692F">
        <w:rPr>
          <w:kern w:val="22"/>
          <w:szCs w:val="22"/>
          <w:lang w:val="es-ES_tradnl"/>
        </w:rPr>
        <w:t>peces vivos modificados</w:t>
      </w:r>
      <w:r w:rsidRPr="00EF692F">
        <w:rPr>
          <w:kern w:val="22"/>
          <w:szCs w:val="22"/>
          <w:lang w:val="es-ES_tradnl"/>
        </w:rPr>
        <w:t xml:space="preserve">, </w:t>
      </w:r>
      <w:r w:rsidR="006E0F9F" w:rsidRPr="00EF692F">
        <w:rPr>
          <w:kern w:val="22"/>
          <w:szCs w:val="22"/>
          <w:lang w:val="es-ES_tradnl"/>
        </w:rPr>
        <w:t xml:space="preserve">y </w:t>
      </w:r>
      <w:r w:rsidRPr="00EF692F">
        <w:rPr>
          <w:kern w:val="22"/>
          <w:szCs w:val="22"/>
          <w:lang w:val="es-ES_tradnl"/>
        </w:rPr>
        <w:t xml:space="preserve">ii) </w:t>
      </w:r>
      <w:r w:rsidR="006E0F9F" w:rsidRPr="00EF692F">
        <w:rPr>
          <w:kern w:val="22"/>
          <w:szCs w:val="22"/>
          <w:lang w:val="es-ES_tradnl"/>
        </w:rPr>
        <w:t xml:space="preserve">ajustes en el anexo </w:t>
      </w:r>
      <w:r w:rsidRPr="00EF692F">
        <w:rPr>
          <w:kern w:val="22"/>
          <w:szCs w:val="22"/>
          <w:lang w:val="es-ES_tradnl"/>
        </w:rPr>
        <w:t xml:space="preserve">I </w:t>
      </w:r>
      <w:r w:rsidR="003649B4" w:rsidRPr="00EF692F">
        <w:rPr>
          <w:kern w:val="22"/>
          <w:szCs w:val="22"/>
          <w:lang w:val="es-ES_tradnl"/>
        </w:rPr>
        <w:t>de la decisión</w:t>
      </w:r>
      <w:r w:rsidRPr="00EF692F">
        <w:rPr>
          <w:kern w:val="22"/>
          <w:szCs w:val="22"/>
          <w:lang w:val="es-ES_tradnl"/>
        </w:rPr>
        <w:t xml:space="preserve"> CP-9/13;</w:t>
      </w:r>
    </w:p>
    <w:p w14:paraId="19CE47C9" w14:textId="7BEFCA57" w:rsidR="000F09E6" w:rsidRPr="00EF692F" w:rsidRDefault="000F09E6" w:rsidP="00AF3F86">
      <w:pPr>
        <w:pStyle w:val="ListParagraph"/>
        <w:suppressLineNumbers/>
        <w:suppressAutoHyphens/>
        <w:spacing w:before="120" w:after="120"/>
        <w:ind w:left="0" w:firstLine="720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d)</w:t>
      </w:r>
      <w:r w:rsidR="00B7193F" w:rsidRPr="00EF692F">
        <w:rPr>
          <w:kern w:val="22"/>
          <w:szCs w:val="22"/>
          <w:lang w:val="es-ES_tradnl"/>
        </w:rPr>
        <w:tab/>
      </w:r>
      <w:r w:rsidR="006E0F9F" w:rsidRPr="00EF692F">
        <w:rPr>
          <w:kern w:val="22"/>
          <w:szCs w:val="22"/>
          <w:lang w:val="es-ES_tradnl"/>
        </w:rPr>
        <w:t xml:space="preserve">Preparar un informe para someterlo al examen del </w:t>
      </w:r>
      <w:r w:rsidR="001F0444" w:rsidRPr="00EF692F">
        <w:rPr>
          <w:kern w:val="22"/>
          <w:szCs w:val="22"/>
          <w:lang w:val="es-ES_tradnl"/>
        </w:rPr>
        <w:t>Órgano Subsidiario de Asesoramiento Científico, Técnico y Tecnológico</w:t>
      </w:r>
      <w:r w:rsidRPr="00EF692F">
        <w:rPr>
          <w:kern w:val="22"/>
          <w:szCs w:val="22"/>
          <w:lang w:val="es-ES_tradnl"/>
        </w:rPr>
        <w:t xml:space="preserve"> </w:t>
      </w:r>
      <w:r w:rsidR="006E0F9F" w:rsidRPr="00EF692F">
        <w:rPr>
          <w:kern w:val="22"/>
          <w:szCs w:val="22"/>
          <w:lang w:val="es-ES_tradnl"/>
        </w:rPr>
        <w:t xml:space="preserve">con miras a que el </w:t>
      </w:r>
      <w:r w:rsidR="00491444" w:rsidRPr="00EF692F">
        <w:rPr>
          <w:kern w:val="22"/>
          <w:szCs w:val="22"/>
          <w:lang w:val="es-ES_tradnl"/>
        </w:rPr>
        <w:t>Órgano Subsidiario</w:t>
      </w:r>
      <w:r w:rsidRPr="00EF692F">
        <w:rPr>
          <w:kern w:val="22"/>
          <w:szCs w:val="22"/>
          <w:lang w:val="es-ES_tradnl"/>
        </w:rPr>
        <w:t xml:space="preserve"> </w:t>
      </w:r>
      <w:r w:rsidR="006E0F9F" w:rsidRPr="00EF692F">
        <w:rPr>
          <w:kern w:val="22"/>
          <w:szCs w:val="22"/>
          <w:lang w:val="es-ES_tradnl"/>
        </w:rPr>
        <w:t xml:space="preserve">pueda formular una recomendación para que la examine la </w:t>
      </w:r>
      <w:r w:rsidR="00DB43FE" w:rsidRPr="00EF692F">
        <w:rPr>
          <w:kern w:val="22"/>
          <w:szCs w:val="22"/>
          <w:lang w:val="es-ES_tradnl"/>
        </w:rPr>
        <w:t>Conferencia de las Partes que actúa como reunión de las Partes en el Protocolo de Cartagena sobre Seguridad de la Biotecnología</w:t>
      </w:r>
      <w:r w:rsidRPr="00EF692F">
        <w:rPr>
          <w:kern w:val="22"/>
          <w:szCs w:val="22"/>
          <w:lang w:val="es-ES_tradnl"/>
        </w:rPr>
        <w:t xml:space="preserve"> </w:t>
      </w:r>
      <w:r w:rsidR="006E0F9F" w:rsidRPr="00EF692F">
        <w:rPr>
          <w:kern w:val="22"/>
          <w:szCs w:val="22"/>
          <w:lang w:val="es-ES_tradnl"/>
        </w:rPr>
        <w:t>en su décima reunión</w:t>
      </w:r>
      <w:r w:rsidRPr="00EF692F">
        <w:rPr>
          <w:kern w:val="22"/>
          <w:szCs w:val="22"/>
          <w:lang w:val="es-ES_tradnl"/>
        </w:rPr>
        <w:t>.</w:t>
      </w:r>
    </w:p>
    <w:p w14:paraId="63B87F02" w14:textId="02335676" w:rsidR="000F09E6" w:rsidRPr="00EF692F" w:rsidRDefault="00623263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Mediante la notificación </w:t>
      </w:r>
      <w:hyperlink r:id="rId26" w:history="1">
        <w:r w:rsidR="000F09E6" w:rsidRPr="00EF692F">
          <w:rPr>
            <w:rStyle w:val="Hyperlink"/>
            <w:kern w:val="22"/>
            <w:sz w:val="22"/>
            <w:szCs w:val="22"/>
            <w:lang w:val="es-ES_tradnl"/>
          </w:rPr>
          <w:t>2019-095</w:t>
        </w:r>
      </w:hyperlink>
      <w:r w:rsidR="000F09E6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del 24 de octubre de </w:t>
      </w:r>
      <w:r w:rsidR="000F09E6" w:rsidRPr="00EF692F">
        <w:rPr>
          <w:kern w:val="22"/>
          <w:szCs w:val="22"/>
          <w:lang w:val="es-ES_tradnl"/>
        </w:rPr>
        <w:t xml:space="preserve">2019, </w:t>
      </w:r>
      <w:r w:rsidRPr="00EF692F">
        <w:rPr>
          <w:kern w:val="22"/>
          <w:szCs w:val="22"/>
          <w:lang w:val="es-ES_tradnl"/>
        </w:rPr>
        <w:t>se invitó a Partes, otros Gobiernos</w:t>
      </w:r>
      <w:r w:rsidR="000F09E6" w:rsidRPr="00EF692F">
        <w:rPr>
          <w:kern w:val="22"/>
          <w:szCs w:val="22"/>
          <w:lang w:val="es-ES_tradnl"/>
        </w:rPr>
        <w:t xml:space="preserve">, </w:t>
      </w:r>
      <w:r w:rsidR="00563460" w:rsidRPr="00EF692F">
        <w:rPr>
          <w:kern w:val="22"/>
          <w:szCs w:val="22"/>
          <w:lang w:val="es-ES_tradnl"/>
        </w:rPr>
        <w:t>pueblos indígenas y comunidades locales</w:t>
      </w:r>
      <w:r w:rsidR="000F09E6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 xml:space="preserve">organizaciones competentes y partes interesadas a designar expertos al </w:t>
      </w:r>
      <w:r w:rsidR="00DC5D24" w:rsidRPr="00EF692F">
        <w:rPr>
          <w:kern w:val="22"/>
          <w:szCs w:val="22"/>
          <w:lang w:val="es-ES_tradnl"/>
        </w:rPr>
        <w:t>GEET</w:t>
      </w:r>
      <w:r w:rsidR="000F09E6" w:rsidRPr="00EF692F">
        <w:rPr>
          <w:kern w:val="22"/>
          <w:szCs w:val="22"/>
          <w:lang w:val="es-ES_tradnl"/>
        </w:rPr>
        <w:t>.</w:t>
      </w:r>
    </w:p>
    <w:p w14:paraId="37ED68BD" w14:textId="2188FB1B" w:rsidR="000F09E6" w:rsidRPr="00EF692F" w:rsidRDefault="00623263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La Secretaría recibió un total de </w:t>
      </w:r>
      <w:r w:rsidR="000F09E6" w:rsidRPr="00EF692F">
        <w:rPr>
          <w:kern w:val="22"/>
          <w:szCs w:val="22"/>
          <w:lang w:val="es-ES_tradnl"/>
        </w:rPr>
        <w:t xml:space="preserve">76 </w:t>
      </w:r>
      <w:r w:rsidRPr="00EF692F">
        <w:rPr>
          <w:kern w:val="22"/>
          <w:szCs w:val="22"/>
          <w:lang w:val="es-ES_tradnl"/>
        </w:rPr>
        <w:t xml:space="preserve">candidaturas procedentes de las Partes en el Protocolo y </w:t>
      </w:r>
      <w:r w:rsidR="000F09E6" w:rsidRPr="00EF692F">
        <w:rPr>
          <w:kern w:val="22"/>
          <w:szCs w:val="22"/>
          <w:lang w:val="es-ES_tradnl"/>
        </w:rPr>
        <w:t xml:space="preserve">23 </w:t>
      </w:r>
      <w:r w:rsidRPr="00EF692F">
        <w:rPr>
          <w:kern w:val="22"/>
          <w:szCs w:val="22"/>
          <w:lang w:val="es-ES_tradnl"/>
        </w:rPr>
        <w:t>candidaturas de observadores</w:t>
      </w:r>
      <w:r w:rsidR="000F09E6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 xml:space="preserve">de las cuales tres eran de Estados que no son Partes, uno de </w:t>
      </w:r>
      <w:r w:rsidR="00563460" w:rsidRPr="00EF692F">
        <w:rPr>
          <w:kern w:val="22"/>
          <w:szCs w:val="22"/>
          <w:lang w:val="es-ES_tradnl"/>
        </w:rPr>
        <w:t>pueblos indígenas y comunidades locales</w:t>
      </w:r>
      <w:r w:rsidR="000F09E6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 xml:space="preserve">y </w:t>
      </w:r>
      <w:r w:rsidR="000F09E6" w:rsidRPr="00EF692F">
        <w:rPr>
          <w:kern w:val="22"/>
          <w:szCs w:val="22"/>
          <w:lang w:val="es-ES_tradnl"/>
        </w:rPr>
        <w:t xml:space="preserve">19 </w:t>
      </w:r>
      <w:r w:rsidRPr="00EF692F">
        <w:rPr>
          <w:kern w:val="22"/>
          <w:szCs w:val="22"/>
          <w:lang w:val="es-ES_tradnl"/>
        </w:rPr>
        <w:t>de organizaciones competentes</w:t>
      </w:r>
      <w:r w:rsidR="000F09E6" w:rsidRPr="00EF692F">
        <w:rPr>
          <w:kern w:val="22"/>
          <w:szCs w:val="22"/>
          <w:lang w:val="es-ES_tradnl"/>
        </w:rPr>
        <w:t xml:space="preserve">. </w:t>
      </w:r>
      <w:r w:rsidRPr="00EF692F">
        <w:rPr>
          <w:kern w:val="22"/>
          <w:szCs w:val="22"/>
          <w:lang w:val="es-ES_tradnl"/>
        </w:rPr>
        <w:t xml:space="preserve">Los expertos se seleccionaron de conformidad con </w:t>
      </w:r>
      <w:r w:rsidRPr="00EF692F">
        <w:rPr>
          <w:szCs w:val="22"/>
          <w:lang w:val="es-ES_tradnl"/>
        </w:rPr>
        <w:t xml:space="preserve">el </w:t>
      </w:r>
      <w:r w:rsidRPr="00EF692F">
        <w:rPr>
          <w:i/>
          <w:szCs w:val="22"/>
          <w:lang w:val="es-ES_tradnl"/>
        </w:rPr>
        <w:t>modus operandi</w:t>
      </w:r>
      <w:r w:rsidRPr="00EF692F">
        <w:rPr>
          <w:szCs w:val="22"/>
          <w:lang w:val="es-ES_tradnl"/>
        </w:rPr>
        <w:t xml:space="preserve"> consolidado del </w:t>
      </w:r>
      <w:r w:rsidRPr="00EF692F">
        <w:rPr>
          <w:kern w:val="22"/>
          <w:szCs w:val="22"/>
          <w:lang w:val="es-ES_tradnl"/>
        </w:rPr>
        <w:t xml:space="preserve">Órgano Subsidiario de Asesoramiento Científico, Técnico y Tecnológico </w:t>
      </w:r>
      <w:r w:rsidR="000F09E6" w:rsidRPr="00EF692F">
        <w:rPr>
          <w:kern w:val="22"/>
          <w:szCs w:val="22"/>
          <w:lang w:val="es-ES_tradnl"/>
        </w:rPr>
        <w:t>(</w:t>
      </w:r>
      <w:r w:rsidRPr="00EF692F">
        <w:rPr>
          <w:kern w:val="22"/>
          <w:szCs w:val="22"/>
          <w:lang w:val="es-ES_tradnl"/>
        </w:rPr>
        <w:t xml:space="preserve">véase decisión </w:t>
      </w:r>
      <w:r w:rsidR="000F09E6" w:rsidRPr="00EF692F">
        <w:rPr>
          <w:kern w:val="22"/>
          <w:szCs w:val="22"/>
          <w:lang w:val="es-ES_tradnl"/>
        </w:rPr>
        <w:t xml:space="preserve">VIII/10, </w:t>
      </w:r>
      <w:r w:rsidRPr="00EF692F">
        <w:rPr>
          <w:kern w:val="22"/>
          <w:szCs w:val="22"/>
          <w:lang w:val="es-ES_tradnl"/>
        </w:rPr>
        <w:t>anexo</w:t>
      </w:r>
      <w:r w:rsidR="000F09E6" w:rsidRPr="00EF692F">
        <w:rPr>
          <w:kern w:val="22"/>
          <w:szCs w:val="22"/>
          <w:lang w:val="es-ES_tradnl"/>
        </w:rPr>
        <w:t xml:space="preserve"> III), </w:t>
      </w:r>
      <w:r w:rsidRPr="00EF692F">
        <w:rPr>
          <w:kern w:val="22"/>
          <w:szCs w:val="22"/>
          <w:lang w:val="es-ES_tradnl"/>
        </w:rPr>
        <w:t xml:space="preserve">y mediante la aplicación </w:t>
      </w:r>
      <w:r w:rsidR="003649B4" w:rsidRPr="00EF692F">
        <w:rPr>
          <w:kern w:val="22"/>
          <w:szCs w:val="22"/>
          <w:lang w:val="es-ES_tradnl"/>
        </w:rPr>
        <w:t>de la decisión</w:t>
      </w:r>
      <w:r w:rsidR="000F09E6" w:rsidRPr="00EF692F">
        <w:rPr>
          <w:kern w:val="22"/>
          <w:szCs w:val="22"/>
          <w:lang w:val="es-ES_tradnl"/>
        </w:rPr>
        <w:t xml:space="preserve"> 14/33 </w:t>
      </w:r>
      <w:r w:rsidRPr="00EF692F">
        <w:rPr>
          <w:kern w:val="22"/>
          <w:szCs w:val="22"/>
          <w:lang w:val="es-ES_tradnl"/>
        </w:rPr>
        <w:t xml:space="preserve">sobre el procedimiento </w:t>
      </w:r>
      <w:r w:rsidR="004E129E" w:rsidRPr="00EF692F">
        <w:rPr>
          <w:kern w:val="22"/>
          <w:szCs w:val="22"/>
          <w:lang w:val="es-ES_tradnl"/>
        </w:rPr>
        <w:t>para evitar o tratar conflictos de intereses en los grupos de expertos</w:t>
      </w:r>
      <w:r w:rsidR="000F09E6" w:rsidRPr="00EF692F">
        <w:rPr>
          <w:kern w:val="22"/>
          <w:szCs w:val="22"/>
          <w:lang w:val="es-ES_tradnl"/>
        </w:rPr>
        <w:t xml:space="preserve">. </w:t>
      </w:r>
      <w:r w:rsidR="004E129E" w:rsidRPr="00EF692F">
        <w:rPr>
          <w:kern w:val="22"/>
          <w:szCs w:val="22"/>
          <w:lang w:val="es-ES_tradnl"/>
        </w:rPr>
        <w:t xml:space="preserve">En la selección también se tuvo en cuenta </w:t>
      </w:r>
      <w:r w:rsidR="000E5306">
        <w:rPr>
          <w:kern w:val="22"/>
          <w:szCs w:val="22"/>
          <w:lang w:val="es-ES_tradnl"/>
        </w:rPr>
        <w:t xml:space="preserve">los conocimientos especializados y la </w:t>
      </w:r>
      <w:r w:rsidR="004E129E" w:rsidRPr="00EF692F">
        <w:rPr>
          <w:kern w:val="22"/>
          <w:szCs w:val="22"/>
          <w:lang w:val="es-ES_tradnl"/>
        </w:rPr>
        <w:t>experiencia de los candidatos y la necesidad de lograr una distribución geográfica equitativa y un equilibrio entre géneros</w:t>
      </w:r>
      <w:r w:rsidR="000F09E6" w:rsidRPr="00EF692F">
        <w:rPr>
          <w:kern w:val="22"/>
          <w:szCs w:val="22"/>
          <w:lang w:val="es-ES_tradnl"/>
        </w:rPr>
        <w:t>.</w:t>
      </w:r>
    </w:p>
    <w:p w14:paraId="01C6B248" w14:textId="2C83C0B2" w:rsidR="000F09E6" w:rsidRPr="00EF692F" w:rsidRDefault="00E74930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Tras consultar con la Mesa del </w:t>
      </w:r>
      <w:r w:rsidR="00491444" w:rsidRPr="00EF692F">
        <w:rPr>
          <w:kern w:val="22"/>
          <w:szCs w:val="22"/>
          <w:lang w:val="es-ES_tradnl"/>
        </w:rPr>
        <w:t>Órgano Subsidiario</w:t>
      </w:r>
      <w:r w:rsidR="000F09E6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 xml:space="preserve">se anunció la composición del </w:t>
      </w:r>
      <w:r w:rsidR="00965A1D" w:rsidRPr="00EF692F">
        <w:rPr>
          <w:kern w:val="22"/>
          <w:szCs w:val="22"/>
          <w:lang w:val="es-ES_tradnl"/>
        </w:rPr>
        <w:t>GEET</w:t>
      </w:r>
      <w:r w:rsidR="000F09E6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en la notificación </w:t>
      </w:r>
      <w:hyperlink r:id="rId27" w:history="1">
        <w:r w:rsidR="000F09E6" w:rsidRPr="00EF692F">
          <w:rPr>
            <w:rStyle w:val="Hyperlink"/>
            <w:kern w:val="22"/>
            <w:sz w:val="22"/>
            <w:szCs w:val="22"/>
            <w:lang w:val="es-ES_tradnl"/>
          </w:rPr>
          <w:t>2019-119</w:t>
        </w:r>
      </w:hyperlink>
      <w:r w:rsidR="000F09E6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del 23 de diciembre de </w:t>
      </w:r>
      <w:r w:rsidR="000F09E6" w:rsidRPr="00EF692F">
        <w:rPr>
          <w:kern w:val="22"/>
          <w:szCs w:val="22"/>
          <w:lang w:val="es-ES_tradnl"/>
        </w:rPr>
        <w:t>2019.</w:t>
      </w:r>
    </w:p>
    <w:p w14:paraId="30D56393" w14:textId="70757DB8" w:rsidR="003817D9" w:rsidRPr="00EF692F" w:rsidRDefault="0051613E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Está prevista la celebración de una reunión presencial del </w:t>
      </w:r>
      <w:r w:rsidR="00965A1D" w:rsidRPr="00EF692F">
        <w:rPr>
          <w:kern w:val="22"/>
          <w:szCs w:val="22"/>
          <w:lang w:val="es-ES_tradnl"/>
        </w:rPr>
        <w:t>GEET</w:t>
      </w:r>
      <w:r w:rsidR="003817D9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en </w:t>
      </w:r>
      <w:r w:rsidR="003817D9" w:rsidRPr="00EF692F">
        <w:rPr>
          <w:kern w:val="22"/>
          <w:szCs w:val="22"/>
          <w:lang w:val="es-ES_tradnl"/>
        </w:rPr>
        <w:t xml:space="preserve">Montreal. </w:t>
      </w:r>
      <w:r w:rsidRPr="00EF692F">
        <w:rPr>
          <w:kern w:val="22"/>
          <w:szCs w:val="22"/>
          <w:lang w:val="es-ES_tradnl"/>
        </w:rPr>
        <w:t xml:space="preserve">Sin embargo, debido a las dificultades relacionadas con la pandemia del </w:t>
      </w:r>
      <w:r w:rsidR="003817D9" w:rsidRPr="00EF692F">
        <w:rPr>
          <w:kern w:val="22"/>
          <w:szCs w:val="22"/>
          <w:lang w:val="es-ES_tradnl"/>
        </w:rPr>
        <w:t xml:space="preserve">COVID-19, </w:t>
      </w:r>
      <w:r w:rsidRPr="00EF692F">
        <w:rPr>
          <w:kern w:val="22"/>
          <w:szCs w:val="22"/>
          <w:lang w:val="es-ES_tradnl"/>
        </w:rPr>
        <w:t>se cambió la reunión a una reunión virtual</w:t>
      </w:r>
      <w:r w:rsidR="003817D9" w:rsidRPr="00EF692F">
        <w:rPr>
          <w:kern w:val="22"/>
          <w:szCs w:val="22"/>
          <w:lang w:val="es-ES_tradnl"/>
        </w:rPr>
        <w:t xml:space="preserve">. </w:t>
      </w:r>
      <w:r w:rsidRPr="00EF692F">
        <w:rPr>
          <w:kern w:val="22"/>
          <w:szCs w:val="22"/>
          <w:lang w:val="es-ES_tradnl"/>
        </w:rPr>
        <w:t>La decisión de cambiar el formato de la reunión se hizo en consulta con la Mesa de la Conferencia de las Partes</w:t>
      </w:r>
      <w:r w:rsidR="003817D9" w:rsidRPr="00EF692F">
        <w:rPr>
          <w:kern w:val="22"/>
          <w:szCs w:val="22"/>
          <w:lang w:val="es-ES_tradnl"/>
        </w:rPr>
        <w:t>.</w:t>
      </w:r>
    </w:p>
    <w:p w14:paraId="4492AB5A" w14:textId="18C53458" w:rsidR="005F011D" w:rsidRPr="00EF692F" w:rsidRDefault="0051613E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lastRenderedPageBreak/>
        <w:t xml:space="preserve">En consecuencia, la reunión se celebró en forma virtual del 30 de marzo al 3 de abril de </w:t>
      </w:r>
      <w:r w:rsidR="00F903F4" w:rsidRPr="00EF692F">
        <w:rPr>
          <w:kern w:val="22"/>
          <w:szCs w:val="22"/>
          <w:lang w:val="es-ES_tradnl"/>
        </w:rPr>
        <w:t xml:space="preserve">2020 </w:t>
      </w:r>
      <w:r w:rsidRPr="00EF692F">
        <w:rPr>
          <w:kern w:val="22"/>
          <w:szCs w:val="22"/>
          <w:lang w:val="es-ES_tradnl"/>
        </w:rPr>
        <w:t xml:space="preserve">mediante una combinación de sesiones y debates en directo a través de un foro en línea en </w:t>
      </w:r>
      <w:r w:rsidRPr="00EF692F">
        <w:rPr>
          <w:color w:val="000000"/>
          <w:kern w:val="20"/>
          <w:szCs w:val="22"/>
          <w:lang w:val="es-ES_tradnl"/>
        </w:rPr>
        <w:t xml:space="preserve">el </w:t>
      </w:r>
      <w:r w:rsidRPr="00EF692F">
        <w:rPr>
          <w:kern w:val="22"/>
          <w:lang w:val="es-ES_tradnl"/>
        </w:rPr>
        <w:t xml:space="preserve">Centro de Intercambio de Información sobre Seguridad de la Biotecnología, </w:t>
      </w:r>
      <w:r w:rsidR="00CA2EB5" w:rsidRPr="00EF692F">
        <w:rPr>
          <w:kern w:val="22"/>
          <w:lang w:val="es-ES_tradnl"/>
        </w:rPr>
        <w:t>que fue presidida por la Sra.</w:t>
      </w:r>
      <w:r w:rsidR="001B036F" w:rsidRPr="00EF692F">
        <w:rPr>
          <w:kern w:val="22"/>
          <w:szCs w:val="22"/>
          <w:lang w:val="es-ES_tradnl"/>
        </w:rPr>
        <w:t xml:space="preserve"> Wadzi Mandivenyi </w:t>
      </w:r>
      <w:r w:rsidR="00CA2EB5" w:rsidRPr="00EF692F">
        <w:rPr>
          <w:kern w:val="22"/>
          <w:szCs w:val="22"/>
          <w:lang w:val="es-ES_tradnl"/>
        </w:rPr>
        <w:t>de Sudáfrica</w:t>
      </w:r>
      <w:r w:rsidR="003817D9" w:rsidRPr="00EF692F">
        <w:rPr>
          <w:kern w:val="22"/>
          <w:szCs w:val="22"/>
          <w:lang w:val="es-ES_tradnl"/>
        </w:rPr>
        <w:t xml:space="preserve">. </w:t>
      </w:r>
      <w:r w:rsidR="00471A5E" w:rsidRPr="00EF692F">
        <w:rPr>
          <w:kern w:val="22"/>
          <w:szCs w:val="22"/>
          <w:lang w:val="es-ES_tradnl"/>
        </w:rPr>
        <w:t xml:space="preserve">Los resultados de las deliberaciones </w:t>
      </w:r>
      <w:r w:rsidR="00965A1D" w:rsidRPr="00EF692F">
        <w:rPr>
          <w:kern w:val="22"/>
          <w:szCs w:val="22"/>
          <w:lang w:val="es-ES_tradnl"/>
        </w:rPr>
        <w:t>del GEET</w:t>
      </w:r>
      <w:r w:rsidR="00EC16C6" w:rsidRPr="00EF692F">
        <w:rPr>
          <w:kern w:val="22"/>
          <w:szCs w:val="22"/>
          <w:lang w:val="es-ES_tradnl"/>
        </w:rPr>
        <w:t xml:space="preserve"> </w:t>
      </w:r>
      <w:r w:rsidR="00471A5E" w:rsidRPr="00EF692F">
        <w:rPr>
          <w:kern w:val="22"/>
          <w:szCs w:val="22"/>
          <w:lang w:val="es-ES_tradnl"/>
        </w:rPr>
        <w:t>se reproducen en el anexo a continuación</w:t>
      </w:r>
      <w:r w:rsidR="00FF4B53" w:rsidRPr="00EF692F">
        <w:rPr>
          <w:kern w:val="22"/>
          <w:szCs w:val="22"/>
          <w:lang w:val="es-ES_tradnl"/>
        </w:rPr>
        <w:t>.</w:t>
      </w:r>
    </w:p>
    <w:p w14:paraId="5571F60D" w14:textId="1C3E150F" w:rsidR="002A1EA6" w:rsidRPr="00EF692F" w:rsidRDefault="00471A5E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En la sección </w:t>
      </w:r>
      <w:r w:rsidR="008418D2" w:rsidRPr="00EF692F">
        <w:rPr>
          <w:kern w:val="22"/>
          <w:szCs w:val="22"/>
          <w:lang w:val="es-ES_tradnl"/>
        </w:rPr>
        <w:t xml:space="preserve">I </w:t>
      </w:r>
      <w:r w:rsidRPr="00EF692F">
        <w:rPr>
          <w:kern w:val="22"/>
          <w:szCs w:val="22"/>
          <w:lang w:val="es-ES_tradnl"/>
        </w:rPr>
        <w:t>del anexo se aborda el examen d</w:t>
      </w:r>
      <w:r w:rsidR="00965A1D" w:rsidRPr="00EF692F">
        <w:rPr>
          <w:kern w:val="22"/>
          <w:szCs w:val="22"/>
          <w:lang w:val="es-ES_tradnl"/>
        </w:rPr>
        <w:t>el GEET</w:t>
      </w:r>
      <w:r w:rsidR="005D7C56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del tema de los </w:t>
      </w:r>
      <w:r w:rsidR="00C62AAD" w:rsidRPr="00EF692F">
        <w:rPr>
          <w:kern w:val="22"/>
          <w:szCs w:val="22"/>
          <w:lang w:val="es-ES_tradnl"/>
        </w:rPr>
        <w:t>peces vivos modificados</w:t>
      </w:r>
      <w:r w:rsidR="00CE578E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en particular su examen del estudio</w:t>
      </w:r>
      <w:r w:rsidR="00CE578E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 xml:space="preserve">el análisis de conformidad con los criterios del anexo </w:t>
      </w:r>
      <w:r w:rsidR="00CE578E" w:rsidRPr="00EF692F">
        <w:rPr>
          <w:kern w:val="22"/>
          <w:szCs w:val="22"/>
          <w:lang w:val="es-ES_tradnl"/>
        </w:rPr>
        <w:t xml:space="preserve">I </w:t>
      </w:r>
      <w:r w:rsidR="003649B4" w:rsidRPr="00EF692F">
        <w:rPr>
          <w:kern w:val="22"/>
          <w:szCs w:val="22"/>
          <w:lang w:val="es-ES_tradnl"/>
        </w:rPr>
        <w:t>de la decisión</w:t>
      </w:r>
      <w:r w:rsidR="00CE578E" w:rsidRPr="00EF692F">
        <w:rPr>
          <w:kern w:val="22"/>
          <w:szCs w:val="22"/>
          <w:lang w:val="es-ES_tradnl"/>
        </w:rPr>
        <w:t xml:space="preserve"> CP-9/13</w:t>
      </w:r>
      <w:r w:rsidR="003B31ED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 xml:space="preserve">la recopilación de recursos sobre cuestiones similares y </w:t>
      </w:r>
      <w:r w:rsidR="006717AB" w:rsidRPr="00EF692F">
        <w:rPr>
          <w:kern w:val="22"/>
          <w:szCs w:val="22"/>
          <w:lang w:val="es-ES_tradnl"/>
        </w:rPr>
        <w:t xml:space="preserve">la consideración de la necesidad de elaborar orientaciones sobre la </w:t>
      </w:r>
      <w:r w:rsidR="00C62AAD" w:rsidRPr="00EF692F">
        <w:rPr>
          <w:kern w:val="22"/>
          <w:szCs w:val="22"/>
          <w:lang w:val="es-ES_tradnl"/>
        </w:rPr>
        <w:t>evaluación del riesgo de los peces vivos modificados</w:t>
      </w:r>
      <w:r w:rsidR="001801BC" w:rsidRPr="00EF692F">
        <w:rPr>
          <w:kern w:val="22"/>
          <w:szCs w:val="22"/>
          <w:lang w:val="es-ES_tradnl"/>
        </w:rPr>
        <w:t>.</w:t>
      </w:r>
      <w:r w:rsidR="00AB35E2" w:rsidRPr="00EF692F">
        <w:rPr>
          <w:kern w:val="22"/>
          <w:szCs w:val="22"/>
          <w:lang w:val="es-ES_tradnl"/>
        </w:rPr>
        <w:t xml:space="preserve"> </w:t>
      </w:r>
      <w:r w:rsidR="006717AB" w:rsidRPr="00EF692F">
        <w:rPr>
          <w:kern w:val="22"/>
          <w:szCs w:val="22"/>
          <w:lang w:val="es-ES_tradnl"/>
        </w:rPr>
        <w:t xml:space="preserve">En la sección </w:t>
      </w:r>
      <w:r w:rsidR="00855286" w:rsidRPr="00EF692F">
        <w:rPr>
          <w:kern w:val="22"/>
          <w:szCs w:val="22"/>
          <w:lang w:val="es-ES_tradnl"/>
        </w:rPr>
        <w:t xml:space="preserve">II </w:t>
      </w:r>
      <w:r w:rsidR="006717AB" w:rsidRPr="00EF692F">
        <w:rPr>
          <w:kern w:val="22"/>
          <w:szCs w:val="22"/>
          <w:lang w:val="es-ES_tradnl"/>
        </w:rPr>
        <w:t xml:space="preserve">figuran las conclusiones </w:t>
      </w:r>
      <w:r w:rsidR="00965A1D" w:rsidRPr="00EF692F">
        <w:rPr>
          <w:kern w:val="22"/>
          <w:szCs w:val="22"/>
          <w:lang w:val="es-ES_tradnl"/>
        </w:rPr>
        <w:t>del GEET</w:t>
      </w:r>
      <w:r w:rsidR="00906479" w:rsidRPr="00EF692F">
        <w:rPr>
          <w:kern w:val="22"/>
          <w:szCs w:val="22"/>
          <w:lang w:val="es-ES_tradnl"/>
        </w:rPr>
        <w:t xml:space="preserve"> </w:t>
      </w:r>
      <w:r w:rsidR="006717AB" w:rsidRPr="00EF692F">
        <w:rPr>
          <w:kern w:val="22"/>
          <w:szCs w:val="22"/>
          <w:lang w:val="es-ES_tradnl"/>
        </w:rPr>
        <w:t>sobre el tema de los OVM que contienen impulsores genéticos modificados</w:t>
      </w:r>
      <w:r w:rsidR="00906479" w:rsidRPr="00EF692F">
        <w:rPr>
          <w:kern w:val="22"/>
          <w:szCs w:val="22"/>
          <w:lang w:val="es-ES_tradnl"/>
        </w:rPr>
        <w:t>,</w:t>
      </w:r>
      <w:r w:rsidR="00855286" w:rsidRPr="00EF692F">
        <w:rPr>
          <w:kern w:val="22"/>
          <w:szCs w:val="22"/>
          <w:lang w:val="es-ES_tradnl"/>
        </w:rPr>
        <w:t xml:space="preserve"> </w:t>
      </w:r>
      <w:r w:rsidR="006717AB" w:rsidRPr="00EF692F">
        <w:rPr>
          <w:kern w:val="22"/>
          <w:szCs w:val="22"/>
          <w:lang w:val="es-ES_tradnl"/>
        </w:rPr>
        <w:t>incluido su examen del estudio</w:t>
      </w:r>
      <w:r w:rsidR="00855286" w:rsidRPr="00EF692F">
        <w:rPr>
          <w:kern w:val="22"/>
          <w:szCs w:val="22"/>
          <w:lang w:val="es-ES_tradnl"/>
        </w:rPr>
        <w:t xml:space="preserve">, </w:t>
      </w:r>
      <w:r w:rsidR="006717AB" w:rsidRPr="00EF692F">
        <w:rPr>
          <w:kern w:val="22"/>
          <w:szCs w:val="22"/>
          <w:lang w:val="es-ES_tradnl"/>
        </w:rPr>
        <w:t xml:space="preserve">el análisis de conformidad con los criterios del anexo I de la decisión </w:t>
      </w:r>
      <w:r w:rsidR="00855286" w:rsidRPr="00EF692F">
        <w:rPr>
          <w:kern w:val="22"/>
          <w:szCs w:val="22"/>
          <w:lang w:val="es-ES_tradnl"/>
        </w:rPr>
        <w:t xml:space="preserve">CP-9/13, </w:t>
      </w:r>
      <w:r w:rsidR="006717AB" w:rsidRPr="00EF692F">
        <w:rPr>
          <w:kern w:val="22"/>
          <w:szCs w:val="22"/>
          <w:lang w:val="es-ES_tradnl"/>
        </w:rPr>
        <w:t>la recopilación de recursos sobre cuestiones similares y una recomendación sobre la necesidad de elaborar orientaciones sobre la evaluación del riesgo de los OVM que contienen impulsores genéticos modificados</w:t>
      </w:r>
      <w:r w:rsidR="005F011D" w:rsidRPr="00EF692F">
        <w:rPr>
          <w:kern w:val="22"/>
          <w:szCs w:val="22"/>
          <w:lang w:val="es-ES_tradnl"/>
        </w:rPr>
        <w:t xml:space="preserve">. </w:t>
      </w:r>
      <w:r w:rsidR="0070770E" w:rsidRPr="00EF692F">
        <w:rPr>
          <w:kern w:val="22"/>
          <w:szCs w:val="22"/>
          <w:lang w:val="es-ES_tradnl"/>
        </w:rPr>
        <w:t xml:space="preserve">En la sección </w:t>
      </w:r>
      <w:r w:rsidR="005F011D" w:rsidRPr="00EF692F">
        <w:rPr>
          <w:kern w:val="22"/>
          <w:szCs w:val="22"/>
          <w:lang w:val="es-ES_tradnl"/>
        </w:rPr>
        <w:t xml:space="preserve">III </w:t>
      </w:r>
      <w:r w:rsidR="0070770E" w:rsidRPr="00EF692F">
        <w:rPr>
          <w:kern w:val="22"/>
          <w:szCs w:val="22"/>
          <w:lang w:val="es-ES_tradnl"/>
        </w:rPr>
        <w:t xml:space="preserve">se presentan los resultados de los debates sobre los posibles ajustes en el anexo </w:t>
      </w:r>
      <w:r w:rsidR="00D614BB" w:rsidRPr="00EF692F">
        <w:rPr>
          <w:kern w:val="22"/>
          <w:szCs w:val="22"/>
          <w:lang w:val="es-ES_tradnl"/>
        </w:rPr>
        <w:t xml:space="preserve">I </w:t>
      </w:r>
      <w:r w:rsidR="003649B4" w:rsidRPr="00EF692F">
        <w:rPr>
          <w:kern w:val="22"/>
          <w:szCs w:val="22"/>
          <w:lang w:val="es-ES_tradnl"/>
        </w:rPr>
        <w:t>de la decisión</w:t>
      </w:r>
      <w:r w:rsidR="00D614BB" w:rsidRPr="00EF692F">
        <w:rPr>
          <w:kern w:val="22"/>
          <w:szCs w:val="22"/>
          <w:lang w:val="es-ES_tradnl"/>
        </w:rPr>
        <w:t xml:space="preserve"> CP-9/13</w:t>
      </w:r>
      <w:r w:rsidR="00CE6493" w:rsidRPr="00EF692F">
        <w:rPr>
          <w:kern w:val="22"/>
          <w:szCs w:val="22"/>
          <w:lang w:val="es-ES_tradnl"/>
        </w:rPr>
        <w:t>,</w:t>
      </w:r>
      <w:r w:rsidR="00D614BB" w:rsidRPr="00EF692F">
        <w:rPr>
          <w:kern w:val="22"/>
          <w:szCs w:val="22"/>
          <w:lang w:val="es-ES_tradnl"/>
        </w:rPr>
        <w:t xml:space="preserve"> </w:t>
      </w:r>
      <w:r w:rsidR="0070770E" w:rsidRPr="00EF692F">
        <w:rPr>
          <w:kern w:val="22"/>
          <w:szCs w:val="22"/>
          <w:lang w:val="es-ES_tradnl"/>
        </w:rPr>
        <w:t xml:space="preserve">en tanto que en la sección </w:t>
      </w:r>
      <w:r w:rsidR="00D614BB" w:rsidRPr="00EF692F">
        <w:rPr>
          <w:kern w:val="22"/>
          <w:szCs w:val="22"/>
          <w:lang w:val="es-ES_tradnl"/>
        </w:rPr>
        <w:t xml:space="preserve">IV </w:t>
      </w:r>
      <w:r w:rsidR="0070770E" w:rsidRPr="00EF692F">
        <w:rPr>
          <w:kern w:val="22"/>
          <w:szCs w:val="22"/>
          <w:lang w:val="es-ES_tradnl"/>
        </w:rPr>
        <w:t>se recogen los resultados de las deliberaciones relativas a las necesidades y prioridades para orientaciones adicionales y lagunas en las orientaciones existente</w:t>
      </w:r>
      <w:r w:rsidR="00EF692F">
        <w:rPr>
          <w:kern w:val="22"/>
          <w:szCs w:val="22"/>
          <w:lang w:val="es-ES_tradnl"/>
        </w:rPr>
        <w:t>s</w:t>
      </w:r>
      <w:r w:rsidR="0070770E" w:rsidRPr="00EF692F">
        <w:rPr>
          <w:kern w:val="22"/>
          <w:szCs w:val="22"/>
          <w:lang w:val="es-ES_tradnl"/>
        </w:rPr>
        <w:t xml:space="preserve"> identific</w:t>
      </w:r>
      <w:r w:rsidR="00EF692F">
        <w:rPr>
          <w:kern w:val="22"/>
          <w:szCs w:val="22"/>
          <w:lang w:val="es-ES_tradnl"/>
        </w:rPr>
        <w:t>a</w:t>
      </w:r>
      <w:r w:rsidR="0070770E" w:rsidRPr="00EF692F">
        <w:rPr>
          <w:kern w:val="22"/>
          <w:szCs w:val="22"/>
          <w:lang w:val="es-ES_tradnl"/>
        </w:rPr>
        <w:t>das por las Partes en respuesta a la decisión</w:t>
      </w:r>
      <w:r w:rsidR="005B0AA3" w:rsidRPr="00EF692F">
        <w:rPr>
          <w:kern w:val="22"/>
          <w:szCs w:val="22"/>
          <w:lang w:val="es-ES_tradnl"/>
        </w:rPr>
        <w:t xml:space="preserve"> CP-VIII/12.</w:t>
      </w:r>
    </w:p>
    <w:p w14:paraId="3CB984AB" w14:textId="4932EC66" w:rsidR="00EC16C6" w:rsidRPr="00EF692F" w:rsidRDefault="00DA2F3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informe complet</w:t>
      </w:r>
      <w:r w:rsidR="0070770E" w:rsidRPr="00EF692F">
        <w:rPr>
          <w:kern w:val="22"/>
          <w:szCs w:val="22"/>
          <w:lang w:val="es-ES_tradnl"/>
        </w:rPr>
        <w:t>o</w:t>
      </w:r>
      <w:r w:rsidRPr="00EF692F">
        <w:rPr>
          <w:kern w:val="22"/>
          <w:szCs w:val="22"/>
          <w:lang w:val="es-ES_tradnl"/>
        </w:rPr>
        <w:t xml:space="preserve"> de la reunión del </w:t>
      </w:r>
      <w:r w:rsidR="00965A1D" w:rsidRPr="00EF692F">
        <w:rPr>
          <w:kern w:val="22"/>
          <w:szCs w:val="22"/>
          <w:lang w:val="es-ES_tradnl"/>
        </w:rPr>
        <w:t>GEET</w:t>
      </w:r>
      <w:r w:rsidR="00E16436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también está disponible como documento de información </w:t>
      </w:r>
      <w:hyperlink r:id="rId28" w:history="1">
        <w:r w:rsidR="00174E54" w:rsidRPr="00EF692F">
          <w:rPr>
            <w:rStyle w:val="Hyperlink"/>
            <w:kern w:val="22"/>
            <w:sz w:val="22"/>
            <w:szCs w:val="22"/>
            <w:lang w:val="es-ES_tradnl"/>
          </w:rPr>
          <w:t>CBD/CP/RA/AHTEG/2020/1/5</w:t>
        </w:r>
      </w:hyperlink>
      <w:r w:rsidR="00B37DAD" w:rsidRPr="00EF692F">
        <w:rPr>
          <w:kern w:val="22"/>
          <w:szCs w:val="22"/>
          <w:lang w:val="es-ES_tradnl"/>
        </w:rPr>
        <w:t>.</w:t>
      </w:r>
    </w:p>
    <w:p w14:paraId="4436788A" w14:textId="2CD00A02" w:rsidR="00892B38" w:rsidRPr="00EF692F" w:rsidRDefault="004D5249" w:rsidP="00AF3F86">
      <w:pPr>
        <w:pStyle w:val="Heading1"/>
        <w:numPr>
          <w:ilvl w:val="0"/>
          <w:numId w:val="5"/>
        </w:numPr>
        <w:suppressLineNumbers/>
        <w:suppressAutoHyphens/>
        <w:spacing w:before="120"/>
        <w:ind w:left="0" w:firstLine="0"/>
        <w:rPr>
          <w:b w:val="0"/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propuesta de recomendación</w:t>
      </w:r>
    </w:p>
    <w:p w14:paraId="7BFB78E2" w14:textId="16E884AE" w:rsidR="00C36FC5" w:rsidRPr="00EF692F" w:rsidRDefault="003E1519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En relación con </w:t>
      </w:r>
      <w:r w:rsidR="004F1FB7" w:rsidRPr="00EF692F">
        <w:rPr>
          <w:kern w:val="22"/>
          <w:szCs w:val="22"/>
          <w:lang w:val="es-ES_tradnl"/>
        </w:rPr>
        <w:t>la solicitud de la Conferencia de las Partes que actúa como reunión de las Partes en el Protocolo</w:t>
      </w:r>
      <w:r w:rsidR="00A00C63" w:rsidRPr="00EF692F" w:rsidDel="00F8146F">
        <w:rPr>
          <w:kern w:val="22"/>
          <w:szCs w:val="22"/>
          <w:lang w:val="es-ES_tradnl"/>
        </w:rPr>
        <w:t xml:space="preserve"> </w:t>
      </w:r>
      <w:r w:rsidR="00DB68FA" w:rsidRPr="00EF692F">
        <w:rPr>
          <w:kern w:val="22"/>
          <w:szCs w:val="22"/>
          <w:lang w:val="es-ES_tradnl"/>
        </w:rPr>
        <w:t>en</w:t>
      </w:r>
      <w:r w:rsidR="00AC4D41">
        <w:rPr>
          <w:kern w:val="22"/>
          <w:szCs w:val="22"/>
          <w:lang w:val="es-ES_tradnl"/>
        </w:rPr>
        <w:t xml:space="preserve"> el</w:t>
      </w:r>
      <w:r w:rsidR="00DB68FA" w:rsidRPr="00EF692F">
        <w:rPr>
          <w:kern w:val="22"/>
          <w:szCs w:val="22"/>
          <w:lang w:val="es-ES_tradnl"/>
        </w:rPr>
        <w:t xml:space="preserve"> </w:t>
      </w:r>
      <w:r w:rsidR="00AC4D41" w:rsidRPr="00EF692F">
        <w:rPr>
          <w:kern w:val="22"/>
          <w:szCs w:val="22"/>
          <w:lang w:val="es-ES_tradnl"/>
        </w:rPr>
        <w:t>párrafo 12</w:t>
      </w:r>
      <w:r w:rsidR="00AC4D41">
        <w:rPr>
          <w:kern w:val="22"/>
          <w:szCs w:val="22"/>
          <w:lang w:val="es-ES_tradnl"/>
        </w:rPr>
        <w:t xml:space="preserve"> de </w:t>
      </w:r>
      <w:r w:rsidR="00DB68FA" w:rsidRPr="00EF692F">
        <w:rPr>
          <w:kern w:val="22"/>
          <w:szCs w:val="22"/>
          <w:lang w:val="es-ES_tradnl"/>
        </w:rPr>
        <w:t xml:space="preserve">la decisión </w:t>
      </w:r>
      <w:r w:rsidR="00D137CD" w:rsidRPr="00EF692F">
        <w:rPr>
          <w:kern w:val="22"/>
          <w:szCs w:val="22"/>
          <w:lang w:val="es-ES_tradnl"/>
        </w:rPr>
        <w:t>CP-9/13</w:t>
      </w:r>
      <w:r w:rsidR="00CC41D8" w:rsidRPr="00EF692F">
        <w:rPr>
          <w:kern w:val="22"/>
          <w:szCs w:val="22"/>
          <w:lang w:val="es-ES_tradnl"/>
        </w:rPr>
        <w:t>,</w:t>
      </w:r>
      <w:r w:rsidR="00D137CD" w:rsidRPr="00EF692F">
        <w:rPr>
          <w:kern w:val="22"/>
          <w:szCs w:val="22"/>
          <w:lang w:val="es-ES_tradnl"/>
        </w:rPr>
        <w:t xml:space="preserve"> </w:t>
      </w:r>
      <w:r w:rsidR="00DB68FA" w:rsidRPr="00EF692F">
        <w:rPr>
          <w:kern w:val="22"/>
          <w:szCs w:val="22"/>
          <w:lang w:val="es-ES_tradnl"/>
        </w:rPr>
        <w:t xml:space="preserve">y en función de los resultados de los debates del </w:t>
      </w:r>
      <w:r w:rsidR="00965A1D" w:rsidRPr="00EF692F">
        <w:rPr>
          <w:kern w:val="22"/>
          <w:szCs w:val="22"/>
          <w:lang w:val="es-ES_tradnl"/>
        </w:rPr>
        <w:t>GEET</w:t>
      </w:r>
      <w:r w:rsidR="00D137CD" w:rsidRPr="00EF692F">
        <w:rPr>
          <w:kern w:val="22"/>
          <w:szCs w:val="22"/>
          <w:lang w:val="es-ES_tradnl"/>
        </w:rPr>
        <w:t xml:space="preserve">, </w:t>
      </w:r>
      <w:r w:rsidR="00DB68FA" w:rsidRPr="00EF692F">
        <w:rPr>
          <w:kern w:val="22"/>
          <w:szCs w:val="22"/>
          <w:lang w:val="es-ES_tradnl"/>
        </w:rPr>
        <w:t xml:space="preserve">el </w:t>
      </w:r>
      <w:r w:rsidR="001F0444" w:rsidRPr="00EF692F">
        <w:rPr>
          <w:kern w:val="22"/>
          <w:szCs w:val="22"/>
          <w:lang w:val="es-ES_tradnl"/>
        </w:rPr>
        <w:t>Órgano Subsidiario de Asesoramiento Científico, Técnico y Tecnológico</w:t>
      </w:r>
      <w:r w:rsidR="00C36FC5" w:rsidRPr="00EF692F">
        <w:rPr>
          <w:kern w:val="22"/>
          <w:szCs w:val="22"/>
          <w:lang w:val="es-ES_tradnl"/>
        </w:rPr>
        <w:t xml:space="preserve"> </w:t>
      </w:r>
      <w:r w:rsidR="00DB68FA" w:rsidRPr="00EF692F">
        <w:rPr>
          <w:kern w:val="22"/>
          <w:szCs w:val="22"/>
          <w:lang w:val="es-ES_tradnl"/>
        </w:rPr>
        <w:t xml:space="preserve">tal vez desee recomendar que la </w:t>
      </w:r>
      <w:r w:rsidR="00DB43FE" w:rsidRPr="00EF692F">
        <w:rPr>
          <w:kern w:val="22"/>
          <w:szCs w:val="22"/>
          <w:lang w:val="es-ES_tradnl"/>
        </w:rPr>
        <w:t>Conferencia de las Partes que actúa como reunión de las Partes en el Protocolo de Cartagena sobre Seguridad de la Biotecnología</w:t>
      </w:r>
      <w:r w:rsidR="00C36FC5" w:rsidRPr="00EF692F">
        <w:rPr>
          <w:kern w:val="22"/>
          <w:szCs w:val="22"/>
          <w:lang w:val="es-ES_tradnl"/>
        </w:rPr>
        <w:t xml:space="preserve">, </w:t>
      </w:r>
      <w:r w:rsidR="00DB68FA" w:rsidRPr="00EF692F">
        <w:rPr>
          <w:kern w:val="22"/>
          <w:szCs w:val="22"/>
          <w:lang w:val="es-ES_tradnl"/>
        </w:rPr>
        <w:t>en su décima reunión</w:t>
      </w:r>
      <w:r w:rsidR="00272F3A" w:rsidRPr="00EF692F">
        <w:rPr>
          <w:kern w:val="22"/>
          <w:szCs w:val="22"/>
          <w:lang w:val="es-ES_tradnl"/>
        </w:rPr>
        <w:t>,</w:t>
      </w:r>
      <w:r w:rsidR="00C36FC5" w:rsidRPr="00EF692F">
        <w:rPr>
          <w:kern w:val="22"/>
          <w:szCs w:val="22"/>
          <w:lang w:val="es-ES_tradnl"/>
        </w:rPr>
        <w:t xml:space="preserve"> </w:t>
      </w:r>
      <w:r w:rsidR="00DB68FA" w:rsidRPr="00EF692F">
        <w:rPr>
          <w:kern w:val="22"/>
          <w:szCs w:val="22"/>
          <w:lang w:val="es-ES_tradnl"/>
        </w:rPr>
        <w:t>adopte una decisión del tenor siguiente</w:t>
      </w:r>
      <w:r w:rsidR="00C36FC5" w:rsidRPr="00EF692F">
        <w:rPr>
          <w:kern w:val="22"/>
          <w:szCs w:val="22"/>
          <w:lang w:val="es-ES_tradnl"/>
        </w:rPr>
        <w:t>:</w:t>
      </w:r>
    </w:p>
    <w:p w14:paraId="1E0E5109" w14:textId="6C154A4C" w:rsidR="005761BF" w:rsidRPr="00EF692F" w:rsidRDefault="00213DDE" w:rsidP="00AF3F86">
      <w:pPr>
        <w:pStyle w:val="Para1"/>
        <w:numPr>
          <w:ilvl w:val="0"/>
          <w:numId w:val="0"/>
        </w:numPr>
        <w:suppressLineNumbers/>
        <w:suppressAutoHyphens/>
        <w:ind w:firstLine="709"/>
        <w:rPr>
          <w:i/>
          <w:iCs/>
          <w:kern w:val="22"/>
          <w:szCs w:val="22"/>
          <w:lang w:val="es-ES_tradnl"/>
        </w:rPr>
      </w:pPr>
      <w:r w:rsidRPr="00EF692F">
        <w:rPr>
          <w:i/>
          <w:iCs/>
          <w:kern w:val="22"/>
          <w:szCs w:val="22"/>
          <w:lang w:val="es-ES_tradnl"/>
        </w:rPr>
        <w:t>La Conferencia de las Partes que actúa como reunión de las Partes en el Protocolo de Cartagena sobre Seguridad de la Biotecnología</w:t>
      </w:r>
      <w:r w:rsidR="00C36FC5" w:rsidRPr="00EF692F">
        <w:rPr>
          <w:i/>
          <w:iCs/>
          <w:kern w:val="22"/>
          <w:szCs w:val="22"/>
          <w:lang w:val="es-ES_tradnl"/>
        </w:rPr>
        <w:t>,</w:t>
      </w:r>
    </w:p>
    <w:p w14:paraId="02166409" w14:textId="2E4888EA" w:rsidR="0007766A" w:rsidRPr="00EF692F" w:rsidRDefault="0007766A" w:rsidP="00EF748E">
      <w:pPr>
        <w:pStyle w:val="Para1"/>
        <w:numPr>
          <w:ilvl w:val="0"/>
          <w:numId w:val="0"/>
        </w:numPr>
        <w:suppressLineNumbers/>
        <w:suppressAutoHyphens/>
        <w:ind w:firstLine="709"/>
        <w:rPr>
          <w:kern w:val="22"/>
          <w:szCs w:val="22"/>
          <w:lang w:val="es-ES_tradnl"/>
        </w:rPr>
      </w:pPr>
      <w:r w:rsidRPr="00EF692F">
        <w:rPr>
          <w:i/>
          <w:iCs/>
          <w:kern w:val="22"/>
          <w:szCs w:val="22"/>
          <w:lang w:val="es-ES_tradnl"/>
        </w:rPr>
        <w:t>Rec</w:t>
      </w:r>
      <w:r w:rsidR="00213DDE" w:rsidRPr="00EF692F">
        <w:rPr>
          <w:i/>
          <w:iCs/>
          <w:kern w:val="22"/>
          <w:szCs w:val="22"/>
          <w:lang w:val="es-ES_tradnl"/>
        </w:rPr>
        <w:t>ordando</w:t>
      </w:r>
      <w:r w:rsidRPr="00EF692F">
        <w:rPr>
          <w:kern w:val="22"/>
          <w:szCs w:val="22"/>
          <w:lang w:val="es-ES_tradnl"/>
        </w:rPr>
        <w:t xml:space="preserve"> </w:t>
      </w:r>
      <w:r w:rsidR="00213DDE" w:rsidRPr="00EF692F">
        <w:rPr>
          <w:kern w:val="22"/>
          <w:szCs w:val="22"/>
          <w:lang w:val="es-ES_tradnl"/>
        </w:rPr>
        <w:t xml:space="preserve">la decisión </w:t>
      </w:r>
      <w:r w:rsidRPr="00EF692F">
        <w:rPr>
          <w:kern w:val="22"/>
          <w:szCs w:val="22"/>
          <w:lang w:val="es-ES_tradnl"/>
        </w:rPr>
        <w:t>CP-9/13</w:t>
      </w:r>
      <w:r w:rsidR="00375473" w:rsidRPr="00EF692F">
        <w:rPr>
          <w:kern w:val="22"/>
          <w:szCs w:val="22"/>
          <w:lang w:val="es-ES_tradnl"/>
        </w:rPr>
        <w:t xml:space="preserve">, </w:t>
      </w:r>
      <w:r w:rsidR="00213DDE" w:rsidRPr="00EF692F">
        <w:rPr>
          <w:kern w:val="22"/>
          <w:szCs w:val="22"/>
          <w:lang w:val="es-ES_tradnl"/>
        </w:rPr>
        <w:t xml:space="preserve">párrafo </w:t>
      </w:r>
      <w:r w:rsidR="00375473" w:rsidRPr="00EF692F">
        <w:rPr>
          <w:kern w:val="22"/>
          <w:szCs w:val="22"/>
          <w:lang w:val="es-ES_tradnl"/>
        </w:rPr>
        <w:t>7</w:t>
      </w:r>
      <w:r w:rsidRPr="00EF692F">
        <w:rPr>
          <w:kern w:val="22"/>
          <w:szCs w:val="22"/>
          <w:lang w:val="es-ES_tradnl"/>
        </w:rPr>
        <w:t xml:space="preserve">, </w:t>
      </w:r>
      <w:r w:rsidR="00213DDE" w:rsidRPr="00EF692F">
        <w:rPr>
          <w:kern w:val="22"/>
          <w:szCs w:val="22"/>
          <w:lang w:val="es-ES_tradnl"/>
        </w:rPr>
        <w:t xml:space="preserve">en el cual decidió considerar, en su décima reunión, si se requieren materiales de orientación adicionales sobre la evaluación del riesgo para a) </w:t>
      </w:r>
      <w:r w:rsidR="005C0EAD">
        <w:rPr>
          <w:kern w:val="22"/>
          <w:szCs w:val="22"/>
          <w:lang w:val="es-ES_tradnl"/>
        </w:rPr>
        <w:t xml:space="preserve">los </w:t>
      </w:r>
      <w:r w:rsidR="00213DDE" w:rsidRPr="00EF692F">
        <w:rPr>
          <w:kern w:val="22"/>
          <w:szCs w:val="22"/>
          <w:lang w:val="es-ES_tradnl"/>
        </w:rPr>
        <w:t>organismos vivos modificados que cont</w:t>
      </w:r>
      <w:r w:rsidR="00DB43FE" w:rsidRPr="00EF692F">
        <w:rPr>
          <w:kern w:val="22"/>
          <w:szCs w:val="22"/>
          <w:lang w:val="es-ES_tradnl"/>
        </w:rPr>
        <w:t xml:space="preserve">ienen </w:t>
      </w:r>
      <w:r w:rsidR="00213DDE" w:rsidRPr="00EF692F">
        <w:rPr>
          <w:kern w:val="22"/>
          <w:szCs w:val="22"/>
          <w:lang w:val="es-ES_tradnl"/>
        </w:rPr>
        <w:t xml:space="preserve">impulsores genéticos modificados y b) </w:t>
      </w:r>
      <w:r w:rsidR="005C0EAD">
        <w:rPr>
          <w:kern w:val="22"/>
          <w:szCs w:val="22"/>
          <w:lang w:val="es-ES_tradnl"/>
        </w:rPr>
        <w:t xml:space="preserve">los </w:t>
      </w:r>
      <w:r w:rsidR="00213DDE" w:rsidRPr="00EF692F">
        <w:rPr>
          <w:kern w:val="22"/>
          <w:szCs w:val="22"/>
          <w:lang w:val="es-ES_tradnl"/>
        </w:rPr>
        <w:t>peces vivos modificados</w:t>
      </w:r>
      <w:r w:rsidRPr="00EF692F">
        <w:rPr>
          <w:kern w:val="22"/>
          <w:szCs w:val="22"/>
          <w:lang w:val="es-ES_tradnl"/>
        </w:rPr>
        <w:t>,</w:t>
      </w:r>
    </w:p>
    <w:p w14:paraId="001EC961" w14:textId="30C600C7" w:rsidR="00913EB8" w:rsidRPr="00EF692F" w:rsidRDefault="00213DDE" w:rsidP="00AF3F86">
      <w:pPr>
        <w:pStyle w:val="Para1"/>
        <w:numPr>
          <w:ilvl w:val="0"/>
          <w:numId w:val="12"/>
        </w:numPr>
        <w:suppressLineNumbers/>
        <w:suppressAutoHyphens/>
        <w:ind w:left="0" w:firstLine="720"/>
        <w:rPr>
          <w:kern w:val="22"/>
          <w:szCs w:val="22"/>
          <w:lang w:val="es-ES_tradnl"/>
        </w:rPr>
      </w:pPr>
      <w:r w:rsidRPr="00EF692F">
        <w:rPr>
          <w:i/>
          <w:iCs/>
          <w:kern w:val="22"/>
          <w:szCs w:val="22"/>
          <w:lang w:val="es-ES_tradnl"/>
        </w:rPr>
        <w:t xml:space="preserve">Acoge con satisfacción </w:t>
      </w:r>
      <w:r w:rsidRPr="00EF692F">
        <w:rPr>
          <w:kern w:val="22"/>
          <w:szCs w:val="22"/>
          <w:lang w:val="es-ES_tradnl"/>
        </w:rPr>
        <w:t xml:space="preserve">los resultados de los debates del </w:t>
      </w:r>
      <w:r w:rsidR="00965A1D" w:rsidRPr="00EF692F">
        <w:rPr>
          <w:kern w:val="22"/>
          <w:szCs w:val="22"/>
          <w:lang w:val="es-ES_tradnl"/>
        </w:rPr>
        <w:t>Grupo Especial de Expertos Técnicos sobre Evaluación del Riesgo</w:t>
      </w:r>
      <w:r w:rsidR="001E7A77" w:rsidRPr="00EF692F">
        <w:rPr>
          <w:rStyle w:val="FootnoteReference"/>
          <w:kern w:val="22"/>
          <w:szCs w:val="22"/>
          <w:lang w:val="es-ES_tradnl"/>
        </w:rPr>
        <w:footnoteReference w:id="7"/>
      </w:r>
      <w:r w:rsidRPr="00EF692F">
        <w:rPr>
          <w:kern w:val="22"/>
          <w:szCs w:val="22"/>
          <w:lang w:val="es-ES_tradnl"/>
        </w:rPr>
        <w:t>;</w:t>
      </w:r>
    </w:p>
    <w:p w14:paraId="556C1103" w14:textId="165EE336" w:rsidR="00D63AE7" w:rsidRPr="00EF692F" w:rsidRDefault="00913EB8" w:rsidP="00AF3F86">
      <w:pPr>
        <w:pStyle w:val="Para1"/>
        <w:numPr>
          <w:ilvl w:val="0"/>
          <w:numId w:val="12"/>
        </w:numPr>
        <w:suppressLineNumbers/>
        <w:suppressAutoHyphens/>
        <w:ind w:left="0" w:firstLine="720"/>
        <w:rPr>
          <w:kern w:val="22"/>
          <w:szCs w:val="22"/>
          <w:lang w:val="es-ES_tradnl"/>
        </w:rPr>
      </w:pPr>
      <w:r w:rsidRPr="00EF692F">
        <w:rPr>
          <w:i/>
          <w:iCs/>
          <w:kern w:val="22"/>
          <w:szCs w:val="22"/>
          <w:lang w:val="es-ES_tradnl"/>
        </w:rPr>
        <w:t>T</w:t>
      </w:r>
      <w:r w:rsidR="00F857C3" w:rsidRPr="00EF692F">
        <w:rPr>
          <w:i/>
          <w:iCs/>
          <w:kern w:val="22"/>
          <w:szCs w:val="22"/>
          <w:lang w:val="es-ES_tradnl"/>
        </w:rPr>
        <w:t xml:space="preserve">oma nota </w:t>
      </w:r>
      <w:r w:rsidR="00F857C3" w:rsidRPr="00EF692F">
        <w:rPr>
          <w:kern w:val="22"/>
          <w:szCs w:val="22"/>
          <w:lang w:val="es-ES_tradnl"/>
        </w:rPr>
        <w:t xml:space="preserve">de las aclaraciones </w:t>
      </w:r>
      <w:r w:rsidR="003649B4" w:rsidRPr="00EF692F">
        <w:rPr>
          <w:kern w:val="22"/>
          <w:szCs w:val="22"/>
          <w:lang w:val="es-ES_tradnl"/>
        </w:rPr>
        <w:t xml:space="preserve">realizadas por el Grupo especial de expertos técnicos respecto al anexo </w:t>
      </w:r>
      <w:r w:rsidR="00D63AE7" w:rsidRPr="00EF692F">
        <w:rPr>
          <w:kern w:val="22"/>
          <w:szCs w:val="22"/>
          <w:lang w:val="es-ES_tradnl"/>
        </w:rPr>
        <w:t xml:space="preserve">I </w:t>
      </w:r>
      <w:r w:rsidR="003649B4" w:rsidRPr="00EF692F">
        <w:rPr>
          <w:kern w:val="22"/>
          <w:szCs w:val="22"/>
          <w:lang w:val="es-ES_tradnl"/>
        </w:rPr>
        <w:t xml:space="preserve">de la decisión </w:t>
      </w:r>
      <w:r w:rsidR="00D63AE7" w:rsidRPr="00EF692F">
        <w:rPr>
          <w:kern w:val="22"/>
          <w:szCs w:val="22"/>
          <w:lang w:val="es-ES_tradnl"/>
        </w:rPr>
        <w:t>CP-9/13</w:t>
      </w:r>
      <w:r w:rsidR="003649B4" w:rsidRPr="00EF692F">
        <w:rPr>
          <w:kern w:val="22"/>
          <w:szCs w:val="22"/>
          <w:lang w:val="es-ES_tradnl"/>
        </w:rPr>
        <w:t xml:space="preserve"> en relación con el proceso de determinación y priorización de cuestiones específicas de la evaluación del riesgo de los organismos vivos modificados que podrían merecer consideración</w:t>
      </w:r>
      <w:r w:rsidR="00D63AE7" w:rsidRPr="00EF692F">
        <w:rPr>
          <w:rStyle w:val="FootnoteReference"/>
          <w:kern w:val="22"/>
          <w:szCs w:val="22"/>
          <w:lang w:val="es-ES_tradnl"/>
        </w:rPr>
        <w:footnoteReference w:id="8"/>
      </w:r>
      <w:r w:rsidR="003649B4" w:rsidRPr="00EF692F">
        <w:rPr>
          <w:kern w:val="22"/>
          <w:szCs w:val="22"/>
          <w:lang w:val="es-ES_tradnl"/>
        </w:rPr>
        <w:t>;</w:t>
      </w:r>
    </w:p>
    <w:p w14:paraId="79C426F9" w14:textId="2C931E27" w:rsidR="0007766A" w:rsidRPr="00EF692F" w:rsidRDefault="003649B4" w:rsidP="00AF3F86">
      <w:pPr>
        <w:pStyle w:val="Para1"/>
        <w:numPr>
          <w:ilvl w:val="0"/>
          <w:numId w:val="12"/>
        </w:numPr>
        <w:suppressLineNumbers/>
        <w:suppressAutoHyphens/>
        <w:ind w:left="0" w:firstLine="720"/>
        <w:rPr>
          <w:kern w:val="22"/>
          <w:szCs w:val="22"/>
          <w:lang w:val="es-ES_tradnl"/>
        </w:rPr>
      </w:pPr>
      <w:r w:rsidRPr="00EF692F">
        <w:rPr>
          <w:i/>
          <w:iCs/>
          <w:kern w:val="22"/>
          <w:szCs w:val="22"/>
          <w:lang w:val="es-ES_tradnl"/>
        </w:rPr>
        <w:t>Toma nota</w:t>
      </w:r>
      <w:r w:rsidR="00C5579B">
        <w:rPr>
          <w:i/>
          <w:iCs/>
          <w:kern w:val="22"/>
          <w:szCs w:val="22"/>
          <w:lang w:val="es-ES_tradnl"/>
        </w:rPr>
        <w:t xml:space="preserve"> también</w:t>
      </w:r>
      <w:r w:rsidRPr="00EF692F">
        <w:rPr>
          <w:i/>
          <w:iCs/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del</w:t>
      </w:r>
      <w:r w:rsidRPr="00EF692F">
        <w:rPr>
          <w:i/>
          <w:iCs/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análisis realizado por el Grupo especial de expertos técnicos</w:t>
      </w:r>
      <w:r w:rsidR="00D97D1C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sobre los temas de </w:t>
      </w:r>
      <w:r w:rsidR="00D97D1C" w:rsidRPr="00EF692F">
        <w:rPr>
          <w:kern w:val="22"/>
          <w:szCs w:val="22"/>
          <w:lang w:val="es-ES_tradnl"/>
        </w:rPr>
        <w:t>a</w:t>
      </w:r>
      <w:r w:rsidR="00B835D9" w:rsidRPr="00EF692F">
        <w:rPr>
          <w:kern w:val="22"/>
          <w:szCs w:val="22"/>
          <w:lang w:val="es-ES_tradnl"/>
        </w:rPr>
        <w:t xml:space="preserve">) </w:t>
      </w:r>
      <w:r w:rsidRPr="00EF692F">
        <w:rPr>
          <w:kern w:val="22"/>
          <w:szCs w:val="22"/>
          <w:lang w:val="es-ES_tradnl"/>
        </w:rPr>
        <w:t xml:space="preserve">organismos vivos modificados que </w:t>
      </w:r>
      <w:r w:rsidR="00DB43FE" w:rsidRPr="00EF692F">
        <w:rPr>
          <w:kern w:val="22"/>
          <w:szCs w:val="22"/>
          <w:lang w:val="es-ES_tradnl"/>
        </w:rPr>
        <w:t xml:space="preserve">contienen </w:t>
      </w:r>
      <w:r w:rsidRPr="00EF692F">
        <w:rPr>
          <w:kern w:val="22"/>
          <w:szCs w:val="22"/>
          <w:lang w:val="es-ES_tradnl"/>
        </w:rPr>
        <w:t>impulsores genéticos modificados y b) peces vivos modificados</w:t>
      </w:r>
      <w:r w:rsidR="00DB43FE" w:rsidRPr="00EF692F">
        <w:rPr>
          <w:kern w:val="22"/>
          <w:szCs w:val="22"/>
          <w:lang w:val="es-ES_tradnl"/>
        </w:rPr>
        <w:t>,</w:t>
      </w:r>
      <w:r w:rsidRPr="00EF692F">
        <w:rPr>
          <w:kern w:val="22"/>
          <w:szCs w:val="22"/>
          <w:lang w:val="es-ES_tradnl"/>
        </w:rPr>
        <w:t xml:space="preserve"> conforme a la decisión </w:t>
      </w:r>
      <w:r w:rsidR="00B835D9" w:rsidRPr="00EF692F">
        <w:rPr>
          <w:kern w:val="22"/>
          <w:szCs w:val="22"/>
          <w:lang w:val="es-ES_tradnl"/>
        </w:rPr>
        <w:t>CP-9/13</w:t>
      </w:r>
      <w:r w:rsidR="00FC6D90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anexo</w:t>
      </w:r>
      <w:r w:rsidR="00FC6D90" w:rsidRPr="00EF692F">
        <w:rPr>
          <w:kern w:val="22"/>
          <w:szCs w:val="22"/>
          <w:lang w:val="es-ES_tradnl"/>
        </w:rPr>
        <w:t> I</w:t>
      </w:r>
      <w:r w:rsidR="00174E54" w:rsidRPr="00EF692F">
        <w:rPr>
          <w:kern w:val="22"/>
          <w:szCs w:val="22"/>
          <w:lang w:val="es-ES_tradnl"/>
        </w:rPr>
        <w:t>;</w:t>
      </w:r>
    </w:p>
    <w:p w14:paraId="5981AF15" w14:textId="60AC63DF" w:rsidR="00DE4CE0" w:rsidRPr="00EF692F" w:rsidRDefault="003649B4" w:rsidP="00AF3F86">
      <w:pPr>
        <w:pStyle w:val="Para1"/>
        <w:numPr>
          <w:ilvl w:val="0"/>
          <w:numId w:val="12"/>
        </w:numPr>
        <w:suppressLineNumbers/>
        <w:suppressAutoHyphens/>
        <w:ind w:left="0" w:firstLine="720"/>
        <w:rPr>
          <w:kern w:val="22"/>
          <w:szCs w:val="22"/>
          <w:lang w:val="es-ES_tradnl"/>
        </w:rPr>
      </w:pPr>
      <w:r w:rsidRPr="00EF692F">
        <w:rPr>
          <w:i/>
          <w:iCs/>
          <w:kern w:val="22"/>
          <w:szCs w:val="22"/>
          <w:lang w:val="es-ES_tradnl"/>
        </w:rPr>
        <w:t xml:space="preserve">Toma nota </w:t>
      </w:r>
      <w:r w:rsidR="00C5579B">
        <w:rPr>
          <w:i/>
          <w:iCs/>
          <w:kern w:val="22"/>
          <w:szCs w:val="22"/>
          <w:lang w:val="es-ES_tradnl"/>
        </w:rPr>
        <w:t>asimismo</w:t>
      </w:r>
      <w:r w:rsidRPr="00EF692F">
        <w:rPr>
          <w:i/>
          <w:iCs/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de </w:t>
      </w:r>
      <w:r w:rsidR="005C1FB8" w:rsidRPr="00EF692F">
        <w:rPr>
          <w:kern w:val="22"/>
          <w:szCs w:val="22"/>
          <w:lang w:val="es-ES_tradnl"/>
        </w:rPr>
        <w:t>la</w:t>
      </w:r>
      <w:r w:rsidR="00C5579B">
        <w:rPr>
          <w:kern w:val="22"/>
          <w:szCs w:val="22"/>
          <w:lang w:val="es-ES_tradnl"/>
        </w:rPr>
        <w:t xml:space="preserve">s diversas </w:t>
      </w:r>
      <w:r w:rsidRPr="00EF692F">
        <w:rPr>
          <w:kern w:val="22"/>
          <w:szCs w:val="22"/>
          <w:lang w:val="es-ES_tradnl"/>
        </w:rPr>
        <w:t xml:space="preserve">perspectivas </w:t>
      </w:r>
      <w:r w:rsidR="005C1FB8" w:rsidRPr="00EF692F">
        <w:rPr>
          <w:kern w:val="22"/>
          <w:szCs w:val="22"/>
          <w:lang w:val="es-ES_tradnl"/>
        </w:rPr>
        <w:t xml:space="preserve">relativas a la </w:t>
      </w:r>
      <w:r w:rsidRPr="00EF692F">
        <w:rPr>
          <w:kern w:val="22"/>
          <w:szCs w:val="22"/>
          <w:lang w:val="es-ES_tradnl"/>
        </w:rPr>
        <w:t>necesidad de elaborar orientaciones sobre la evaluació</w:t>
      </w:r>
      <w:r w:rsidR="005C1FB8" w:rsidRPr="00EF692F">
        <w:rPr>
          <w:kern w:val="22"/>
          <w:szCs w:val="22"/>
          <w:lang w:val="es-ES_tradnl"/>
        </w:rPr>
        <w:t xml:space="preserve">n del riesgo de los peces vivos modificados, y </w:t>
      </w:r>
      <w:r w:rsidR="005C1FB8" w:rsidRPr="00EF692F">
        <w:rPr>
          <w:i/>
          <w:iCs/>
          <w:kern w:val="22"/>
          <w:szCs w:val="22"/>
          <w:lang w:val="es-ES_tradnl"/>
        </w:rPr>
        <w:t>decide</w:t>
      </w:r>
      <w:r w:rsidR="005C1FB8" w:rsidRPr="00EF692F">
        <w:rPr>
          <w:kern w:val="22"/>
          <w:szCs w:val="22"/>
          <w:lang w:val="es-ES_tradnl"/>
        </w:rPr>
        <w:t xml:space="preserve"> no elaborar, en esta etapa, materiales de orientación adicionales sobre la evaluación del riesgo en relación con los peces vivos modificados</w:t>
      </w:r>
      <w:r w:rsidR="00DE4CE0" w:rsidRPr="00EF692F">
        <w:rPr>
          <w:kern w:val="22"/>
          <w:szCs w:val="22"/>
          <w:lang w:val="es-ES_tradnl"/>
        </w:rPr>
        <w:t>;</w:t>
      </w:r>
    </w:p>
    <w:p w14:paraId="64D39886" w14:textId="41E9E918" w:rsidR="00DE4CE0" w:rsidRPr="00EF692F" w:rsidRDefault="009A76B8" w:rsidP="00AF3F86">
      <w:pPr>
        <w:pStyle w:val="Para1"/>
        <w:numPr>
          <w:ilvl w:val="0"/>
          <w:numId w:val="12"/>
        </w:numPr>
        <w:suppressLineNumbers/>
        <w:suppressAutoHyphens/>
        <w:ind w:left="0" w:firstLine="720"/>
        <w:rPr>
          <w:kern w:val="22"/>
          <w:szCs w:val="22"/>
          <w:lang w:val="es-ES_tradnl"/>
        </w:rPr>
      </w:pPr>
      <w:r w:rsidRPr="00EF692F">
        <w:rPr>
          <w:i/>
          <w:iCs/>
          <w:kern w:val="22"/>
          <w:szCs w:val="22"/>
          <w:lang w:val="es-ES_tradnl"/>
        </w:rPr>
        <w:lastRenderedPageBreak/>
        <w:t xml:space="preserve">Hace suya </w:t>
      </w:r>
      <w:r w:rsidRPr="00EF692F">
        <w:rPr>
          <w:kern w:val="22"/>
          <w:szCs w:val="22"/>
          <w:lang w:val="es-ES_tradnl"/>
        </w:rPr>
        <w:t>la recomendación del</w:t>
      </w:r>
      <w:r w:rsidRPr="00EF692F">
        <w:rPr>
          <w:i/>
          <w:iCs/>
          <w:kern w:val="22"/>
          <w:szCs w:val="22"/>
          <w:lang w:val="es-ES_tradnl"/>
        </w:rPr>
        <w:t xml:space="preserve"> </w:t>
      </w:r>
      <w:r w:rsidR="003649B4" w:rsidRPr="00EF692F">
        <w:rPr>
          <w:kern w:val="22"/>
          <w:szCs w:val="22"/>
          <w:lang w:val="es-ES_tradnl"/>
        </w:rPr>
        <w:t>Grupo especial de expertos técnicos</w:t>
      </w:r>
      <w:r w:rsidR="00967982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de que se debería elaborar orientaciones para la evaluación del riesgo relativas a los organismos vivos modificados que cont</w:t>
      </w:r>
      <w:r w:rsidR="00DB43FE" w:rsidRPr="00EF692F">
        <w:rPr>
          <w:kern w:val="22"/>
          <w:szCs w:val="22"/>
          <w:lang w:val="es-ES_tradnl"/>
        </w:rPr>
        <w:t xml:space="preserve">ienen </w:t>
      </w:r>
      <w:r w:rsidRPr="00EF692F">
        <w:rPr>
          <w:kern w:val="22"/>
          <w:szCs w:val="22"/>
          <w:lang w:val="es-ES_tradnl"/>
        </w:rPr>
        <w:t>impulsores genéticos modificados</w:t>
      </w:r>
      <w:r w:rsidR="00DE4CE0" w:rsidRPr="00EF692F">
        <w:rPr>
          <w:kern w:val="22"/>
          <w:szCs w:val="22"/>
          <w:lang w:val="es-ES_tradnl"/>
        </w:rPr>
        <w:t>;</w:t>
      </w:r>
    </w:p>
    <w:p w14:paraId="0115723D" w14:textId="0C2216D2" w:rsidR="00DE4CE0" w:rsidRPr="00EF692F" w:rsidRDefault="00DE4CE0" w:rsidP="00AF3F86">
      <w:pPr>
        <w:pStyle w:val="Para1"/>
        <w:numPr>
          <w:ilvl w:val="0"/>
          <w:numId w:val="12"/>
        </w:numPr>
        <w:suppressLineNumbers/>
        <w:suppressAutoHyphens/>
        <w:ind w:left="0" w:firstLine="720"/>
        <w:rPr>
          <w:kern w:val="22"/>
          <w:szCs w:val="22"/>
          <w:lang w:val="es-ES_tradnl"/>
        </w:rPr>
      </w:pPr>
      <w:r w:rsidRPr="00EF692F">
        <w:rPr>
          <w:i/>
          <w:iCs/>
          <w:kern w:val="22"/>
          <w:szCs w:val="22"/>
          <w:lang w:val="es-ES_tradnl"/>
        </w:rPr>
        <w:t xml:space="preserve">Decide </w:t>
      </w:r>
      <w:r w:rsidR="009A76B8" w:rsidRPr="00EF692F">
        <w:rPr>
          <w:kern w:val="22"/>
          <w:szCs w:val="22"/>
          <w:lang w:val="es-ES_tradnl"/>
        </w:rPr>
        <w:t xml:space="preserve">establecer un </w:t>
      </w:r>
      <w:r w:rsidR="00965A1D" w:rsidRPr="00EF692F">
        <w:rPr>
          <w:kern w:val="22"/>
          <w:szCs w:val="22"/>
          <w:lang w:val="es-ES_tradnl"/>
        </w:rPr>
        <w:t xml:space="preserve">Grupo </w:t>
      </w:r>
      <w:r w:rsidR="009A76B8" w:rsidRPr="00EF692F">
        <w:rPr>
          <w:kern w:val="22"/>
          <w:szCs w:val="22"/>
          <w:lang w:val="es-ES_tradnl"/>
        </w:rPr>
        <w:t>especial de expertos técnicos sobre evaluación del riesgo para elaborar materiales de orientación adicionales sobre la evaluación del riesgo para los organismos vivos modificados que cont</w:t>
      </w:r>
      <w:r w:rsidR="00DB43FE" w:rsidRPr="00EF692F">
        <w:rPr>
          <w:kern w:val="22"/>
          <w:szCs w:val="22"/>
          <w:lang w:val="es-ES_tradnl"/>
        </w:rPr>
        <w:t xml:space="preserve">ienen </w:t>
      </w:r>
      <w:r w:rsidR="009A76B8" w:rsidRPr="00EF692F">
        <w:rPr>
          <w:kern w:val="22"/>
          <w:szCs w:val="22"/>
          <w:lang w:val="es-ES_tradnl"/>
        </w:rPr>
        <w:t>impulsores genéticos modificados conforme al mandato que figura en el anexo</w:t>
      </w:r>
      <w:r w:rsidRPr="00EF692F">
        <w:rPr>
          <w:kern w:val="22"/>
          <w:szCs w:val="22"/>
          <w:lang w:val="es-ES_tradnl"/>
        </w:rPr>
        <w:t>;</w:t>
      </w:r>
    </w:p>
    <w:p w14:paraId="7440A14A" w14:textId="282F7C85" w:rsidR="003A4C0F" w:rsidRPr="00EF692F" w:rsidRDefault="00DE4CE0" w:rsidP="00AF3F86">
      <w:pPr>
        <w:pStyle w:val="Para1"/>
        <w:numPr>
          <w:ilvl w:val="0"/>
          <w:numId w:val="12"/>
        </w:numPr>
        <w:suppressLineNumbers/>
        <w:suppressAutoHyphens/>
        <w:ind w:left="0" w:firstLine="720"/>
        <w:rPr>
          <w:kern w:val="22"/>
          <w:szCs w:val="22"/>
          <w:lang w:val="es-ES_tradnl"/>
        </w:rPr>
      </w:pPr>
      <w:r w:rsidRPr="00EF692F">
        <w:rPr>
          <w:i/>
          <w:iCs/>
          <w:kern w:val="22"/>
          <w:szCs w:val="22"/>
          <w:lang w:val="es-ES_tradnl"/>
        </w:rPr>
        <w:t>Invit</w:t>
      </w:r>
      <w:r w:rsidR="00DB68FA" w:rsidRPr="00EF692F">
        <w:rPr>
          <w:i/>
          <w:iCs/>
          <w:kern w:val="22"/>
          <w:szCs w:val="22"/>
          <w:lang w:val="es-ES_tradnl"/>
        </w:rPr>
        <w:t xml:space="preserve">a </w:t>
      </w:r>
      <w:r w:rsidR="00DB68FA" w:rsidRPr="00EF692F">
        <w:rPr>
          <w:kern w:val="22"/>
          <w:szCs w:val="22"/>
          <w:lang w:val="es-ES_tradnl"/>
        </w:rPr>
        <w:t>a Partes, otros Gobiernos</w:t>
      </w:r>
      <w:r w:rsidRPr="00EF692F">
        <w:rPr>
          <w:kern w:val="22"/>
          <w:szCs w:val="22"/>
          <w:lang w:val="es-ES_tradnl"/>
        </w:rPr>
        <w:t xml:space="preserve">, </w:t>
      </w:r>
      <w:r w:rsidR="00563460" w:rsidRPr="00EF692F">
        <w:rPr>
          <w:kern w:val="22"/>
          <w:szCs w:val="22"/>
          <w:lang w:val="es-ES_tradnl"/>
        </w:rPr>
        <w:t>pueblos indígenas y comunidades locales</w:t>
      </w:r>
      <w:r w:rsidRPr="00EF692F">
        <w:rPr>
          <w:kern w:val="22"/>
          <w:szCs w:val="22"/>
          <w:lang w:val="es-ES_tradnl"/>
        </w:rPr>
        <w:t xml:space="preserve"> </w:t>
      </w:r>
      <w:r w:rsidR="00DB68FA" w:rsidRPr="00EF692F">
        <w:rPr>
          <w:kern w:val="22"/>
          <w:szCs w:val="22"/>
          <w:lang w:val="es-ES_tradnl"/>
        </w:rPr>
        <w:t xml:space="preserve">y organizaciones competentes a que presente a la Secretaria Ejecutiva información pertinente a la labor del </w:t>
      </w:r>
      <w:r w:rsidR="003649B4" w:rsidRPr="00EF692F">
        <w:rPr>
          <w:kern w:val="22"/>
          <w:szCs w:val="22"/>
          <w:lang w:val="es-ES_tradnl"/>
        </w:rPr>
        <w:t>Grupo especial de expertos técnicos</w:t>
      </w:r>
      <w:r w:rsidRPr="00EF692F">
        <w:rPr>
          <w:kern w:val="22"/>
          <w:szCs w:val="22"/>
          <w:lang w:val="es-ES_tradnl"/>
        </w:rPr>
        <w:t xml:space="preserve">, </w:t>
      </w:r>
      <w:r w:rsidR="00530B5D" w:rsidRPr="00EF692F">
        <w:rPr>
          <w:kern w:val="22"/>
          <w:szCs w:val="22"/>
          <w:lang w:val="es-ES_tradnl"/>
        </w:rPr>
        <w:t>antes de su primera reunión</w:t>
      </w:r>
      <w:r w:rsidRPr="00EF692F">
        <w:rPr>
          <w:kern w:val="22"/>
          <w:szCs w:val="22"/>
          <w:lang w:val="es-ES_tradnl"/>
        </w:rPr>
        <w:t>;</w:t>
      </w:r>
    </w:p>
    <w:p w14:paraId="0511F818" w14:textId="746DA628" w:rsidR="00324E61" w:rsidRPr="00EF692F" w:rsidRDefault="00540A71" w:rsidP="00AF3F86">
      <w:pPr>
        <w:pStyle w:val="Para1"/>
        <w:numPr>
          <w:ilvl w:val="0"/>
          <w:numId w:val="12"/>
        </w:numPr>
        <w:suppressLineNumbers/>
        <w:suppressAutoHyphens/>
        <w:ind w:left="0" w:firstLine="720"/>
        <w:rPr>
          <w:kern w:val="22"/>
          <w:szCs w:val="22"/>
          <w:lang w:val="es-ES_tradnl"/>
        </w:rPr>
      </w:pPr>
      <w:r w:rsidRPr="00EF692F">
        <w:rPr>
          <w:i/>
          <w:iCs/>
          <w:kern w:val="22"/>
          <w:szCs w:val="22"/>
          <w:lang w:val="es-ES_tradnl"/>
        </w:rPr>
        <w:t xml:space="preserve">Pide </w:t>
      </w:r>
      <w:r w:rsidRPr="00EF692F">
        <w:rPr>
          <w:kern w:val="22"/>
          <w:szCs w:val="22"/>
          <w:lang w:val="es-ES_tradnl"/>
        </w:rPr>
        <w:t>a la Secretaria Ejecutiva</w:t>
      </w:r>
      <w:r w:rsidR="00324E61" w:rsidRPr="00EF692F">
        <w:rPr>
          <w:kern w:val="22"/>
          <w:szCs w:val="22"/>
          <w:lang w:val="es-ES_tradnl"/>
        </w:rPr>
        <w:t>:</w:t>
      </w:r>
    </w:p>
    <w:p w14:paraId="6DED4BE7" w14:textId="3C57E2FB" w:rsidR="00E730BF" w:rsidRPr="00EF692F" w:rsidRDefault="00540A71" w:rsidP="00AF3F86">
      <w:pPr>
        <w:pStyle w:val="Para1"/>
        <w:numPr>
          <w:ilvl w:val="2"/>
          <w:numId w:val="13"/>
        </w:numPr>
        <w:suppressLineNumbers/>
        <w:suppressAutoHyphens/>
        <w:ind w:left="0" w:firstLine="709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Que convoque debates en línea del Foro en línea de Composición Abierta sobre Evaluación del Riesgo y Gestión del Riesgo para apoyar la labor del </w:t>
      </w:r>
      <w:r w:rsidR="003649B4" w:rsidRPr="00EF692F">
        <w:rPr>
          <w:kern w:val="22"/>
          <w:szCs w:val="22"/>
          <w:lang w:val="es-ES_tradnl"/>
        </w:rPr>
        <w:t>Grupo especial de expertos técnicos</w:t>
      </w:r>
      <w:r w:rsidR="00397724" w:rsidRPr="00EF692F">
        <w:rPr>
          <w:kern w:val="22"/>
          <w:szCs w:val="22"/>
          <w:lang w:val="es-ES_tradnl"/>
        </w:rPr>
        <w:t>;</w:t>
      </w:r>
    </w:p>
    <w:p w14:paraId="54125EE1" w14:textId="57143964" w:rsidR="001F0DF5" w:rsidRPr="00EF692F" w:rsidRDefault="00540A71" w:rsidP="00AF3F86">
      <w:pPr>
        <w:pStyle w:val="Para1"/>
        <w:numPr>
          <w:ilvl w:val="2"/>
          <w:numId w:val="13"/>
        </w:numPr>
        <w:suppressLineNumbers/>
        <w:suppressAutoHyphens/>
        <w:ind w:left="0" w:firstLine="709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Recopile y sintetice información pertinente para facilitar la </w:t>
      </w:r>
      <w:r w:rsidR="00EF692F" w:rsidRPr="00EF692F">
        <w:rPr>
          <w:kern w:val="22"/>
          <w:szCs w:val="22"/>
          <w:lang w:val="es-ES_tradnl"/>
        </w:rPr>
        <w:t>labor</w:t>
      </w:r>
      <w:r w:rsidRPr="00EF692F">
        <w:rPr>
          <w:kern w:val="22"/>
          <w:szCs w:val="22"/>
          <w:lang w:val="es-ES_tradnl"/>
        </w:rPr>
        <w:t xml:space="preserve"> del foro en línea y el </w:t>
      </w:r>
      <w:r w:rsidR="003649B4" w:rsidRPr="00EF692F">
        <w:rPr>
          <w:kern w:val="22"/>
          <w:szCs w:val="22"/>
          <w:lang w:val="es-ES_tradnl"/>
        </w:rPr>
        <w:t>Grupo especial de expertos técnicos</w:t>
      </w:r>
      <w:r w:rsidR="001F0DF5" w:rsidRPr="00EF692F">
        <w:rPr>
          <w:kern w:val="22"/>
          <w:szCs w:val="22"/>
          <w:lang w:val="es-ES_tradnl"/>
        </w:rPr>
        <w:t>;</w:t>
      </w:r>
    </w:p>
    <w:p w14:paraId="39BD8E1E" w14:textId="50804943" w:rsidR="001F0DF5" w:rsidRPr="00EF692F" w:rsidRDefault="00540A71" w:rsidP="00AF3F86">
      <w:pPr>
        <w:pStyle w:val="Para1"/>
        <w:numPr>
          <w:ilvl w:val="2"/>
          <w:numId w:val="13"/>
        </w:numPr>
        <w:suppressLineNumbers/>
        <w:suppressAutoHyphens/>
        <w:ind w:left="0" w:firstLine="709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Sintetice las opiniones mencionadas en el párrafo </w:t>
      </w:r>
      <w:r w:rsidR="006962C7" w:rsidRPr="00EF692F">
        <w:rPr>
          <w:kern w:val="22"/>
          <w:szCs w:val="22"/>
          <w:lang w:val="es-ES_tradnl"/>
        </w:rPr>
        <w:t>5</w:t>
      </w:r>
      <w:r w:rsidR="001F0DF5" w:rsidRPr="00EF692F">
        <w:rPr>
          <w:kern w:val="22"/>
          <w:szCs w:val="22"/>
          <w:lang w:val="es-ES_tradnl"/>
        </w:rPr>
        <w:t xml:space="preserve"> </w:t>
      </w:r>
      <w:r w:rsidRPr="00EF692F">
        <w:rPr>
          <w:i/>
          <w:iCs/>
          <w:kern w:val="22"/>
          <w:szCs w:val="22"/>
          <w:lang w:val="es-ES_tradnl"/>
        </w:rPr>
        <w:t>supra</w:t>
      </w:r>
      <w:r w:rsidRPr="00EF692F">
        <w:rPr>
          <w:kern w:val="22"/>
          <w:szCs w:val="22"/>
          <w:lang w:val="es-ES_tradnl"/>
        </w:rPr>
        <w:t xml:space="preserve"> y los debates del foro en línea</w:t>
      </w:r>
      <w:r w:rsidR="00C5579B">
        <w:rPr>
          <w:kern w:val="22"/>
          <w:szCs w:val="22"/>
          <w:lang w:val="es-ES_tradnl"/>
        </w:rPr>
        <w:t>,</w:t>
      </w:r>
      <w:r w:rsidRPr="00EF692F">
        <w:rPr>
          <w:kern w:val="22"/>
          <w:szCs w:val="22"/>
          <w:lang w:val="es-ES_tradnl"/>
        </w:rPr>
        <w:t xml:space="preserve"> y que los ponga a disposición del </w:t>
      </w:r>
      <w:r w:rsidR="003649B4" w:rsidRPr="00EF692F">
        <w:rPr>
          <w:kern w:val="22"/>
          <w:szCs w:val="22"/>
          <w:lang w:val="es-ES_tradnl"/>
        </w:rPr>
        <w:t>Grupo especial de expertos técnicos</w:t>
      </w:r>
      <w:r w:rsidR="001F0DF5" w:rsidRPr="00EF692F">
        <w:rPr>
          <w:kern w:val="22"/>
          <w:szCs w:val="22"/>
          <w:lang w:val="es-ES_tradnl"/>
        </w:rPr>
        <w:t>;</w:t>
      </w:r>
    </w:p>
    <w:p w14:paraId="662EF3AB" w14:textId="3B3EA5A2" w:rsidR="001F0DF5" w:rsidRPr="00EF692F" w:rsidRDefault="00540A71" w:rsidP="00AF3F86">
      <w:pPr>
        <w:pStyle w:val="Para1"/>
        <w:numPr>
          <w:ilvl w:val="2"/>
          <w:numId w:val="13"/>
        </w:numPr>
        <w:suppressLineNumbers/>
        <w:suppressAutoHyphens/>
        <w:ind w:left="0" w:firstLine="709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Convoque, con sujeción a la disponibilidad de recursos, dos reuniones del</w:t>
      </w:r>
      <w:r w:rsidR="001F0DF5" w:rsidRPr="00EF692F">
        <w:rPr>
          <w:kern w:val="22"/>
          <w:szCs w:val="22"/>
          <w:lang w:val="es-ES_tradnl"/>
        </w:rPr>
        <w:t xml:space="preserve"> </w:t>
      </w:r>
      <w:r w:rsidR="00965A1D" w:rsidRPr="00EF692F">
        <w:rPr>
          <w:kern w:val="22"/>
          <w:szCs w:val="22"/>
          <w:lang w:val="es-ES_tradnl"/>
        </w:rPr>
        <w:t>Grupo Especial de Expertos Técnicos sobre Evaluación del Riesgo</w:t>
      </w:r>
      <w:r w:rsidR="001F0DF5" w:rsidRPr="00EF692F">
        <w:rPr>
          <w:kern w:val="22"/>
          <w:szCs w:val="22"/>
          <w:lang w:val="es-ES_tradnl"/>
        </w:rPr>
        <w:t>;</w:t>
      </w:r>
    </w:p>
    <w:p w14:paraId="1B8A23FA" w14:textId="4C34C1CF" w:rsidR="0002011C" w:rsidRPr="00EF692F" w:rsidRDefault="00540A71" w:rsidP="00AF3F86">
      <w:pPr>
        <w:pStyle w:val="Para1"/>
        <w:numPr>
          <w:ilvl w:val="0"/>
          <w:numId w:val="12"/>
        </w:numPr>
        <w:suppressLineNumbers/>
        <w:suppressAutoHyphens/>
        <w:ind w:left="0" w:firstLine="709"/>
        <w:rPr>
          <w:kern w:val="22"/>
          <w:szCs w:val="22"/>
          <w:lang w:val="es-ES_tradnl"/>
        </w:rPr>
      </w:pPr>
      <w:r w:rsidRPr="00EF692F">
        <w:rPr>
          <w:i/>
          <w:iCs/>
          <w:kern w:val="22"/>
          <w:szCs w:val="22"/>
          <w:lang w:val="es-ES_tradnl"/>
        </w:rPr>
        <w:t xml:space="preserve">Pide </w:t>
      </w:r>
      <w:r w:rsidRPr="00EF692F">
        <w:rPr>
          <w:kern w:val="22"/>
          <w:szCs w:val="22"/>
          <w:lang w:val="es-ES_tradnl"/>
        </w:rPr>
        <w:t xml:space="preserve">al </w:t>
      </w:r>
      <w:r w:rsidR="001F0444" w:rsidRPr="00EF692F">
        <w:rPr>
          <w:kern w:val="22"/>
          <w:szCs w:val="22"/>
          <w:lang w:val="es-ES_tradnl"/>
        </w:rPr>
        <w:t>Órgano Subsidiario de Asesoramiento Científico, Técnico y Tecnológico</w:t>
      </w:r>
      <w:r w:rsidR="0002011C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que examine los resultados del </w:t>
      </w:r>
      <w:r w:rsidR="00965A1D" w:rsidRPr="00EF692F">
        <w:rPr>
          <w:kern w:val="22"/>
          <w:szCs w:val="22"/>
          <w:lang w:val="es-ES_tradnl"/>
        </w:rPr>
        <w:t>Grupo Especial de Expertos Técnicos sobre Evaluación del Riesgo</w:t>
      </w:r>
      <w:r w:rsidR="00024CB1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y formule una recomendación para someterla a la consideración de la Conferencia de las Partes que actúa como reunión de las Partes en el Protocolo de Cartagena</w:t>
      </w:r>
      <w:r w:rsidR="0002011C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en su undécima reunión</w:t>
      </w:r>
      <w:r w:rsidR="006E00B1" w:rsidRPr="00EF692F">
        <w:rPr>
          <w:kern w:val="22"/>
          <w:szCs w:val="22"/>
          <w:lang w:val="es-ES_tradnl"/>
        </w:rPr>
        <w:t>;</w:t>
      </w:r>
    </w:p>
    <w:p w14:paraId="739E2D91" w14:textId="32013897" w:rsidR="006E00B1" w:rsidRPr="00EF692F" w:rsidRDefault="00C27726" w:rsidP="00AF3F86">
      <w:pPr>
        <w:pStyle w:val="Para1"/>
        <w:numPr>
          <w:ilvl w:val="0"/>
          <w:numId w:val="12"/>
        </w:numPr>
        <w:suppressLineNumbers/>
        <w:suppressAutoHyphens/>
        <w:ind w:left="0" w:firstLine="709"/>
        <w:rPr>
          <w:kern w:val="22"/>
          <w:szCs w:val="22"/>
          <w:lang w:val="es-ES_tradnl"/>
        </w:rPr>
      </w:pPr>
      <w:r w:rsidRPr="00EF692F">
        <w:rPr>
          <w:i/>
          <w:iCs/>
          <w:kern w:val="22"/>
          <w:szCs w:val="22"/>
          <w:lang w:val="es-ES_tradnl"/>
        </w:rPr>
        <w:t>Decide</w:t>
      </w:r>
      <w:r w:rsidRPr="00EF692F">
        <w:rPr>
          <w:kern w:val="22"/>
          <w:szCs w:val="22"/>
          <w:lang w:val="es-ES_tradnl"/>
        </w:rPr>
        <w:t xml:space="preserve"> </w:t>
      </w:r>
      <w:r w:rsidR="00930FE2" w:rsidRPr="00EF692F">
        <w:rPr>
          <w:kern w:val="22"/>
          <w:szCs w:val="22"/>
          <w:lang w:val="es-ES_tradnl"/>
        </w:rPr>
        <w:t>examinar</w:t>
      </w:r>
      <w:r w:rsidRPr="00EF692F">
        <w:rPr>
          <w:kern w:val="22"/>
          <w:szCs w:val="22"/>
          <w:lang w:val="es-ES_tradnl"/>
        </w:rPr>
        <w:t xml:space="preserve">, </w:t>
      </w:r>
      <w:r w:rsidR="00930FE2" w:rsidRPr="00EF692F">
        <w:rPr>
          <w:kern w:val="22"/>
          <w:szCs w:val="22"/>
          <w:lang w:val="es-ES_tradnl"/>
        </w:rPr>
        <w:t>en su undécima reunión</w:t>
      </w:r>
      <w:r w:rsidRPr="00EF692F">
        <w:rPr>
          <w:kern w:val="22"/>
          <w:szCs w:val="22"/>
          <w:lang w:val="es-ES_tradnl"/>
        </w:rPr>
        <w:t xml:space="preserve">, </w:t>
      </w:r>
      <w:r w:rsidR="00930FE2" w:rsidRPr="00EF692F">
        <w:rPr>
          <w:kern w:val="22"/>
          <w:szCs w:val="22"/>
          <w:lang w:val="es-ES_tradnl"/>
        </w:rPr>
        <w:t xml:space="preserve">cuestiones adicionales sobre </w:t>
      </w:r>
      <w:r w:rsidR="00C5579B">
        <w:rPr>
          <w:kern w:val="22"/>
          <w:szCs w:val="22"/>
          <w:lang w:val="es-ES_tradnl"/>
        </w:rPr>
        <w:t xml:space="preserve">los </w:t>
      </w:r>
      <w:r w:rsidR="00930FE2" w:rsidRPr="00EF692F">
        <w:rPr>
          <w:kern w:val="22"/>
          <w:szCs w:val="22"/>
          <w:lang w:val="es-ES_tradnl"/>
        </w:rPr>
        <w:t xml:space="preserve">materiales de orientación relativos a la evaluación del riesgo </w:t>
      </w:r>
      <w:r w:rsidR="00C5579B">
        <w:rPr>
          <w:kern w:val="22"/>
          <w:szCs w:val="22"/>
          <w:lang w:val="es-ES_tradnl"/>
        </w:rPr>
        <w:t xml:space="preserve">que </w:t>
      </w:r>
      <w:r w:rsidR="00930FE2" w:rsidRPr="00EF692F">
        <w:rPr>
          <w:kern w:val="22"/>
          <w:szCs w:val="22"/>
          <w:lang w:val="es-ES_tradnl"/>
        </w:rPr>
        <w:t xml:space="preserve">puedan ser necesarios, </w:t>
      </w:r>
      <w:r w:rsidR="00D44930" w:rsidRPr="00EF692F">
        <w:rPr>
          <w:kern w:val="22"/>
          <w:szCs w:val="22"/>
          <w:lang w:val="es-ES_tradnl"/>
        </w:rPr>
        <w:t xml:space="preserve">con relación al proceso </w:t>
      </w:r>
      <w:r w:rsidR="00C5579B">
        <w:rPr>
          <w:kern w:val="22"/>
          <w:szCs w:val="22"/>
          <w:lang w:val="es-ES_tradnl"/>
        </w:rPr>
        <w:t>de</w:t>
      </w:r>
      <w:r w:rsidR="00D44930" w:rsidRPr="00EF692F">
        <w:rPr>
          <w:kern w:val="22"/>
          <w:szCs w:val="22"/>
          <w:lang w:val="es-ES_tradnl"/>
        </w:rPr>
        <w:t xml:space="preserve"> determinación y priorización de cuestiones específicas de los organismos vivos modificados </w:t>
      </w:r>
      <w:r w:rsidR="00C5579B">
        <w:rPr>
          <w:kern w:val="22"/>
          <w:szCs w:val="22"/>
          <w:lang w:val="es-ES_tradnl"/>
        </w:rPr>
        <w:t xml:space="preserve">dispuesto </w:t>
      </w:r>
      <w:r w:rsidR="00D44930" w:rsidRPr="00EF692F">
        <w:rPr>
          <w:kern w:val="22"/>
          <w:szCs w:val="22"/>
          <w:lang w:val="es-ES_tradnl"/>
        </w:rPr>
        <w:t xml:space="preserve">en la decisión </w:t>
      </w:r>
      <w:r w:rsidR="006E00B1" w:rsidRPr="00EF692F">
        <w:rPr>
          <w:kern w:val="22"/>
          <w:szCs w:val="22"/>
          <w:lang w:val="es-ES_tradnl"/>
        </w:rPr>
        <w:t xml:space="preserve">CP-9/13, </w:t>
      </w:r>
      <w:r w:rsidR="00D44930" w:rsidRPr="00EF692F">
        <w:rPr>
          <w:kern w:val="22"/>
          <w:szCs w:val="22"/>
          <w:lang w:val="es-ES_tradnl"/>
        </w:rPr>
        <w:t>teniendo en cuenta las prioridades determinadas por las Partes</w:t>
      </w:r>
      <w:r w:rsidR="006E00B1" w:rsidRPr="00EF692F">
        <w:rPr>
          <w:kern w:val="22"/>
          <w:szCs w:val="22"/>
          <w:lang w:val="es-ES_tradnl"/>
        </w:rPr>
        <w:t xml:space="preserve">, </w:t>
      </w:r>
      <w:r w:rsidR="00D44930" w:rsidRPr="00EF692F">
        <w:rPr>
          <w:kern w:val="22"/>
          <w:szCs w:val="22"/>
          <w:lang w:val="es-ES_tradnl"/>
        </w:rPr>
        <w:t>en particular mediante sus informes nacionales</w:t>
      </w:r>
      <w:r w:rsidR="0076611D" w:rsidRPr="00EF692F">
        <w:rPr>
          <w:rStyle w:val="FootnoteReference"/>
          <w:kern w:val="22"/>
          <w:szCs w:val="22"/>
          <w:lang w:val="es-ES_tradnl"/>
        </w:rPr>
        <w:footnoteReference w:id="9"/>
      </w:r>
      <w:r w:rsidR="00D44930" w:rsidRPr="00EF692F">
        <w:rPr>
          <w:kern w:val="22"/>
          <w:szCs w:val="22"/>
          <w:lang w:val="es-ES_tradnl"/>
        </w:rPr>
        <w:t>.</w:t>
      </w:r>
    </w:p>
    <w:p w14:paraId="5F889230" w14:textId="4C302AB5" w:rsidR="00D8265D" w:rsidRPr="00EF692F" w:rsidRDefault="00D8265D" w:rsidP="00AF3F86">
      <w:pPr>
        <w:keepNext/>
        <w:suppressLineNumbers/>
        <w:suppressAutoHyphens/>
        <w:spacing w:before="240" w:after="120"/>
        <w:jc w:val="center"/>
        <w:outlineLvl w:val="0"/>
        <w:rPr>
          <w:kern w:val="22"/>
          <w:szCs w:val="22"/>
          <w:lang w:val="es-ES_tradnl"/>
        </w:rPr>
      </w:pPr>
      <w:r w:rsidRPr="00EF692F">
        <w:rPr>
          <w:i/>
          <w:iCs/>
          <w:kern w:val="22"/>
          <w:szCs w:val="22"/>
          <w:lang w:val="es-ES_tradnl"/>
        </w:rPr>
        <w:t>Anex</w:t>
      </w:r>
      <w:r w:rsidR="009A76B8" w:rsidRPr="00EF692F">
        <w:rPr>
          <w:i/>
          <w:iCs/>
          <w:kern w:val="22"/>
          <w:szCs w:val="22"/>
          <w:lang w:val="es-ES_tradnl"/>
        </w:rPr>
        <w:t>o</w:t>
      </w:r>
      <w:r w:rsidR="00D81FDE" w:rsidRPr="00EF692F">
        <w:rPr>
          <w:i/>
          <w:iCs/>
          <w:kern w:val="22"/>
          <w:szCs w:val="22"/>
          <w:lang w:val="es-ES_tradnl"/>
        </w:rPr>
        <w:t xml:space="preserve"> </w:t>
      </w:r>
      <w:r w:rsidR="004B69A9" w:rsidRPr="00EF692F">
        <w:rPr>
          <w:i/>
          <w:iCs/>
          <w:kern w:val="22"/>
          <w:szCs w:val="22"/>
          <w:lang w:val="es-ES_tradnl"/>
        </w:rPr>
        <w:t>(</w:t>
      </w:r>
      <w:r w:rsidR="009A76B8" w:rsidRPr="00EF692F">
        <w:rPr>
          <w:i/>
          <w:iCs/>
          <w:kern w:val="22"/>
          <w:szCs w:val="22"/>
          <w:lang w:val="es-ES_tradnl"/>
        </w:rPr>
        <w:t>del proyecto de decisión</w:t>
      </w:r>
      <w:r w:rsidR="004B69A9" w:rsidRPr="00EF692F">
        <w:rPr>
          <w:i/>
          <w:iCs/>
          <w:kern w:val="22"/>
          <w:szCs w:val="22"/>
          <w:lang w:val="es-ES_tradnl"/>
        </w:rPr>
        <w:t>)</w:t>
      </w:r>
    </w:p>
    <w:p w14:paraId="35FF2341" w14:textId="7687454B" w:rsidR="00A17BBD" w:rsidRPr="00EF692F" w:rsidRDefault="009A76B8" w:rsidP="00AF3F86">
      <w:pPr>
        <w:pStyle w:val="Heading1"/>
        <w:suppressLineNumbers/>
        <w:tabs>
          <w:tab w:val="clear" w:pos="720"/>
        </w:tabs>
        <w:suppressAutoHyphens/>
        <w:spacing w:before="120"/>
        <w:rPr>
          <w:rFonts w:ascii="Times New Roman Bold" w:hAnsi="Times New Roman Bold"/>
          <w:kern w:val="22"/>
          <w:szCs w:val="22"/>
          <w:lang w:val="es-ES_tradnl"/>
        </w:rPr>
      </w:pPr>
      <w:r w:rsidRPr="00EF692F">
        <w:rPr>
          <w:rFonts w:ascii="Times New Roman Bold" w:hAnsi="Times New Roman Bold"/>
          <w:kern w:val="22"/>
          <w:szCs w:val="22"/>
          <w:lang w:val="es-ES_tradnl"/>
        </w:rPr>
        <w:t xml:space="preserve">mandato </w:t>
      </w:r>
      <w:r w:rsidR="00F46A5C" w:rsidRPr="00EF692F">
        <w:rPr>
          <w:rFonts w:ascii="Times New Roman Bold" w:hAnsi="Times New Roman Bold"/>
          <w:kern w:val="22"/>
          <w:szCs w:val="22"/>
          <w:lang w:val="es-ES_tradnl"/>
        </w:rPr>
        <w:t xml:space="preserve">PARA EL </w:t>
      </w:r>
      <w:r w:rsidR="00965A1D" w:rsidRPr="00EF692F">
        <w:rPr>
          <w:rFonts w:ascii="Times New Roman Bold" w:hAnsi="Times New Roman Bold"/>
          <w:kern w:val="22"/>
          <w:szCs w:val="22"/>
          <w:lang w:val="es-ES_tradnl"/>
        </w:rPr>
        <w:t>Grupo Especial de Expertos Técnicos sobre Evaluación del Riesgo</w:t>
      </w:r>
    </w:p>
    <w:p w14:paraId="646D4B92" w14:textId="0FBFC991" w:rsidR="00A17BBD" w:rsidRPr="00EF692F" w:rsidRDefault="00A17BBD" w:rsidP="00AF3F86">
      <w:pPr>
        <w:pStyle w:val="Para1"/>
        <w:keepNext/>
        <w:numPr>
          <w:ilvl w:val="0"/>
          <w:numId w:val="0"/>
        </w:numPr>
        <w:suppressLineNumbers/>
        <w:suppressAutoHyphens/>
        <w:spacing w:before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1. </w:t>
      </w:r>
      <w:r w:rsidR="00A663E4" w:rsidRPr="00EF692F">
        <w:rPr>
          <w:kern w:val="22"/>
          <w:szCs w:val="22"/>
          <w:lang w:val="es-ES_tradnl"/>
        </w:rPr>
        <w:tab/>
      </w:r>
      <w:r w:rsidR="009A76B8" w:rsidRPr="00EF692F">
        <w:rPr>
          <w:kern w:val="22"/>
          <w:szCs w:val="22"/>
          <w:lang w:val="es-ES_tradnl"/>
        </w:rPr>
        <w:t xml:space="preserve">El </w:t>
      </w:r>
      <w:r w:rsidR="003649B4" w:rsidRPr="00EF692F">
        <w:rPr>
          <w:kern w:val="22"/>
          <w:szCs w:val="22"/>
          <w:lang w:val="es-ES_tradnl"/>
        </w:rPr>
        <w:t>Grupo especial de expertos técnicos</w:t>
      </w:r>
      <w:r w:rsidRPr="00EF692F">
        <w:rPr>
          <w:kern w:val="22"/>
          <w:szCs w:val="22"/>
          <w:lang w:val="es-ES_tradnl"/>
        </w:rPr>
        <w:t xml:space="preserve"> (</w:t>
      </w:r>
      <w:r w:rsidR="009A76B8" w:rsidRPr="00EF692F">
        <w:rPr>
          <w:kern w:val="22"/>
          <w:szCs w:val="22"/>
          <w:lang w:val="es-ES_tradnl"/>
        </w:rPr>
        <w:t>en adelante, el Grupo</w:t>
      </w:r>
      <w:r w:rsidRPr="00EF692F">
        <w:rPr>
          <w:kern w:val="22"/>
          <w:szCs w:val="22"/>
          <w:lang w:val="es-ES_tradnl"/>
        </w:rPr>
        <w:t xml:space="preserve">) </w:t>
      </w:r>
      <w:r w:rsidR="009A76B8" w:rsidRPr="00EF692F">
        <w:rPr>
          <w:kern w:val="22"/>
          <w:szCs w:val="22"/>
          <w:lang w:val="es-ES_tradnl"/>
        </w:rPr>
        <w:t>sobre riesgo de evaluación</w:t>
      </w:r>
      <w:r w:rsidRPr="00EF692F">
        <w:rPr>
          <w:kern w:val="22"/>
          <w:szCs w:val="22"/>
          <w:lang w:val="es-ES_tradnl"/>
        </w:rPr>
        <w:t>:</w:t>
      </w:r>
    </w:p>
    <w:p w14:paraId="4FF9062A" w14:textId="3EC20693" w:rsidR="00A17BBD" w:rsidRPr="00EF692F" w:rsidRDefault="00A17BBD" w:rsidP="00AF3F86">
      <w:pPr>
        <w:keepNext/>
        <w:suppressLineNumbers/>
        <w:suppressAutoHyphens/>
        <w:spacing w:after="120"/>
        <w:ind w:firstLine="72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a) </w:t>
      </w:r>
      <w:r w:rsidR="00A663E4" w:rsidRPr="00EF692F">
        <w:rPr>
          <w:kern w:val="22"/>
          <w:szCs w:val="22"/>
          <w:lang w:val="es-ES_tradnl"/>
        </w:rPr>
        <w:tab/>
      </w:r>
      <w:r w:rsidR="00DB43FE" w:rsidRPr="00EF692F">
        <w:rPr>
          <w:kern w:val="22"/>
          <w:szCs w:val="22"/>
          <w:lang w:val="es-ES_tradnl"/>
        </w:rPr>
        <w:t xml:space="preserve">Estará integrado por expertos </w:t>
      </w:r>
      <w:r w:rsidR="00DB43FE" w:rsidRPr="00EF692F">
        <w:rPr>
          <w:szCs w:val="22"/>
          <w:lang w:val="es-ES_tradnl"/>
        </w:rPr>
        <w:t xml:space="preserve">seleccionados de conformidad con el </w:t>
      </w:r>
      <w:r w:rsidR="00DB43FE" w:rsidRPr="00EF692F">
        <w:rPr>
          <w:i/>
          <w:szCs w:val="22"/>
          <w:lang w:val="es-ES_tradnl"/>
        </w:rPr>
        <w:t>modus operandi</w:t>
      </w:r>
      <w:r w:rsidR="00DB43FE" w:rsidRPr="00EF692F">
        <w:rPr>
          <w:szCs w:val="22"/>
          <w:lang w:val="es-ES_tradnl"/>
        </w:rPr>
        <w:t xml:space="preserve"> consolidado del </w:t>
      </w:r>
      <w:r w:rsidR="001F0444" w:rsidRPr="00EF692F">
        <w:rPr>
          <w:kern w:val="22"/>
          <w:szCs w:val="22"/>
          <w:lang w:val="es-ES_tradnl"/>
        </w:rPr>
        <w:t>Órgano Subsidiario de Asesoramiento Científico, Técnico y Tecnológico</w:t>
      </w:r>
      <w:r w:rsidRPr="00EF692F">
        <w:rPr>
          <w:kern w:val="22"/>
          <w:szCs w:val="22"/>
          <w:lang w:val="es-ES_tradnl"/>
        </w:rPr>
        <w:t>;</w:t>
      </w:r>
    </w:p>
    <w:p w14:paraId="69C6B19A" w14:textId="4EAE71EF" w:rsidR="00A17BBD" w:rsidRPr="00EF692F" w:rsidRDefault="00867FFB" w:rsidP="00AF3F86">
      <w:pPr>
        <w:keepNext/>
        <w:suppressLineNumbers/>
        <w:suppressAutoHyphens/>
        <w:spacing w:after="120"/>
        <w:ind w:firstLine="72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b</w:t>
      </w:r>
      <w:r w:rsidR="00A17BBD" w:rsidRPr="00EF692F">
        <w:rPr>
          <w:kern w:val="22"/>
          <w:szCs w:val="22"/>
          <w:lang w:val="es-ES_tradnl"/>
        </w:rPr>
        <w:t>)</w:t>
      </w:r>
      <w:r w:rsidR="00A663E4" w:rsidRPr="00EF692F">
        <w:rPr>
          <w:kern w:val="22"/>
          <w:szCs w:val="22"/>
          <w:lang w:val="es-ES_tradnl"/>
        </w:rPr>
        <w:tab/>
      </w:r>
      <w:r w:rsidR="00DB43FE" w:rsidRPr="00EF692F">
        <w:rPr>
          <w:kern w:val="22"/>
          <w:szCs w:val="22"/>
          <w:lang w:val="es-ES_tradnl"/>
        </w:rPr>
        <w:t xml:space="preserve">Se reunirá dos veces, con sujeción a la disponibilidad de fondos y antes de la undécima reunión de la </w:t>
      </w:r>
      <w:r w:rsidR="00DB43FE" w:rsidRPr="00EF692F">
        <w:rPr>
          <w:rFonts w:eastAsia="Batang"/>
          <w:kern w:val="22"/>
          <w:lang w:val="es-ES_tradnl" w:eastAsia="ja-JP"/>
        </w:rPr>
        <w:t>Conferencia de las Partes que actúa como reunión de las Partes en el Protocolo de Cartagena sobre Seguridad de la Biotecnología</w:t>
      </w:r>
      <w:r w:rsidR="00A17BBD" w:rsidRPr="00EF692F">
        <w:rPr>
          <w:kern w:val="22"/>
          <w:szCs w:val="22"/>
          <w:lang w:val="es-ES_tradnl"/>
        </w:rPr>
        <w:t xml:space="preserve">, </w:t>
      </w:r>
      <w:r w:rsidR="00DB43FE" w:rsidRPr="00EF692F">
        <w:rPr>
          <w:kern w:val="22"/>
          <w:szCs w:val="22"/>
          <w:lang w:val="es-ES_tradnl"/>
        </w:rPr>
        <w:t>y llevará a cabo las tareas necesarias entre sus dos reuniones</w:t>
      </w:r>
      <w:r w:rsidR="00A17BBD" w:rsidRPr="00EF692F">
        <w:rPr>
          <w:kern w:val="22"/>
          <w:szCs w:val="22"/>
          <w:lang w:val="es-ES_tradnl"/>
        </w:rPr>
        <w:t>;</w:t>
      </w:r>
    </w:p>
    <w:p w14:paraId="0A497DF8" w14:textId="455EFD89" w:rsidR="0025546C" w:rsidRPr="00EF692F" w:rsidRDefault="0025546C" w:rsidP="00AF3F86">
      <w:pPr>
        <w:suppressLineNumbers/>
        <w:suppressAutoHyphens/>
        <w:spacing w:after="120"/>
        <w:ind w:firstLine="72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c)</w:t>
      </w:r>
      <w:r w:rsidR="00A663E4" w:rsidRPr="00EF692F">
        <w:rPr>
          <w:kern w:val="22"/>
          <w:szCs w:val="22"/>
          <w:lang w:val="es-ES_tradnl"/>
        </w:rPr>
        <w:tab/>
      </w:r>
      <w:r w:rsidR="00DB43FE" w:rsidRPr="00EF692F">
        <w:rPr>
          <w:kern w:val="22"/>
          <w:szCs w:val="22"/>
          <w:lang w:val="es-ES_tradnl"/>
        </w:rPr>
        <w:t>Elaborará orientacio</w:t>
      </w:r>
      <w:r w:rsidR="00C91B66" w:rsidRPr="00EF692F">
        <w:rPr>
          <w:kern w:val="22"/>
          <w:szCs w:val="22"/>
          <w:lang w:val="es-ES_tradnl"/>
        </w:rPr>
        <w:t>nes</w:t>
      </w:r>
      <w:r w:rsidR="00DB43FE" w:rsidRPr="00EF692F">
        <w:rPr>
          <w:kern w:val="22"/>
          <w:szCs w:val="22"/>
          <w:lang w:val="es-ES_tradnl"/>
        </w:rPr>
        <w:t xml:space="preserve"> para realizar evaluaciones del riesgo de los organismos vivos modificados que contienen </w:t>
      </w:r>
      <w:r w:rsidR="00C91B66" w:rsidRPr="00EF692F">
        <w:rPr>
          <w:kern w:val="22"/>
          <w:szCs w:val="22"/>
          <w:lang w:val="es-ES_tradnl"/>
        </w:rPr>
        <w:t xml:space="preserve">impulsores genéticos modificados de conformidad con el anexo </w:t>
      </w:r>
      <w:r w:rsidRPr="00EF692F">
        <w:rPr>
          <w:kern w:val="22"/>
          <w:szCs w:val="22"/>
          <w:lang w:val="es-ES_tradnl"/>
        </w:rPr>
        <w:t xml:space="preserve">III </w:t>
      </w:r>
      <w:r w:rsidR="00C91B66" w:rsidRPr="00EF692F">
        <w:rPr>
          <w:kern w:val="22"/>
          <w:szCs w:val="22"/>
          <w:lang w:val="es-ES_tradnl"/>
        </w:rPr>
        <w:t>del Protocolo</w:t>
      </w:r>
      <w:r w:rsidR="006962C7" w:rsidRPr="00EF692F">
        <w:rPr>
          <w:kern w:val="22"/>
          <w:szCs w:val="22"/>
          <w:lang w:val="es-ES_tradnl"/>
        </w:rPr>
        <w:t>;</w:t>
      </w:r>
    </w:p>
    <w:p w14:paraId="4AB46108" w14:textId="3C38A566" w:rsidR="005A50E9" w:rsidRPr="00EF692F" w:rsidRDefault="005C528B" w:rsidP="00AF3F86">
      <w:pPr>
        <w:suppressLineNumbers/>
        <w:suppressAutoHyphens/>
        <w:spacing w:after="120"/>
        <w:ind w:firstLine="72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d)</w:t>
      </w:r>
      <w:r w:rsidR="00A663E4" w:rsidRPr="00EF692F">
        <w:rPr>
          <w:kern w:val="22"/>
          <w:szCs w:val="22"/>
          <w:lang w:val="es-ES_tradnl"/>
        </w:rPr>
        <w:tab/>
      </w:r>
      <w:r w:rsidR="00C91B66" w:rsidRPr="00EF692F">
        <w:rPr>
          <w:kern w:val="22"/>
          <w:szCs w:val="22"/>
          <w:lang w:val="es-ES_tradnl"/>
        </w:rPr>
        <w:t xml:space="preserve">Elaborará un informe, incluido un proyecto de orientación, para someterlo a la consideración del </w:t>
      </w:r>
      <w:r w:rsidR="00C5579B" w:rsidRPr="00EF692F">
        <w:rPr>
          <w:kern w:val="22"/>
          <w:szCs w:val="22"/>
          <w:lang w:val="es-ES_tradnl"/>
        </w:rPr>
        <w:t xml:space="preserve">Órgano </w:t>
      </w:r>
      <w:r w:rsidR="001F0444" w:rsidRPr="00EF692F">
        <w:rPr>
          <w:kern w:val="22"/>
          <w:szCs w:val="22"/>
          <w:lang w:val="es-ES_tradnl"/>
        </w:rPr>
        <w:t>Subsidiario de Asesoramiento Científico, Técnico y Tecnológico</w:t>
      </w:r>
      <w:r w:rsidR="00A663E4" w:rsidRPr="00EF692F">
        <w:rPr>
          <w:kern w:val="22"/>
          <w:szCs w:val="22"/>
          <w:lang w:val="es-ES_tradnl"/>
        </w:rPr>
        <w:t>.</w:t>
      </w:r>
    </w:p>
    <w:p w14:paraId="43F37B48" w14:textId="1E2B65BF" w:rsidR="00867FFB" w:rsidRPr="00EF692F" w:rsidRDefault="005A50E9" w:rsidP="00AF3F86">
      <w:pPr>
        <w:suppressLineNumbers/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lastRenderedPageBreak/>
        <w:t xml:space="preserve">2. </w:t>
      </w:r>
      <w:r w:rsidR="00A663E4" w:rsidRPr="00EF692F">
        <w:rPr>
          <w:kern w:val="22"/>
          <w:szCs w:val="22"/>
          <w:lang w:val="es-ES_tradnl"/>
        </w:rPr>
        <w:tab/>
      </w:r>
      <w:r w:rsidR="00C91B66" w:rsidRPr="00EF692F">
        <w:rPr>
          <w:kern w:val="22"/>
          <w:szCs w:val="22"/>
          <w:lang w:val="es-ES_tradnl"/>
        </w:rPr>
        <w:t>En el curso de su labor, el Grupo examinará la síntesis de opiniones de las comunicaciones y los debates del foro en línea preparada por la Secretaria Ejecutiva</w:t>
      </w:r>
      <w:r w:rsidR="00CC55BE" w:rsidRPr="00EF692F">
        <w:rPr>
          <w:kern w:val="22"/>
          <w:szCs w:val="22"/>
          <w:lang w:val="es-ES_tradnl"/>
        </w:rPr>
        <w:t xml:space="preserve">; </w:t>
      </w:r>
      <w:r w:rsidR="00C91B66" w:rsidRPr="00EF692F">
        <w:rPr>
          <w:kern w:val="22"/>
          <w:szCs w:val="22"/>
          <w:lang w:val="es-ES_tradnl"/>
        </w:rPr>
        <w:t xml:space="preserve">los recursos existentes identificados en el ejercicio de balance del </w:t>
      </w:r>
      <w:r w:rsidR="00526B29" w:rsidRPr="00EF692F">
        <w:rPr>
          <w:kern w:val="22"/>
          <w:szCs w:val="22"/>
          <w:lang w:val="es-ES_tradnl"/>
        </w:rPr>
        <w:t>“</w:t>
      </w:r>
      <w:r w:rsidR="00C91B66" w:rsidRPr="00EF692F">
        <w:rPr>
          <w:kern w:val="22"/>
          <w:szCs w:val="22"/>
          <w:lang w:val="es-ES_tradnl"/>
        </w:rPr>
        <w:t>estudio sobre la evaluación del riesgo</w:t>
      </w:r>
      <w:r w:rsidR="00526B29" w:rsidRPr="00EF692F">
        <w:rPr>
          <w:kern w:val="22"/>
          <w:szCs w:val="22"/>
          <w:lang w:val="es-ES_tradnl"/>
        </w:rPr>
        <w:t>:</w:t>
      </w:r>
      <w:r w:rsidR="005808EB" w:rsidRPr="00EF692F">
        <w:rPr>
          <w:kern w:val="22"/>
          <w:szCs w:val="22"/>
          <w:lang w:val="es-ES_tradnl"/>
        </w:rPr>
        <w:t xml:space="preserve"> </w:t>
      </w:r>
      <w:r w:rsidR="00C91B66" w:rsidRPr="00EF692F">
        <w:rPr>
          <w:kern w:val="22"/>
          <w:szCs w:val="22"/>
          <w:lang w:val="es-ES_tradnl"/>
        </w:rPr>
        <w:t xml:space="preserve">aplicación del anexo </w:t>
      </w:r>
      <w:r w:rsidR="00526B29" w:rsidRPr="00EF692F">
        <w:rPr>
          <w:kern w:val="22"/>
          <w:szCs w:val="22"/>
          <w:lang w:val="es-ES_tradnl"/>
        </w:rPr>
        <w:t xml:space="preserve">I </w:t>
      </w:r>
      <w:r w:rsidR="003649B4" w:rsidRPr="00EF692F">
        <w:rPr>
          <w:kern w:val="22"/>
          <w:szCs w:val="22"/>
          <w:lang w:val="es-ES_tradnl"/>
        </w:rPr>
        <w:t>de la decisión</w:t>
      </w:r>
      <w:r w:rsidR="00526B29" w:rsidRPr="00EF692F">
        <w:rPr>
          <w:kern w:val="22"/>
          <w:szCs w:val="22"/>
          <w:lang w:val="es-ES_tradnl"/>
        </w:rPr>
        <w:t xml:space="preserve"> CP-9/13</w:t>
      </w:r>
      <w:r w:rsidR="00C91B66" w:rsidRPr="00EF692F">
        <w:rPr>
          <w:kern w:val="22"/>
          <w:szCs w:val="22"/>
          <w:lang w:val="es-ES_tradnl"/>
        </w:rPr>
        <w:t xml:space="preserve"> a los organismos </w:t>
      </w:r>
      <w:r w:rsidR="003D3A3E">
        <w:rPr>
          <w:kern w:val="22"/>
          <w:szCs w:val="22"/>
          <w:lang w:val="es-ES_tradnl"/>
        </w:rPr>
        <w:t>vivos modificados</w:t>
      </w:r>
      <w:r w:rsidR="00C91B6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0F539B" w:rsidRPr="00EF692F">
        <w:rPr>
          <w:kern w:val="22"/>
          <w:szCs w:val="22"/>
          <w:lang w:val="es-ES_tradnl"/>
        </w:rPr>
        <w:t>”</w:t>
      </w:r>
      <w:r w:rsidR="000F539B" w:rsidRPr="00EF692F">
        <w:rPr>
          <w:rStyle w:val="FootnoteReference"/>
          <w:kern w:val="22"/>
          <w:szCs w:val="22"/>
          <w:lang w:val="es-ES_tradnl"/>
        </w:rPr>
        <w:footnoteReference w:id="10"/>
      </w:r>
      <w:r w:rsidR="00C91B66" w:rsidRPr="00EF692F">
        <w:rPr>
          <w:kern w:val="22"/>
          <w:szCs w:val="22"/>
          <w:lang w:val="es-ES_tradnl"/>
        </w:rPr>
        <w:t xml:space="preserve">; y toda otra información pertinente recogida por la Secretaria Ejecutiva en relación con el párrafo </w:t>
      </w:r>
      <w:r w:rsidR="005C528B" w:rsidRPr="00EF692F">
        <w:rPr>
          <w:kern w:val="22"/>
          <w:szCs w:val="22"/>
          <w:lang w:val="es-ES_tradnl"/>
        </w:rPr>
        <w:t>6</w:t>
      </w:r>
      <w:r w:rsidR="00C91B66" w:rsidRPr="00EF692F">
        <w:rPr>
          <w:kern w:val="22"/>
          <w:szCs w:val="22"/>
          <w:lang w:val="es-ES_tradnl"/>
        </w:rPr>
        <w:t> </w:t>
      </w:r>
      <w:r w:rsidR="004E3E98" w:rsidRPr="00EF692F">
        <w:rPr>
          <w:kern w:val="22"/>
          <w:szCs w:val="22"/>
          <w:lang w:val="es-ES_tradnl"/>
        </w:rPr>
        <w:t xml:space="preserve">b) </w:t>
      </w:r>
      <w:r w:rsidR="003649B4" w:rsidRPr="00EF692F">
        <w:rPr>
          <w:kern w:val="22"/>
          <w:szCs w:val="22"/>
          <w:lang w:val="es-ES_tradnl"/>
        </w:rPr>
        <w:t>de la decisión</w:t>
      </w:r>
      <w:r w:rsidR="004E3E98" w:rsidRPr="00EF692F">
        <w:rPr>
          <w:kern w:val="22"/>
          <w:szCs w:val="22"/>
          <w:lang w:val="es-ES_tradnl"/>
        </w:rPr>
        <w:t xml:space="preserve"> CP-</w:t>
      </w:r>
      <w:r w:rsidR="008F135B" w:rsidRPr="00EF692F">
        <w:rPr>
          <w:kern w:val="22"/>
          <w:szCs w:val="22"/>
          <w:lang w:val="es-ES_tradnl"/>
        </w:rPr>
        <w:t>10/--</w:t>
      </w:r>
      <w:r w:rsidR="00DA7652" w:rsidRPr="00EF692F">
        <w:rPr>
          <w:kern w:val="22"/>
          <w:szCs w:val="22"/>
          <w:lang w:val="es-ES_tradnl"/>
        </w:rPr>
        <w:t>.</w:t>
      </w:r>
    </w:p>
    <w:p w14:paraId="17A70BB1" w14:textId="77777777" w:rsidR="008238A5" w:rsidRPr="00EF692F" w:rsidRDefault="008238A5" w:rsidP="00AF3F86">
      <w:pPr>
        <w:keepNext/>
        <w:suppressLineNumbers/>
        <w:suppressAutoHyphens/>
        <w:jc w:val="center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br w:type="page"/>
      </w:r>
    </w:p>
    <w:p w14:paraId="7A94B5DF" w14:textId="752A711D" w:rsidR="009F7993" w:rsidRPr="00EF692F" w:rsidRDefault="00487FAD" w:rsidP="00AF3F86">
      <w:pPr>
        <w:suppressLineNumbers/>
        <w:suppressAutoHyphens/>
        <w:jc w:val="center"/>
        <w:rPr>
          <w:kern w:val="22"/>
          <w:szCs w:val="22"/>
          <w:lang w:val="es-ES_tradnl"/>
        </w:rPr>
      </w:pPr>
      <w:r w:rsidRPr="00EF692F">
        <w:rPr>
          <w:i/>
          <w:iCs/>
          <w:kern w:val="22"/>
          <w:szCs w:val="22"/>
          <w:lang w:val="es-ES_tradnl"/>
        </w:rPr>
        <w:lastRenderedPageBreak/>
        <w:t>Anexo</w:t>
      </w:r>
    </w:p>
    <w:p w14:paraId="7FAFAC21" w14:textId="3EFBF310" w:rsidR="00B328AC" w:rsidRPr="00EF692F" w:rsidRDefault="00487FAD" w:rsidP="00AF3F86">
      <w:pPr>
        <w:pStyle w:val="Heading1"/>
        <w:suppressLineNumbers/>
        <w:tabs>
          <w:tab w:val="clear" w:pos="720"/>
        </w:tabs>
        <w:suppressAutoHyphens/>
        <w:spacing w:before="12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RESULTADOS DE LA REUNIÓN DEL Grupo Especial de Expertos Técnicos </w:t>
      </w:r>
      <w:r w:rsidR="00A04ED7" w:rsidRPr="00EF692F">
        <w:rPr>
          <w:kern w:val="22"/>
          <w:szCs w:val="22"/>
          <w:lang w:val="es-ES_tradnl"/>
        </w:rPr>
        <w:t>sobre evaluación del riesgo</w:t>
      </w:r>
    </w:p>
    <w:p w14:paraId="28F5A2D4" w14:textId="353F6165" w:rsidR="003312CA" w:rsidRPr="00EF692F" w:rsidRDefault="00F322B4" w:rsidP="00AF3F86">
      <w:pPr>
        <w:pStyle w:val="Heading1"/>
        <w:suppressLineNumbers/>
        <w:tabs>
          <w:tab w:val="clear" w:pos="720"/>
          <w:tab w:val="left" w:pos="284"/>
        </w:tabs>
        <w:suppressAutoHyphens/>
        <w:rPr>
          <w:rFonts w:eastAsiaTheme="minorEastAsia"/>
          <w:szCs w:val="22"/>
          <w:lang w:val="es-ES_tradnl"/>
        </w:rPr>
      </w:pPr>
      <w:r w:rsidRPr="00EF692F">
        <w:rPr>
          <w:rFonts w:eastAsia="MS Mincho"/>
          <w:szCs w:val="22"/>
          <w:lang w:val="es-ES_tradnl"/>
        </w:rPr>
        <w:t>I.</w:t>
      </w:r>
      <w:r w:rsidRPr="00EF692F">
        <w:rPr>
          <w:rFonts w:eastAsia="MS Mincho"/>
          <w:szCs w:val="22"/>
          <w:lang w:val="es-ES_tradnl"/>
        </w:rPr>
        <w:tab/>
      </w:r>
      <w:r w:rsidR="00A04ED7" w:rsidRPr="00EF692F">
        <w:rPr>
          <w:rFonts w:eastAsia="MS Mincho"/>
          <w:szCs w:val="22"/>
          <w:lang w:val="es-ES_tradnl"/>
        </w:rPr>
        <w:t>PECES VIVOS MODIFICADOS</w:t>
      </w:r>
    </w:p>
    <w:p w14:paraId="72747195" w14:textId="6D6C28D2" w:rsidR="003312CA" w:rsidRPr="00EF692F" w:rsidRDefault="003312CA">
      <w:pPr>
        <w:pStyle w:val="Heading2"/>
        <w:suppressLineNumbers/>
        <w:tabs>
          <w:tab w:val="clear" w:pos="720"/>
          <w:tab w:val="left" w:pos="426"/>
        </w:tabs>
        <w:suppressAutoHyphens/>
        <w:spacing w:before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A.</w:t>
      </w:r>
      <w:r w:rsidRPr="00EF692F">
        <w:rPr>
          <w:kern w:val="22"/>
          <w:szCs w:val="22"/>
          <w:lang w:val="es-ES_tradnl"/>
        </w:rPr>
        <w:tab/>
      </w:r>
      <w:r w:rsidR="00F46A5C" w:rsidRPr="00EF692F">
        <w:rPr>
          <w:kern w:val="22"/>
          <w:szCs w:val="22"/>
          <w:lang w:val="es-ES_tradnl"/>
        </w:rPr>
        <w:t xml:space="preserve">Examen del estudio y análisis de conformidad al anexo </w:t>
      </w:r>
      <w:r w:rsidRPr="00EF692F">
        <w:rPr>
          <w:kern w:val="22"/>
          <w:szCs w:val="22"/>
          <w:lang w:val="es-ES_tradnl"/>
        </w:rPr>
        <w:t xml:space="preserve">I </w:t>
      </w:r>
      <w:r w:rsidR="003649B4" w:rsidRPr="00EF692F">
        <w:rPr>
          <w:kern w:val="22"/>
          <w:szCs w:val="22"/>
          <w:lang w:val="es-ES_tradnl"/>
        </w:rPr>
        <w:t>de la decisión</w:t>
      </w:r>
      <w:r w:rsidRPr="00EF692F">
        <w:rPr>
          <w:kern w:val="22"/>
          <w:szCs w:val="22"/>
          <w:lang w:val="es-ES_tradnl"/>
        </w:rPr>
        <w:t xml:space="preserve"> CP-9/13</w:t>
      </w:r>
    </w:p>
    <w:p w14:paraId="783667C6" w14:textId="3D8C3BDA" w:rsidR="003312CA" w:rsidRPr="00EF692F" w:rsidRDefault="00965A1D" w:rsidP="00AF3F86">
      <w:pPr>
        <w:pStyle w:val="Para1"/>
        <w:numPr>
          <w:ilvl w:val="0"/>
          <w:numId w:val="134"/>
        </w:numPr>
        <w:suppressLineNumbers/>
        <w:tabs>
          <w:tab w:val="clear" w:pos="360"/>
        </w:tabs>
        <w:suppressAutoHyphens/>
        <w:rPr>
          <w:szCs w:val="22"/>
          <w:lang w:val="es-ES_tradnl"/>
        </w:rPr>
      </w:pPr>
      <w:bookmarkStart w:id="3" w:name="_Hlk36746812"/>
      <w:r w:rsidRPr="00EF692F">
        <w:rPr>
          <w:szCs w:val="22"/>
          <w:lang w:val="es-ES_tradnl"/>
        </w:rPr>
        <w:t>El GEET</w:t>
      </w:r>
      <w:r w:rsidR="003312CA" w:rsidRPr="00EF692F">
        <w:rPr>
          <w:szCs w:val="22"/>
          <w:lang w:val="es-ES_tradnl"/>
        </w:rPr>
        <w:t xml:space="preserve"> </w:t>
      </w:r>
      <w:r w:rsidR="00F46A5C" w:rsidRPr="00EF692F">
        <w:rPr>
          <w:szCs w:val="22"/>
          <w:lang w:val="es-ES_tradnl"/>
        </w:rPr>
        <w:t xml:space="preserve">convino en que el </w:t>
      </w:r>
      <w:r w:rsidR="003312CA" w:rsidRPr="00EF692F">
        <w:rPr>
          <w:szCs w:val="22"/>
          <w:lang w:val="es-ES_tradnl"/>
        </w:rPr>
        <w:t>“</w:t>
      </w:r>
      <w:r w:rsidR="00F46A5C" w:rsidRPr="00EF692F">
        <w:rPr>
          <w:szCs w:val="22"/>
          <w:lang w:val="es-ES_tradnl"/>
        </w:rPr>
        <w:t>Estudio sobre la evaluación del riesgo</w:t>
      </w:r>
      <w:r w:rsidR="003312CA" w:rsidRPr="00EF692F">
        <w:rPr>
          <w:szCs w:val="22"/>
          <w:lang w:val="es-ES_tradnl"/>
        </w:rPr>
        <w:t xml:space="preserve">: </w:t>
      </w:r>
      <w:r w:rsidR="00F46A5C" w:rsidRPr="00EF692F">
        <w:rPr>
          <w:szCs w:val="22"/>
          <w:lang w:val="es-ES_tradnl"/>
        </w:rPr>
        <w:t xml:space="preserve">aplicación del anexo </w:t>
      </w:r>
      <w:r w:rsidR="003312CA" w:rsidRPr="00EF692F">
        <w:rPr>
          <w:szCs w:val="22"/>
          <w:lang w:val="es-ES_tradnl"/>
        </w:rPr>
        <w:t xml:space="preserve">I </w:t>
      </w:r>
      <w:r w:rsidR="003649B4" w:rsidRPr="00EF692F">
        <w:rPr>
          <w:szCs w:val="22"/>
          <w:lang w:val="es-ES_tradnl"/>
        </w:rPr>
        <w:t>de la decisión</w:t>
      </w:r>
      <w:r w:rsidR="003312CA" w:rsidRPr="00EF692F">
        <w:rPr>
          <w:szCs w:val="22"/>
          <w:lang w:val="es-ES_tradnl"/>
        </w:rPr>
        <w:t xml:space="preserve"> CP-9/13 </w:t>
      </w:r>
      <w:r w:rsidR="00F46A5C" w:rsidRPr="00EF692F">
        <w:rPr>
          <w:szCs w:val="22"/>
          <w:lang w:val="es-ES_tradnl"/>
        </w:rPr>
        <w:t>a los peces vivos modificados</w:t>
      </w:r>
      <w:r w:rsidR="003312CA" w:rsidRPr="00EF692F">
        <w:rPr>
          <w:szCs w:val="22"/>
          <w:lang w:val="es-ES_tradnl"/>
        </w:rPr>
        <w:t xml:space="preserve">” </w:t>
      </w:r>
      <w:r w:rsidR="00491444" w:rsidRPr="00EF692F">
        <w:rPr>
          <w:szCs w:val="22"/>
          <w:lang w:val="es-ES_tradnl"/>
        </w:rPr>
        <w:t>era una buena base sobre la cual trabajar para llevar a cabo su análisis</w:t>
      </w:r>
      <w:r w:rsidR="003312CA" w:rsidRPr="00EF692F">
        <w:rPr>
          <w:szCs w:val="22"/>
          <w:lang w:val="es-ES_tradnl"/>
        </w:rPr>
        <w:t xml:space="preserve">. </w:t>
      </w:r>
      <w:r w:rsidRPr="00EF692F">
        <w:rPr>
          <w:szCs w:val="22"/>
          <w:lang w:val="es-ES_tradnl"/>
        </w:rPr>
        <w:t>El GEET</w:t>
      </w:r>
      <w:r w:rsidR="003312CA" w:rsidRPr="00EF692F">
        <w:rPr>
          <w:szCs w:val="22"/>
          <w:lang w:val="es-ES_tradnl"/>
        </w:rPr>
        <w:t xml:space="preserve"> </w:t>
      </w:r>
      <w:r w:rsidR="00491444" w:rsidRPr="00EF692F">
        <w:rPr>
          <w:szCs w:val="22"/>
          <w:lang w:val="es-ES_tradnl"/>
        </w:rPr>
        <w:t xml:space="preserve">también determinó que contar con más información sobre los posibles efectos de los </w:t>
      </w:r>
      <w:r w:rsidR="00C62AAD" w:rsidRPr="00EF692F">
        <w:rPr>
          <w:szCs w:val="22"/>
          <w:lang w:val="es-ES_tradnl"/>
        </w:rPr>
        <w:t>peces vivos modificados</w:t>
      </w:r>
      <w:r w:rsidR="003312CA" w:rsidRPr="00EF692F">
        <w:rPr>
          <w:szCs w:val="22"/>
          <w:lang w:val="es-ES_tradnl"/>
        </w:rPr>
        <w:t xml:space="preserve"> </w:t>
      </w:r>
      <w:r w:rsidR="00491444" w:rsidRPr="00EF692F">
        <w:rPr>
          <w:szCs w:val="22"/>
          <w:lang w:val="es-ES_tradnl"/>
        </w:rPr>
        <w:t>en la diversidad biológica sería útil para complementar la investigación presentada en el estudio</w:t>
      </w:r>
      <w:r w:rsidR="003312CA" w:rsidRPr="00EF692F">
        <w:rPr>
          <w:szCs w:val="22"/>
          <w:lang w:val="es-ES_tradnl"/>
        </w:rPr>
        <w:t xml:space="preserve">. </w:t>
      </w:r>
      <w:r w:rsidR="00491444" w:rsidRPr="00EF692F">
        <w:rPr>
          <w:szCs w:val="22"/>
          <w:lang w:val="es-ES_tradnl"/>
        </w:rPr>
        <w:t>En el marco de</w:t>
      </w:r>
      <w:r w:rsidR="009D0419" w:rsidRPr="00EF692F">
        <w:rPr>
          <w:szCs w:val="22"/>
          <w:lang w:val="es-ES_tradnl"/>
        </w:rPr>
        <w:t>l</w:t>
      </w:r>
      <w:r w:rsidR="00491444" w:rsidRPr="00EF692F">
        <w:rPr>
          <w:szCs w:val="22"/>
          <w:lang w:val="es-ES_tradnl"/>
        </w:rPr>
        <w:t xml:space="preserve"> examen </w:t>
      </w:r>
      <w:r w:rsidR="009D0419" w:rsidRPr="00EF692F">
        <w:rPr>
          <w:szCs w:val="22"/>
          <w:lang w:val="es-ES_tradnl"/>
        </w:rPr>
        <w:t xml:space="preserve">que realizó el GEET </w:t>
      </w:r>
      <w:r w:rsidR="00491444" w:rsidRPr="00EF692F">
        <w:rPr>
          <w:szCs w:val="22"/>
          <w:lang w:val="es-ES_tradnl"/>
        </w:rPr>
        <w:t>de</w:t>
      </w:r>
      <w:r w:rsidR="009D0419" w:rsidRPr="00EF692F">
        <w:rPr>
          <w:szCs w:val="22"/>
          <w:lang w:val="es-ES_tradnl"/>
        </w:rPr>
        <w:t xml:space="preserve"> dicho</w:t>
      </w:r>
      <w:r w:rsidR="00491444" w:rsidRPr="00EF692F">
        <w:rPr>
          <w:szCs w:val="22"/>
          <w:lang w:val="es-ES_tradnl"/>
        </w:rPr>
        <w:t xml:space="preserve"> estudio</w:t>
      </w:r>
      <w:r w:rsidR="003312CA" w:rsidRPr="00EF692F">
        <w:rPr>
          <w:szCs w:val="22"/>
          <w:lang w:val="es-ES_tradnl"/>
        </w:rPr>
        <w:t xml:space="preserve">, </w:t>
      </w:r>
      <w:r w:rsidR="00491444" w:rsidRPr="00EF692F">
        <w:rPr>
          <w:szCs w:val="22"/>
          <w:lang w:val="es-ES_tradnl"/>
        </w:rPr>
        <w:t xml:space="preserve">se plantearon algunos temas específicos relacionados con la </w:t>
      </w:r>
      <w:r w:rsidR="00C62AAD" w:rsidRPr="00EF692F">
        <w:rPr>
          <w:szCs w:val="22"/>
          <w:lang w:val="es-ES_tradnl"/>
        </w:rPr>
        <w:t>evaluación del riesgo de los peces vivos modificados</w:t>
      </w:r>
      <w:r w:rsidR="00491444" w:rsidRPr="00EF692F">
        <w:rPr>
          <w:szCs w:val="22"/>
          <w:lang w:val="es-ES_tradnl"/>
        </w:rPr>
        <w:t>, los cuales se incluyen en el análisis que figura a continuación</w:t>
      </w:r>
      <w:r w:rsidR="003312CA" w:rsidRPr="00EF692F">
        <w:rPr>
          <w:szCs w:val="22"/>
          <w:lang w:val="es-ES_tradnl"/>
        </w:rPr>
        <w:t>.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3312CA" w:rsidRPr="00A803CD" w14:paraId="31782C28" w14:textId="77777777" w:rsidTr="002F2B85">
        <w:tc>
          <w:tcPr>
            <w:tcW w:w="9466" w:type="dxa"/>
          </w:tcPr>
          <w:p w14:paraId="5A380081" w14:textId="50A3B896" w:rsidR="00A04ED7" w:rsidRPr="00EF692F" w:rsidRDefault="003312CA" w:rsidP="00A04ED7">
            <w:pPr>
              <w:pStyle w:val="paragraph"/>
              <w:suppressLineNumbers/>
              <w:suppressAutoHyphens/>
              <w:spacing w:before="120" w:beforeAutospacing="0" w:after="120" w:afterAutospacing="0"/>
              <w:jc w:val="both"/>
              <w:textAlignment w:val="baseline"/>
              <w:rPr>
                <w:kern w:val="22"/>
                <w:sz w:val="22"/>
                <w:szCs w:val="22"/>
                <w:lang w:val="es-ES_tradnl"/>
              </w:rPr>
            </w:pP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a)</w:t>
            </w: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ab/>
            </w:r>
            <w:r w:rsidR="00A04ED7" w:rsidRPr="00EF692F">
              <w:rPr>
                <w:b/>
                <w:bCs/>
                <w:sz w:val="22"/>
                <w:szCs w:val="22"/>
                <w:lang w:val="es-ES_tradnl"/>
              </w:rPr>
              <w:t>Las Partes han determinado que son prioridades, teniendo en cuenta las dificultades para la evaluación del riesgo, especialmente en el caso de las Partes que son países en desarrollo y países con economías en transición</w:t>
            </w:r>
            <w:r w:rsidR="00491932">
              <w:rPr>
                <w:b/>
                <w:bCs/>
                <w:sz w:val="22"/>
                <w:szCs w:val="22"/>
                <w:lang w:val="es-ES_tradnl"/>
              </w:rPr>
              <w:t>.</w:t>
            </w:r>
          </w:p>
        </w:tc>
      </w:tr>
    </w:tbl>
    <w:p w14:paraId="6A42C575" w14:textId="1FF7EE03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reco</w:t>
      </w:r>
      <w:r w:rsidR="00491444" w:rsidRPr="00EF692F">
        <w:rPr>
          <w:kern w:val="22"/>
          <w:szCs w:val="22"/>
          <w:lang w:val="es-ES_tradnl"/>
        </w:rPr>
        <w:t xml:space="preserve">noció que </w:t>
      </w:r>
      <w:r w:rsidR="009D0419" w:rsidRPr="00EF692F">
        <w:rPr>
          <w:kern w:val="22"/>
          <w:szCs w:val="22"/>
          <w:lang w:val="es-ES_tradnl"/>
        </w:rPr>
        <w:t>algunas Partes han determinado</w:t>
      </w:r>
      <w:r w:rsidR="00491932">
        <w:rPr>
          <w:kern w:val="22"/>
          <w:szCs w:val="22"/>
          <w:lang w:val="es-ES_tradnl"/>
        </w:rPr>
        <w:t>,</w:t>
      </w:r>
      <w:r w:rsidR="009D0419" w:rsidRPr="00EF692F">
        <w:rPr>
          <w:kern w:val="22"/>
          <w:szCs w:val="22"/>
          <w:lang w:val="es-ES_tradnl"/>
        </w:rPr>
        <w:t xml:space="preserve"> </w:t>
      </w:r>
      <w:r w:rsidR="00491932" w:rsidRPr="00EF692F">
        <w:rPr>
          <w:kern w:val="22"/>
          <w:szCs w:val="22"/>
          <w:lang w:val="es-ES_tradnl"/>
        </w:rPr>
        <w:t>a través de diversas fuentes</w:t>
      </w:r>
      <w:r w:rsidR="00491932">
        <w:rPr>
          <w:kern w:val="22"/>
          <w:szCs w:val="22"/>
          <w:lang w:val="es-ES_tradnl"/>
        </w:rPr>
        <w:t xml:space="preserve">, </w:t>
      </w:r>
      <w:r w:rsidR="009D0419" w:rsidRPr="00EF692F">
        <w:rPr>
          <w:kern w:val="22"/>
          <w:szCs w:val="22"/>
          <w:lang w:val="es-ES_tradnl"/>
        </w:rPr>
        <w:t>que la</w:t>
      </w:r>
      <w:r w:rsidR="00491444" w:rsidRPr="00EF692F">
        <w:rPr>
          <w:kern w:val="22"/>
          <w:szCs w:val="22"/>
          <w:lang w:val="es-ES_tradnl"/>
        </w:rPr>
        <w:t xml:space="preserve"> cuestión de los </w:t>
      </w:r>
      <w:r w:rsidR="00C62AAD" w:rsidRPr="00EF692F">
        <w:rPr>
          <w:kern w:val="22"/>
          <w:szCs w:val="22"/>
          <w:lang w:val="es-ES_tradnl"/>
        </w:rPr>
        <w:t>peces vivos modificados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9D0419" w:rsidRPr="00EF692F">
        <w:rPr>
          <w:kern w:val="22"/>
          <w:szCs w:val="22"/>
          <w:lang w:val="es-ES_tradnl"/>
        </w:rPr>
        <w:t xml:space="preserve">era </w:t>
      </w:r>
      <w:r w:rsidR="00491932">
        <w:rPr>
          <w:kern w:val="22"/>
          <w:szCs w:val="22"/>
          <w:lang w:val="es-ES_tradnl"/>
        </w:rPr>
        <w:t>un asunto prioritario</w:t>
      </w:r>
      <w:r w:rsidR="009D0419" w:rsidRPr="00EF692F">
        <w:rPr>
          <w:kern w:val="22"/>
          <w:szCs w:val="22"/>
          <w:lang w:val="es-ES_tradnl"/>
        </w:rPr>
        <w:t xml:space="preserve">, en particular </w:t>
      </w:r>
      <w:r w:rsidR="00491932">
        <w:rPr>
          <w:kern w:val="22"/>
          <w:szCs w:val="22"/>
          <w:lang w:val="es-ES_tradnl"/>
        </w:rPr>
        <w:t xml:space="preserve">mediante </w:t>
      </w:r>
      <w:r w:rsidR="009D0419" w:rsidRPr="00EF692F">
        <w:rPr>
          <w:kern w:val="22"/>
          <w:szCs w:val="22"/>
          <w:lang w:val="es-ES_tradnl"/>
        </w:rPr>
        <w:t>la presentación de información de conformidad con la decisión</w:t>
      </w:r>
      <w:r w:rsidR="003312CA" w:rsidRPr="00EF692F">
        <w:rPr>
          <w:kern w:val="22"/>
          <w:szCs w:val="22"/>
          <w:lang w:val="es-ES_tradnl"/>
        </w:rPr>
        <w:t xml:space="preserve"> CP</w:t>
      </w:r>
      <w:r w:rsidR="003312CA" w:rsidRPr="00EF692F">
        <w:rPr>
          <w:kern w:val="22"/>
          <w:szCs w:val="22"/>
          <w:lang w:val="es-ES_tradnl"/>
        </w:rPr>
        <w:noBreakHyphen/>
        <w:t xml:space="preserve">VIII/12, </w:t>
      </w:r>
      <w:r w:rsidR="009D0419" w:rsidRPr="00EF692F">
        <w:rPr>
          <w:kern w:val="22"/>
          <w:szCs w:val="22"/>
          <w:lang w:val="es-ES_tradnl"/>
        </w:rPr>
        <w:t xml:space="preserve">el foro en línea </w:t>
      </w:r>
      <w:r w:rsidR="00491932">
        <w:rPr>
          <w:kern w:val="22"/>
          <w:szCs w:val="22"/>
          <w:lang w:val="es-ES_tradnl"/>
        </w:rPr>
        <w:t>de</w:t>
      </w:r>
      <w:r w:rsidR="009D0419" w:rsidRPr="00EF692F">
        <w:rPr>
          <w:kern w:val="22"/>
          <w:szCs w:val="22"/>
          <w:lang w:val="es-ES_tradnl"/>
        </w:rPr>
        <w:t xml:space="preserve"> </w:t>
      </w:r>
      <w:r w:rsidR="003312CA" w:rsidRPr="00EF692F">
        <w:rPr>
          <w:kern w:val="22"/>
          <w:szCs w:val="22"/>
          <w:lang w:val="es-ES_tradnl"/>
        </w:rPr>
        <w:t xml:space="preserve">2018, </w:t>
      </w:r>
      <w:r w:rsidR="009D0419" w:rsidRPr="00EF692F">
        <w:rPr>
          <w:kern w:val="22"/>
          <w:szCs w:val="22"/>
          <w:lang w:val="es-ES_tradnl"/>
        </w:rPr>
        <w:t>la encuesta realizada en el marco del estudio y los cuartos informes nacionales sobre la ejecución del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491444" w:rsidRPr="00EF692F">
        <w:rPr>
          <w:kern w:val="22"/>
          <w:szCs w:val="22"/>
          <w:lang w:val="es-ES_tradnl"/>
        </w:rPr>
        <w:t>Protocolo de Cartagena sobre Seguridad de la Biotecnología</w:t>
      </w:r>
      <w:r w:rsidR="003312CA" w:rsidRPr="00EF692F">
        <w:rPr>
          <w:kern w:val="22"/>
          <w:szCs w:val="22"/>
          <w:lang w:val="es-ES_tradnl"/>
        </w:rPr>
        <w:t>.</w:t>
      </w:r>
    </w:p>
    <w:p w14:paraId="1E9E0BEC" w14:textId="4AFB2600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9D0419" w:rsidRPr="00EF692F">
        <w:rPr>
          <w:kern w:val="22"/>
          <w:szCs w:val="22"/>
          <w:lang w:val="es-ES_tradnl"/>
        </w:rPr>
        <w:t xml:space="preserve">reconoció que las distintas Partes puedan </w:t>
      </w:r>
      <w:r w:rsidR="00491932">
        <w:rPr>
          <w:kern w:val="22"/>
          <w:szCs w:val="22"/>
          <w:lang w:val="es-ES_tradnl"/>
        </w:rPr>
        <w:t xml:space="preserve">enfrentarse a diferentes </w:t>
      </w:r>
      <w:r w:rsidR="009D0419" w:rsidRPr="00EF692F">
        <w:rPr>
          <w:kern w:val="22"/>
          <w:szCs w:val="22"/>
          <w:lang w:val="es-ES_tradnl"/>
        </w:rPr>
        <w:t xml:space="preserve">dificultades </w:t>
      </w:r>
      <w:r w:rsidR="00491932">
        <w:rPr>
          <w:kern w:val="22"/>
          <w:szCs w:val="22"/>
          <w:lang w:val="es-ES_tradnl"/>
        </w:rPr>
        <w:t xml:space="preserve">en cuanto a la </w:t>
      </w:r>
      <w:r w:rsidR="00C62AAD" w:rsidRPr="00EF692F">
        <w:rPr>
          <w:kern w:val="22"/>
          <w:szCs w:val="22"/>
          <w:lang w:val="es-ES_tradnl"/>
        </w:rPr>
        <w:t>evaluación del riesgo de los peces vivos modificados</w:t>
      </w:r>
      <w:r w:rsidR="009D0419" w:rsidRPr="00EF692F">
        <w:rPr>
          <w:kern w:val="22"/>
          <w:szCs w:val="22"/>
          <w:lang w:val="es-ES_tradnl"/>
        </w:rPr>
        <w:t>, y que, debido a dichas dificultades, las Partes pued</w:t>
      </w:r>
      <w:r w:rsidR="00491932">
        <w:rPr>
          <w:kern w:val="22"/>
          <w:szCs w:val="22"/>
          <w:lang w:val="es-ES_tradnl"/>
        </w:rPr>
        <w:t>e</w:t>
      </w:r>
      <w:r w:rsidR="009D0419" w:rsidRPr="00EF692F">
        <w:rPr>
          <w:kern w:val="22"/>
          <w:szCs w:val="22"/>
          <w:lang w:val="es-ES_tradnl"/>
        </w:rPr>
        <w:t>n darle una mayor prioridad respecto a este tema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9D0419" w:rsidRPr="00EF692F">
        <w:rPr>
          <w:kern w:val="22"/>
          <w:szCs w:val="22"/>
          <w:lang w:val="es-ES_tradnl"/>
        </w:rPr>
        <w:t xml:space="preserve">En el análisis del GEET en función del criterio c) </w:t>
      </w:r>
      <w:r w:rsidR="009D0419" w:rsidRPr="00EF692F">
        <w:rPr>
          <w:i/>
          <w:iCs/>
          <w:kern w:val="22"/>
          <w:szCs w:val="22"/>
          <w:lang w:val="es-ES_tradnl"/>
        </w:rPr>
        <w:t>infra</w:t>
      </w:r>
      <w:r w:rsidR="009D0419" w:rsidRPr="00EF692F">
        <w:rPr>
          <w:kern w:val="22"/>
          <w:szCs w:val="22"/>
          <w:lang w:val="es-ES_tradnl"/>
        </w:rPr>
        <w:t xml:space="preserve"> se incluye más información sobre algunas de las dificultades relacionadas con la </w:t>
      </w:r>
      <w:r w:rsidR="00C62AAD" w:rsidRPr="00EF692F">
        <w:rPr>
          <w:kern w:val="22"/>
          <w:szCs w:val="22"/>
          <w:lang w:val="es-ES_tradnl"/>
        </w:rPr>
        <w:t>evaluación del riesgo de los peces vivos modificados</w:t>
      </w:r>
      <w:r w:rsidR="003312CA" w:rsidRPr="00EF692F">
        <w:rPr>
          <w:kern w:val="22"/>
          <w:szCs w:val="22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3312CA" w:rsidRPr="00A803CD" w14:paraId="0D60411C" w14:textId="77777777" w:rsidTr="002F2B85">
        <w:tc>
          <w:tcPr>
            <w:tcW w:w="9466" w:type="dxa"/>
          </w:tcPr>
          <w:p w14:paraId="303C1E39" w14:textId="06FEA173" w:rsidR="003312CA" w:rsidRPr="00EF692F" w:rsidRDefault="003312CA">
            <w:pPr>
              <w:pStyle w:val="paragraph"/>
              <w:suppressLineNumbers/>
              <w:suppressAutoHyphens/>
              <w:spacing w:before="120" w:beforeAutospacing="0" w:after="120" w:afterAutospacing="0"/>
              <w:jc w:val="both"/>
              <w:textAlignment w:val="baseline"/>
              <w:rPr>
                <w:kern w:val="22"/>
                <w:sz w:val="22"/>
                <w:szCs w:val="22"/>
                <w:lang w:val="es-ES_tradnl"/>
              </w:rPr>
            </w:pPr>
            <w:bookmarkStart w:id="4" w:name="_Hlk36661034"/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b)</w:t>
            </w: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ab/>
            </w:r>
            <w:r w:rsidR="00A04ED7"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Están comprendidas en el ámbito y el objetivo del Protocolo de Cartagena sobre Seguridad de la Biotecnología</w:t>
            </w: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.</w:t>
            </w:r>
          </w:p>
        </w:tc>
      </w:tr>
    </w:tbl>
    <w:bookmarkEnd w:id="4"/>
    <w:p w14:paraId="40AE7ED4" w14:textId="0DC7E47C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491444" w:rsidRPr="00EF692F">
        <w:rPr>
          <w:kern w:val="22"/>
          <w:szCs w:val="22"/>
          <w:lang w:val="es-ES_tradnl"/>
        </w:rPr>
        <w:t xml:space="preserve">consideró que los </w:t>
      </w:r>
      <w:r w:rsidR="00C62AAD" w:rsidRPr="00EF692F">
        <w:rPr>
          <w:kern w:val="22"/>
          <w:szCs w:val="22"/>
          <w:lang w:val="es-ES_tradnl"/>
        </w:rPr>
        <w:t>peces vivos modificados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5D2440" w:rsidRPr="00EF692F">
        <w:rPr>
          <w:kern w:val="22"/>
          <w:szCs w:val="22"/>
          <w:lang w:val="es-ES_tradnl"/>
        </w:rPr>
        <w:t xml:space="preserve">están comprendidos en el </w:t>
      </w:r>
      <w:r w:rsidR="00491444" w:rsidRPr="00EF692F">
        <w:rPr>
          <w:kern w:val="22"/>
          <w:szCs w:val="22"/>
          <w:lang w:val="es-ES_tradnl"/>
        </w:rPr>
        <w:t xml:space="preserve">alcance y </w:t>
      </w:r>
      <w:r w:rsidR="005D2440" w:rsidRPr="00EF692F">
        <w:rPr>
          <w:kern w:val="22"/>
          <w:szCs w:val="22"/>
          <w:lang w:val="es-ES_tradnl"/>
        </w:rPr>
        <w:t xml:space="preserve">el objetivo </w:t>
      </w:r>
      <w:r w:rsidR="00491444" w:rsidRPr="00EF692F">
        <w:rPr>
          <w:kern w:val="22"/>
          <w:szCs w:val="22"/>
          <w:lang w:val="es-ES_tradnl"/>
        </w:rPr>
        <w:t>del Protocolo de Cartagena sobre Seguridad de la Biotecnología</w:t>
      </w:r>
      <w:r w:rsidR="003312CA" w:rsidRPr="00EF692F">
        <w:rPr>
          <w:kern w:val="22"/>
          <w:szCs w:val="22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3312CA" w:rsidRPr="00A803CD" w14:paraId="352096C9" w14:textId="77777777" w:rsidTr="002F2B85">
        <w:tc>
          <w:tcPr>
            <w:tcW w:w="9466" w:type="dxa"/>
          </w:tcPr>
          <w:p w14:paraId="01445294" w14:textId="1D64A6E4" w:rsidR="003312CA" w:rsidRPr="00EF692F" w:rsidRDefault="003312CA" w:rsidP="00A04ED7">
            <w:pPr>
              <w:pStyle w:val="Heading2"/>
              <w:suppressLineNumbers/>
              <w:suppressAutoHyphens/>
              <w:jc w:val="both"/>
              <w:rPr>
                <w:b w:val="0"/>
                <w:bCs w:val="0"/>
                <w:iCs w:val="0"/>
                <w:kern w:val="22"/>
                <w:szCs w:val="22"/>
                <w:lang w:val="es-ES_tradnl"/>
              </w:rPr>
            </w:pPr>
            <w:r w:rsidRPr="00EF692F">
              <w:rPr>
                <w:rStyle w:val="normaltextrun"/>
                <w:iCs w:val="0"/>
                <w:kern w:val="22"/>
                <w:szCs w:val="22"/>
                <w:lang w:val="es-ES_tradnl"/>
              </w:rPr>
              <w:t xml:space="preserve">c) </w:t>
            </w:r>
            <w:r w:rsidR="00A04ED7" w:rsidRPr="00EF692F">
              <w:rPr>
                <w:rStyle w:val="normaltextrun"/>
                <w:iCs w:val="0"/>
                <w:kern w:val="22"/>
                <w:szCs w:val="22"/>
                <w:lang w:val="es-ES_tradnl"/>
              </w:rPr>
              <w:t>Plantean dificultades para los marcos, orientaciones y metodologías de evaluación del riesgo existentes; por ejemplo, si la cuestión específica se ha evaluado con los marcos de evaluación del riesgo existentes</w:t>
            </w:r>
            <w:r w:rsidR="00254F75" w:rsidRPr="00EF692F">
              <w:rPr>
                <w:rStyle w:val="normaltextrun"/>
                <w:iCs w:val="0"/>
                <w:kern w:val="22"/>
                <w:szCs w:val="22"/>
                <w:lang w:val="es-ES_tradnl"/>
              </w:rPr>
              <w:t>,</w:t>
            </w:r>
            <w:r w:rsidR="00A04ED7" w:rsidRPr="00EF692F">
              <w:rPr>
                <w:rStyle w:val="normaltextrun"/>
                <w:iCs w:val="0"/>
                <w:kern w:val="22"/>
                <w:szCs w:val="22"/>
                <w:lang w:val="es-ES_tradnl"/>
              </w:rPr>
              <w:t xml:space="preserve"> pero plantea dificultades técnicas o metodológicas específicas que requieren mayor atención</w:t>
            </w:r>
            <w:r w:rsidR="00491932">
              <w:rPr>
                <w:rStyle w:val="normaltextrun"/>
                <w:iCs w:val="0"/>
                <w:kern w:val="22"/>
                <w:szCs w:val="22"/>
                <w:lang w:val="es-ES_tradnl"/>
              </w:rPr>
              <w:t>.</w:t>
            </w:r>
          </w:p>
        </w:tc>
      </w:tr>
    </w:tbl>
    <w:p w14:paraId="3E457E81" w14:textId="2A53E625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4E3B87" w:rsidRPr="00EF692F">
        <w:rPr>
          <w:kern w:val="22"/>
          <w:szCs w:val="22"/>
          <w:lang w:val="es-ES_tradnl"/>
        </w:rPr>
        <w:t xml:space="preserve"> reconoció </w:t>
      </w:r>
      <w:r w:rsidR="00194047" w:rsidRPr="00EF692F">
        <w:rPr>
          <w:kern w:val="22"/>
          <w:szCs w:val="22"/>
          <w:lang w:val="es-ES_tradnl"/>
        </w:rPr>
        <w:t>que,</w:t>
      </w:r>
      <w:r w:rsidR="004E3B87" w:rsidRPr="00EF692F">
        <w:rPr>
          <w:kern w:val="22"/>
          <w:szCs w:val="22"/>
          <w:lang w:val="es-ES_tradnl"/>
        </w:rPr>
        <w:t xml:space="preserve"> </w:t>
      </w:r>
      <w:r w:rsidR="00491932">
        <w:rPr>
          <w:kern w:val="22"/>
          <w:szCs w:val="22"/>
          <w:lang w:val="es-ES_tradnl"/>
        </w:rPr>
        <w:t xml:space="preserve">si bien </w:t>
      </w:r>
      <w:r w:rsidR="004E3B87" w:rsidRPr="00EF692F">
        <w:rPr>
          <w:kern w:val="22"/>
          <w:szCs w:val="22"/>
          <w:lang w:val="es-ES_tradnl"/>
        </w:rPr>
        <w:t>las metodologías de evaluación del riesgo existentes se aplicarían a los peces vivos modificado</w:t>
      </w:r>
      <w:r w:rsidR="00491932">
        <w:rPr>
          <w:kern w:val="22"/>
          <w:szCs w:val="22"/>
          <w:lang w:val="es-ES_tradnl"/>
        </w:rPr>
        <w:t>s</w:t>
      </w:r>
      <w:r w:rsidR="004E3B87" w:rsidRPr="00EF692F">
        <w:rPr>
          <w:kern w:val="22"/>
          <w:szCs w:val="22"/>
          <w:lang w:val="es-ES_tradnl"/>
        </w:rPr>
        <w:t>, observó que hay cuestiones técnicas o dificultades metodológicas específicas que requieren mayor atención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4E3B87" w:rsidRPr="00EF692F">
        <w:rPr>
          <w:kern w:val="22"/>
          <w:szCs w:val="22"/>
          <w:lang w:val="es-ES_tradnl"/>
        </w:rPr>
        <w:t>Dichas dificultades pueden deberse a</w:t>
      </w:r>
      <w:r w:rsidR="00297EE3" w:rsidRPr="00EF692F">
        <w:rPr>
          <w:kern w:val="22"/>
          <w:szCs w:val="22"/>
          <w:lang w:val="es-ES_tradnl"/>
        </w:rPr>
        <w:t xml:space="preserve"> los factores siguientes</w:t>
      </w:r>
      <w:r w:rsidR="003312CA" w:rsidRPr="00EF692F">
        <w:rPr>
          <w:kern w:val="22"/>
          <w:szCs w:val="22"/>
          <w:lang w:val="es-ES_tradnl"/>
        </w:rPr>
        <w:t>:</w:t>
      </w:r>
    </w:p>
    <w:p w14:paraId="0B12E5E8" w14:textId="6A584E99" w:rsidR="003312CA" w:rsidRPr="00EF692F" w:rsidRDefault="009D0419" w:rsidP="004E3B87">
      <w:pPr>
        <w:pStyle w:val="Heading2"/>
        <w:keepNext w:val="0"/>
        <w:numPr>
          <w:ilvl w:val="0"/>
          <w:numId w:val="22"/>
        </w:numPr>
        <w:suppressLineNumbers/>
        <w:tabs>
          <w:tab w:val="clear" w:pos="720"/>
        </w:tabs>
        <w:suppressAutoHyphens/>
        <w:spacing w:before="0"/>
        <w:ind w:left="1440" w:hanging="720"/>
        <w:jc w:val="both"/>
        <w:rPr>
          <w:b w:val="0"/>
          <w:bCs w:val="0"/>
          <w:kern w:val="22"/>
          <w:szCs w:val="22"/>
          <w:lang w:val="es-ES_tradnl"/>
        </w:rPr>
      </w:pPr>
      <w:r w:rsidRPr="00EF692F">
        <w:rPr>
          <w:b w:val="0"/>
          <w:bCs w:val="0"/>
          <w:kern w:val="22"/>
          <w:szCs w:val="22"/>
          <w:lang w:val="es-ES_tradnl"/>
        </w:rPr>
        <w:t>F</w:t>
      </w:r>
      <w:r w:rsidR="004E3B87" w:rsidRPr="00EF692F">
        <w:rPr>
          <w:b w:val="0"/>
          <w:bCs w:val="0"/>
          <w:kern w:val="22"/>
          <w:szCs w:val="22"/>
          <w:lang w:val="es-ES_tradnl"/>
        </w:rPr>
        <w:t>alta de datos o métodos para recopilar información que sirva de base del proceso de evaluación del riesgo</w:t>
      </w:r>
      <w:r w:rsidR="003312CA" w:rsidRPr="00EF692F">
        <w:rPr>
          <w:b w:val="0"/>
          <w:bCs w:val="0"/>
          <w:kern w:val="22"/>
          <w:szCs w:val="22"/>
          <w:lang w:val="es-ES_tradnl"/>
        </w:rPr>
        <w:t>;</w:t>
      </w:r>
    </w:p>
    <w:p w14:paraId="6F0AB890" w14:textId="74AD6CD2" w:rsidR="003312CA" w:rsidRPr="00EF692F" w:rsidRDefault="009D0419" w:rsidP="004E3B87">
      <w:pPr>
        <w:pStyle w:val="paragraph"/>
        <w:numPr>
          <w:ilvl w:val="0"/>
          <w:numId w:val="22"/>
        </w:numPr>
        <w:suppressLineNumbers/>
        <w:suppressAutoHyphens/>
        <w:spacing w:before="0" w:beforeAutospacing="0" w:after="120" w:afterAutospacing="0"/>
        <w:ind w:left="1440" w:hanging="720"/>
        <w:jc w:val="both"/>
        <w:textAlignment w:val="baseline"/>
        <w:rPr>
          <w:kern w:val="22"/>
          <w:sz w:val="22"/>
          <w:szCs w:val="22"/>
          <w:lang w:val="es-ES_tradnl"/>
        </w:rPr>
      </w:pPr>
      <w:r w:rsidRPr="00EF692F">
        <w:rPr>
          <w:kern w:val="22"/>
          <w:sz w:val="22"/>
          <w:szCs w:val="22"/>
          <w:lang w:val="es-ES_tradnl"/>
        </w:rPr>
        <w:t>A</w:t>
      </w:r>
      <w:r w:rsidR="004E3B87" w:rsidRPr="00EF692F">
        <w:rPr>
          <w:kern w:val="22"/>
          <w:sz w:val="22"/>
          <w:szCs w:val="22"/>
          <w:lang w:val="es-ES_tradnl"/>
        </w:rPr>
        <w:t>plicabilidad limitada de algunas metodologías de evaluación del riesgo de los peces vivos modificados</w:t>
      </w:r>
      <w:r w:rsidR="003312CA" w:rsidRPr="00EF692F">
        <w:rPr>
          <w:kern w:val="22"/>
          <w:sz w:val="22"/>
          <w:szCs w:val="22"/>
          <w:lang w:val="es-ES_tradnl"/>
        </w:rPr>
        <w:t>;</w:t>
      </w:r>
    </w:p>
    <w:p w14:paraId="095770DD" w14:textId="54300E0B" w:rsidR="003312CA" w:rsidRPr="00EF692F" w:rsidRDefault="009D0419">
      <w:pPr>
        <w:pStyle w:val="ListParagraph"/>
        <w:numPr>
          <w:ilvl w:val="0"/>
          <w:numId w:val="22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Falta</w:t>
      </w:r>
      <w:r w:rsidR="004E3B87" w:rsidRPr="00EF692F">
        <w:rPr>
          <w:kern w:val="22"/>
          <w:szCs w:val="22"/>
          <w:lang w:val="es-ES_tradnl"/>
        </w:rPr>
        <w:t xml:space="preserve"> de herramientas para estimar las consecuencias, probabilidades e incertidumbres</w:t>
      </w:r>
      <w:r w:rsidR="003312CA" w:rsidRPr="00EF692F">
        <w:rPr>
          <w:kern w:val="22"/>
          <w:szCs w:val="22"/>
          <w:lang w:val="es-ES_tradnl"/>
        </w:rPr>
        <w:t>;</w:t>
      </w:r>
    </w:p>
    <w:p w14:paraId="7A918E32" w14:textId="599D7B2D" w:rsidR="003312CA" w:rsidRPr="00EF692F" w:rsidRDefault="004E3B87">
      <w:pPr>
        <w:pStyle w:val="ListParagraph"/>
        <w:numPr>
          <w:ilvl w:val="0"/>
          <w:numId w:val="22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lastRenderedPageBreak/>
        <w:t xml:space="preserve">Dificultades para establecer </w:t>
      </w:r>
      <w:r w:rsidR="00C62AAD" w:rsidRPr="00EF692F">
        <w:rPr>
          <w:kern w:val="22"/>
          <w:szCs w:val="22"/>
          <w:lang w:val="es-ES_tradnl"/>
        </w:rPr>
        <w:t>referencias de comparación</w:t>
      </w:r>
      <w:r w:rsidR="003312CA" w:rsidRPr="00EF692F">
        <w:rPr>
          <w:kern w:val="22"/>
          <w:szCs w:val="22"/>
          <w:lang w:val="es-ES_tradnl"/>
        </w:rPr>
        <w:t>;</w:t>
      </w:r>
    </w:p>
    <w:p w14:paraId="3D09120B" w14:textId="782BEBBB" w:rsidR="003312CA" w:rsidRPr="00EF692F" w:rsidRDefault="003312CA">
      <w:pPr>
        <w:pStyle w:val="ListParagraph"/>
        <w:numPr>
          <w:ilvl w:val="0"/>
          <w:numId w:val="22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Dif</w:t>
      </w:r>
      <w:r w:rsidR="00C62AAD" w:rsidRPr="00EF692F">
        <w:rPr>
          <w:kern w:val="22"/>
          <w:szCs w:val="22"/>
          <w:lang w:val="es-ES_tradnl"/>
        </w:rPr>
        <w:t>icultades en relación con el seguimiento</w:t>
      </w:r>
      <w:r w:rsidRPr="00EF692F">
        <w:rPr>
          <w:kern w:val="22"/>
          <w:szCs w:val="22"/>
          <w:lang w:val="es-ES_tradnl"/>
        </w:rPr>
        <w:t>;</w:t>
      </w:r>
    </w:p>
    <w:p w14:paraId="20060FD5" w14:textId="3929F9D9" w:rsidR="003312CA" w:rsidRPr="00EF692F" w:rsidRDefault="009D0419">
      <w:pPr>
        <w:pStyle w:val="ListParagraph"/>
        <w:numPr>
          <w:ilvl w:val="0"/>
          <w:numId w:val="22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F</w:t>
      </w:r>
      <w:r w:rsidR="00C62AAD" w:rsidRPr="00EF692F">
        <w:rPr>
          <w:kern w:val="22"/>
          <w:szCs w:val="22"/>
          <w:lang w:val="es-ES_tradnl"/>
        </w:rPr>
        <w:t>alta de experiencia o capacidad</w:t>
      </w:r>
      <w:r w:rsidR="003312CA" w:rsidRPr="00EF692F">
        <w:rPr>
          <w:kern w:val="22"/>
          <w:szCs w:val="22"/>
          <w:lang w:val="es-ES_tradnl"/>
        </w:rPr>
        <w:t>;</w:t>
      </w:r>
    </w:p>
    <w:p w14:paraId="239A1E12" w14:textId="225C2BA0" w:rsidR="003312CA" w:rsidRPr="00EF692F" w:rsidRDefault="009D0419">
      <w:pPr>
        <w:pStyle w:val="ListParagraph"/>
        <w:numPr>
          <w:ilvl w:val="0"/>
          <w:numId w:val="22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C</w:t>
      </w:r>
      <w:r w:rsidR="00C62AAD" w:rsidRPr="00EF692F">
        <w:rPr>
          <w:kern w:val="22"/>
          <w:szCs w:val="22"/>
          <w:lang w:val="es-ES_tradnl"/>
        </w:rPr>
        <w:t>aracterística</w:t>
      </w:r>
      <w:r w:rsidRPr="00EF692F">
        <w:rPr>
          <w:kern w:val="22"/>
          <w:szCs w:val="22"/>
          <w:lang w:val="es-ES_tradnl"/>
        </w:rPr>
        <w:t>s</w:t>
      </w:r>
      <w:r w:rsidR="00C62AAD" w:rsidRPr="00EF692F">
        <w:rPr>
          <w:kern w:val="22"/>
          <w:szCs w:val="22"/>
          <w:lang w:val="es-ES_tradnl"/>
        </w:rPr>
        <w:t xml:space="preserve"> específica</w:t>
      </w:r>
      <w:r w:rsidRPr="00EF692F">
        <w:rPr>
          <w:kern w:val="22"/>
          <w:szCs w:val="22"/>
          <w:lang w:val="es-ES_tradnl"/>
        </w:rPr>
        <w:t>s</w:t>
      </w:r>
      <w:r w:rsidR="00C62AAD" w:rsidRPr="00EF692F">
        <w:rPr>
          <w:kern w:val="22"/>
          <w:szCs w:val="22"/>
          <w:lang w:val="es-ES_tradnl"/>
        </w:rPr>
        <w:t xml:space="preserve"> de la biología de los peces</w:t>
      </w:r>
      <w:r w:rsidR="003312CA" w:rsidRPr="00EF692F">
        <w:rPr>
          <w:kern w:val="22"/>
          <w:szCs w:val="22"/>
          <w:lang w:val="es-ES_tradnl"/>
        </w:rPr>
        <w:t>;</w:t>
      </w:r>
    </w:p>
    <w:p w14:paraId="6A805B26" w14:textId="02A279AC" w:rsidR="003312CA" w:rsidRPr="00EF692F" w:rsidRDefault="009D0419">
      <w:pPr>
        <w:pStyle w:val="ListParagraph"/>
        <w:numPr>
          <w:ilvl w:val="0"/>
          <w:numId w:val="22"/>
        </w:numPr>
        <w:suppressLineNumbers/>
        <w:suppressAutoHyphens/>
        <w:spacing w:after="120"/>
        <w:ind w:left="0" w:firstLine="720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C</w:t>
      </w:r>
      <w:r w:rsidR="00C62AAD" w:rsidRPr="00EF692F">
        <w:rPr>
          <w:kern w:val="22"/>
          <w:szCs w:val="22"/>
          <w:lang w:val="es-ES_tradnl"/>
        </w:rPr>
        <w:t>aracterística</w:t>
      </w:r>
      <w:r w:rsidRPr="00EF692F">
        <w:rPr>
          <w:kern w:val="22"/>
          <w:szCs w:val="22"/>
          <w:lang w:val="es-ES_tradnl"/>
        </w:rPr>
        <w:t>s</w:t>
      </w:r>
      <w:r w:rsidR="00C62AAD" w:rsidRPr="00EF692F">
        <w:rPr>
          <w:kern w:val="22"/>
          <w:szCs w:val="22"/>
          <w:lang w:val="es-ES_tradnl"/>
        </w:rPr>
        <w:t xml:space="preserve"> específica</w:t>
      </w:r>
      <w:r w:rsidRPr="00EF692F">
        <w:rPr>
          <w:kern w:val="22"/>
          <w:szCs w:val="22"/>
          <w:lang w:val="es-ES_tradnl"/>
        </w:rPr>
        <w:t>s</w:t>
      </w:r>
      <w:r w:rsidR="00C62AAD" w:rsidRPr="00EF692F">
        <w:rPr>
          <w:kern w:val="22"/>
          <w:szCs w:val="22"/>
          <w:lang w:val="es-ES_tradnl"/>
        </w:rPr>
        <w:t xml:space="preserve"> de las posibles modificaciones genéticas</w:t>
      </w:r>
      <w:r w:rsidR="003312CA" w:rsidRPr="00EF692F">
        <w:rPr>
          <w:kern w:val="22"/>
          <w:szCs w:val="22"/>
          <w:lang w:val="es-ES_tradnl"/>
        </w:rPr>
        <w:t>.</w:t>
      </w:r>
    </w:p>
    <w:p w14:paraId="7B3ABDED" w14:textId="12CA2D8C" w:rsidR="003312CA" w:rsidRPr="00EF692F" w:rsidRDefault="00C62AAD" w:rsidP="00AF3F86">
      <w:pPr>
        <w:pStyle w:val="Para1"/>
        <w:suppressLineNumbers/>
        <w:tabs>
          <w:tab w:val="clear" w:pos="360"/>
        </w:tabs>
        <w:suppressAutoHyphens/>
        <w:rPr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Reconociendo los vínculos entr</w:t>
      </w:r>
      <w:r w:rsidR="00491444" w:rsidRPr="00EF692F">
        <w:rPr>
          <w:kern w:val="22"/>
          <w:szCs w:val="22"/>
          <w:lang w:val="es-ES_tradnl"/>
        </w:rPr>
        <w:t>e</w:t>
      </w:r>
      <w:r w:rsidRPr="00EF692F">
        <w:rPr>
          <w:kern w:val="22"/>
          <w:szCs w:val="22"/>
          <w:lang w:val="es-ES_tradnl"/>
        </w:rPr>
        <w:t xml:space="preserve"> los criterios </w:t>
      </w:r>
      <w:r w:rsidR="003312CA" w:rsidRPr="00EF692F">
        <w:rPr>
          <w:szCs w:val="22"/>
          <w:lang w:val="es-ES_tradnl"/>
        </w:rPr>
        <w:t xml:space="preserve">c) </w:t>
      </w:r>
      <w:r w:rsidRPr="00EF692F">
        <w:rPr>
          <w:szCs w:val="22"/>
          <w:lang w:val="es-ES_tradnl"/>
        </w:rPr>
        <w:t xml:space="preserve">y </w:t>
      </w:r>
      <w:r w:rsidR="003312CA" w:rsidRPr="00EF692F">
        <w:rPr>
          <w:szCs w:val="22"/>
          <w:lang w:val="es-ES_tradnl"/>
        </w:rPr>
        <w:t xml:space="preserve">d), </w:t>
      </w:r>
      <w:r w:rsidRPr="00EF692F">
        <w:rPr>
          <w:szCs w:val="22"/>
          <w:lang w:val="es-ES_tradnl"/>
        </w:rPr>
        <w:t>el GEET describió con mayor detalle las dificultades relacionadas con los peces vivos modificados</w:t>
      </w:r>
      <w:r w:rsidR="003312CA" w:rsidRPr="00EF692F">
        <w:rPr>
          <w:szCs w:val="22"/>
          <w:lang w:val="es-ES_tradnl"/>
        </w:rPr>
        <w:t xml:space="preserve">, </w:t>
      </w:r>
      <w:r w:rsidR="00491444" w:rsidRPr="00EF692F">
        <w:rPr>
          <w:szCs w:val="22"/>
          <w:lang w:val="es-ES_tradnl"/>
        </w:rPr>
        <w:t xml:space="preserve">como se explica en detalle conforme al criterio </w:t>
      </w:r>
      <w:r w:rsidR="003312CA" w:rsidRPr="00EF692F">
        <w:rPr>
          <w:szCs w:val="22"/>
          <w:lang w:val="es-ES_tradnl"/>
        </w:rPr>
        <w:t xml:space="preserve">d) </w:t>
      </w:r>
      <w:r w:rsidR="00491444" w:rsidRPr="00EF692F">
        <w:rPr>
          <w:i/>
          <w:iCs/>
          <w:szCs w:val="22"/>
          <w:lang w:val="es-ES_tradnl"/>
        </w:rPr>
        <w:t>infra</w:t>
      </w:r>
      <w:r w:rsidR="003312CA" w:rsidRPr="00EF692F">
        <w:rPr>
          <w:szCs w:val="22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3312CA" w:rsidRPr="00A803CD" w14:paraId="4F11EAA6" w14:textId="77777777" w:rsidTr="002F2B85">
        <w:tc>
          <w:tcPr>
            <w:tcW w:w="9466" w:type="dxa"/>
          </w:tcPr>
          <w:p w14:paraId="179520A4" w14:textId="5B9A7733" w:rsidR="003312CA" w:rsidRPr="00EF692F" w:rsidRDefault="003312CA">
            <w:pPr>
              <w:pStyle w:val="Heading2"/>
              <w:suppressLineNumbers/>
              <w:tabs>
                <w:tab w:val="clear" w:pos="720"/>
              </w:tabs>
              <w:suppressAutoHyphens/>
              <w:jc w:val="both"/>
              <w:rPr>
                <w:kern w:val="22"/>
                <w:szCs w:val="22"/>
                <w:lang w:val="es-ES_tradnl"/>
              </w:rPr>
            </w:pPr>
            <w:r w:rsidRPr="00EF692F">
              <w:rPr>
                <w:kern w:val="22"/>
                <w:szCs w:val="22"/>
                <w:lang w:val="es-ES_tradnl"/>
              </w:rPr>
              <w:t xml:space="preserve">d) </w:t>
            </w:r>
            <w:r w:rsidR="00A04ED7" w:rsidRPr="00EF692F">
              <w:rPr>
                <w:kern w:val="22"/>
                <w:szCs w:val="22"/>
                <w:lang w:val="es-ES_tradnl"/>
              </w:rPr>
              <w:t>Se describen claramente las dificultades para abordar la cuestión específica</w:t>
            </w:r>
            <w:r w:rsidR="00C34387" w:rsidRPr="00EF692F">
              <w:rPr>
                <w:kern w:val="22"/>
                <w:szCs w:val="22"/>
                <w:lang w:val="es-ES_tradnl"/>
              </w:rPr>
              <w:t>.</w:t>
            </w:r>
          </w:p>
        </w:tc>
      </w:tr>
    </w:tbl>
    <w:p w14:paraId="7D63CF8C" w14:textId="77777777" w:rsidR="003312CA" w:rsidRPr="00EF692F" w:rsidRDefault="003312CA">
      <w:pPr>
        <w:suppressLineNumbers/>
        <w:suppressAutoHyphens/>
        <w:rPr>
          <w:kern w:val="22"/>
          <w:szCs w:val="22"/>
          <w:lang w:val="es-ES_tradnl"/>
        </w:rPr>
      </w:pPr>
    </w:p>
    <w:p w14:paraId="791E279D" w14:textId="4215D4F7" w:rsidR="003312CA" w:rsidRPr="00EF692F" w:rsidRDefault="00C62AA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En lo que respecta a las dificultades específicas relacionadas con la evaluación del riesgo de los peces vivos modificados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DC5D24"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examinó las posibles dificultades siguientes</w:t>
      </w:r>
      <w:r w:rsidR="003312CA" w:rsidRPr="00EF692F">
        <w:rPr>
          <w:kern w:val="22"/>
          <w:szCs w:val="22"/>
          <w:lang w:val="es-ES_tradnl"/>
        </w:rPr>
        <w:t>:</w:t>
      </w:r>
    </w:p>
    <w:p w14:paraId="14E2B8AF" w14:textId="7BA97FA2" w:rsidR="003312CA" w:rsidRPr="00EF692F" w:rsidRDefault="00C62AAD" w:rsidP="00AF3F86">
      <w:pPr>
        <w:pStyle w:val="Heading2"/>
        <w:keepNext w:val="0"/>
        <w:numPr>
          <w:ilvl w:val="1"/>
          <w:numId w:val="14"/>
        </w:numPr>
        <w:suppressLineNumbers/>
        <w:tabs>
          <w:tab w:val="clear" w:pos="720"/>
        </w:tabs>
        <w:suppressAutoHyphens/>
        <w:spacing w:before="0"/>
        <w:ind w:left="0" w:firstLine="720"/>
        <w:jc w:val="both"/>
        <w:rPr>
          <w:b w:val="0"/>
          <w:bCs w:val="0"/>
          <w:kern w:val="22"/>
          <w:szCs w:val="22"/>
          <w:lang w:val="es-ES_tradnl"/>
        </w:rPr>
      </w:pPr>
      <w:r w:rsidRPr="00EF692F">
        <w:rPr>
          <w:b w:val="0"/>
          <w:bCs w:val="0"/>
          <w:kern w:val="22"/>
          <w:szCs w:val="22"/>
          <w:lang w:val="es-ES_tradnl"/>
        </w:rPr>
        <w:t>Relacionadas con la biología de los peces</w:t>
      </w:r>
      <w:r w:rsidR="003312CA" w:rsidRPr="00EF692F">
        <w:rPr>
          <w:b w:val="0"/>
          <w:bCs w:val="0"/>
          <w:kern w:val="22"/>
          <w:szCs w:val="22"/>
          <w:lang w:val="es-ES_tradnl"/>
        </w:rPr>
        <w:t>:</w:t>
      </w:r>
    </w:p>
    <w:p w14:paraId="58D3D4C9" w14:textId="339D64DA" w:rsidR="003312CA" w:rsidRPr="00EF692F" w:rsidRDefault="00C62AAD">
      <w:pPr>
        <w:pStyle w:val="ListParagraph"/>
        <w:numPr>
          <w:ilvl w:val="0"/>
          <w:numId w:val="17"/>
        </w:numPr>
        <w:suppressLineNumbers/>
        <w:suppressAutoHyphens/>
        <w:ind w:left="1985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Insuficientes conocimientos sobre la biología, genética y ecología de los peces</w:t>
      </w:r>
      <w:r w:rsidR="003312CA" w:rsidRPr="00EF692F">
        <w:rPr>
          <w:kern w:val="22"/>
          <w:szCs w:val="22"/>
          <w:lang w:val="es-ES_tradnl"/>
        </w:rPr>
        <w:t>;</w:t>
      </w:r>
    </w:p>
    <w:p w14:paraId="5196FA3C" w14:textId="66E965EA" w:rsidR="003312CA" w:rsidRPr="00EF692F" w:rsidRDefault="004E28A4">
      <w:pPr>
        <w:pStyle w:val="ListParagraph"/>
        <w:numPr>
          <w:ilvl w:val="0"/>
          <w:numId w:val="17"/>
        </w:numPr>
        <w:suppressLineNumbers/>
        <w:suppressAutoHyphens/>
        <w:ind w:left="1985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Movilidad de los peces</w:t>
      </w:r>
      <w:r w:rsidR="003312CA" w:rsidRPr="00EF692F">
        <w:rPr>
          <w:kern w:val="22"/>
          <w:szCs w:val="22"/>
          <w:lang w:val="es-ES_tradnl"/>
        </w:rPr>
        <w:t xml:space="preserve"> (</w:t>
      </w:r>
      <w:r w:rsidRPr="00EF692F">
        <w:rPr>
          <w:kern w:val="22"/>
          <w:szCs w:val="22"/>
          <w:lang w:val="es-ES_tradnl"/>
        </w:rPr>
        <w:t>por ejemplo, la capacidad de nadar enormes distancias</w:t>
      </w:r>
      <w:r w:rsidR="003312CA" w:rsidRPr="00EF692F">
        <w:rPr>
          <w:kern w:val="22"/>
          <w:szCs w:val="22"/>
          <w:lang w:val="es-ES_tradnl"/>
        </w:rPr>
        <w:t xml:space="preserve">), </w:t>
      </w:r>
      <w:r w:rsidRPr="00EF692F">
        <w:rPr>
          <w:kern w:val="22"/>
          <w:szCs w:val="22"/>
          <w:lang w:val="es-ES_tradnl"/>
        </w:rPr>
        <w:t>y, por tanto, ingresar en distintos ecosistemas</w:t>
      </w:r>
      <w:r w:rsidR="003312CA" w:rsidRPr="00EF692F">
        <w:rPr>
          <w:kern w:val="22"/>
          <w:szCs w:val="22"/>
          <w:lang w:val="es-ES_tradnl"/>
        </w:rPr>
        <w:t>;</w:t>
      </w:r>
    </w:p>
    <w:p w14:paraId="280ABA1F" w14:textId="0C339B9A" w:rsidR="003312CA" w:rsidRPr="00EF692F" w:rsidRDefault="004E28A4">
      <w:pPr>
        <w:pStyle w:val="ListParagraph"/>
        <w:numPr>
          <w:ilvl w:val="0"/>
          <w:numId w:val="17"/>
        </w:numPr>
        <w:suppressLineNumbers/>
        <w:suppressAutoHyphens/>
        <w:ind w:left="1985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Los peces tienen posibilidades de ser invasores e hibridarse con las poblaciones</w:t>
      </w:r>
      <w:r w:rsidR="003312CA" w:rsidRPr="00EF692F">
        <w:rPr>
          <w:kern w:val="22"/>
          <w:szCs w:val="22"/>
          <w:lang w:val="es-ES_tradnl"/>
        </w:rPr>
        <w:t>;</w:t>
      </w:r>
    </w:p>
    <w:p w14:paraId="3E93076F" w14:textId="58CC21FE" w:rsidR="003312CA" w:rsidRPr="00EF692F" w:rsidRDefault="004E28A4">
      <w:pPr>
        <w:pStyle w:val="ListParagraph"/>
        <w:numPr>
          <w:ilvl w:val="0"/>
          <w:numId w:val="17"/>
        </w:numPr>
        <w:suppressLineNumbers/>
        <w:suppressAutoHyphens/>
        <w:ind w:left="1985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Los peces demuestran adaptaciones morfológicas, genéticas, fisiológicas y de comportamiento a medio</w:t>
      </w:r>
      <w:r w:rsidR="00491932">
        <w:rPr>
          <w:kern w:val="22"/>
          <w:szCs w:val="22"/>
          <w:lang w:val="es-ES_tradnl"/>
        </w:rPr>
        <w:t>s</w:t>
      </w:r>
      <w:r w:rsidRPr="00EF692F">
        <w:rPr>
          <w:kern w:val="22"/>
          <w:szCs w:val="22"/>
          <w:lang w:val="es-ES_tradnl"/>
        </w:rPr>
        <w:t xml:space="preserve"> acuáticos muy variables</w:t>
      </w:r>
      <w:r w:rsidR="003312CA" w:rsidRPr="00EF692F">
        <w:rPr>
          <w:kern w:val="22"/>
          <w:szCs w:val="22"/>
          <w:lang w:val="es-ES_tradnl"/>
        </w:rPr>
        <w:t>;</w:t>
      </w:r>
    </w:p>
    <w:p w14:paraId="299114CD" w14:textId="4919699D" w:rsidR="003312CA" w:rsidRPr="00EF692F" w:rsidRDefault="003312CA" w:rsidP="00AF3F86">
      <w:pPr>
        <w:pStyle w:val="Heading2"/>
        <w:keepNext w:val="0"/>
        <w:numPr>
          <w:ilvl w:val="1"/>
          <w:numId w:val="14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  <w:lang w:val="es-ES_tradnl"/>
        </w:rPr>
      </w:pPr>
      <w:r w:rsidRPr="00EF692F">
        <w:rPr>
          <w:b w:val="0"/>
          <w:bCs w:val="0"/>
          <w:kern w:val="22"/>
          <w:szCs w:val="22"/>
          <w:lang w:val="es-ES_tradnl"/>
        </w:rPr>
        <w:t>Rela</w:t>
      </w:r>
      <w:r w:rsidR="004E28A4" w:rsidRPr="00EF692F">
        <w:rPr>
          <w:b w:val="0"/>
          <w:bCs w:val="0"/>
          <w:kern w:val="22"/>
          <w:szCs w:val="22"/>
          <w:lang w:val="es-ES_tradnl"/>
        </w:rPr>
        <w:t>cionadas con la modificación genética</w:t>
      </w:r>
      <w:r w:rsidRPr="00EF692F">
        <w:rPr>
          <w:b w:val="0"/>
          <w:bCs w:val="0"/>
          <w:kern w:val="22"/>
          <w:szCs w:val="22"/>
          <w:lang w:val="es-ES_tradnl"/>
        </w:rPr>
        <w:t>:</w:t>
      </w:r>
    </w:p>
    <w:p w14:paraId="3DD7D065" w14:textId="07F1655E" w:rsidR="003312CA" w:rsidRPr="00EF692F" w:rsidRDefault="004E28A4" w:rsidP="00AF3F86">
      <w:pPr>
        <w:pStyle w:val="ListParagraph"/>
        <w:numPr>
          <w:ilvl w:val="0"/>
          <w:numId w:val="23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La modificación genética introducida </w:t>
      </w:r>
      <w:r w:rsidR="003312CA" w:rsidRPr="00EF692F">
        <w:rPr>
          <w:kern w:val="22"/>
          <w:szCs w:val="22"/>
          <w:lang w:val="es-ES_tradnl"/>
        </w:rPr>
        <w:t>(</w:t>
      </w:r>
      <w:r w:rsidRPr="00EF692F">
        <w:rPr>
          <w:kern w:val="22"/>
          <w:szCs w:val="22"/>
          <w:lang w:val="es-ES_tradnl"/>
        </w:rPr>
        <w:t>por ejemplo, un mayor crecimiento</w:t>
      </w:r>
      <w:r w:rsidR="003312CA" w:rsidRPr="00EF692F">
        <w:rPr>
          <w:kern w:val="22"/>
          <w:szCs w:val="22"/>
          <w:lang w:val="es-ES_tradnl"/>
        </w:rPr>
        <w:t xml:space="preserve">) </w:t>
      </w:r>
      <w:r w:rsidRPr="00EF692F">
        <w:rPr>
          <w:kern w:val="22"/>
          <w:szCs w:val="22"/>
          <w:lang w:val="es-ES_tradnl"/>
        </w:rPr>
        <w:t xml:space="preserve">puede ofrecer ventajas competitivas </w:t>
      </w:r>
      <w:r w:rsidR="00877A71" w:rsidRPr="00EF692F">
        <w:rPr>
          <w:kern w:val="22"/>
          <w:szCs w:val="22"/>
          <w:lang w:val="es-ES_tradnl"/>
        </w:rPr>
        <w:t xml:space="preserve">en </w:t>
      </w:r>
      <w:r w:rsidRPr="00EF692F">
        <w:rPr>
          <w:kern w:val="22"/>
          <w:szCs w:val="22"/>
          <w:lang w:val="es-ES_tradnl"/>
        </w:rPr>
        <w:t>el medio ambiente</w:t>
      </w:r>
      <w:r w:rsidR="003312CA" w:rsidRPr="00EF692F">
        <w:rPr>
          <w:kern w:val="22"/>
          <w:szCs w:val="22"/>
          <w:lang w:val="es-ES_tradnl"/>
        </w:rPr>
        <w:t>;</w:t>
      </w:r>
    </w:p>
    <w:p w14:paraId="1B6276F4" w14:textId="6E0848D1" w:rsidR="003312CA" w:rsidRPr="00EF692F" w:rsidRDefault="00877A71" w:rsidP="00AF3F86">
      <w:pPr>
        <w:pStyle w:val="ListParagraph"/>
        <w:numPr>
          <w:ilvl w:val="0"/>
          <w:numId w:val="23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Incertidumbres relacionadas con los efectos de la próxima generación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en particular consideraciones de la dinámica evolutiva</w:t>
      </w:r>
      <w:r w:rsidR="003312CA" w:rsidRPr="00EF692F">
        <w:rPr>
          <w:kern w:val="22"/>
          <w:szCs w:val="22"/>
          <w:lang w:val="es-ES_tradnl"/>
        </w:rPr>
        <w:t>;</w:t>
      </w:r>
    </w:p>
    <w:p w14:paraId="2B7A3453" w14:textId="25E7F189" w:rsidR="003312CA" w:rsidRPr="00EF692F" w:rsidRDefault="00877A71" w:rsidP="00AF3F86">
      <w:pPr>
        <w:pStyle w:val="ListParagraph"/>
        <w:numPr>
          <w:ilvl w:val="0"/>
          <w:numId w:val="23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Algunas transformaciones de los peces pueden derivar en efectos pleiotrópicos y secundarios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que pueden tener efectos pronunciados en la fenología y comportamiento de los peces</w:t>
      </w:r>
      <w:r w:rsidR="003312CA" w:rsidRPr="00EF692F">
        <w:rPr>
          <w:kern w:val="22"/>
          <w:szCs w:val="22"/>
          <w:lang w:val="es-ES_tradnl"/>
        </w:rPr>
        <w:t>.</w:t>
      </w:r>
    </w:p>
    <w:p w14:paraId="0A362B26" w14:textId="44277242" w:rsidR="003312CA" w:rsidRPr="00EF692F" w:rsidRDefault="00877A71" w:rsidP="00AF3F86">
      <w:pPr>
        <w:pStyle w:val="Heading2"/>
        <w:keepNext w:val="0"/>
        <w:numPr>
          <w:ilvl w:val="1"/>
          <w:numId w:val="14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  <w:lang w:val="es-ES_tradnl"/>
        </w:rPr>
      </w:pPr>
      <w:r w:rsidRPr="00EF692F">
        <w:rPr>
          <w:b w:val="0"/>
          <w:bCs w:val="0"/>
          <w:kern w:val="22"/>
          <w:szCs w:val="22"/>
          <w:lang w:val="es-ES_tradnl"/>
        </w:rPr>
        <w:t>Relacionadas con la recopilación y disponibilidad de datos</w:t>
      </w:r>
      <w:r w:rsidR="003312CA" w:rsidRPr="00EF692F">
        <w:rPr>
          <w:b w:val="0"/>
          <w:bCs w:val="0"/>
          <w:kern w:val="22"/>
          <w:szCs w:val="22"/>
          <w:lang w:val="es-ES_tradnl"/>
        </w:rPr>
        <w:t>:</w:t>
      </w:r>
    </w:p>
    <w:p w14:paraId="5B21FFDC" w14:textId="529F1F13" w:rsidR="003312CA" w:rsidRPr="00EF692F" w:rsidRDefault="00877A71" w:rsidP="00AF3F86">
      <w:pPr>
        <w:pStyle w:val="ListParagraph"/>
        <w:numPr>
          <w:ilvl w:val="0"/>
          <w:numId w:val="24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Dificultades en simular entornos naturales bajo condiciones experimentales</w:t>
      </w:r>
      <w:r w:rsidR="003312CA" w:rsidRPr="00EF692F">
        <w:rPr>
          <w:kern w:val="22"/>
          <w:szCs w:val="22"/>
          <w:lang w:val="es-ES_tradnl"/>
        </w:rPr>
        <w:t>;</w:t>
      </w:r>
    </w:p>
    <w:p w14:paraId="42617775" w14:textId="012FD528" w:rsidR="003312CA" w:rsidRPr="00EF692F" w:rsidRDefault="003312CA" w:rsidP="00AF3F86">
      <w:pPr>
        <w:pStyle w:val="ListParagraph"/>
        <w:numPr>
          <w:ilvl w:val="0"/>
          <w:numId w:val="24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Dat</w:t>
      </w:r>
      <w:r w:rsidR="00877A71" w:rsidRPr="00EF692F">
        <w:rPr>
          <w:kern w:val="22"/>
          <w:szCs w:val="22"/>
          <w:lang w:val="es-ES_tradnl"/>
        </w:rPr>
        <w:t xml:space="preserve">os sobre el comportamiento </w:t>
      </w:r>
      <w:r w:rsidR="005053AD" w:rsidRPr="00EF692F">
        <w:rPr>
          <w:kern w:val="22"/>
          <w:szCs w:val="22"/>
          <w:lang w:val="es-ES_tradnl"/>
        </w:rPr>
        <w:t>ambiental</w:t>
      </w:r>
      <w:r w:rsidRPr="00EF692F">
        <w:rPr>
          <w:kern w:val="22"/>
          <w:szCs w:val="22"/>
          <w:lang w:val="es-ES_tradnl"/>
        </w:rPr>
        <w:t xml:space="preserve"> (</w:t>
      </w:r>
      <w:r w:rsidR="00877A71" w:rsidRPr="00EF692F">
        <w:rPr>
          <w:kern w:val="22"/>
          <w:szCs w:val="22"/>
          <w:lang w:val="es-ES_tradnl"/>
        </w:rPr>
        <w:t>por ejemplo</w:t>
      </w:r>
      <w:r w:rsidRPr="00EF692F">
        <w:rPr>
          <w:kern w:val="22"/>
          <w:szCs w:val="22"/>
          <w:lang w:val="es-ES_tradnl"/>
        </w:rPr>
        <w:t xml:space="preserve">, </w:t>
      </w:r>
      <w:r w:rsidR="005053AD" w:rsidRPr="00EF692F">
        <w:rPr>
          <w:kern w:val="22"/>
          <w:szCs w:val="22"/>
          <w:lang w:val="es-ES_tradnl"/>
        </w:rPr>
        <w:t>las interacciones con las distintas especies</w:t>
      </w:r>
      <w:r w:rsidRPr="00EF692F">
        <w:rPr>
          <w:kern w:val="22"/>
          <w:szCs w:val="22"/>
          <w:lang w:val="es-ES_tradnl"/>
        </w:rPr>
        <w:t xml:space="preserve">), </w:t>
      </w:r>
      <w:r w:rsidR="005053AD" w:rsidRPr="00EF692F">
        <w:rPr>
          <w:kern w:val="22"/>
          <w:szCs w:val="22"/>
          <w:lang w:val="es-ES_tradnl"/>
        </w:rPr>
        <w:t xml:space="preserve">los factores ambientales que influyen en la reproducción y </w:t>
      </w:r>
      <w:r w:rsidR="0009672D">
        <w:rPr>
          <w:kern w:val="22"/>
          <w:szCs w:val="22"/>
          <w:lang w:val="es-ES_tradnl"/>
        </w:rPr>
        <w:t xml:space="preserve">el </w:t>
      </w:r>
      <w:r w:rsidR="005053AD" w:rsidRPr="00EF692F">
        <w:rPr>
          <w:kern w:val="22"/>
          <w:szCs w:val="22"/>
          <w:lang w:val="es-ES_tradnl"/>
        </w:rPr>
        <w:t xml:space="preserve">seguimiento de los </w:t>
      </w:r>
      <w:r w:rsidR="00C62AAD" w:rsidRPr="00EF692F">
        <w:rPr>
          <w:kern w:val="22"/>
          <w:szCs w:val="22"/>
          <w:lang w:val="es-ES_tradnl"/>
        </w:rPr>
        <w:t>peces vivos modificados</w:t>
      </w:r>
      <w:r w:rsidRPr="00EF692F">
        <w:rPr>
          <w:kern w:val="22"/>
          <w:szCs w:val="22"/>
          <w:lang w:val="es-ES_tradnl"/>
        </w:rPr>
        <w:t xml:space="preserve"> </w:t>
      </w:r>
      <w:r w:rsidR="005053AD" w:rsidRPr="00EF692F">
        <w:rPr>
          <w:kern w:val="22"/>
          <w:szCs w:val="22"/>
          <w:lang w:val="es-ES_tradnl"/>
        </w:rPr>
        <w:t>son muy limitados</w:t>
      </w:r>
      <w:r w:rsidRPr="00EF692F">
        <w:rPr>
          <w:kern w:val="22"/>
          <w:szCs w:val="22"/>
          <w:lang w:val="es-ES_tradnl"/>
        </w:rPr>
        <w:t>;</w:t>
      </w:r>
    </w:p>
    <w:p w14:paraId="3030A9DB" w14:textId="5E4CBFE7" w:rsidR="003312CA" w:rsidRPr="00EF692F" w:rsidRDefault="005053AD" w:rsidP="00AF3F86">
      <w:pPr>
        <w:pStyle w:val="ListParagraph"/>
        <w:numPr>
          <w:ilvl w:val="0"/>
          <w:numId w:val="24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Conocimientos sobre los medios acuáticos e interacciones entre genotipos y medio ambiente</w:t>
      </w:r>
      <w:r w:rsidR="003312CA" w:rsidRPr="00EF692F">
        <w:rPr>
          <w:kern w:val="22"/>
          <w:szCs w:val="22"/>
          <w:lang w:val="es-ES_tradnl"/>
        </w:rPr>
        <w:t>;</w:t>
      </w:r>
    </w:p>
    <w:p w14:paraId="55F1150B" w14:textId="0D981860" w:rsidR="003312CA" w:rsidRPr="00EF692F" w:rsidRDefault="003312CA" w:rsidP="00AF3F86">
      <w:pPr>
        <w:pStyle w:val="ListParagraph"/>
        <w:numPr>
          <w:ilvl w:val="0"/>
          <w:numId w:val="24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  <w:lang w:val="es-ES_tradnl"/>
        </w:rPr>
      </w:pPr>
      <w:bookmarkStart w:id="5" w:name="_Hlk37261687"/>
      <w:r w:rsidRPr="00EF692F">
        <w:rPr>
          <w:kern w:val="22"/>
          <w:szCs w:val="22"/>
          <w:lang w:val="es-ES_tradnl"/>
        </w:rPr>
        <w:t>Dif</w:t>
      </w:r>
      <w:r w:rsidR="005053AD" w:rsidRPr="00EF692F">
        <w:rPr>
          <w:kern w:val="22"/>
          <w:szCs w:val="22"/>
          <w:lang w:val="es-ES_tradnl"/>
        </w:rPr>
        <w:t xml:space="preserve">icultad para determinar si la supervivencia, la migración, el desove, la </w:t>
      </w:r>
      <w:r w:rsidR="009F7204" w:rsidRPr="00EF692F">
        <w:rPr>
          <w:kern w:val="22"/>
          <w:szCs w:val="22"/>
          <w:lang w:val="es-ES_tradnl"/>
        </w:rPr>
        <w:t>hibridación</w:t>
      </w:r>
      <w:r w:rsidR="005053AD" w:rsidRPr="00EF692F">
        <w:rPr>
          <w:kern w:val="22"/>
          <w:szCs w:val="22"/>
          <w:lang w:val="es-ES_tradnl"/>
        </w:rPr>
        <w:t xml:space="preserve"> y la introgresión de los</w:t>
      </w:r>
      <w:r w:rsidRPr="00EF692F">
        <w:rPr>
          <w:kern w:val="22"/>
          <w:szCs w:val="22"/>
          <w:lang w:val="es-ES_tradnl"/>
        </w:rPr>
        <w:t xml:space="preserve"> </w:t>
      </w:r>
      <w:r w:rsidR="00C62AAD" w:rsidRPr="00EF692F">
        <w:rPr>
          <w:kern w:val="22"/>
          <w:szCs w:val="22"/>
          <w:lang w:val="es-ES_tradnl"/>
        </w:rPr>
        <w:t>peces vivos modificados</w:t>
      </w:r>
      <w:r w:rsidRPr="00EF692F">
        <w:rPr>
          <w:kern w:val="22"/>
          <w:szCs w:val="22"/>
          <w:lang w:val="es-ES_tradnl"/>
        </w:rPr>
        <w:t xml:space="preserve"> </w:t>
      </w:r>
      <w:r w:rsidR="005053AD" w:rsidRPr="00EF692F">
        <w:rPr>
          <w:kern w:val="22"/>
          <w:szCs w:val="22"/>
          <w:lang w:val="es-ES_tradnl"/>
        </w:rPr>
        <w:t>ocurrirían bajo condiciones naturales y en distintos entornos</w:t>
      </w:r>
      <w:r w:rsidRPr="00EF692F">
        <w:rPr>
          <w:kern w:val="22"/>
          <w:szCs w:val="22"/>
          <w:lang w:val="es-ES_tradnl"/>
        </w:rPr>
        <w:t>.</w:t>
      </w:r>
      <w:bookmarkEnd w:id="5"/>
    </w:p>
    <w:p w14:paraId="1CC122B6" w14:textId="025BF170" w:rsidR="003312CA" w:rsidRPr="00EF692F" w:rsidRDefault="003312CA" w:rsidP="00AF3F86">
      <w:pPr>
        <w:pStyle w:val="Heading2"/>
        <w:keepNext w:val="0"/>
        <w:numPr>
          <w:ilvl w:val="1"/>
          <w:numId w:val="14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  <w:lang w:val="es-ES_tradnl"/>
        </w:rPr>
      </w:pPr>
      <w:r w:rsidRPr="00EF692F">
        <w:rPr>
          <w:b w:val="0"/>
          <w:bCs w:val="0"/>
          <w:kern w:val="22"/>
          <w:szCs w:val="22"/>
          <w:lang w:val="es-ES_tradnl"/>
        </w:rPr>
        <w:t>Rela</w:t>
      </w:r>
      <w:r w:rsidR="005053AD" w:rsidRPr="00EF692F">
        <w:rPr>
          <w:b w:val="0"/>
          <w:bCs w:val="0"/>
          <w:kern w:val="22"/>
          <w:szCs w:val="22"/>
          <w:lang w:val="es-ES_tradnl"/>
        </w:rPr>
        <w:t>cionadas con la experiencia</w:t>
      </w:r>
      <w:r w:rsidRPr="00EF692F">
        <w:rPr>
          <w:b w:val="0"/>
          <w:bCs w:val="0"/>
          <w:kern w:val="22"/>
          <w:szCs w:val="22"/>
          <w:lang w:val="es-ES_tradnl"/>
        </w:rPr>
        <w:t>:</w:t>
      </w:r>
    </w:p>
    <w:p w14:paraId="385D602F" w14:textId="7560B5B7" w:rsidR="003312CA" w:rsidRPr="00EF692F" w:rsidRDefault="005053AD" w:rsidP="00AF3F86">
      <w:pPr>
        <w:pStyle w:val="ListParagraph"/>
        <w:numPr>
          <w:ilvl w:val="0"/>
          <w:numId w:val="25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Experiencia limitada en la realización de evaluaciones del riesgo de los </w:t>
      </w:r>
      <w:r w:rsidR="00C62AAD" w:rsidRPr="00EF692F">
        <w:rPr>
          <w:kern w:val="22"/>
          <w:szCs w:val="22"/>
          <w:lang w:val="es-ES_tradnl"/>
        </w:rPr>
        <w:t>peces vivos modificados</w:t>
      </w:r>
      <w:r w:rsidR="003312CA" w:rsidRPr="00EF692F">
        <w:rPr>
          <w:kern w:val="22"/>
          <w:szCs w:val="22"/>
          <w:lang w:val="es-ES_tradnl"/>
        </w:rPr>
        <w:t>;</w:t>
      </w:r>
    </w:p>
    <w:p w14:paraId="713FAA29" w14:textId="2226E0C1" w:rsidR="003312CA" w:rsidRPr="00EF692F" w:rsidRDefault="005053AD" w:rsidP="00AF3F86">
      <w:pPr>
        <w:pStyle w:val="ListParagraph"/>
        <w:numPr>
          <w:ilvl w:val="0"/>
          <w:numId w:val="25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La experiencia en llevar a cabo </w:t>
      </w:r>
      <w:r w:rsidR="00A41D5A">
        <w:rPr>
          <w:kern w:val="22"/>
          <w:szCs w:val="22"/>
          <w:lang w:val="es-ES_tradnl"/>
        </w:rPr>
        <w:t xml:space="preserve">una </w:t>
      </w:r>
      <w:r w:rsidR="00C62AAD" w:rsidRPr="00EF692F">
        <w:rPr>
          <w:kern w:val="22"/>
          <w:szCs w:val="22"/>
          <w:lang w:val="es-ES_tradnl"/>
        </w:rPr>
        <w:t>evaluación del riesgo de los peces vivos modificados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varía según los países</w:t>
      </w:r>
      <w:r w:rsidR="003312CA" w:rsidRPr="00EF692F">
        <w:rPr>
          <w:kern w:val="22"/>
          <w:szCs w:val="22"/>
          <w:lang w:val="es-ES_tradnl"/>
        </w:rPr>
        <w:t>;</w:t>
      </w:r>
    </w:p>
    <w:p w14:paraId="326FE4DA" w14:textId="4FC6AB2A" w:rsidR="003312CA" w:rsidRPr="00EF692F" w:rsidRDefault="005053AD" w:rsidP="00AF3F86">
      <w:pPr>
        <w:pStyle w:val="ListParagraph"/>
        <w:numPr>
          <w:ilvl w:val="0"/>
          <w:numId w:val="25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lastRenderedPageBreak/>
        <w:t xml:space="preserve">La experiencia con la </w:t>
      </w:r>
      <w:r w:rsidR="00C62AAD" w:rsidRPr="00EF692F">
        <w:rPr>
          <w:kern w:val="22"/>
          <w:szCs w:val="22"/>
          <w:lang w:val="es-ES_tradnl"/>
        </w:rPr>
        <w:t>evaluación del riesgo de los peces vivos modificados</w:t>
      </w:r>
      <w:r w:rsidRPr="00EF692F">
        <w:rPr>
          <w:kern w:val="22"/>
          <w:szCs w:val="22"/>
          <w:lang w:val="es-ES_tradnl"/>
        </w:rPr>
        <w:t xml:space="preserve"> se limita a las condiciones de </w:t>
      </w:r>
      <w:r w:rsidR="003312CA" w:rsidRPr="00EF692F">
        <w:rPr>
          <w:kern w:val="22"/>
          <w:szCs w:val="22"/>
          <w:lang w:val="es-ES_tradnl"/>
        </w:rPr>
        <w:t>c</w:t>
      </w:r>
      <w:r w:rsidRPr="00EF692F">
        <w:rPr>
          <w:kern w:val="22"/>
          <w:szCs w:val="22"/>
          <w:lang w:val="es-ES_tradnl"/>
        </w:rPr>
        <w:t>onfinamiento</w:t>
      </w:r>
      <w:r w:rsidR="003312CA" w:rsidRPr="00EF692F">
        <w:rPr>
          <w:kern w:val="22"/>
          <w:szCs w:val="22"/>
          <w:lang w:val="es-ES_tradnl"/>
        </w:rPr>
        <w:t>.</w:t>
      </w:r>
    </w:p>
    <w:p w14:paraId="09AB3FB6" w14:textId="38D1CEA6" w:rsidR="003312CA" w:rsidRPr="00EF692F" w:rsidRDefault="005053AD" w:rsidP="00AF3F86">
      <w:pPr>
        <w:pStyle w:val="Heading2"/>
        <w:keepNext w:val="0"/>
        <w:numPr>
          <w:ilvl w:val="1"/>
          <w:numId w:val="14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  <w:lang w:val="es-ES_tradnl"/>
        </w:rPr>
      </w:pPr>
      <w:r w:rsidRPr="00EF692F">
        <w:rPr>
          <w:b w:val="0"/>
          <w:bCs w:val="0"/>
          <w:kern w:val="22"/>
          <w:szCs w:val="22"/>
          <w:lang w:val="es-ES_tradnl"/>
        </w:rPr>
        <w:t>Relacionadas con las metodologías de evaluación del riesgo</w:t>
      </w:r>
      <w:r w:rsidR="003312CA" w:rsidRPr="00EF692F">
        <w:rPr>
          <w:b w:val="0"/>
          <w:bCs w:val="0"/>
          <w:kern w:val="22"/>
          <w:szCs w:val="22"/>
          <w:lang w:val="es-ES_tradnl"/>
        </w:rPr>
        <w:t>:</w:t>
      </w:r>
    </w:p>
    <w:p w14:paraId="09B7EBA8" w14:textId="3F8783EC" w:rsidR="003312CA" w:rsidRPr="00EF692F" w:rsidRDefault="005053AD" w:rsidP="00AF3F86">
      <w:pPr>
        <w:pStyle w:val="ListParagraph"/>
        <w:numPr>
          <w:ilvl w:val="0"/>
          <w:numId w:val="26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Dificultades para establecer datos de referencia</w:t>
      </w:r>
      <w:r w:rsidR="003312CA" w:rsidRPr="00EF692F">
        <w:rPr>
          <w:kern w:val="22"/>
          <w:szCs w:val="22"/>
          <w:lang w:val="es-ES_tradnl"/>
        </w:rPr>
        <w:t>;</w:t>
      </w:r>
    </w:p>
    <w:p w14:paraId="6FD84AE5" w14:textId="2592B222" w:rsidR="003312CA" w:rsidRPr="00EF692F" w:rsidRDefault="005053AD" w:rsidP="00AF3F86">
      <w:pPr>
        <w:pStyle w:val="ListParagraph"/>
        <w:numPr>
          <w:ilvl w:val="0"/>
          <w:numId w:val="26"/>
        </w:numPr>
        <w:suppressLineNumbers/>
        <w:suppressAutoHyphens/>
        <w:spacing w:before="60" w:after="60"/>
        <w:ind w:left="1984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La necesidad de contar con herramientas adicionales para estimar las consecuencias y probabilidad de los riesgos y la </w:t>
      </w:r>
      <w:r w:rsidR="00DE571C" w:rsidRPr="00EF692F">
        <w:rPr>
          <w:kern w:val="22"/>
          <w:szCs w:val="22"/>
          <w:lang w:val="es-ES_tradnl"/>
        </w:rPr>
        <w:t xml:space="preserve">incertidumbre debido a la complejidad de las especies y el </w:t>
      </w:r>
      <w:r w:rsidR="0054674A" w:rsidRPr="00EF692F">
        <w:rPr>
          <w:kern w:val="22"/>
          <w:szCs w:val="22"/>
          <w:lang w:val="es-ES_tradnl"/>
        </w:rPr>
        <w:t xml:space="preserve">medio </w:t>
      </w:r>
      <w:r w:rsidR="00DE571C" w:rsidRPr="00EF692F">
        <w:rPr>
          <w:kern w:val="22"/>
          <w:szCs w:val="22"/>
          <w:lang w:val="es-ES_tradnl"/>
        </w:rPr>
        <w:t>receptor</w:t>
      </w:r>
      <w:r w:rsidR="003312CA" w:rsidRPr="00EF692F">
        <w:rPr>
          <w:kern w:val="22"/>
          <w:szCs w:val="22"/>
          <w:lang w:val="es-ES_tradnl"/>
        </w:rPr>
        <w:t>.</w:t>
      </w:r>
    </w:p>
    <w:p w14:paraId="57BE1C3D" w14:textId="0B436418" w:rsidR="003312CA" w:rsidRPr="00EF692F" w:rsidRDefault="00DE571C" w:rsidP="00AF3F86">
      <w:pPr>
        <w:pStyle w:val="Heading2"/>
        <w:keepNext w:val="0"/>
        <w:numPr>
          <w:ilvl w:val="1"/>
          <w:numId w:val="14"/>
        </w:numPr>
        <w:suppressLineNumbers/>
        <w:tabs>
          <w:tab w:val="clear" w:pos="720"/>
        </w:tabs>
        <w:suppressAutoHyphens/>
        <w:ind w:left="0" w:firstLine="720"/>
        <w:jc w:val="both"/>
        <w:rPr>
          <w:b w:val="0"/>
          <w:bCs w:val="0"/>
          <w:kern w:val="22"/>
          <w:szCs w:val="22"/>
          <w:lang w:val="es-ES_tradnl"/>
        </w:rPr>
      </w:pPr>
      <w:r w:rsidRPr="00EF692F">
        <w:rPr>
          <w:b w:val="0"/>
          <w:bCs w:val="0"/>
          <w:kern w:val="22"/>
          <w:szCs w:val="22"/>
          <w:lang w:val="es-ES_tradnl"/>
        </w:rPr>
        <w:t>Relacionadas con el seguimiento y la gestión del riesgo</w:t>
      </w:r>
      <w:r w:rsidR="003312CA" w:rsidRPr="00EF692F">
        <w:rPr>
          <w:b w:val="0"/>
          <w:bCs w:val="0"/>
          <w:kern w:val="22"/>
          <w:szCs w:val="22"/>
          <w:lang w:val="es-ES_tradnl"/>
        </w:rPr>
        <w:t>:</w:t>
      </w:r>
    </w:p>
    <w:p w14:paraId="334E437A" w14:textId="271E0276" w:rsidR="003312CA" w:rsidRPr="00EF692F" w:rsidRDefault="003312CA">
      <w:pPr>
        <w:pStyle w:val="ListParagraph"/>
        <w:numPr>
          <w:ilvl w:val="0"/>
          <w:numId w:val="28"/>
        </w:numPr>
        <w:suppressLineNumbers/>
        <w:suppressAutoHyphens/>
        <w:ind w:left="1985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M</w:t>
      </w:r>
      <w:r w:rsidR="00DE571C" w:rsidRPr="00EF692F">
        <w:rPr>
          <w:kern w:val="22"/>
          <w:szCs w:val="22"/>
          <w:lang w:val="es-ES_tradnl"/>
        </w:rPr>
        <w:t xml:space="preserve">étodos para seguir de cerca los </w:t>
      </w:r>
      <w:r w:rsidR="00C62AAD" w:rsidRPr="00EF692F">
        <w:rPr>
          <w:kern w:val="22"/>
          <w:szCs w:val="22"/>
          <w:lang w:val="es-ES_tradnl"/>
        </w:rPr>
        <w:t>peces vivos modificados</w:t>
      </w:r>
      <w:r w:rsidRPr="00EF692F">
        <w:rPr>
          <w:kern w:val="22"/>
          <w:szCs w:val="22"/>
          <w:lang w:val="es-ES_tradnl"/>
        </w:rPr>
        <w:t xml:space="preserve"> </w:t>
      </w:r>
      <w:r w:rsidR="00DE571C" w:rsidRPr="00EF692F">
        <w:rPr>
          <w:kern w:val="22"/>
          <w:szCs w:val="22"/>
          <w:lang w:val="es-ES_tradnl"/>
        </w:rPr>
        <w:t>en el medio ambiente</w:t>
      </w:r>
      <w:r w:rsidRPr="00EF692F">
        <w:rPr>
          <w:kern w:val="22"/>
          <w:szCs w:val="22"/>
          <w:lang w:val="es-ES_tradnl"/>
        </w:rPr>
        <w:t>.</w:t>
      </w:r>
    </w:p>
    <w:p w14:paraId="5C7F67B3" w14:textId="4C64CC46" w:rsidR="003312CA" w:rsidRPr="00EF692F" w:rsidRDefault="003E1519" w:rsidP="00AF3F86">
      <w:pPr>
        <w:pStyle w:val="Para1"/>
        <w:suppressLineNumbers/>
        <w:suppressAutoHyphens/>
        <w:rPr>
          <w:rFonts w:eastAsiaTheme="minorEastAsia"/>
          <w:szCs w:val="22"/>
          <w:lang w:val="es-ES_tradnl"/>
        </w:rPr>
      </w:pPr>
      <w:r w:rsidRPr="00EF692F">
        <w:rPr>
          <w:szCs w:val="22"/>
          <w:lang w:val="es-ES_tradnl"/>
        </w:rPr>
        <w:t>Se tomó nota de que estaban disponibles los datos sobre las liberaciones de peces no modificados</w:t>
      </w:r>
      <w:r w:rsidR="003312CA" w:rsidRPr="00EF692F">
        <w:rPr>
          <w:szCs w:val="22"/>
          <w:lang w:val="es-ES_tradnl"/>
        </w:rPr>
        <w:t xml:space="preserve"> (</w:t>
      </w:r>
      <w:r w:rsidR="00877A71" w:rsidRPr="00EF692F">
        <w:rPr>
          <w:szCs w:val="22"/>
          <w:lang w:val="es-ES_tradnl"/>
        </w:rPr>
        <w:t>por ejemplo</w:t>
      </w:r>
      <w:r w:rsidR="003312CA" w:rsidRPr="00EF692F">
        <w:rPr>
          <w:szCs w:val="22"/>
          <w:lang w:val="es-ES_tradnl"/>
        </w:rPr>
        <w:t xml:space="preserve">, </w:t>
      </w:r>
      <w:r w:rsidR="00471386" w:rsidRPr="00EF692F">
        <w:rPr>
          <w:szCs w:val="22"/>
          <w:lang w:val="es-ES_tradnl"/>
        </w:rPr>
        <w:t>el Programa de especies acuáticas no indígenas del Servicio Geológico de los Estados Unidos</w:t>
      </w:r>
      <w:r w:rsidR="003312CA" w:rsidRPr="00EF692F">
        <w:rPr>
          <w:szCs w:val="22"/>
          <w:lang w:val="es-ES_tradnl"/>
        </w:rPr>
        <w:t xml:space="preserve">). </w:t>
      </w:r>
      <w:r w:rsidR="00471386" w:rsidRPr="00EF692F">
        <w:rPr>
          <w:szCs w:val="22"/>
          <w:lang w:val="es-ES_tradnl"/>
        </w:rPr>
        <w:t>Asimismo, se sugirió que los datos de las especies de peces no modificadas</w:t>
      </w:r>
      <w:r w:rsidR="003312CA" w:rsidRPr="00EF692F">
        <w:rPr>
          <w:szCs w:val="22"/>
          <w:lang w:val="es-ES_tradnl"/>
        </w:rPr>
        <w:t xml:space="preserve">, </w:t>
      </w:r>
      <w:r w:rsidR="00471386" w:rsidRPr="00EF692F">
        <w:rPr>
          <w:szCs w:val="22"/>
          <w:lang w:val="es-ES_tradnl"/>
        </w:rPr>
        <w:t>tales como las especies de peces exóticas invasoras</w:t>
      </w:r>
      <w:r w:rsidR="003312CA" w:rsidRPr="00EF692F">
        <w:rPr>
          <w:szCs w:val="22"/>
          <w:lang w:val="es-ES_tradnl"/>
        </w:rPr>
        <w:t xml:space="preserve">, </w:t>
      </w:r>
      <w:r w:rsidR="00471386" w:rsidRPr="00EF692F">
        <w:rPr>
          <w:szCs w:val="22"/>
          <w:lang w:val="es-ES_tradnl"/>
        </w:rPr>
        <w:t>y las enseñanzas de la piscicultura comercial</w:t>
      </w:r>
      <w:r w:rsidR="004726A2">
        <w:rPr>
          <w:szCs w:val="22"/>
          <w:lang w:val="es-ES_tradnl"/>
        </w:rPr>
        <w:t>,</w:t>
      </w:r>
      <w:r w:rsidR="00471386" w:rsidRPr="00EF692F">
        <w:rPr>
          <w:szCs w:val="22"/>
          <w:lang w:val="es-ES_tradnl"/>
        </w:rPr>
        <w:t xml:space="preserve"> </w:t>
      </w:r>
      <w:r w:rsidR="004726A2">
        <w:rPr>
          <w:szCs w:val="22"/>
          <w:lang w:val="es-ES_tradnl"/>
        </w:rPr>
        <w:t xml:space="preserve">tal vez sean </w:t>
      </w:r>
      <w:r w:rsidR="00471386" w:rsidRPr="00EF692F">
        <w:rPr>
          <w:szCs w:val="22"/>
          <w:lang w:val="es-ES_tradnl"/>
        </w:rPr>
        <w:t xml:space="preserve">una fuente de experiencia que puede fundamentar los posibles efectos ambientales de los </w:t>
      </w:r>
      <w:r w:rsidR="00C62AAD" w:rsidRPr="00EF692F">
        <w:rPr>
          <w:szCs w:val="22"/>
          <w:lang w:val="es-ES_tradnl"/>
        </w:rPr>
        <w:t>peces vivos modificados</w:t>
      </w:r>
      <w:r w:rsidR="003312CA" w:rsidRPr="00EF692F">
        <w:rPr>
          <w:szCs w:val="22"/>
          <w:lang w:val="es-ES_tradnl"/>
        </w:rPr>
        <w:t xml:space="preserve">, </w:t>
      </w:r>
      <w:r w:rsidR="00471386" w:rsidRPr="00EF692F">
        <w:rPr>
          <w:szCs w:val="22"/>
          <w:lang w:val="es-ES_tradnl"/>
        </w:rPr>
        <w:t xml:space="preserve">sin </w:t>
      </w:r>
      <w:r w:rsidR="004726A2">
        <w:rPr>
          <w:szCs w:val="22"/>
          <w:lang w:val="es-ES_tradnl"/>
        </w:rPr>
        <w:t xml:space="preserve">suponer </w:t>
      </w:r>
      <w:r w:rsidR="00471386" w:rsidRPr="00EF692F">
        <w:rPr>
          <w:szCs w:val="22"/>
          <w:lang w:val="es-ES_tradnl"/>
        </w:rPr>
        <w:t>una equivalencia</w:t>
      </w:r>
      <w:r w:rsidR="003312CA" w:rsidRPr="00EF692F">
        <w:rPr>
          <w:szCs w:val="22"/>
          <w:lang w:val="es-ES_tradnl"/>
        </w:rPr>
        <w:t>.</w:t>
      </w:r>
    </w:p>
    <w:p w14:paraId="1EBA29B4" w14:textId="1D35771F" w:rsidR="003312CA" w:rsidRPr="00EF692F" w:rsidRDefault="005D6478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Se observó que si bien existían algunas herramientas para predecir la supervivencia y la proliferación de especies de peces en el medio ambiente</w:t>
      </w:r>
      <w:r w:rsidR="003312CA" w:rsidRPr="00EF692F">
        <w:rPr>
          <w:kern w:val="22"/>
          <w:szCs w:val="22"/>
          <w:lang w:val="es-ES_tradnl"/>
        </w:rPr>
        <w:t xml:space="preserve"> (</w:t>
      </w:r>
      <w:r w:rsidR="00877A71" w:rsidRPr="00EF692F">
        <w:rPr>
          <w:kern w:val="22"/>
          <w:szCs w:val="22"/>
          <w:lang w:val="es-ES_tradnl"/>
        </w:rPr>
        <w:t>por ejemplo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la herramienta de evaluación del potencial invasivo de los peces, FISK, por sus siglas en inglés</w:t>
      </w:r>
      <w:r w:rsidR="003312CA" w:rsidRPr="00EF692F">
        <w:rPr>
          <w:kern w:val="22"/>
          <w:szCs w:val="22"/>
          <w:lang w:val="es-ES_tradnl"/>
        </w:rPr>
        <w:t xml:space="preserve">), </w:t>
      </w:r>
      <w:r w:rsidRPr="00EF692F">
        <w:rPr>
          <w:kern w:val="22"/>
          <w:szCs w:val="22"/>
          <w:lang w:val="es-ES_tradnl"/>
        </w:rPr>
        <w:t xml:space="preserve">también se sugirió que sería útil contar con un modelo normalizado acordado para estimar </w:t>
      </w:r>
      <w:r w:rsidR="00C738C6" w:rsidRPr="00EF692F">
        <w:rPr>
          <w:kern w:val="22"/>
          <w:szCs w:val="22"/>
          <w:lang w:val="es-ES_tradnl"/>
        </w:rPr>
        <w:t>la dispersión y la dinámica de las poblaciones</w:t>
      </w:r>
      <w:r w:rsidR="003312CA" w:rsidRPr="00EF692F">
        <w:rPr>
          <w:kern w:val="22"/>
          <w:szCs w:val="22"/>
          <w:lang w:val="es-ES_tradnl"/>
        </w:rPr>
        <w:t>.</w:t>
      </w:r>
    </w:p>
    <w:p w14:paraId="66DE928A" w14:textId="26E366BB" w:rsidR="003312CA" w:rsidRPr="00EF692F" w:rsidRDefault="00C738C6" w:rsidP="00AF3F86">
      <w:pPr>
        <w:pStyle w:val="Para1"/>
        <w:suppressLineNumbers/>
        <w:tabs>
          <w:tab w:val="clear" w:pos="360"/>
        </w:tabs>
        <w:suppressAutoHyphens/>
        <w:rPr>
          <w:rStyle w:val="eop"/>
          <w:iCs/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Además, algunos miembros d</w:t>
      </w:r>
      <w:r w:rsidR="00965A1D"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observaron que puede ser difícil obtener datos para la evaluación del riesgo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aunque no significa necesariamente una dificultad para la propia metodología de evaluación del riesgo</w:t>
      </w:r>
      <w:r w:rsidR="003312CA" w:rsidRPr="00EF692F">
        <w:rPr>
          <w:kern w:val="22"/>
          <w:szCs w:val="22"/>
          <w:lang w:val="es-ES_tradnl"/>
        </w:rPr>
        <w:t>.</w:t>
      </w:r>
    </w:p>
    <w:p w14:paraId="03A8A229" w14:textId="77777777" w:rsidR="003312CA" w:rsidRPr="00EF692F" w:rsidRDefault="003312CA">
      <w:pPr>
        <w:pStyle w:val="paragraph"/>
        <w:suppressLineNumbers/>
        <w:suppressAutoHyphens/>
        <w:spacing w:before="0" w:beforeAutospacing="0" w:after="0" w:afterAutospacing="0"/>
        <w:jc w:val="both"/>
        <w:rPr>
          <w:kern w:val="22"/>
          <w:sz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3312CA" w:rsidRPr="00A803CD" w14:paraId="0B557506" w14:textId="77777777" w:rsidTr="002F2B85">
        <w:trPr>
          <w:trHeight w:val="2664"/>
        </w:trPr>
        <w:tc>
          <w:tcPr>
            <w:tcW w:w="9466" w:type="dxa"/>
          </w:tcPr>
          <w:p w14:paraId="7761B331" w14:textId="65904324" w:rsidR="003312CA" w:rsidRPr="00EF692F" w:rsidRDefault="003312CA" w:rsidP="00AF3F86">
            <w:pPr>
              <w:pStyle w:val="paragraph"/>
              <w:suppressLineNumbers/>
              <w:tabs>
                <w:tab w:val="left" w:pos="598"/>
              </w:tabs>
              <w:suppressAutoHyphens/>
              <w:spacing w:before="120" w:beforeAutospacing="0" w:after="120" w:afterAutospacing="0"/>
              <w:jc w:val="both"/>
              <w:textAlignment w:val="baseline"/>
              <w:rPr>
                <w:kern w:val="22"/>
                <w:sz w:val="22"/>
                <w:szCs w:val="22"/>
                <w:lang w:val="es-ES_tradnl"/>
              </w:rPr>
            </w:pPr>
            <w:bookmarkStart w:id="6" w:name="_Hlk36661103"/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e)</w:t>
            </w:r>
            <w:r w:rsidR="00AE5B9D"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ab/>
            </w:r>
            <w:r w:rsidR="00911EED"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Las cuestiones específicas atañen a organismos vivos modificados que</w:t>
            </w: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:</w:t>
            </w:r>
          </w:p>
          <w:p w14:paraId="7A2456C2" w14:textId="30939198" w:rsidR="003312CA" w:rsidRPr="00EF692F" w:rsidRDefault="003312CA" w:rsidP="00AF3F86">
            <w:pPr>
              <w:pStyle w:val="paragraph"/>
              <w:suppressLineNumbers/>
              <w:suppressAutoHyphens/>
              <w:spacing w:before="120" w:beforeAutospacing="0" w:after="120" w:afterAutospacing="0"/>
              <w:ind w:left="1166" w:hanging="567"/>
              <w:jc w:val="both"/>
              <w:textAlignment w:val="baseline"/>
              <w:rPr>
                <w:kern w:val="22"/>
                <w:sz w:val="22"/>
                <w:szCs w:val="22"/>
                <w:lang w:val="es-ES_tradnl"/>
              </w:rPr>
            </w:pP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i)</w:t>
            </w:r>
            <w:r w:rsidR="00172560"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ab/>
            </w:r>
            <w:r w:rsidR="00911EED"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Podrían tener efectos adversos en la diversidad biológica, en particular efectos graves o irreversibles, teniendo en cuenta la necesidad acuciante de proteger aspectos específicos de la diversidad biológica, como, por ejemplo, especies endémicas/raras o hábitats o ecosistemas singulares, tomando en consideración los riesgos para la salud humana y el valor de la diversidad biológica para los pueblos indígenas y las comunidades locales</w:t>
            </w: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;</w:t>
            </w:r>
          </w:p>
          <w:p w14:paraId="5F214956" w14:textId="35F040AB" w:rsidR="003312CA" w:rsidRPr="00EF692F" w:rsidRDefault="003312CA" w:rsidP="00AF3F86">
            <w:pPr>
              <w:pStyle w:val="paragraph"/>
              <w:suppressLineNumbers/>
              <w:suppressAutoHyphens/>
              <w:spacing w:before="120" w:beforeAutospacing="0" w:after="120" w:afterAutospacing="0"/>
              <w:ind w:left="1166" w:hanging="567"/>
              <w:jc w:val="both"/>
              <w:textAlignment w:val="baseline"/>
              <w:rPr>
                <w:kern w:val="22"/>
                <w:sz w:val="22"/>
                <w:szCs w:val="22"/>
                <w:lang w:val="es-ES_tradnl"/>
              </w:rPr>
            </w:pP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ii)</w:t>
            </w:r>
            <w:r w:rsidR="00172560"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ab/>
            </w:r>
            <w:r w:rsidR="00911EED"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Podrían introducirse en el medio ambiente ya sea deliberada o accidentalmente</w:t>
            </w: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;</w:t>
            </w:r>
          </w:p>
          <w:p w14:paraId="1B0741A2" w14:textId="5CEDBC5B" w:rsidR="003312CA" w:rsidRPr="00EF692F" w:rsidRDefault="003312CA" w:rsidP="00AF3F86">
            <w:pPr>
              <w:pStyle w:val="paragraph"/>
              <w:suppressLineNumbers/>
              <w:suppressAutoHyphens/>
              <w:spacing w:before="120" w:beforeAutospacing="0" w:after="120" w:afterAutospacing="0"/>
              <w:ind w:left="1166" w:hanging="567"/>
              <w:jc w:val="both"/>
              <w:textAlignment w:val="baseline"/>
              <w:rPr>
                <w:kern w:val="22"/>
                <w:sz w:val="22"/>
                <w:szCs w:val="22"/>
                <w:lang w:val="es-ES_tradnl"/>
              </w:rPr>
            </w:pP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iii)</w:t>
            </w:r>
            <w:r w:rsidR="00172560"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ab/>
            </w:r>
            <w:r w:rsidR="00911EED" w:rsidRPr="00EF692F">
              <w:rPr>
                <w:b/>
                <w:bCs/>
                <w:sz w:val="22"/>
                <w:szCs w:val="22"/>
                <w:lang w:val="es-ES_tradnl"/>
              </w:rPr>
              <w:t>Podrían propagarse más allá de las fronteras nacionales</w:t>
            </w: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;</w:t>
            </w:r>
          </w:p>
          <w:p w14:paraId="006DB215" w14:textId="05ABF2F0" w:rsidR="00A04ED7" w:rsidRPr="00EF692F" w:rsidRDefault="003312CA" w:rsidP="00911EED">
            <w:pPr>
              <w:pStyle w:val="paragraph"/>
              <w:suppressLineNumbers/>
              <w:suppressAutoHyphens/>
              <w:spacing w:before="120" w:beforeAutospacing="0" w:after="120" w:afterAutospacing="0"/>
              <w:ind w:left="1166" w:hanging="567"/>
              <w:jc w:val="both"/>
              <w:textAlignment w:val="baseline"/>
              <w:rPr>
                <w:kern w:val="22"/>
                <w:sz w:val="22"/>
                <w:szCs w:val="22"/>
                <w:lang w:val="es-ES_tradnl"/>
              </w:rPr>
            </w:pP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iv)</w:t>
            </w:r>
            <w:r w:rsidR="00172560"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ab/>
            </w:r>
            <w:r w:rsidR="00911EED"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Ya se están comercializando o usando, o hay probabilidad de que se comercialicen o usen, en alguna parte del mundo</w:t>
            </w: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.</w:t>
            </w:r>
            <w:r w:rsidR="00911EED"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68770CCB" w14:textId="77777777" w:rsidR="003312CA" w:rsidRPr="00EF692F" w:rsidRDefault="003312CA" w:rsidP="00AF3F86">
      <w:pPr>
        <w:suppressLineNumbers/>
        <w:suppressAutoHyphens/>
        <w:rPr>
          <w:rStyle w:val="normaltextrun"/>
          <w:kern w:val="22"/>
          <w:szCs w:val="22"/>
          <w:lang w:val="es-ES_tradnl"/>
        </w:rPr>
      </w:pPr>
    </w:p>
    <w:bookmarkEnd w:id="6"/>
    <w:p w14:paraId="3A32B421" w14:textId="269987E0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spacing w:val="-2"/>
          <w:kern w:val="22"/>
          <w:szCs w:val="22"/>
          <w:lang w:val="es-ES_tradnl"/>
        </w:rPr>
        <w:t>El GEET</w:t>
      </w:r>
      <w:r w:rsidR="003312CA" w:rsidRPr="00EF692F">
        <w:rPr>
          <w:spacing w:val="-2"/>
          <w:kern w:val="22"/>
          <w:szCs w:val="22"/>
          <w:lang w:val="es-ES_tradnl"/>
        </w:rPr>
        <w:t xml:space="preserve"> </w:t>
      </w:r>
      <w:r w:rsidR="00B83535" w:rsidRPr="00EF692F">
        <w:rPr>
          <w:spacing w:val="-2"/>
          <w:kern w:val="22"/>
          <w:szCs w:val="22"/>
          <w:lang w:val="es-ES_tradnl"/>
        </w:rPr>
        <w:t>observó que en el estudio el análisis del criterio e) i)</w:t>
      </w:r>
      <w:r w:rsidR="00B83535" w:rsidRPr="00EF692F">
        <w:rPr>
          <w:kern w:val="22"/>
          <w:szCs w:val="22"/>
          <w:lang w:val="es-ES_tradnl"/>
        </w:rPr>
        <w:t xml:space="preserve"> contenía relativamente muy poca información de los posibles efectos de los</w:t>
      </w:r>
      <w:r w:rsidR="003312CA" w:rsidRPr="00EF692F">
        <w:rPr>
          <w:spacing w:val="-2"/>
          <w:kern w:val="22"/>
          <w:szCs w:val="22"/>
          <w:lang w:val="es-ES_tradnl"/>
        </w:rPr>
        <w:t xml:space="preserve"> </w:t>
      </w:r>
      <w:r w:rsidR="00C62AAD" w:rsidRPr="00EF692F">
        <w:rPr>
          <w:spacing w:val="-2"/>
          <w:kern w:val="22"/>
          <w:szCs w:val="22"/>
          <w:lang w:val="es-ES_tradnl"/>
        </w:rPr>
        <w:t>peces vivos modificados</w:t>
      </w:r>
      <w:r w:rsidR="003312CA" w:rsidRPr="00EF692F">
        <w:rPr>
          <w:spacing w:val="-2"/>
          <w:kern w:val="22"/>
          <w:szCs w:val="22"/>
          <w:lang w:val="es-ES_tradnl"/>
        </w:rPr>
        <w:t xml:space="preserve"> </w:t>
      </w:r>
      <w:r w:rsidR="00B83535" w:rsidRPr="00EF692F">
        <w:rPr>
          <w:spacing w:val="-2"/>
          <w:kern w:val="22"/>
          <w:szCs w:val="22"/>
          <w:lang w:val="es-ES_tradnl"/>
        </w:rPr>
        <w:t>en la diversidad biológica y que sería útil contar con información adicional</w:t>
      </w:r>
      <w:r w:rsidR="003312CA" w:rsidRPr="00EF692F">
        <w:rPr>
          <w:spacing w:val="-2"/>
          <w:kern w:val="22"/>
          <w:szCs w:val="22"/>
          <w:lang w:val="es-ES_tradnl"/>
        </w:rPr>
        <w:t xml:space="preserve">, </w:t>
      </w:r>
      <w:r w:rsidR="00B83535" w:rsidRPr="00EF692F">
        <w:rPr>
          <w:spacing w:val="-2"/>
          <w:kern w:val="22"/>
          <w:szCs w:val="22"/>
          <w:lang w:val="es-ES_tradnl"/>
        </w:rPr>
        <w:t xml:space="preserve">observando al mismo tiempo la posible importancia de la información </w:t>
      </w:r>
      <w:r w:rsidR="005251A0">
        <w:rPr>
          <w:spacing w:val="-2"/>
          <w:kern w:val="22"/>
          <w:szCs w:val="22"/>
          <w:lang w:val="es-ES_tradnl"/>
        </w:rPr>
        <w:t xml:space="preserve">de </w:t>
      </w:r>
      <w:r w:rsidR="00B83535" w:rsidRPr="00EF692F">
        <w:rPr>
          <w:spacing w:val="-2"/>
          <w:kern w:val="22"/>
          <w:szCs w:val="22"/>
          <w:lang w:val="es-ES_tradnl"/>
        </w:rPr>
        <w:t xml:space="preserve">la sección </w:t>
      </w:r>
      <w:r w:rsidR="003312CA" w:rsidRPr="00EF692F">
        <w:rPr>
          <w:spacing w:val="-2"/>
          <w:kern w:val="22"/>
          <w:szCs w:val="22"/>
          <w:lang w:val="es-ES_tradnl"/>
        </w:rPr>
        <w:t xml:space="preserve">6.4 </w:t>
      </w:r>
      <w:r w:rsidR="00B83535" w:rsidRPr="00EF692F">
        <w:rPr>
          <w:spacing w:val="-2"/>
          <w:kern w:val="22"/>
          <w:szCs w:val="22"/>
          <w:lang w:val="es-ES_tradnl"/>
        </w:rPr>
        <w:t>del estudio</w:t>
      </w:r>
      <w:r w:rsidR="003312CA" w:rsidRPr="00EF692F">
        <w:rPr>
          <w:spacing w:val="-2"/>
          <w:kern w:val="22"/>
          <w:szCs w:val="22"/>
          <w:lang w:val="es-ES_tradnl"/>
        </w:rPr>
        <w:t xml:space="preserve">. </w:t>
      </w:r>
      <w:r w:rsidR="00B83535" w:rsidRPr="00EF692F">
        <w:rPr>
          <w:spacing w:val="-2"/>
          <w:kern w:val="22"/>
          <w:szCs w:val="22"/>
          <w:lang w:val="es-ES_tradnl"/>
        </w:rPr>
        <w:t>Basándose en la información del estudio, los expertos identificaron posibles efectos adversos de los</w:t>
      </w:r>
      <w:r w:rsidR="003312CA" w:rsidRPr="00EF692F">
        <w:rPr>
          <w:spacing w:val="-2"/>
          <w:kern w:val="22"/>
          <w:szCs w:val="22"/>
          <w:lang w:val="es-ES_tradnl"/>
        </w:rPr>
        <w:t xml:space="preserve"> </w:t>
      </w:r>
      <w:r w:rsidR="00C62AAD" w:rsidRPr="00EF692F">
        <w:rPr>
          <w:spacing w:val="-2"/>
          <w:kern w:val="22"/>
          <w:szCs w:val="22"/>
          <w:lang w:val="es-ES_tradnl"/>
        </w:rPr>
        <w:t>peces vivos modificados</w:t>
      </w:r>
      <w:r w:rsidR="003312CA" w:rsidRPr="00EF692F">
        <w:rPr>
          <w:spacing w:val="-2"/>
          <w:kern w:val="22"/>
          <w:szCs w:val="22"/>
          <w:lang w:val="es-ES_tradnl"/>
        </w:rPr>
        <w:t xml:space="preserve"> </w:t>
      </w:r>
      <w:r w:rsidR="00B83535" w:rsidRPr="00EF692F">
        <w:rPr>
          <w:spacing w:val="-2"/>
          <w:kern w:val="22"/>
          <w:szCs w:val="22"/>
          <w:lang w:val="es-ES_tradnl"/>
        </w:rPr>
        <w:t>en la diversidad biológica,</w:t>
      </w:r>
      <w:r w:rsidR="003312CA" w:rsidRPr="00EF692F">
        <w:rPr>
          <w:spacing w:val="-2"/>
          <w:kern w:val="22"/>
          <w:szCs w:val="22"/>
          <w:lang w:val="es-ES_tradnl"/>
        </w:rPr>
        <w:t xml:space="preserve"> </w:t>
      </w:r>
      <w:r w:rsidR="00877A71" w:rsidRPr="00EF692F">
        <w:rPr>
          <w:spacing w:val="-2"/>
          <w:kern w:val="22"/>
          <w:szCs w:val="22"/>
          <w:lang w:val="es-ES_tradnl"/>
        </w:rPr>
        <w:t>por ejemplo</w:t>
      </w:r>
      <w:r w:rsidR="003312CA" w:rsidRPr="00EF692F">
        <w:rPr>
          <w:spacing w:val="-2"/>
          <w:kern w:val="22"/>
          <w:szCs w:val="22"/>
          <w:lang w:val="es-ES_tradnl"/>
        </w:rPr>
        <w:t xml:space="preserve">, </w:t>
      </w:r>
      <w:r w:rsidR="00B83535" w:rsidRPr="00EF692F">
        <w:rPr>
          <w:spacing w:val="-2"/>
          <w:kern w:val="22"/>
          <w:szCs w:val="22"/>
          <w:lang w:val="es-ES_tradnl"/>
        </w:rPr>
        <w:t>la posibilidad de que el salmón vivo modificado que crece con más rapidez pueda superar al salmón natural más pequeño</w:t>
      </w:r>
      <w:r w:rsidR="003312CA" w:rsidRPr="00EF692F">
        <w:rPr>
          <w:spacing w:val="-2"/>
          <w:kern w:val="22"/>
          <w:szCs w:val="22"/>
          <w:lang w:val="es-ES_tradnl"/>
        </w:rPr>
        <w:t>.</w:t>
      </w:r>
    </w:p>
    <w:p w14:paraId="46353931" w14:textId="76AB7424" w:rsidR="003312CA" w:rsidRPr="00EF692F" w:rsidRDefault="00B83535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Los expertos compartieron perspectivas sobr</w:t>
      </w:r>
      <w:r w:rsidR="0085142B">
        <w:rPr>
          <w:kern w:val="22"/>
          <w:szCs w:val="22"/>
          <w:lang w:val="es-ES_tradnl"/>
        </w:rPr>
        <w:t>e</w:t>
      </w:r>
      <w:r w:rsidRPr="00EF692F">
        <w:rPr>
          <w:kern w:val="22"/>
          <w:szCs w:val="22"/>
          <w:lang w:val="es-ES_tradnl"/>
        </w:rPr>
        <w:t xml:space="preserve"> la importancia de muchas especies silvestres para los </w:t>
      </w:r>
      <w:r w:rsidR="00563460" w:rsidRPr="00EF692F">
        <w:rPr>
          <w:kern w:val="22"/>
          <w:szCs w:val="22"/>
          <w:lang w:val="es-ES_tradnl"/>
        </w:rPr>
        <w:t>pueblos indígenas y las comunidades locales</w:t>
      </w:r>
      <w:r w:rsidR="0085142B">
        <w:rPr>
          <w:kern w:val="22"/>
          <w:szCs w:val="22"/>
          <w:lang w:val="es-ES_tradnl"/>
        </w:rPr>
        <w:t>,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y destacaron la importancia de la relación entre </w:t>
      </w:r>
      <w:r w:rsidR="00563460" w:rsidRPr="00EF692F">
        <w:rPr>
          <w:kern w:val="22"/>
          <w:szCs w:val="22"/>
          <w:lang w:val="es-ES_tradnl"/>
        </w:rPr>
        <w:t>los pueblos indígenas y las comunidades locales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y la diversidad biológica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Pr="00EF692F">
        <w:rPr>
          <w:kern w:val="22"/>
          <w:szCs w:val="22"/>
          <w:lang w:val="es-ES_tradnl"/>
        </w:rPr>
        <w:t xml:space="preserve">Se </w:t>
      </w:r>
      <w:r w:rsidR="00FB1939">
        <w:rPr>
          <w:kern w:val="22"/>
          <w:szCs w:val="22"/>
          <w:lang w:val="es-ES_tradnl"/>
        </w:rPr>
        <w:t>señaló</w:t>
      </w:r>
      <w:r w:rsidRPr="00EF692F">
        <w:rPr>
          <w:kern w:val="22"/>
          <w:szCs w:val="22"/>
          <w:lang w:val="es-ES_tradnl"/>
        </w:rPr>
        <w:t xml:space="preserve"> que era necesario tener en cuenta </w:t>
      </w:r>
      <w:r w:rsidRPr="00EF692F">
        <w:rPr>
          <w:kern w:val="22"/>
          <w:szCs w:val="22"/>
          <w:lang w:val="es-ES_tradnl"/>
        </w:rPr>
        <w:lastRenderedPageBreak/>
        <w:t xml:space="preserve">los efectos socioculturales relacionados con los efectos adversos en las poblaciones de peces </w:t>
      </w:r>
      <w:r w:rsidR="004C3CB2" w:rsidRPr="00EF692F">
        <w:rPr>
          <w:kern w:val="22"/>
          <w:szCs w:val="22"/>
          <w:lang w:val="es-ES_tradnl"/>
        </w:rPr>
        <w:t>nativos</w:t>
      </w:r>
      <w:r w:rsidR="00FB1939">
        <w:rPr>
          <w:kern w:val="22"/>
          <w:szCs w:val="22"/>
          <w:lang w:val="es-ES_tradnl"/>
        </w:rPr>
        <w:t>,</w:t>
      </w:r>
      <w:r w:rsidR="004C3CB2" w:rsidRPr="00EF692F">
        <w:rPr>
          <w:kern w:val="22"/>
          <w:szCs w:val="22"/>
          <w:lang w:val="es-ES_tradnl"/>
        </w:rPr>
        <w:t xml:space="preserve"> producto de una liberación de </w:t>
      </w:r>
      <w:r w:rsidR="00C62AAD" w:rsidRPr="00EF692F">
        <w:rPr>
          <w:kern w:val="22"/>
          <w:szCs w:val="22"/>
          <w:lang w:val="es-ES_tradnl"/>
        </w:rPr>
        <w:t>peces vivos modificados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4C3CB2" w:rsidRPr="00EF692F">
        <w:rPr>
          <w:kern w:val="22"/>
          <w:szCs w:val="22"/>
          <w:lang w:val="es-ES_tradnl"/>
        </w:rPr>
        <w:t xml:space="preserve">asegurando la plena y efectiva participación de los </w:t>
      </w:r>
      <w:r w:rsidR="00563460" w:rsidRPr="00EF692F">
        <w:rPr>
          <w:kern w:val="22"/>
          <w:szCs w:val="22"/>
          <w:lang w:val="es-ES_tradnl"/>
        </w:rPr>
        <w:t>pueblos indígenas y las comunidades locales</w:t>
      </w:r>
      <w:r w:rsidR="003312CA" w:rsidRPr="00EF692F">
        <w:rPr>
          <w:kern w:val="22"/>
          <w:szCs w:val="22"/>
          <w:lang w:val="es-ES_tradnl"/>
        </w:rPr>
        <w:t>.</w:t>
      </w:r>
    </w:p>
    <w:p w14:paraId="02DFF987" w14:textId="4161C3FF" w:rsidR="003312CA" w:rsidRPr="00EF692F" w:rsidRDefault="007676B6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Se recordó que se habían desarrollado </w:t>
      </w:r>
      <w:r w:rsidR="00C62AAD" w:rsidRPr="00EF692F">
        <w:rPr>
          <w:kern w:val="22"/>
          <w:szCs w:val="22"/>
          <w:lang w:val="es-ES_tradnl"/>
        </w:rPr>
        <w:t>peces vivos modificados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para su liberación en el medio ambiente y que era poco probable que los </w:t>
      </w:r>
      <w:r w:rsidR="00C62AAD" w:rsidRPr="00EF692F">
        <w:rPr>
          <w:kern w:val="22"/>
          <w:szCs w:val="22"/>
          <w:lang w:val="es-ES_tradnl"/>
        </w:rPr>
        <w:t>peces vivos modificados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que se han liberado de manera no intencionada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877A71" w:rsidRPr="00EF692F">
        <w:rPr>
          <w:kern w:val="22"/>
          <w:szCs w:val="22"/>
          <w:lang w:val="es-ES_tradnl"/>
        </w:rPr>
        <w:t>por ejemplo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los peces ornamentales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fueran a sobrevivir en el medio ambiente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Pr="00EF692F">
        <w:rPr>
          <w:kern w:val="22"/>
          <w:szCs w:val="22"/>
          <w:lang w:val="es-ES_tradnl"/>
        </w:rPr>
        <w:t xml:space="preserve">Sin embargo, también se señaló que era importante tener en cuenta que se habían liberado </w:t>
      </w:r>
      <w:r w:rsidR="00C62AAD" w:rsidRPr="00EF692F">
        <w:rPr>
          <w:kern w:val="22"/>
          <w:szCs w:val="22"/>
          <w:lang w:val="es-ES_tradnl"/>
        </w:rPr>
        <w:t>peces vivos modificados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en el medio ambiente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y que la posibilidad de que tales peces persistieran o no, no era pertinente a dicho criterio</w:t>
      </w:r>
      <w:r w:rsidR="003312CA" w:rsidRPr="00EF692F">
        <w:rPr>
          <w:kern w:val="22"/>
          <w:szCs w:val="22"/>
          <w:lang w:val="es-ES_tradnl"/>
        </w:rPr>
        <w:t>.</w:t>
      </w:r>
    </w:p>
    <w:p w14:paraId="657452A8" w14:textId="7AF0ABEE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spacing w:val="-2"/>
          <w:kern w:val="22"/>
          <w:szCs w:val="22"/>
          <w:lang w:val="es-ES_tradnl"/>
        </w:rPr>
      </w:pPr>
      <w:r w:rsidRPr="00EF692F">
        <w:rPr>
          <w:spacing w:val="-2"/>
          <w:kern w:val="22"/>
          <w:szCs w:val="22"/>
          <w:lang w:val="es-ES_tradnl"/>
        </w:rPr>
        <w:t>El GEET</w:t>
      </w:r>
      <w:r w:rsidR="003312CA" w:rsidRPr="00EF692F">
        <w:rPr>
          <w:spacing w:val="-2"/>
          <w:kern w:val="22"/>
          <w:szCs w:val="22"/>
          <w:lang w:val="es-ES_tradnl"/>
        </w:rPr>
        <w:t xml:space="preserve"> </w:t>
      </w:r>
      <w:r w:rsidR="00791A23" w:rsidRPr="00EF692F">
        <w:rPr>
          <w:spacing w:val="-2"/>
          <w:kern w:val="22"/>
          <w:szCs w:val="22"/>
          <w:lang w:val="es-ES_tradnl"/>
        </w:rPr>
        <w:t>acordó que los</w:t>
      </w:r>
      <w:r w:rsidR="003312CA" w:rsidRPr="00EF692F">
        <w:rPr>
          <w:spacing w:val="-2"/>
          <w:kern w:val="22"/>
          <w:szCs w:val="22"/>
          <w:lang w:val="es-ES_tradnl"/>
        </w:rPr>
        <w:t xml:space="preserve"> </w:t>
      </w:r>
      <w:r w:rsidR="00C62AAD" w:rsidRPr="00EF692F">
        <w:rPr>
          <w:spacing w:val="-2"/>
          <w:kern w:val="22"/>
          <w:szCs w:val="22"/>
          <w:lang w:val="es-ES_tradnl"/>
        </w:rPr>
        <w:t>peces vivos modificados</w:t>
      </w:r>
      <w:r w:rsidR="003312CA" w:rsidRPr="00EF692F">
        <w:rPr>
          <w:spacing w:val="-2"/>
          <w:kern w:val="22"/>
          <w:szCs w:val="22"/>
          <w:lang w:val="es-ES_tradnl"/>
        </w:rPr>
        <w:t xml:space="preserve"> </w:t>
      </w:r>
      <w:r w:rsidR="00A62630" w:rsidRPr="00EF692F">
        <w:rPr>
          <w:spacing w:val="-2"/>
          <w:kern w:val="22"/>
          <w:szCs w:val="22"/>
          <w:lang w:val="es-ES_tradnl"/>
        </w:rPr>
        <w:t xml:space="preserve">podrían </w:t>
      </w:r>
      <w:r w:rsidR="00791A23" w:rsidRPr="00EF692F">
        <w:rPr>
          <w:spacing w:val="-2"/>
          <w:kern w:val="22"/>
          <w:szCs w:val="22"/>
          <w:lang w:val="es-ES_tradnl"/>
        </w:rPr>
        <w:t xml:space="preserve">propagarse </w:t>
      </w:r>
      <w:r w:rsidR="00A62630" w:rsidRPr="00EF692F">
        <w:rPr>
          <w:spacing w:val="-2"/>
          <w:kern w:val="22"/>
          <w:szCs w:val="22"/>
          <w:lang w:val="es-ES_tradnl"/>
        </w:rPr>
        <w:t xml:space="preserve">más allá de </w:t>
      </w:r>
      <w:r w:rsidR="00791A23" w:rsidRPr="00EF692F">
        <w:rPr>
          <w:spacing w:val="-2"/>
          <w:kern w:val="22"/>
          <w:szCs w:val="22"/>
          <w:lang w:val="es-ES_tradnl"/>
        </w:rPr>
        <w:t>las fronteras nacionales</w:t>
      </w:r>
      <w:r w:rsidR="003312CA" w:rsidRPr="00EF692F">
        <w:rPr>
          <w:spacing w:val="-2"/>
          <w:kern w:val="22"/>
          <w:szCs w:val="22"/>
          <w:lang w:val="es-ES_tradnl"/>
        </w:rPr>
        <w:t>.</w:t>
      </w:r>
    </w:p>
    <w:p w14:paraId="3A93F417" w14:textId="1074BC81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A62630" w:rsidRPr="00EF692F">
        <w:rPr>
          <w:kern w:val="22"/>
          <w:szCs w:val="22"/>
          <w:lang w:val="es-ES_tradnl"/>
        </w:rPr>
        <w:t>reconoció que se han comercializado varias especies de peces</w:t>
      </w:r>
      <w:r w:rsidR="009F7204">
        <w:rPr>
          <w:kern w:val="22"/>
          <w:szCs w:val="22"/>
          <w:lang w:val="es-ES_tradnl"/>
        </w:rPr>
        <w:t xml:space="preserve"> </w:t>
      </w:r>
      <w:r w:rsidR="00A62630" w:rsidRPr="00EF692F">
        <w:rPr>
          <w:kern w:val="22"/>
          <w:szCs w:val="22"/>
          <w:lang w:val="es-ES_tradnl"/>
        </w:rPr>
        <w:t>vivos ornamentales modificados</w:t>
      </w:r>
      <w:r w:rsidR="009F7204">
        <w:rPr>
          <w:kern w:val="22"/>
          <w:szCs w:val="22"/>
          <w:lang w:val="es-ES_tradnl"/>
        </w:rPr>
        <w:t>,</w:t>
      </w:r>
      <w:r w:rsidR="00A62630" w:rsidRPr="00EF692F">
        <w:rPr>
          <w:kern w:val="22"/>
          <w:szCs w:val="22"/>
          <w:lang w:val="es-ES_tradnl"/>
        </w:rPr>
        <w:t xml:space="preserve"> así como el salmón del Atlántico vivo modificado</w:t>
      </w:r>
      <w:r w:rsidR="003312CA" w:rsidRPr="00EF692F">
        <w:rPr>
          <w:kern w:val="22"/>
          <w:szCs w:val="22"/>
          <w:lang w:val="es-ES_tradnl"/>
        </w:rPr>
        <w:t>.</w:t>
      </w:r>
    </w:p>
    <w:p w14:paraId="5907E6E7" w14:textId="2791EEDA" w:rsidR="003312CA" w:rsidRPr="00EF692F" w:rsidRDefault="003312CA">
      <w:pPr>
        <w:pStyle w:val="Heading2"/>
        <w:suppressLineNumbers/>
        <w:tabs>
          <w:tab w:val="clear" w:pos="720"/>
          <w:tab w:val="left" w:pos="426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B.</w:t>
      </w:r>
      <w:r w:rsidRPr="00EF692F">
        <w:rPr>
          <w:kern w:val="22"/>
          <w:szCs w:val="22"/>
          <w:lang w:val="es-ES_tradnl"/>
        </w:rPr>
        <w:tab/>
      </w:r>
      <w:r w:rsidR="00A62630" w:rsidRPr="00EF692F">
        <w:rPr>
          <w:kern w:val="22"/>
          <w:szCs w:val="22"/>
          <w:lang w:val="es-ES_tradnl"/>
        </w:rPr>
        <w:t>Inventario de recursos sobre cuestiones similares</w:t>
      </w:r>
    </w:p>
    <w:p w14:paraId="1F320FE0" w14:textId="42B98391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6269D6" w:rsidRPr="00EF692F">
        <w:rPr>
          <w:kern w:val="22"/>
          <w:szCs w:val="22"/>
          <w:lang w:val="es-ES_tradnl"/>
        </w:rPr>
        <w:t xml:space="preserve"> reconoció que</w:t>
      </w:r>
      <w:r w:rsidR="00FB1939">
        <w:rPr>
          <w:kern w:val="22"/>
          <w:szCs w:val="22"/>
          <w:lang w:val="es-ES_tradnl"/>
        </w:rPr>
        <w:t>, efectivamente, existen</w:t>
      </w:r>
      <w:r w:rsidR="006269D6" w:rsidRPr="00EF692F">
        <w:rPr>
          <w:kern w:val="22"/>
          <w:szCs w:val="22"/>
          <w:lang w:val="es-ES_tradnl"/>
        </w:rPr>
        <w:t xml:space="preserve"> </w:t>
      </w:r>
      <w:r w:rsidR="003312CA" w:rsidRPr="00EF692F">
        <w:rPr>
          <w:kern w:val="22"/>
          <w:szCs w:val="22"/>
          <w:lang w:val="es-ES_tradnl"/>
        </w:rPr>
        <w:t>r</w:t>
      </w:r>
      <w:r w:rsidR="006269D6" w:rsidRPr="00EF692F">
        <w:rPr>
          <w:kern w:val="22"/>
          <w:szCs w:val="22"/>
          <w:lang w:val="es-ES_tradnl"/>
        </w:rPr>
        <w:t>ecursos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6269D6" w:rsidRPr="00EF692F">
        <w:rPr>
          <w:kern w:val="22"/>
          <w:szCs w:val="22"/>
          <w:lang w:val="es-ES_tradnl"/>
        </w:rPr>
        <w:t xml:space="preserve">relacionados con la </w:t>
      </w:r>
      <w:r w:rsidR="00C62AAD" w:rsidRPr="00EF692F">
        <w:rPr>
          <w:kern w:val="22"/>
          <w:szCs w:val="22"/>
          <w:lang w:val="es-ES_tradnl"/>
        </w:rPr>
        <w:t>evaluación del riesgo de los peces vivos modificados</w:t>
      </w:r>
      <w:r w:rsidR="006269D6" w:rsidRPr="00EF692F">
        <w:rPr>
          <w:kern w:val="22"/>
          <w:szCs w:val="22"/>
          <w:lang w:val="es-ES_tradnl"/>
        </w:rPr>
        <w:t>, en particular documentos preparados por la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6269D6" w:rsidRPr="00EF692F">
        <w:rPr>
          <w:kern w:val="22"/>
          <w:szCs w:val="22"/>
          <w:lang w:val="es-ES_tradnl"/>
        </w:rPr>
        <w:t>Autoridad Europea de Seguridad Alimentaria y la Organización para la Cooperación y el Desarrollo Económicos</w:t>
      </w:r>
      <w:r w:rsidR="00FB1939">
        <w:rPr>
          <w:kern w:val="22"/>
          <w:szCs w:val="22"/>
          <w:lang w:val="es-ES_tradnl"/>
        </w:rPr>
        <w:t>,</w:t>
      </w:r>
      <w:r w:rsidR="006269D6" w:rsidRPr="00EF692F">
        <w:rPr>
          <w:kern w:val="22"/>
          <w:szCs w:val="22"/>
          <w:lang w:val="es-ES_tradnl"/>
        </w:rPr>
        <w:t xml:space="preserve"> y en el contexto del </w:t>
      </w:r>
      <w:r w:rsidR="00491444" w:rsidRPr="00EF692F">
        <w:rPr>
          <w:kern w:val="22"/>
          <w:szCs w:val="22"/>
          <w:lang w:val="es-ES_tradnl"/>
        </w:rPr>
        <w:t>Protocolo de Cartagena sobre Seguridad de la Biotecnología</w:t>
      </w:r>
      <w:r w:rsidR="006269D6" w:rsidRPr="00EF692F">
        <w:rPr>
          <w:kern w:val="22"/>
          <w:szCs w:val="22"/>
          <w:lang w:val="es-ES_tradnl"/>
        </w:rPr>
        <w:t>, así como recursos sobre la evaluación del riesgo de los animales vivos modificados en general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737C19" w:rsidRPr="00EF692F">
        <w:rPr>
          <w:kern w:val="22"/>
          <w:szCs w:val="22"/>
          <w:lang w:val="es-ES_tradnl"/>
        </w:rPr>
        <w:t>Según algunos expertos, dichos documentos eran suficientes para la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C62AAD" w:rsidRPr="00EF692F">
        <w:rPr>
          <w:kern w:val="22"/>
          <w:szCs w:val="22"/>
          <w:lang w:val="es-ES_tradnl"/>
        </w:rPr>
        <w:t>evaluación del riesgo de los peces vivos modificados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737C19" w:rsidRPr="00EF692F">
        <w:rPr>
          <w:kern w:val="22"/>
          <w:szCs w:val="22"/>
          <w:lang w:val="es-ES_tradnl"/>
        </w:rPr>
        <w:t xml:space="preserve">observando que </w:t>
      </w:r>
      <w:r w:rsidR="00FB1939">
        <w:rPr>
          <w:kern w:val="22"/>
          <w:szCs w:val="22"/>
          <w:lang w:val="es-ES_tradnl"/>
        </w:rPr>
        <w:t xml:space="preserve">otras </w:t>
      </w:r>
      <w:r w:rsidR="00737C19" w:rsidRPr="00EF692F">
        <w:rPr>
          <w:kern w:val="22"/>
          <w:szCs w:val="22"/>
          <w:lang w:val="es-ES_tradnl"/>
        </w:rPr>
        <w:t>orientaciones no podrían abordar las dificultades relacionadas con la falta de datos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737C19" w:rsidRPr="00EF692F">
        <w:rPr>
          <w:kern w:val="22"/>
          <w:szCs w:val="22"/>
          <w:lang w:val="es-ES_tradnl"/>
        </w:rPr>
        <w:t xml:space="preserve">Otros expertos opinaron que </w:t>
      </w:r>
      <w:r w:rsidR="00FB1939">
        <w:rPr>
          <w:kern w:val="22"/>
          <w:szCs w:val="22"/>
          <w:lang w:val="es-ES_tradnl"/>
        </w:rPr>
        <w:t xml:space="preserve">en dichos documentos faltaban </w:t>
      </w:r>
      <w:r w:rsidR="00737C19" w:rsidRPr="00EF692F">
        <w:rPr>
          <w:kern w:val="22"/>
          <w:szCs w:val="22"/>
          <w:lang w:val="es-ES_tradnl"/>
        </w:rPr>
        <w:t xml:space="preserve">consideraciones específicas relacionadas con, </w:t>
      </w:r>
      <w:r w:rsidR="00877A71" w:rsidRPr="00EF692F">
        <w:rPr>
          <w:kern w:val="22"/>
          <w:szCs w:val="22"/>
          <w:lang w:val="es-ES_tradnl"/>
        </w:rPr>
        <w:t>por ejemplo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737C19" w:rsidRPr="00EF692F">
        <w:rPr>
          <w:kern w:val="22"/>
          <w:szCs w:val="22"/>
          <w:lang w:val="es-ES_tradnl"/>
        </w:rPr>
        <w:t>la exposición prolongada o los efectos para la próxima generación, y, por tanto, se necesitaba</w:t>
      </w:r>
      <w:r w:rsidR="00FB1939">
        <w:rPr>
          <w:kern w:val="22"/>
          <w:szCs w:val="22"/>
          <w:lang w:val="es-ES_tradnl"/>
        </w:rPr>
        <w:t>n</w:t>
      </w:r>
      <w:r w:rsidR="00737C19" w:rsidRPr="00EF692F">
        <w:rPr>
          <w:kern w:val="22"/>
          <w:szCs w:val="22"/>
          <w:lang w:val="es-ES_tradnl"/>
        </w:rPr>
        <w:t xml:space="preserve"> orientaciones más detalladas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737C19" w:rsidRPr="00EF692F">
        <w:rPr>
          <w:kern w:val="22"/>
          <w:szCs w:val="22"/>
          <w:lang w:val="es-ES_tradnl"/>
        </w:rPr>
        <w:t>También se señaló que la mayoría de los recursos existente</w:t>
      </w:r>
      <w:r w:rsidR="00FB1939">
        <w:rPr>
          <w:kern w:val="22"/>
          <w:szCs w:val="22"/>
          <w:lang w:val="es-ES_tradnl"/>
        </w:rPr>
        <w:t>s</w:t>
      </w:r>
      <w:r w:rsidR="00737C19" w:rsidRPr="00EF692F">
        <w:rPr>
          <w:kern w:val="22"/>
          <w:szCs w:val="22"/>
          <w:lang w:val="es-ES_tradnl"/>
        </w:rPr>
        <w:t xml:space="preserve"> se referían a animales en general, y que unas orientaciones centradas en los peces serían útiles y se adaptarían mejor a las dificultades específicas que plantean</w:t>
      </w:r>
      <w:r w:rsidR="003312CA" w:rsidRPr="00EF692F">
        <w:rPr>
          <w:kern w:val="22"/>
          <w:szCs w:val="22"/>
          <w:lang w:val="es-ES_tradnl"/>
        </w:rPr>
        <w:t>.</w:t>
      </w:r>
    </w:p>
    <w:p w14:paraId="5E97C3B0" w14:textId="0A38BE2B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bookmarkStart w:id="7" w:name="_Hlk43902032"/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B34C00" w:rsidRPr="00EF692F">
        <w:rPr>
          <w:kern w:val="22"/>
          <w:szCs w:val="22"/>
          <w:lang w:val="es-ES_tradnl"/>
        </w:rPr>
        <w:t xml:space="preserve">también reconoció la recopilación de las referencias bibliográficas que había preparado la Secretaría como documento de información para la reunión </w:t>
      </w:r>
      <w:r w:rsidR="003312CA" w:rsidRPr="00EF692F">
        <w:rPr>
          <w:kern w:val="22"/>
          <w:szCs w:val="22"/>
          <w:lang w:val="es-ES_tradnl"/>
        </w:rPr>
        <w:t xml:space="preserve">(CBD/CP/RA/AHTEG/2020/1/INF/3). </w:t>
      </w:r>
      <w:r w:rsidR="00B34C00" w:rsidRPr="00EF692F">
        <w:rPr>
          <w:kern w:val="22"/>
          <w:szCs w:val="22"/>
          <w:lang w:val="es-ES_tradnl"/>
        </w:rPr>
        <w:t>Observó que la recopilación debería revisarse y actualizarse con referencias adicionales, en particular las que facilitaron los miembros del</w:t>
      </w:r>
      <w:r w:rsidRPr="00EF692F">
        <w:rPr>
          <w:kern w:val="22"/>
          <w:szCs w:val="22"/>
          <w:lang w:val="es-ES_tradnl"/>
        </w:rPr>
        <w:t xml:space="preserve"> GEET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B34C00" w:rsidRPr="00EF692F">
        <w:rPr>
          <w:kern w:val="22"/>
          <w:szCs w:val="22"/>
          <w:lang w:val="es-ES_tradnl"/>
        </w:rPr>
        <w:t>y que</w:t>
      </w:r>
      <w:r w:rsidR="00AC0659" w:rsidRPr="00EF692F">
        <w:rPr>
          <w:kern w:val="22"/>
          <w:szCs w:val="22"/>
          <w:lang w:val="es-ES_tradnl"/>
        </w:rPr>
        <w:t xml:space="preserve"> debería ponerse </w:t>
      </w:r>
      <w:r w:rsidR="00B34C00" w:rsidRPr="00EF692F">
        <w:rPr>
          <w:kern w:val="22"/>
          <w:szCs w:val="22"/>
          <w:lang w:val="es-ES_tradnl"/>
        </w:rPr>
        <w:t xml:space="preserve">a disposición para la </w:t>
      </w:r>
      <w:r w:rsidR="003F2739" w:rsidRPr="00EF692F">
        <w:rPr>
          <w:kern w:val="22"/>
          <w:szCs w:val="22"/>
          <w:lang w:val="es-ES_tradnl"/>
        </w:rPr>
        <w:t>v</w:t>
      </w:r>
      <w:r w:rsidR="003F2739">
        <w:rPr>
          <w:kern w:val="22"/>
          <w:szCs w:val="22"/>
          <w:lang w:val="es-ES_tradnl"/>
        </w:rPr>
        <w:t xml:space="preserve">igésima </w:t>
      </w:r>
      <w:r w:rsidR="003F2739" w:rsidRPr="00EF692F">
        <w:rPr>
          <w:kern w:val="22"/>
          <w:szCs w:val="22"/>
          <w:lang w:val="es-ES_tradnl"/>
        </w:rPr>
        <w:t xml:space="preserve">cuarta </w:t>
      </w:r>
      <w:r w:rsidR="00B34C00" w:rsidRPr="00EF692F">
        <w:rPr>
          <w:kern w:val="22"/>
          <w:szCs w:val="22"/>
          <w:lang w:val="es-ES_tradnl"/>
        </w:rPr>
        <w:t xml:space="preserve">reunión del </w:t>
      </w:r>
      <w:r w:rsidR="001F0444" w:rsidRPr="00EF692F">
        <w:rPr>
          <w:kern w:val="22"/>
          <w:szCs w:val="22"/>
          <w:lang w:val="es-ES_tradnl"/>
        </w:rPr>
        <w:t>Órgano Subsidiario de Asesoramiento Científico, Técnico y Tecnológico</w:t>
      </w:r>
      <w:r w:rsidR="003312CA" w:rsidRPr="00EF692F">
        <w:rPr>
          <w:kern w:val="22"/>
          <w:szCs w:val="22"/>
          <w:lang w:val="es-ES_tradnl"/>
        </w:rPr>
        <w:t>.</w:t>
      </w:r>
    </w:p>
    <w:p w14:paraId="3D021B4F" w14:textId="0878E81D" w:rsidR="00A62630" w:rsidRPr="00EF692F" w:rsidRDefault="003312CA" w:rsidP="00A62630">
      <w:pPr>
        <w:pStyle w:val="Heading2"/>
        <w:suppressLineNumbers/>
        <w:tabs>
          <w:tab w:val="clear" w:pos="720"/>
          <w:tab w:val="left" w:pos="426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C.</w:t>
      </w:r>
      <w:r w:rsidRPr="00EF692F">
        <w:rPr>
          <w:kern w:val="22"/>
          <w:szCs w:val="22"/>
          <w:lang w:val="es-ES_tradnl"/>
        </w:rPr>
        <w:tab/>
      </w:r>
      <w:r w:rsidR="00A62630" w:rsidRPr="00EF692F">
        <w:rPr>
          <w:kern w:val="22"/>
          <w:szCs w:val="22"/>
          <w:lang w:val="es-ES_tradnl"/>
        </w:rPr>
        <w:t>Necesidad de elaborar orientación sobre la evaluación del riesgo de los peces vivos modificados</w:t>
      </w:r>
    </w:p>
    <w:p w14:paraId="1ACB33C4" w14:textId="18C285DF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AC0659" w:rsidRPr="00EF692F">
        <w:rPr>
          <w:kern w:val="22"/>
          <w:szCs w:val="22"/>
          <w:lang w:val="es-ES_tradnl"/>
        </w:rPr>
        <w:t xml:space="preserve">tomó nota de distintas perspectivas sobre la necesidad de que se elaboren orientaciones sobre la </w:t>
      </w:r>
      <w:r w:rsidR="00C62AAD" w:rsidRPr="00EF692F">
        <w:rPr>
          <w:kern w:val="22"/>
          <w:szCs w:val="22"/>
          <w:lang w:val="es-ES_tradnl"/>
        </w:rPr>
        <w:t>evaluación del riesgo de los peces vivos modificados</w:t>
      </w:r>
      <w:r w:rsidR="003312CA" w:rsidRPr="00EF692F">
        <w:rPr>
          <w:kern w:val="22"/>
          <w:szCs w:val="22"/>
          <w:lang w:val="es-ES_tradnl"/>
        </w:rPr>
        <w:t>.</w:t>
      </w:r>
    </w:p>
    <w:p w14:paraId="008DA2F9" w14:textId="67C713AE" w:rsidR="003312CA" w:rsidRPr="00EF692F" w:rsidRDefault="00AC0659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Algunos ex</w:t>
      </w:r>
      <w:r w:rsidR="00445A1D" w:rsidRPr="00EF692F">
        <w:rPr>
          <w:kern w:val="22"/>
          <w:szCs w:val="22"/>
          <w:lang w:val="es-ES_tradnl"/>
        </w:rPr>
        <w:t>p</w:t>
      </w:r>
      <w:r w:rsidRPr="00EF692F">
        <w:rPr>
          <w:kern w:val="22"/>
          <w:szCs w:val="22"/>
          <w:lang w:val="es-ES_tradnl"/>
        </w:rPr>
        <w:t xml:space="preserve">ertos </w:t>
      </w:r>
      <w:r w:rsidR="00445A1D" w:rsidRPr="00EF692F">
        <w:rPr>
          <w:kern w:val="22"/>
          <w:szCs w:val="22"/>
          <w:lang w:val="es-ES_tradnl"/>
        </w:rPr>
        <w:t xml:space="preserve">opinaron que se habían cumplido todos los criterios que se recogen en el anexo I de la decisión </w:t>
      </w:r>
      <w:r w:rsidR="003312CA" w:rsidRPr="00EF692F">
        <w:rPr>
          <w:kern w:val="22"/>
          <w:szCs w:val="22"/>
          <w:lang w:val="es-ES_tradnl"/>
        </w:rPr>
        <w:t xml:space="preserve">CP-9/13, </w:t>
      </w:r>
      <w:r w:rsidR="00445A1D" w:rsidRPr="00EF692F">
        <w:rPr>
          <w:kern w:val="22"/>
          <w:szCs w:val="22"/>
          <w:lang w:val="es-ES_tradnl"/>
        </w:rPr>
        <w:t xml:space="preserve">y que, en consecuencia, había una necesidad y </w:t>
      </w:r>
      <w:r w:rsidR="00FB1939">
        <w:rPr>
          <w:kern w:val="22"/>
          <w:szCs w:val="22"/>
          <w:lang w:val="es-ES_tradnl"/>
        </w:rPr>
        <w:t xml:space="preserve">una </w:t>
      </w:r>
      <w:r w:rsidR="00445A1D" w:rsidRPr="00EF692F">
        <w:rPr>
          <w:kern w:val="22"/>
          <w:szCs w:val="22"/>
          <w:lang w:val="es-ES_tradnl"/>
        </w:rPr>
        <w:t xml:space="preserve">justificación </w:t>
      </w:r>
      <w:r w:rsidR="00FB1939">
        <w:rPr>
          <w:kern w:val="22"/>
          <w:szCs w:val="22"/>
          <w:lang w:val="es-ES_tradnl"/>
        </w:rPr>
        <w:t xml:space="preserve">claras </w:t>
      </w:r>
      <w:r w:rsidR="00445A1D" w:rsidRPr="00EF692F">
        <w:rPr>
          <w:kern w:val="22"/>
          <w:szCs w:val="22"/>
          <w:lang w:val="es-ES_tradnl"/>
        </w:rPr>
        <w:t>para elaborar orientaciones sobre dicho tema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445A1D" w:rsidRPr="00EF692F">
        <w:rPr>
          <w:kern w:val="22"/>
          <w:szCs w:val="22"/>
          <w:lang w:val="es-ES_tradnl"/>
        </w:rPr>
        <w:t xml:space="preserve">Se </w:t>
      </w:r>
      <w:r w:rsidR="00FB1939">
        <w:rPr>
          <w:kern w:val="22"/>
          <w:szCs w:val="22"/>
          <w:lang w:val="es-ES_tradnl"/>
        </w:rPr>
        <w:t xml:space="preserve">señaló </w:t>
      </w:r>
      <w:r w:rsidR="00445A1D" w:rsidRPr="00EF692F">
        <w:rPr>
          <w:kern w:val="22"/>
          <w:szCs w:val="22"/>
          <w:lang w:val="es-ES_tradnl"/>
        </w:rPr>
        <w:t xml:space="preserve">que hay cuestiones y dificultades específicas relacionadas con la </w:t>
      </w:r>
      <w:r w:rsidR="00C62AAD" w:rsidRPr="00EF692F">
        <w:rPr>
          <w:kern w:val="22"/>
          <w:szCs w:val="22"/>
          <w:lang w:val="es-ES_tradnl"/>
        </w:rPr>
        <w:t>evaluación del riesgo de los peces vivos modificados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445A1D" w:rsidRPr="00EF692F">
        <w:rPr>
          <w:kern w:val="22"/>
          <w:szCs w:val="22"/>
          <w:lang w:val="es-ES_tradnl"/>
        </w:rPr>
        <w:t>que resultarían adecuadas como orientaciones, y que la elaboración de las mismas serviría para aunar recursos y experiencias sobre la evaluación del riesgo en este ámbito</w:t>
      </w:r>
      <w:r w:rsidR="003312CA" w:rsidRPr="00EF692F">
        <w:rPr>
          <w:kern w:val="22"/>
          <w:szCs w:val="22"/>
          <w:lang w:val="es-ES_tradnl"/>
        </w:rPr>
        <w:t>.</w:t>
      </w:r>
    </w:p>
    <w:p w14:paraId="54B1E9D8" w14:textId="4F737620" w:rsidR="003312CA" w:rsidRPr="00EF692F" w:rsidRDefault="0044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Otros expertos reconocieron que</w:t>
      </w:r>
      <w:r w:rsidR="00A30B51" w:rsidRPr="00EF692F">
        <w:rPr>
          <w:kern w:val="22"/>
          <w:szCs w:val="22"/>
          <w:lang w:val="es-ES_tradnl"/>
        </w:rPr>
        <w:t>,</w:t>
      </w:r>
      <w:r w:rsidRPr="00EF692F">
        <w:rPr>
          <w:kern w:val="22"/>
          <w:szCs w:val="22"/>
          <w:lang w:val="es-ES_tradnl"/>
        </w:rPr>
        <w:t xml:space="preserve"> </w:t>
      </w:r>
      <w:r w:rsidR="0040286B" w:rsidRPr="00EF692F">
        <w:rPr>
          <w:kern w:val="22"/>
          <w:szCs w:val="22"/>
          <w:lang w:val="es-ES_tradnl"/>
        </w:rPr>
        <w:t xml:space="preserve">si bien las </w:t>
      </w:r>
      <w:r w:rsidRPr="00EF692F">
        <w:rPr>
          <w:kern w:val="22"/>
          <w:szCs w:val="22"/>
          <w:lang w:val="es-ES_tradnl"/>
        </w:rPr>
        <w:t>orientaciones podría</w:t>
      </w:r>
      <w:r w:rsidR="0040286B" w:rsidRPr="00EF692F">
        <w:rPr>
          <w:kern w:val="22"/>
          <w:szCs w:val="22"/>
          <w:lang w:val="es-ES_tradnl"/>
        </w:rPr>
        <w:t>n</w:t>
      </w:r>
      <w:r w:rsidRPr="00EF692F">
        <w:rPr>
          <w:kern w:val="22"/>
          <w:szCs w:val="22"/>
          <w:lang w:val="es-ES_tradnl"/>
        </w:rPr>
        <w:t xml:space="preserve"> </w:t>
      </w:r>
      <w:r w:rsidR="0040286B" w:rsidRPr="00EF692F">
        <w:rPr>
          <w:kern w:val="22"/>
          <w:szCs w:val="22"/>
          <w:lang w:val="es-ES_tradnl"/>
        </w:rPr>
        <w:t xml:space="preserve">ser </w:t>
      </w:r>
      <w:r w:rsidRPr="00EF692F">
        <w:rPr>
          <w:kern w:val="22"/>
          <w:szCs w:val="22"/>
          <w:lang w:val="es-ES_tradnl"/>
        </w:rPr>
        <w:t xml:space="preserve">necesarias, opinaban que los documentos existentes pueden ayudar a abordar dicha necesidad y, por tanto, </w:t>
      </w:r>
      <w:r w:rsidR="0040286B" w:rsidRPr="00EF692F">
        <w:rPr>
          <w:kern w:val="22"/>
          <w:szCs w:val="22"/>
          <w:lang w:val="es-ES_tradnl"/>
        </w:rPr>
        <w:t xml:space="preserve">en estos momentos no se debería dar prioridad a </w:t>
      </w:r>
      <w:r w:rsidRPr="00EF692F">
        <w:rPr>
          <w:kern w:val="22"/>
          <w:szCs w:val="22"/>
          <w:lang w:val="es-ES_tradnl"/>
        </w:rPr>
        <w:t xml:space="preserve">la elaboración </w:t>
      </w:r>
      <w:r w:rsidR="0040286B" w:rsidRPr="00EF692F">
        <w:rPr>
          <w:kern w:val="22"/>
          <w:szCs w:val="22"/>
          <w:lang w:val="es-ES_tradnl"/>
        </w:rPr>
        <w:t xml:space="preserve">de </w:t>
      </w:r>
      <w:r w:rsidRPr="00EF692F">
        <w:rPr>
          <w:kern w:val="22"/>
          <w:szCs w:val="22"/>
          <w:lang w:val="es-ES_tradnl"/>
        </w:rPr>
        <w:t>orientaciones sobre la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C62AAD" w:rsidRPr="00EF692F">
        <w:rPr>
          <w:kern w:val="22"/>
          <w:szCs w:val="22"/>
          <w:lang w:val="es-ES_tradnl"/>
        </w:rPr>
        <w:t>evaluación del riesgo de los peces vivos modificados</w:t>
      </w:r>
      <w:r w:rsidR="003312CA" w:rsidRPr="00EF692F">
        <w:rPr>
          <w:kern w:val="22"/>
          <w:szCs w:val="22"/>
          <w:lang w:val="es-ES_tradnl"/>
        </w:rPr>
        <w:t>.</w:t>
      </w:r>
    </w:p>
    <w:p w14:paraId="4864F6EF" w14:textId="48AD763A" w:rsidR="003312CA" w:rsidRPr="00EF692F" w:rsidRDefault="00EF692F" w:rsidP="00AF3F86">
      <w:pPr>
        <w:pStyle w:val="Para1"/>
        <w:suppressLineNumbers/>
        <w:tabs>
          <w:tab w:val="clear" w:pos="360"/>
        </w:tabs>
        <w:suppressAutoHyphens/>
        <w:rPr>
          <w:rFonts w:eastAsiaTheme="minorEastAsia"/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Algunos expertos opinaron que no se habían cumplido todos los criterios y que no era necesario elaborar orientaciones sobre la </w:t>
      </w:r>
      <w:r w:rsidR="00C62AAD" w:rsidRPr="00EF692F">
        <w:rPr>
          <w:kern w:val="22"/>
          <w:szCs w:val="22"/>
          <w:lang w:val="es-ES_tradnl"/>
        </w:rPr>
        <w:t>evaluación del riesgo de los peces vivos modificados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Pr="00EF692F">
        <w:rPr>
          <w:kern w:val="22"/>
          <w:szCs w:val="22"/>
          <w:lang w:val="es-ES_tradnl"/>
        </w:rPr>
        <w:t xml:space="preserve">Señalaron que </w:t>
      </w:r>
      <w:r w:rsidR="00FB1939">
        <w:rPr>
          <w:kern w:val="22"/>
          <w:szCs w:val="22"/>
          <w:lang w:val="es-ES_tradnl"/>
        </w:rPr>
        <w:t xml:space="preserve">se debería </w:t>
      </w:r>
      <w:r w:rsidRPr="00EF692F">
        <w:rPr>
          <w:kern w:val="22"/>
          <w:szCs w:val="22"/>
          <w:lang w:val="es-ES_tradnl"/>
        </w:rPr>
        <w:t>centrar</w:t>
      </w:r>
      <w:r w:rsidR="00FB1939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en la creación de la capacidad, el intercambio de experiencias, así como en el intercambio de materiales de orientación existentes, incluso en distintos idiomas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A30B51" w:rsidRPr="00EF692F">
        <w:rPr>
          <w:kern w:val="22"/>
          <w:szCs w:val="22"/>
          <w:lang w:val="es-ES_tradnl"/>
        </w:rPr>
        <w:t xml:space="preserve">Los expertos señalaron que dado que las aprobaciones son para uso confinado y que no hay señales de que hasta la fecha se están elaborando especies </w:t>
      </w:r>
      <w:r w:rsidR="00A30B51" w:rsidRPr="00EF692F">
        <w:rPr>
          <w:kern w:val="22"/>
          <w:szCs w:val="22"/>
          <w:lang w:val="es-ES_tradnl"/>
        </w:rPr>
        <w:lastRenderedPageBreak/>
        <w:t>de peces comerciales para su liberación en el medio ambiente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A30B51" w:rsidRPr="00EF692F">
        <w:rPr>
          <w:kern w:val="22"/>
          <w:szCs w:val="22"/>
          <w:lang w:val="es-ES_tradnl"/>
        </w:rPr>
        <w:t xml:space="preserve">la elaboración de orientaciones sobre la </w:t>
      </w:r>
      <w:r w:rsidR="00C62AAD" w:rsidRPr="00EF692F">
        <w:rPr>
          <w:kern w:val="22"/>
          <w:szCs w:val="22"/>
          <w:lang w:val="es-ES_tradnl"/>
        </w:rPr>
        <w:t>evaluación del riesgo de los peces vivos modificados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A30B51" w:rsidRPr="00EF692F">
        <w:rPr>
          <w:kern w:val="22"/>
          <w:szCs w:val="22"/>
          <w:lang w:val="es-ES_tradnl"/>
        </w:rPr>
        <w:t>no era una prioridad</w:t>
      </w:r>
      <w:r w:rsidR="003312CA" w:rsidRPr="00EF692F">
        <w:rPr>
          <w:kern w:val="22"/>
          <w:szCs w:val="22"/>
          <w:lang w:val="es-ES_tradnl"/>
        </w:rPr>
        <w:t>.</w:t>
      </w:r>
    </w:p>
    <w:p w14:paraId="6462109B" w14:textId="524F8439" w:rsidR="003312CA" w:rsidRPr="00EF692F" w:rsidRDefault="006269D6" w:rsidP="00AF3F86">
      <w:pPr>
        <w:pStyle w:val="Para1"/>
        <w:suppressLineNumbers/>
        <w:tabs>
          <w:tab w:val="clear" w:pos="360"/>
        </w:tabs>
        <w:suppressAutoHyphens/>
        <w:rPr>
          <w:rFonts w:eastAsiaTheme="minorEastAsia"/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Una experta consideró que contaba con suficiente información para alcanzar una decisión sobre la necesidad de elaborar orientación sobre los </w:t>
      </w:r>
      <w:r w:rsidR="00C62AAD" w:rsidRPr="00EF692F">
        <w:rPr>
          <w:kern w:val="22"/>
          <w:szCs w:val="22"/>
          <w:lang w:val="es-ES_tradnl"/>
        </w:rPr>
        <w:t>peces vivos modificados</w:t>
      </w:r>
      <w:r w:rsidR="003312CA" w:rsidRPr="00EF692F">
        <w:rPr>
          <w:kern w:val="22"/>
          <w:szCs w:val="22"/>
          <w:lang w:val="es-ES_tradnl"/>
        </w:rPr>
        <w:t>.</w:t>
      </w:r>
    </w:p>
    <w:p w14:paraId="2123E5B9" w14:textId="37642F9E" w:rsidR="003312CA" w:rsidRPr="00EF692F" w:rsidRDefault="00720046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Se plantearon algunas preguntas en relación con lo que se entendía por </w:t>
      </w:r>
      <w:r w:rsidR="003312CA" w:rsidRPr="00EF692F">
        <w:rPr>
          <w:kern w:val="22"/>
          <w:szCs w:val="22"/>
          <w:lang w:val="es-ES_tradnl"/>
        </w:rPr>
        <w:t>“</w:t>
      </w:r>
      <w:r w:rsidRPr="00EF692F">
        <w:rPr>
          <w:kern w:val="22"/>
          <w:szCs w:val="22"/>
          <w:lang w:val="es-ES_tradnl"/>
        </w:rPr>
        <w:t>orientación</w:t>
      </w:r>
      <w:r w:rsidR="003312CA" w:rsidRPr="00EF692F">
        <w:rPr>
          <w:kern w:val="22"/>
          <w:szCs w:val="22"/>
          <w:lang w:val="es-ES_tradnl"/>
        </w:rPr>
        <w:t xml:space="preserve">” </w:t>
      </w:r>
      <w:r w:rsidRPr="00EF692F">
        <w:rPr>
          <w:kern w:val="22"/>
          <w:szCs w:val="22"/>
          <w:lang w:val="es-ES_tradnl"/>
        </w:rPr>
        <w:t xml:space="preserve">en la decisión </w:t>
      </w:r>
      <w:r w:rsidR="003312CA" w:rsidRPr="00EF692F">
        <w:rPr>
          <w:kern w:val="22"/>
          <w:szCs w:val="22"/>
          <w:lang w:val="es-ES_tradnl"/>
        </w:rPr>
        <w:t xml:space="preserve">CP-9/13 </w:t>
      </w:r>
      <w:r w:rsidRPr="00EF692F">
        <w:rPr>
          <w:kern w:val="22"/>
          <w:szCs w:val="22"/>
          <w:lang w:val="es-ES_tradnl"/>
        </w:rPr>
        <w:t>y qué tipo de orientación debería considerarse</w:t>
      </w:r>
      <w:r w:rsidR="003312CA" w:rsidRPr="00EF692F">
        <w:rPr>
          <w:kern w:val="22"/>
          <w:szCs w:val="22"/>
          <w:lang w:val="es-ES_tradnl"/>
        </w:rPr>
        <w:t>.</w:t>
      </w:r>
    </w:p>
    <w:p w14:paraId="7930B4C2" w14:textId="4E627E1C" w:rsidR="003312CA" w:rsidRPr="00EF692F" w:rsidRDefault="003312CA" w:rsidP="00AF3F86">
      <w:pPr>
        <w:pStyle w:val="Heading1"/>
        <w:suppressLineNumbers/>
        <w:tabs>
          <w:tab w:val="clear" w:pos="720"/>
          <w:tab w:val="left" w:pos="426"/>
        </w:tabs>
        <w:suppressAutoHyphens/>
        <w:spacing w:before="120"/>
        <w:rPr>
          <w:rFonts w:eastAsia="MS Mincho"/>
          <w:szCs w:val="22"/>
          <w:lang w:val="es-ES_tradnl"/>
        </w:rPr>
      </w:pPr>
      <w:r w:rsidRPr="00EF692F">
        <w:rPr>
          <w:rFonts w:eastAsia="MS Mincho"/>
          <w:szCs w:val="22"/>
          <w:lang w:val="es-ES_tradnl"/>
        </w:rPr>
        <w:t>II.</w:t>
      </w:r>
      <w:r w:rsidRPr="00EF692F">
        <w:rPr>
          <w:rFonts w:eastAsia="MS Mincho"/>
          <w:szCs w:val="22"/>
          <w:lang w:val="es-ES_tradnl"/>
        </w:rPr>
        <w:tab/>
      </w:r>
      <w:r w:rsidR="00D44930" w:rsidRPr="00EF692F">
        <w:rPr>
          <w:rFonts w:eastAsia="MS Mincho"/>
          <w:szCs w:val="22"/>
          <w:lang w:val="es-ES_tradnl"/>
        </w:rPr>
        <w:t xml:space="preserve">ORGANISMOS VIVOS </w:t>
      </w:r>
      <w:r w:rsidR="00D713B6" w:rsidRPr="00EF692F">
        <w:rPr>
          <w:rFonts w:eastAsia="MS Mincho"/>
          <w:szCs w:val="22"/>
          <w:lang w:val="es-ES_tradnl"/>
        </w:rPr>
        <w:t>que contienen impulsores genéticos modificados</w:t>
      </w:r>
    </w:p>
    <w:p w14:paraId="5C936C6A" w14:textId="7FAF3E6E" w:rsidR="003312CA" w:rsidRPr="00EF692F" w:rsidRDefault="003312CA">
      <w:pPr>
        <w:pStyle w:val="Heading2"/>
        <w:suppressLineNumbers/>
        <w:tabs>
          <w:tab w:val="clear" w:pos="720"/>
          <w:tab w:val="left" w:pos="426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A.</w:t>
      </w:r>
      <w:r w:rsidRPr="00EF692F">
        <w:rPr>
          <w:kern w:val="22"/>
          <w:szCs w:val="22"/>
          <w:lang w:val="es-ES_tradnl"/>
        </w:rPr>
        <w:tab/>
      </w:r>
      <w:r w:rsidR="00C738C6" w:rsidRPr="00EF692F">
        <w:rPr>
          <w:kern w:val="22"/>
          <w:szCs w:val="22"/>
          <w:lang w:val="es-ES_tradnl"/>
        </w:rPr>
        <w:t xml:space="preserve">Examen del estudio y análisis de conformidad con el anexo </w:t>
      </w:r>
      <w:r w:rsidRPr="00EF692F">
        <w:rPr>
          <w:kern w:val="22"/>
          <w:szCs w:val="22"/>
          <w:lang w:val="es-ES_tradnl"/>
        </w:rPr>
        <w:t xml:space="preserve">I </w:t>
      </w:r>
      <w:r w:rsidR="003649B4" w:rsidRPr="00EF692F">
        <w:rPr>
          <w:kern w:val="22"/>
          <w:szCs w:val="22"/>
          <w:lang w:val="es-ES_tradnl"/>
        </w:rPr>
        <w:t>de la decisión</w:t>
      </w:r>
      <w:r w:rsidRPr="00EF692F">
        <w:rPr>
          <w:kern w:val="22"/>
          <w:szCs w:val="22"/>
          <w:lang w:val="es-ES_tradnl"/>
        </w:rPr>
        <w:t xml:space="preserve"> CP-9/13</w:t>
      </w:r>
    </w:p>
    <w:p w14:paraId="1EB2F4C1" w14:textId="2FBB0A10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720046" w:rsidRPr="00EF692F">
        <w:rPr>
          <w:kern w:val="22"/>
          <w:szCs w:val="22"/>
          <w:lang w:val="es-ES_tradnl"/>
        </w:rPr>
        <w:t xml:space="preserve"> convin</w:t>
      </w:r>
      <w:r w:rsidR="00DF4ED3">
        <w:rPr>
          <w:kern w:val="22"/>
          <w:szCs w:val="22"/>
          <w:lang w:val="es-ES_tradnl"/>
        </w:rPr>
        <w:t>o</w:t>
      </w:r>
      <w:r w:rsidR="00720046" w:rsidRPr="00EF692F">
        <w:rPr>
          <w:kern w:val="22"/>
          <w:szCs w:val="22"/>
          <w:lang w:val="es-ES_tradnl"/>
        </w:rPr>
        <w:t xml:space="preserve"> en que el </w:t>
      </w:r>
      <w:r w:rsidR="003312CA" w:rsidRPr="00EF692F">
        <w:rPr>
          <w:kern w:val="22"/>
          <w:szCs w:val="22"/>
          <w:lang w:val="es-ES_tradnl"/>
        </w:rPr>
        <w:t>“</w:t>
      </w:r>
      <w:r w:rsidR="00F46D5F" w:rsidRPr="00EF692F">
        <w:rPr>
          <w:kern w:val="22"/>
          <w:szCs w:val="22"/>
          <w:lang w:val="es-ES_tradnl"/>
        </w:rPr>
        <w:t xml:space="preserve">Estudio sobre la evaluación del riesgo: aplicación del anexo I de la decisión CP-9/13 a los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3312CA" w:rsidRPr="00EF692F">
        <w:rPr>
          <w:kern w:val="22"/>
          <w:szCs w:val="22"/>
          <w:lang w:val="es-ES_tradnl"/>
        </w:rPr>
        <w:t xml:space="preserve">” </w:t>
      </w:r>
      <w:r w:rsidR="00F46D5F" w:rsidRPr="00EF692F">
        <w:rPr>
          <w:kern w:val="22"/>
          <w:szCs w:val="22"/>
          <w:lang w:val="es-ES_tradnl"/>
        </w:rPr>
        <w:t>constituía una buena base para su labor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F46D5F" w:rsidRPr="00EF692F">
        <w:rPr>
          <w:kern w:val="22"/>
          <w:szCs w:val="22"/>
          <w:lang w:val="es-ES_tradnl"/>
        </w:rPr>
        <w:t>y s</w:t>
      </w:r>
      <w:r w:rsidR="00AB2BC2" w:rsidRPr="00EF692F">
        <w:rPr>
          <w:kern w:val="22"/>
          <w:szCs w:val="22"/>
          <w:lang w:val="es-ES_tradnl"/>
        </w:rPr>
        <w:t>e</w:t>
      </w:r>
      <w:r w:rsidR="00F46D5F" w:rsidRPr="00EF692F">
        <w:rPr>
          <w:kern w:val="22"/>
          <w:szCs w:val="22"/>
          <w:lang w:val="es-ES_tradnl"/>
        </w:rPr>
        <w:t xml:space="preserve"> observó que ofrecía una visión general útil de la situación actual de las tecnologías de impulsores genéticos modificados y las posibles aplicaciones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F46D5F" w:rsidRPr="00EF692F">
        <w:rPr>
          <w:kern w:val="22"/>
          <w:szCs w:val="22"/>
          <w:lang w:val="es-ES_tradnl"/>
        </w:rPr>
        <w:t xml:space="preserve">observó que </w:t>
      </w:r>
      <w:r w:rsidR="00DF4ED3">
        <w:rPr>
          <w:kern w:val="22"/>
          <w:szCs w:val="22"/>
          <w:lang w:val="es-ES_tradnl"/>
        </w:rPr>
        <w:t>e</w:t>
      </w:r>
      <w:r w:rsidR="00F46D5F" w:rsidRPr="00EF692F">
        <w:rPr>
          <w:kern w:val="22"/>
          <w:szCs w:val="22"/>
          <w:lang w:val="es-ES_tradnl"/>
        </w:rPr>
        <w:t xml:space="preserve">l alcance del estudio era impulsores genéticos modificados </w:t>
      </w:r>
      <w:r w:rsidR="003312CA" w:rsidRPr="00EF692F">
        <w:rPr>
          <w:kern w:val="22"/>
          <w:szCs w:val="22"/>
          <w:lang w:val="es-ES_tradnl"/>
        </w:rPr>
        <w:t>(</w:t>
      </w:r>
      <w:r w:rsidR="00F46D5F" w:rsidRPr="00EF692F">
        <w:rPr>
          <w:kern w:val="22"/>
          <w:szCs w:val="22"/>
          <w:lang w:val="es-ES_tradnl"/>
        </w:rPr>
        <w:t>o sintéticos</w:t>
      </w:r>
      <w:r w:rsidR="003312CA" w:rsidRPr="00EF692F">
        <w:rPr>
          <w:kern w:val="22"/>
          <w:szCs w:val="22"/>
          <w:lang w:val="es-ES_tradnl"/>
        </w:rPr>
        <w:t xml:space="preserve">) </w:t>
      </w:r>
      <w:r w:rsidR="00F46D5F" w:rsidRPr="00EF692F">
        <w:rPr>
          <w:kern w:val="22"/>
          <w:szCs w:val="22"/>
          <w:lang w:val="es-ES_tradnl"/>
        </w:rPr>
        <w:t>de organismos de reproducción sexual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F46D5F" w:rsidRPr="00EF692F">
        <w:rPr>
          <w:kern w:val="22"/>
          <w:szCs w:val="22"/>
          <w:lang w:val="es-ES_tradnl"/>
        </w:rPr>
        <w:t>Se observó además que los términos utilizados en el estudio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F46D5F" w:rsidRPr="00EF692F">
        <w:rPr>
          <w:kern w:val="22"/>
          <w:szCs w:val="22"/>
          <w:lang w:val="es-ES_tradnl"/>
        </w:rPr>
        <w:t>tales como</w:t>
      </w:r>
      <w:r w:rsidR="003312CA" w:rsidRPr="00EF692F">
        <w:rPr>
          <w:kern w:val="22"/>
          <w:szCs w:val="22"/>
          <w:lang w:val="es-ES_tradnl"/>
        </w:rPr>
        <w:t xml:space="preserve"> “</w:t>
      </w:r>
      <w:r w:rsidR="00F46D5F" w:rsidRPr="00EF692F">
        <w:rPr>
          <w:kern w:val="22"/>
          <w:szCs w:val="22"/>
          <w:lang w:val="es-ES_tradnl"/>
        </w:rPr>
        <w:t>revers</w:t>
      </w:r>
      <w:r w:rsidR="00AB2BC2" w:rsidRPr="00EF692F">
        <w:rPr>
          <w:kern w:val="22"/>
          <w:szCs w:val="22"/>
          <w:lang w:val="es-ES_tradnl"/>
        </w:rPr>
        <w:t>i</w:t>
      </w:r>
      <w:r w:rsidR="00F46D5F" w:rsidRPr="00EF692F">
        <w:rPr>
          <w:kern w:val="22"/>
          <w:szCs w:val="22"/>
          <w:lang w:val="es-ES_tradnl"/>
        </w:rPr>
        <w:t>bilidad</w:t>
      </w:r>
      <w:r w:rsidR="003312CA" w:rsidRPr="00EF692F">
        <w:rPr>
          <w:kern w:val="22"/>
          <w:szCs w:val="22"/>
          <w:lang w:val="es-ES_tradnl"/>
        </w:rPr>
        <w:t xml:space="preserve">” </w:t>
      </w:r>
      <w:r w:rsidR="00F46D5F" w:rsidRPr="00EF692F">
        <w:rPr>
          <w:kern w:val="22"/>
          <w:szCs w:val="22"/>
          <w:lang w:val="es-ES_tradnl"/>
        </w:rPr>
        <w:t xml:space="preserve">y </w:t>
      </w:r>
      <w:r w:rsidR="003312CA" w:rsidRPr="00EF692F">
        <w:rPr>
          <w:kern w:val="22"/>
          <w:szCs w:val="22"/>
          <w:lang w:val="es-ES_tradnl"/>
        </w:rPr>
        <w:t>“</w:t>
      </w:r>
      <w:r w:rsidR="0043018F" w:rsidRPr="00EF692F">
        <w:rPr>
          <w:kern w:val="22"/>
          <w:szCs w:val="22"/>
          <w:lang w:val="es-ES_tradnl"/>
        </w:rPr>
        <w:t>impulsor de reemplazo de población</w:t>
      </w:r>
      <w:r w:rsidR="003312CA" w:rsidRPr="00EF692F">
        <w:rPr>
          <w:kern w:val="22"/>
          <w:szCs w:val="22"/>
          <w:lang w:val="es-ES_tradnl"/>
        </w:rPr>
        <w:t xml:space="preserve">”, </w:t>
      </w:r>
      <w:r w:rsidR="0043018F" w:rsidRPr="00EF692F">
        <w:rPr>
          <w:kern w:val="22"/>
          <w:szCs w:val="22"/>
          <w:lang w:val="es-ES_tradnl"/>
        </w:rPr>
        <w:t xml:space="preserve">no se utilizaron necesariamente de acuerdo con el entendimiento de algunos de los expertos </w:t>
      </w:r>
      <w:r w:rsidRPr="00EF692F">
        <w:rPr>
          <w:kern w:val="22"/>
          <w:szCs w:val="22"/>
          <w:lang w:val="es-ES_tradnl"/>
        </w:rPr>
        <w:t>del GEET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43018F" w:rsidRPr="00EF692F">
        <w:rPr>
          <w:kern w:val="22"/>
          <w:szCs w:val="22"/>
          <w:lang w:val="es-ES_tradnl"/>
        </w:rPr>
        <w:t xml:space="preserve">También se reconoció que había información que no se trató en el estudio que podría respaldar las deliberaciones del </w:t>
      </w:r>
      <w:r w:rsidR="00DC5D24" w:rsidRPr="00EF692F">
        <w:rPr>
          <w:kern w:val="22"/>
          <w:szCs w:val="22"/>
          <w:lang w:val="es-ES_tradnl"/>
        </w:rPr>
        <w:t>GEET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AB2BC2" w:rsidRPr="00EF692F">
        <w:rPr>
          <w:kern w:val="22"/>
          <w:szCs w:val="22"/>
          <w:lang w:val="es-ES_tradnl"/>
        </w:rPr>
        <w:t xml:space="preserve">En el análisis que figura a continuación se incluyen temas específicos pertinentes al anexo </w:t>
      </w:r>
      <w:r w:rsidR="003312CA" w:rsidRPr="00EF692F">
        <w:rPr>
          <w:kern w:val="22"/>
          <w:szCs w:val="22"/>
          <w:lang w:val="es-ES_tradnl"/>
        </w:rPr>
        <w:t xml:space="preserve">I </w:t>
      </w:r>
      <w:r w:rsidR="003649B4" w:rsidRPr="00EF692F">
        <w:rPr>
          <w:kern w:val="22"/>
          <w:szCs w:val="22"/>
          <w:lang w:val="es-ES_tradnl"/>
        </w:rPr>
        <w:t>de la decisión</w:t>
      </w:r>
      <w:r w:rsidR="003312CA" w:rsidRPr="00EF692F">
        <w:rPr>
          <w:kern w:val="22"/>
          <w:szCs w:val="22"/>
          <w:lang w:val="es-ES_tradnl"/>
        </w:rPr>
        <w:t xml:space="preserve"> CP-9/13 </w:t>
      </w:r>
      <w:r w:rsidR="00AB2BC2" w:rsidRPr="00EF692F">
        <w:rPr>
          <w:kern w:val="22"/>
          <w:szCs w:val="22"/>
          <w:lang w:val="es-ES_tradnl"/>
        </w:rPr>
        <w:t>que se plantearon durante el examen</w:t>
      </w:r>
      <w:r w:rsidR="003312CA" w:rsidRPr="00EF692F">
        <w:rPr>
          <w:kern w:val="22"/>
          <w:szCs w:val="22"/>
          <w:lang w:val="es-ES_tradnl"/>
        </w:rPr>
        <w:t>.</w:t>
      </w:r>
    </w:p>
    <w:p w14:paraId="52644636" w14:textId="36C8890E" w:rsidR="003312CA" w:rsidRPr="00EF692F" w:rsidRDefault="00AB2BC2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En el contexto de la adopción de decisiones se tomó nota de la importancia de</w:t>
      </w:r>
      <w:r w:rsidR="00C41FEE" w:rsidRPr="00EF692F">
        <w:rPr>
          <w:kern w:val="22"/>
          <w:szCs w:val="22"/>
          <w:lang w:val="es-ES_tradnl"/>
        </w:rPr>
        <w:t xml:space="preserve">l análisis de los beneficios en relación con las posibles aplicaciones de los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3312CA" w:rsidRPr="00EF692F">
        <w:rPr>
          <w:kern w:val="22"/>
          <w:szCs w:val="22"/>
          <w:lang w:val="es-ES_tradnl"/>
        </w:rPr>
        <w:t>.</w:t>
      </w:r>
    </w:p>
    <w:p w14:paraId="6BE66500" w14:textId="77777777" w:rsidR="003312CA" w:rsidRPr="00EF692F" w:rsidRDefault="003312CA">
      <w:pPr>
        <w:pStyle w:val="Heading2"/>
        <w:keepNext w:val="0"/>
        <w:suppressLineNumbers/>
        <w:tabs>
          <w:tab w:val="clear" w:pos="720"/>
        </w:tabs>
        <w:suppressAutoHyphens/>
        <w:spacing w:before="0" w:after="0"/>
        <w:jc w:val="both"/>
        <w:rPr>
          <w:b w:val="0"/>
          <w:bCs w:val="0"/>
          <w:kern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3312CA" w:rsidRPr="00A803CD" w14:paraId="03D47CA6" w14:textId="77777777" w:rsidTr="002F2B85">
        <w:tc>
          <w:tcPr>
            <w:tcW w:w="9466" w:type="dxa"/>
          </w:tcPr>
          <w:p w14:paraId="00BD939C" w14:textId="27971664" w:rsidR="003312CA" w:rsidRPr="00EF692F" w:rsidRDefault="003312CA" w:rsidP="00911EED">
            <w:pPr>
              <w:pStyle w:val="Default"/>
              <w:rPr>
                <w:b/>
                <w:bCs/>
                <w:lang w:val="es-ES_tradnl"/>
              </w:rPr>
            </w:pP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 xml:space="preserve">a) </w:t>
            </w:r>
            <w:r w:rsidR="00911EED" w:rsidRPr="00EF692F">
              <w:rPr>
                <w:b/>
                <w:bCs/>
                <w:sz w:val="22"/>
                <w:szCs w:val="22"/>
                <w:lang w:val="es-ES_tradnl"/>
              </w:rPr>
              <w:t>Las Partes han determinado que son</w:t>
            </w:r>
            <w:r w:rsidR="00C41FEE" w:rsidRPr="00EF692F">
              <w:rPr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911EED" w:rsidRPr="00EF692F">
              <w:rPr>
                <w:b/>
                <w:bCs/>
                <w:sz w:val="22"/>
                <w:szCs w:val="22"/>
                <w:lang w:val="es-ES_tradnl"/>
              </w:rPr>
              <w:t>prioridades, teniendo en cuenta las dificultades para la evaluación del riesgo, especialmente en el caso de las Partes que son países en desarrollo y países con economías en transición</w:t>
            </w:r>
            <w:r w:rsidR="00DF4ED3">
              <w:rPr>
                <w:b/>
                <w:bCs/>
                <w:sz w:val="22"/>
                <w:szCs w:val="22"/>
                <w:lang w:val="es-ES_tradnl"/>
              </w:rPr>
              <w:t>.</w:t>
            </w:r>
          </w:p>
        </w:tc>
      </w:tr>
    </w:tbl>
    <w:p w14:paraId="09BEAFE5" w14:textId="77777777" w:rsidR="003312CA" w:rsidRPr="00EF692F" w:rsidRDefault="003312CA">
      <w:pPr>
        <w:suppressLineNumbers/>
        <w:suppressAutoHyphens/>
        <w:rPr>
          <w:kern w:val="22"/>
          <w:szCs w:val="22"/>
          <w:lang w:val="es-ES_tradnl"/>
        </w:rPr>
      </w:pPr>
    </w:p>
    <w:p w14:paraId="736E9D04" w14:textId="4552C1A9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42201E" w:rsidRPr="00EF692F">
        <w:rPr>
          <w:kern w:val="22"/>
          <w:szCs w:val="22"/>
          <w:lang w:val="es-ES_tradnl"/>
        </w:rPr>
        <w:t>observó que las Partes había determinado</w:t>
      </w:r>
      <w:r w:rsidR="00A01AC1">
        <w:rPr>
          <w:kern w:val="22"/>
          <w:szCs w:val="22"/>
          <w:lang w:val="es-ES_tradnl"/>
        </w:rPr>
        <w:t>,</w:t>
      </w:r>
      <w:r w:rsidR="0042201E" w:rsidRPr="00EF692F">
        <w:rPr>
          <w:kern w:val="22"/>
          <w:szCs w:val="22"/>
          <w:lang w:val="es-ES_tradnl"/>
        </w:rPr>
        <w:t xml:space="preserve"> mediante diversas fuentes</w:t>
      </w:r>
      <w:r w:rsidR="00A01AC1">
        <w:rPr>
          <w:kern w:val="22"/>
          <w:szCs w:val="22"/>
          <w:lang w:val="es-ES_tradnl"/>
        </w:rPr>
        <w:t>,</w:t>
      </w:r>
      <w:r w:rsidR="0042201E" w:rsidRPr="00EF692F">
        <w:rPr>
          <w:kern w:val="22"/>
          <w:szCs w:val="22"/>
          <w:lang w:val="es-ES_tradnl"/>
        </w:rPr>
        <w:t xml:space="preserve"> que la cuestión de los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42201E" w:rsidRPr="00EF692F">
        <w:rPr>
          <w:kern w:val="22"/>
          <w:szCs w:val="22"/>
          <w:lang w:val="es-ES_tradnl"/>
        </w:rPr>
        <w:t xml:space="preserve">era un cuestión de prioridad, en particular mediante las comunicaciones de información en respuesta a la decisión </w:t>
      </w:r>
      <w:r w:rsidR="003312CA" w:rsidRPr="00EF692F">
        <w:rPr>
          <w:kern w:val="22"/>
          <w:szCs w:val="22"/>
          <w:lang w:val="es-ES_tradnl"/>
        </w:rPr>
        <w:t xml:space="preserve">CP-VIII/12, </w:t>
      </w:r>
      <w:r w:rsidR="00297EE3" w:rsidRPr="00EF692F">
        <w:rPr>
          <w:kern w:val="22"/>
          <w:szCs w:val="22"/>
          <w:lang w:val="es-ES_tradnl"/>
        </w:rPr>
        <w:t xml:space="preserve">el </w:t>
      </w:r>
      <w:r w:rsidR="003312CA" w:rsidRPr="00EF692F">
        <w:rPr>
          <w:kern w:val="22"/>
          <w:szCs w:val="22"/>
          <w:lang w:val="es-ES_tradnl"/>
        </w:rPr>
        <w:t>“</w:t>
      </w:r>
      <w:r w:rsidR="00297EE3" w:rsidRPr="00EF692F">
        <w:rPr>
          <w:kern w:val="22"/>
          <w:szCs w:val="22"/>
          <w:lang w:val="es-ES_tradnl"/>
        </w:rPr>
        <w:t>Estudio sobre la evaluación del riesgo</w:t>
      </w:r>
      <w:r w:rsidR="003312CA" w:rsidRPr="00EF692F">
        <w:rPr>
          <w:kern w:val="22"/>
          <w:szCs w:val="22"/>
          <w:lang w:val="es-ES_tradnl"/>
        </w:rPr>
        <w:t xml:space="preserve">: </w:t>
      </w:r>
      <w:r w:rsidR="00297EE3" w:rsidRPr="00EF692F">
        <w:rPr>
          <w:kern w:val="22"/>
          <w:szCs w:val="22"/>
          <w:lang w:val="es-ES_tradnl"/>
        </w:rPr>
        <w:t xml:space="preserve">aplicación del anexo </w:t>
      </w:r>
      <w:r w:rsidR="003312CA" w:rsidRPr="00EF692F">
        <w:rPr>
          <w:kern w:val="22"/>
          <w:szCs w:val="22"/>
          <w:lang w:val="es-ES_tradnl"/>
        </w:rPr>
        <w:t xml:space="preserve">I </w:t>
      </w:r>
      <w:r w:rsidR="003649B4" w:rsidRPr="00EF692F">
        <w:rPr>
          <w:kern w:val="22"/>
          <w:szCs w:val="22"/>
          <w:lang w:val="es-ES_tradnl"/>
        </w:rPr>
        <w:t>de la decisión</w:t>
      </w:r>
      <w:r w:rsidR="003312CA" w:rsidRPr="00EF692F">
        <w:rPr>
          <w:kern w:val="22"/>
          <w:szCs w:val="22"/>
          <w:lang w:val="es-ES_tradnl"/>
        </w:rPr>
        <w:t xml:space="preserve"> CP-9/13 </w:t>
      </w:r>
      <w:r w:rsidR="00297EE3" w:rsidRPr="00EF692F">
        <w:rPr>
          <w:kern w:val="22"/>
          <w:szCs w:val="22"/>
          <w:lang w:val="es-ES_tradnl"/>
        </w:rPr>
        <w:t xml:space="preserve">a los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3312CA" w:rsidRPr="00EF692F">
        <w:rPr>
          <w:kern w:val="22"/>
          <w:szCs w:val="22"/>
          <w:lang w:val="es-ES_tradnl"/>
        </w:rPr>
        <w:t xml:space="preserve">”, </w:t>
      </w:r>
      <w:r w:rsidR="00297EE3" w:rsidRPr="00EF692F">
        <w:rPr>
          <w:kern w:val="22"/>
          <w:szCs w:val="22"/>
          <w:lang w:val="es-ES_tradnl"/>
        </w:rPr>
        <w:t xml:space="preserve">y los cuartos informes nacionales sobre la ejecución del </w:t>
      </w:r>
      <w:r w:rsidR="00491444" w:rsidRPr="00EF692F">
        <w:rPr>
          <w:kern w:val="22"/>
          <w:szCs w:val="22"/>
          <w:lang w:val="es-ES_tradnl"/>
        </w:rPr>
        <w:t>Protocolo de Cartagena sobre Seguridad de la Biotecnología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42201E" w:rsidRPr="00EF692F">
        <w:rPr>
          <w:kern w:val="22"/>
          <w:szCs w:val="22"/>
          <w:lang w:val="es-ES_tradnl"/>
        </w:rPr>
        <w:t xml:space="preserve">Se observó también el carácter transversal de la cuestión de los organismos que contienen impulsores genéticos modificados con otros ámbitos de trabajo con arreglo al Convenio sobre la Diversidad Biológica </w:t>
      </w:r>
      <w:r w:rsidR="003312CA" w:rsidRPr="00EF692F">
        <w:rPr>
          <w:kern w:val="22"/>
          <w:szCs w:val="22"/>
          <w:lang w:val="es-ES_tradnl"/>
        </w:rPr>
        <w:t>(</w:t>
      </w:r>
      <w:r w:rsidR="00877A71" w:rsidRPr="00EF692F">
        <w:rPr>
          <w:kern w:val="22"/>
          <w:szCs w:val="22"/>
          <w:lang w:val="es-ES_tradnl"/>
        </w:rPr>
        <w:t>por ejemplo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42201E" w:rsidRPr="00EF692F">
        <w:rPr>
          <w:kern w:val="22"/>
          <w:szCs w:val="22"/>
          <w:lang w:val="es-ES_tradnl"/>
        </w:rPr>
        <w:t>la biología sintética</w:t>
      </w:r>
      <w:r w:rsidR="003312CA" w:rsidRPr="00EF692F">
        <w:rPr>
          <w:kern w:val="22"/>
          <w:szCs w:val="22"/>
          <w:lang w:val="es-ES_tradnl"/>
        </w:rPr>
        <w:t xml:space="preserve">). </w:t>
      </w: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42201E" w:rsidRPr="00EF692F">
        <w:rPr>
          <w:kern w:val="22"/>
          <w:szCs w:val="22"/>
          <w:lang w:val="es-ES_tradnl"/>
        </w:rPr>
        <w:t xml:space="preserve">observó además que los países en desarrollo podrían ser los primeros en </w:t>
      </w:r>
      <w:r w:rsidR="00B34C00" w:rsidRPr="00EF692F">
        <w:rPr>
          <w:kern w:val="22"/>
          <w:szCs w:val="22"/>
          <w:lang w:val="es-ES_tradnl"/>
        </w:rPr>
        <w:t>hallarse ante la necesidad de realizar una evaluación del riesgo de los organismos que contienen impulsores genéticos modificados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877A71" w:rsidRPr="00EF692F">
        <w:rPr>
          <w:kern w:val="22"/>
          <w:szCs w:val="22"/>
          <w:lang w:val="es-ES_tradnl"/>
        </w:rPr>
        <w:t>por ejemplo</w:t>
      </w:r>
      <w:r w:rsidR="00B34C00" w:rsidRPr="00EF692F">
        <w:rPr>
          <w:kern w:val="22"/>
          <w:szCs w:val="22"/>
          <w:lang w:val="es-ES_tradnl"/>
        </w:rPr>
        <w:t>,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B34C00" w:rsidRPr="00EF692F">
        <w:rPr>
          <w:kern w:val="22"/>
          <w:szCs w:val="22"/>
          <w:lang w:val="es-ES_tradnl"/>
        </w:rPr>
        <w:t>los mosquitos vivos modificados que contienen impulsores genéticos modificados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B34C00" w:rsidRPr="00EF692F">
        <w:rPr>
          <w:kern w:val="22"/>
          <w:szCs w:val="22"/>
          <w:lang w:val="es-ES_tradnl"/>
        </w:rPr>
        <w:t>Se observó, asimismo, la importancia que tiene para los pueblos indígenas y las comunidades locales realizar una evaluación adecuada del posible riesgo de liberar organismos que contienen impulsores genéticos modificados, con la finalidad de asegurar un consentimiento libre, previo y fundamentado y la plena y efectiva participación</w:t>
      </w:r>
      <w:r w:rsidR="003312CA" w:rsidRPr="00EF692F">
        <w:rPr>
          <w:kern w:val="22"/>
          <w:szCs w:val="22"/>
          <w:lang w:val="es-ES_tradnl"/>
        </w:rPr>
        <w:t>.</w:t>
      </w:r>
    </w:p>
    <w:p w14:paraId="758AA58E" w14:textId="2AB0B399" w:rsidR="003312CA" w:rsidRPr="00EF692F" w:rsidRDefault="000B7346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</w:t>
      </w:r>
      <w:r w:rsidR="00A01AC1">
        <w:rPr>
          <w:kern w:val="22"/>
          <w:szCs w:val="22"/>
          <w:lang w:val="es-ES_tradnl"/>
        </w:rPr>
        <w:t>n e</w:t>
      </w:r>
      <w:r w:rsidRPr="00EF692F">
        <w:rPr>
          <w:kern w:val="22"/>
          <w:szCs w:val="22"/>
          <w:lang w:val="es-ES_tradnl"/>
        </w:rPr>
        <w:t xml:space="preserve">l análisis del GEET </w:t>
      </w:r>
      <w:bookmarkEnd w:id="7"/>
      <w:r w:rsidRPr="00EF692F">
        <w:rPr>
          <w:kern w:val="22"/>
          <w:szCs w:val="22"/>
          <w:lang w:val="es-ES_tradnl"/>
        </w:rPr>
        <w:t xml:space="preserve">según los criterios c) y d) </w:t>
      </w:r>
      <w:r w:rsidRPr="00EF692F">
        <w:rPr>
          <w:i/>
          <w:iCs/>
          <w:kern w:val="22"/>
          <w:szCs w:val="22"/>
          <w:lang w:val="es-ES_tradnl"/>
        </w:rPr>
        <w:t>infra</w:t>
      </w:r>
      <w:r w:rsidRPr="00EF692F">
        <w:rPr>
          <w:kern w:val="22"/>
          <w:szCs w:val="22"/>
          <w:lang w:val="es-ES_tradnl"/>
        </w:rPr>
        <w:t xml:space="preserve"> </w:t>
      </w:r>
      <w:r w:rsidR="00A01AC1">
        <w:rPr>
          <w:kern w:val="22"/>
          <w:szCs w:val="22"/>
          <w:lang w:val="es-ES_tradnl"/>
        </w:rPr>
        <w:t xml:space="preserve">figura </w:t>
      </w:r>
      <w:r w:rsidRPr="00EF692F">
        <w:rPr>
          <w:kern w:val="22"/>
          <w:szCs w:val="22"/>
          <w:lang w:val="es-ES_tradnl"/>
        </w:rPr>
        <w:t xml:space="preserve">información adicional sobre las dificultades relacionadas con la evaluación del riesgo de los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3312CA" w:rsidRPr="00EF692F">
        <w:rPr>
          <w:kern w:val="22"/>
          <w:szCs w:val="22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3312CA" w:rsidRPr="00A803CD" w14:paraId="4E4869F5" w14:textId="77777777" w:rsidTr="002F2B85">
        <w:tc>
          <w:tcPr>
            <w:tcW w:w="9466" w:type="dxa"/>
          </w:tcPr>
          <w:p w14:paraId="62FE3BC9" w14:textId="2F707641" w:rsidR="003312CA" w:rsidRPr="00EF692F" w:rsidRDefault="003312CA">
            <w:pPr>
              <w:pStyle w:val="paragraph"/>
              <w:keepNext/>
              <w:suppressLineNumbers/>
              <w:suppressAutoHyphens/>
              <w:spacing w:before="120" w:beforeAutospacing="0" w:after="120" w:afterAutospacing="0"/>
              <w:jc w:val="both"/>
              <w:textAlignment w:val="baseline"/>
              <w:rPr>
                <w:kern w:val="22"/>
                <w:sz w:val="22"/>
                <w:szCs w:val="22"/>
                <w:lang w:val="es-ES_tradnl"/>
              </w:rPr>
            </w:pP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lastRenderedPageBreak/>
              <w:t xml:space="preserve">b) </w:t>
            </w:r>
            <w:r w:rsidR="00911EED"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Están comprendidas en el ámbito y el objetivo del Protocolo de Cartagena sobre Seguridad de la Biotecnología.</w:t>
            </w:r>
          </w:p>
        </w:tc>
      </w:tr>
    </w:tbl>
    <w:p w14:paraId="4B15B0F9" w14:textId="4793B5A8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5D2440" w:rsidRPr="00EF692F">
        <w:rPr>
          <w:kern w:val="22"/>
          <w:szCs w:val="22"/>
          <w:lang w:val="es-ES_tradnl"/>
        </w:rPr>
        <w:t xml:space="preserve">consideró que </w:t>
      </w:r>
      <w:r w:rsidR="0055581D" w:rsidRPr="00EF692F">
        <w:rPr>
          <w:kern w:val="22"/>
          <w:szCs w:val="22"/>
          <w:lang w:val="es-ES_tradnl"/>
        </w:rPr>
        <w:t xml:space="preserve">los OVM que contienen </w:t>
      </w:r>
      <w:r w:rsidR="005D2440" w:rsidRPr="00EF692F">
        <w:rPr>
          <w:kern w:val="22"/>
          <w:szCs w:val="22"/>
          <w:lang w:val="es-ES_tradnl"/>
        </w:rPr>
        <w:t xml:space="preserve">impulsores genéticos modificados están comprendidos en el ámbito y el objetivo del </w:t>
      </w:r>
      <w:r w:rsidR="00491444" w:rsidRPr="00EF692F">
        <w:rPr>
          <w:kern w:val="22"/>
          <w:szCs w:val="22"/>
          <w:lang w:val="es-ES_tradnl"/>
        </w:rPr>
        <w:t>Protocolo de Cartagena sobre Seguridad de la Biotecnología</w:t>
      </w:r>
      <w:r w:rsidR="003312CA" w:rsidRPr="00EF692F">
        <w:rPr>
          <w:kern w:val="22"/>
          <w:szCs w:val="22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3312CA" w:rsidRPr="00A803CD" w14:paraId="3567E893" w14:textId="77777777" w:rsidTr="002F2B85">
        <w:tc>
          <w:tcPr>
            <w:tcW w:w="9466" w:type="dxa"/>
          </w:tcPr>
          <w:p w14:paraId="1A33198D" w14:textId="48C891C7" w:rsidR="003312CA" w:rsidRPr="00EF692F" w:rsidRDefault="003312CA">
            <w:pPr>
              <w:pStyle w:val="Heading2"/>
              <w:suppressLineNumbers/>
              <w:tabs>
                <w:tab w:val="clear" w:pos="720"/>
              </w:tabs>
              <w:suppressAutoHyphens/>
              <w:jc w:val="both"/>
              <w:rPr>
                <w:b w:val="0"/>
                <w:bCs w:val="0"/>
                <w:iCs w:val="0"/>
                <w:kern w:val="22"/>
                <w:szCs w:val="22"/>
                <w:lang w:val="es-ES_tradnl"/>
              </w:rPr>
            </w:pPr>
            <w:r w:rsidRPr="00EF692F">
              <w:rPr>
                <w:rStyle w:val="normaltextrun"/>
                <w:iCs w:val="0"/>
                <w:kern w:val="22"/>
                <w:szCs w:val="22"/>
                <w:lang w:val="es-ES_tradnl"/>
              </w:rPr>
              <w:t xml:space="preserve">c) </w:t>
            </w:r>
            <w:r w:rsidR="00911EED" w:rsidRPr="00EF692F">
              <w:rPr>
                <w:rStyle w:val="normaltextrun"/>
                <w:iCs w:val="0"/>
                <w:kern w:val="22"/>
                <w:szCs w:val="22"/>
                <w:lang w:val="es-ES_tradnl"/>
              </w:rPr>
              <w:t>Plantean dificultades para los marcos, orientaciones y metodologías de evaluación del riesgo existentes; por ejemplo, si la cuestión específica se ha evaluado con los marcos de evaluación del riesgo existentes</w:t>
            </w:r>
            <w:r w:rsidR="00254F75" w:rsidRPr="00EF692F">
              <w:rPr>
                <w:rStyle w:val="normaltextrun"/>
                <w:iCs w:val="0"/>
                <w:kern w:val="22"/>
                <w:szCs w:val="22"/>
                <w:lang w:val="es-ES_tradnl"/>
              </w:rPr>
              <w:t>,</w:t>
            </w:r>
            <w:r w:rsidR="00911EED" w:rsidRPr="00EF692F">
              <w:rPr>
                <w:rStyle w:val="normaltextrun"/>
                <w:iCs w:val="0"/>
                <w:kern w:val="22"/>
                <w:szCs w:val="22"/>
                <w:lang w:val="es-ES_tradnl"/>
              </w:rPr>
              <w:t xml:space="preserve"> pero plantea dificultades técnicas o metodológicas específicas que requieren mayor atención.</w:t>
            </w:r>
          </w:p>
        </w:tc>
      </w:tr>
    </w:tbl>
    <w:p w14:paraId="6E522BA3" w14:textId="47C9ED9C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6276BD" w:rsidRPr="00EF692F">
        <w:rPr>
          <w:kern w:val="22"/>
          <w:szCs w:val="22"/>
          <w:lang w:val="es-ES_tradnl"/>
        </w:rPr>
        <w:t>reconoció que, si bien la metodología de evaluación del riesgo existente puede seguir aplicándose a los OVM que contienen impulsores genéticos modificados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6276BD" w:rsidRPr="00EF692F">
        <w:rPr>
          <w:kern w:val="22"/>
          <w:szCs w:val="22"/>
          <w:lang w:val="es-ES_tradnl"/>
        </w:rPr>
        <w:t>hay dificultades técnicas o metodológicas que requieren una mayor atención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983AB7" w:rsidRPr="00EF692F">
        <w:rPr>
          <w:kern w:val="22"/>
          <w:szCs w:val="22"/>
          <w:lang w:val="es-ES_tradnl"/>
        </w:rPr>
        <w:t>Entre ellas</w:t>
      </w:r>
      <w:r w:rsidR="003312CA" w:rsidRPr="00EF692F">
        <w:rPr>
          <w:kern w:val="22"/>
          <w:szCs w:val="22"/>
          <w:lang w:val="es-ES_tradnl"/>
        </w:rPr>
        <w:t xml:space="preserve">: </w:t>
      </w:r>
      <w:r w:rsidR="00983AB7" w:rsidRPr="00EF692F">
        <w:rPr>
          <w:kern w:val="22"/>
          <w:szCs w:val="22"/>
          <w:lang w:val="es-ES_tradnl"/>
        </w:rPr>
        <w:t>una falta de datos que fundamenten el proceso de evaluación del riesgo</w:t>
      </w:r>
      <w:r w:rsidR="003312CA" w:rsidRPr="00EF692F">
        <w:rPr>
          <w:kern w:val="22"/>
          <w:szCs w:val="22"/>
          <w:lang w:val="es-ES_tradnl"/>
        </w:rPr>
        <w:t xml:space="preserve">; </w:t>
      </w:r>
      <w:r w:rsidR="00983AB7" w:rsidRPr="00EF692F">
        <w:rPr>
          <w:kern w:val="22"/>
          <w:szCs w:val="22"/>
          <w:lang w:val="es-ES_tradnl"/>
        </w:rPr>
        <w:t xml:space="preserve">la aplicabilidad limitada de algunos aspectos de las metodologías de evaluación del riesgo a los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983AB7" w:rsidRPr="00EF692F">
        <w:rPr>
          <w:kern w:val="22"/>
          <w:szCs w:val="22"/>
          <w:lang w:val="es-ES_tradnl"/>
        </w:rPr>
        <w:t>tales como las dificultades con el marco comparativo de evaluación del riesgo y los métodos de seguimiento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983AB7" w:rsidRPr="00EF692F">
        <w:rPr>
          <w:kern w:val="22"/>
          <w:szCs w:val="22"/>
          <w:lang w:val="es-ES_tradnl"/>
        </w:rPr>
        <w:t>la falta de orientación con respecto a cómo evaluar la incertidumbre, la falta de herramientas de modelización validadas, y una falta de experiencia o capacidad</w:t>
      </w:r>
      <w:r w:rsidR="003312CA" w:rsidRPr="00EF692F">
        <w:rPr>
          <w:kern w:val="22"/>
          <w:szCs w:val="22"/>
          <w:lang w:val="es-ES_tradnl"/>
        </w:rPr>
        <w:t>.</w:t>
      </w:r>
    </w:p>
    <w:p w14:paraId="6160FD0E" w14:textId="47BE2AD2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F97A46" w:rsidRPr="00EF692F">
        <w:rPr>
          <w:kern w:val="22"/>
          <w:szCs w:val="22"/>
          <w:lang w:val="es-ES_tradnl"/>
        </w:rPr>
        <w:t xml:space="preserve"> también reconoció que las soluciones</w:t>
      </w:r>
      <w:r w:rsidR="00382F4C" w:rsidRPr="00EF692F">
        <w:rPr>
          <w:kern w:val="22"/>
          <w:szCs w:val="22"/>
          <w:lang w:val="es-ES_tradnl"/>
        </w:rPr>
        <w:t xml:space="preserve"> a las dificultades planteadas por los OVM con impulsores genéticos modificados supondría</w:t>
      </w:r>
      <w:r w:rsidR="00983AB7" w:rsidRPr="00EF692F">
        <w:rPr>
          <w:kern w:val="22"/>
          <w:szCs w:val="22"/>
          <w:lang w:val="es-ES_tradnl"/>
        </w:rPr>
        <w:t>n</w:t>
      </w:r>
      <w:r w:rsidR="00382F4C" w:rsidRPr="00EF692F">
        <w:rPr>
          <w:kern w:val="22"/>
          <w:szCs w:val="22"/>
          <w:lang w:val="es-ES_tradnl"/>
        </w:rPr>
        <w:t xml:space="preserve"> una reconsideración de los métodos de evaluación del riesgo y de seguimiento, así como ampliar la disponibilidad de los conocimientos especializados necesarios, la capacitación y los recursos </w:t>
      </w:r>
      <w:r w:rsidR="00A01AC1">
        <w:rPr>
          <w:kern w:val="22"/>
          <w:szCs w:val="22"/>
          <w:lang w:val="es-ES_tradnl"/>
        </w:rPr>
        <w:t>requerido</w:t>
      </w:r>
      <w:r w:rsidR="00382F4C" w:rsidRPr="00EF692F">
        <w:rPr>
          <w:kern w:val="22"/>
          <w:szCs w:val="22"/>
          <w:lang w:val="es-ES_tradnl"/>
        </w:rPr>
        <w:t>s y la participación de los</w:t>
      </w:r>
      <w:r w:rsidR="00563460" w:rsidRPr="00EF692F">
        <w:rPr>
          <w:kern w:val="22"/>
          <w:szCs w:val="22"/>
          <w:lang w:val="es-ES_tradnl"/>
        </w:rPr>
        <w:t xml:space="preserve"> pueblos indígenas y las comunidades locales</w:t>
      </w:r>
      <w:r w:rsidR="003312CA" w:rsidRPr="00EF692F">
        <w:rPr>
          <w:kern w:val="22"/>
          <w:szCs w:val="22"/>
          <w:lang w:val="es-ES_tradnl"/>
        </w:rPr>
        <w:t>.</w:t>
      </w:r>
    </w:p>
    <w:p w14:paraId="60D8F134" w14:textId="1E4B0B69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82F4C" w:rsidRPr="00EF692F">
        <w:rPr>
          <w:kern w:val="22"/>
          <w:szCs w:val="22"/>
          <w:lang w:val="es-ES_tradnl"/>
        </w:rPr>
        <w:t xml:space="preserve"> observó además que </w:t>
      </w:r>
      <w:r w:rsidR="00DF5CB5">
        <w:rPr>
          <w:kern w:val="22"/>
          <w:szCs w:val="22"/>
          <w:lang w:val="es-ES_tradnl"/>
        </w:rPr>
        <w:t xml:space="preserve">la utilización de </w:t>
      </w:r>
      <w:r w:rsidR="00382F4C" w:rsidRPr="00EF692F">
        <w:rPr>
          <w:kern w:val="22"/>
          <w:szCs w:val="22"/>
          <w:lang w:val="es-ES_tradnl"/>
        </w:rPr>
        <w:t xml:space="preserve">OVM que contienen impulsores genéticos modificados </w:t>
      </w:r>
      <w:r w:rsidR="003C0D20">
        <w:rPr>
          <w:kern w:val="22"/>
          <w:szCs w:val="22"/>
          <w:lang w:val="es-ES_tradnl"/>
        </w:rPr>
        <w:t xml:space="preserve">puede </w:t>
      </w:r>
      <w:r w:rsidR="00DF5CB5">
        <w:rPr>
          <w:kern w:val="22"/>
          <w:szCs w:val="22"/>
          <w:lang w:val="es-ES_tradnl"/>
        </w:rPr>
        <w:t xml:space="preserve">derivar en </w:t>
      </w:r>
      <w:r w:rsidR="00382F4C" w:rsidRPr="00EF692F">
        <w:rPr>
          <w:kern w:val="22"/>
          <w:szCs w:val="22"/>
          <w:lang w:val="es-ES_tradnl"/>
        </w:rPr>
        <w:t>un impacto</w:t>
      </w:r>
      <w:r w:rsidR="003312CA" w:rsidRPr="00EF692F">
        <w:rPr>
          <w:kern w:val="22"/>
          <w:szCs w:val="22"/>
          <w:lang w:val="es-ES_tradnl"/>
        </w:rPr>
        <w:t xml:space="preserve"> irreversible </w:t>
      </w:r>
      <w:r w:rsidR="00382F4C" w:rsidRPr="00EF692F">
        <w:rPr>
          <w:kern w:val="22"/>
          <w:szCs w:val="22"/>
          <w:lang w:val="es-ES_tradnl"/>
        </w:rPr>
        <w:t>en la diversidad biológica en diversas escalas hasta el nivel mundial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382F4C" w:rsidRPr="00EF692F">
        <w:rPr>
          <w:kern w:val="22"/>
          <w:szCs w:val="22"/>
          <w:lang w:val="es-ES_tradnl"/>
        </w:rPr>
        <w:t xml:space="preserve">y </w:t>
      </w:r>
      <w:r w:rsidR="00DF5CB5" w:rsidRPr="00EF692F">
        <w:rPr>
          <w:kern w:val="22"/>
          <w:szCs w:val="22"/>
          <w:lang w:val="es-ES_tradnl"/>
        </w:rPr>
        <w:t xml:space="preserve">para la evaluación del riesgo </w:t>
      </w:r>
      <w:r w:rsidR="00382F4C" w:rsidRPr="00EF692F">
        <w:rPr>
          <w:kern w:val="22"/>
          <w:szCs w:val="22"/>
          <w:lang w:val="es-ES_tradnl"/>
        </w:rPr>
        <w:t>podrá ser necesaria la cooperación internacional</w:t>
      </w:r>
      <w:r w:rsidR="003312CA" w:rsidRPr="00EF692F">
        <w:rPr>
          <w:kern w:val="22"/>
          <w:szCs w:val="22"/>
          <w:lang w:val="es-ES_tradnl"/>
        </w:rPr>
        <w:t>.</w:t>
      </w:r>
    </w:p>
    <w:p w14:paraId="7DAA400A" w14:textId="4A4F3031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382F4C" w:rsidRPr="00EF692F">
        <w:rPr>
          <w:kern w:val="22"/>
          <w:szCs w:val="22"/>
          <w:lang w:val="es-ES_tradnl"/>
        </w:rPr>
        <w:t>señaló que hasta la fecha no se ha evaluado ninguna liberación real de un OVM con impulsores genéticos modificados</w:t>
      </w:r>
      <w:r w:rsidR="003312CA" w:rsidRPr="00EF692F">
        <w:rPr>
          <w:kern w:val="22"/>
          <w:szCs w:val="22"/>
          <w:lang w:val="es-ES_tradnl"/>
        </w:rPr>
        <w:t>.</w:t>
      </w:r>
    </w:p>
    <w:p w14:paraId="0767ABE8" w14:textId="1EDF1DF1" w:rsidR="003312CA" w:rsidRPr="00EF692F" w:rsidRDefault="005558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Reconociendo los vínculos entre los criterios </w:t>
      </w:r>
      <w:r w:rsidR="003312CA" w:rsidRPr="00EF692F">
        <w:rPr>
          <w:kern w:val="22"/>
          <w:szCs w:val="22"/>
          <w:lang w:val="es-ES_tradnl"/>
        </w:rPr>
        <w:t>c)</w:t>
      </w:r>
      <w:r w:rsidRPr="00EF692F">
        <w:rPr>
          <w:kern w:val="22"/>
          <w:szCs w:val="22"/>
          <w:lang w:val="es-ES_tradnl"/>
        </w:rPr>
        <w:t xml:space="preserve"> y </w:t>
      </w:r>
      <w:r w:rsidR="003312CA" w:rsidRPr="00EF692F">
        <w:rPr>
          <w:kern w:val="22"/>
          <w:szCs w:val="22"/>
          <w:lang w:val="es-ES_tradnl"/>
        </w:rPr>
        <w:t xml:space="preserve">d), </w:t>
      </w:r>
      <w:r w:rsidR="00DC5D24"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describió en detalle las dificultades relacionadas con los </w:t>
      </w:r>
      <w:r w:rsidR="00C91B6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C91B6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que se detallan en el criterio </w:t>
      </w:r>
      <w:r w:rsidR="003312CA" w:rsidRPr="00EF692F">
        <w:rPr>
          <w:kern w:val="22"/>
          <w:szCs w:val="22"/>
          <w:lang w:val="es-ES_tradnl"/>
        </w:rPr>
        <w:t xml:space="preserve">d) </w:t>
      </w:r>
      <w:r w:rsidRPr="00EF692F">
        <w:rPr>
          <w:i/>
          <w:iCs/>
          <w:kern w:val="22"/>
          <w:szCs w:val="22"/>
          <w:lang w:val="es-ES_tradnl"/>
        </w:rPr>
        <w:t>infra</w:t>
      </w:r>
      <w:r w:rsidR="003312CA" w:rsidRPr="00EF692F">
        <w:rPr>
          <w:kern w:val="22"/>
          <w:szCs w:val="22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3312CA" w:rsidRPr="00A803CD" w14:paraId="786E02D9" w14:textId="77777777" w:rsidTr="002F2B85">
        <w:tc>
          <w:tcPr>
            <w:tcW w:w="9466" w:type="dxa"/>
          </w:tcPr>
          <w:p w14:paraId="2F3AA8E4" w14:textId="3F4E7568" w:rsidR="003312CA" w:rsidRPr="00EF692F" w:rsidRDefault="00911EED">
            <w:pPr>
              <w:pStyle w:val="Heading2"/>
              <w:suppressLineNumbers/>
              <w:tabs>
                <w:tab w:val="clear" w:pos="720"/>
              </w:tabs>
              <w:suppressAutoHyphens/>
              <w:jc w:val="both"/>
              <w:rPr>
                <w:iCs w:val="0"/>
                <w:kern w:val="22"/>
                <w:szCs w:val="22"/>
                <w:lang w:val="es-ES_tradnl"/>
              </w:rPr>
            </w:pPr>
            <w:r w:rsidRPr="00EF692F">
              <w:rPr>
                <w:rStyle w:val="normaltextrun"/>
                <w:iCs w:val="0"/>
                <w:kern w:val="22"/>
                <w:szCs w:val="22"/>
                <w:lang w:val="es-ES_tradnl"/>
              </w:rPr>
              <w:t>d) Se describen claramente las dificultades para abordar la cuestión específica</w:t>
            </w:r>
            <w:r w:rsidR="003312CA" w:rsidRPr="00EF692F">
              <w:rPr>
                <w:rStyle w:val="normaltextrun"/>
                <w:iCs w:val="0"/>
                <w:kern w:val="22"/>
                <w:szCs w:val="22"/>
                <w:lang w:val="es-ES_tradnl"/>
              </w:rPr>
              <w:t>.</w:t>
            </w:r>
          </w:p>
        </w:tc>
      </w:tr>
    </w:tbl>
    <w:p w14:paraId="2F703EBC" w14:textId="560FD190" w:rsidR="003312CA" w:rsidRPr="00EF692F" w:rsidRDefault="005558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En lo que respecta a las dificultades específicas relacionadas con la evaluación del riesgo de los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DC5D24"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describió las dificultades siguientes, reconociendo que algunas de dichas dificultades pueden están relacionadas con más de una de las categorías a continuación y quizás no </w:t>
      </w:r>
      <w:r w:rsidR="001140D0" w:rsidRPr="00EF692F">
        <w:rPr>
          <w:kern w:val="22"/>
          <w:szCs w:val="22"/>
          <w:lang w:val="es-ES_tradnl"/>
        </w:rPr>
        <w:t xml:space="preserve">estén relacionadas </w:t>
      </w:r>
      <w:r w:rsidRPr="00EF692F">
        <w:rPr>
          <w:kern w:val="22"/>
          <w:szCs w:val="22"/>
          <w:lang w:val="es-ES_tradnl"/>
        </w:rPr>
        <w:t>con todos los tipos de impulsores</w:t>
      </w:r>
      <w:r w:rsidR="003312CA" w:rsidRPr="00EF692F">
        <w:rPr>
          <w:kern w:val="22"/>
          <w:szCs w:val="22"/>
          <w:lang w:val="es-ES_tradnl"/>
        </w:rPr>
        <w:t>:</w:t>
      </w:r>
    </w:p>
    <w:p w14:paraId="00238E8A" w14:textId="08035C83" w:rsidR="003312CA" w:rsidRPr="00EF692F" w:rsidRDefault="003312CA" w:rsidP="00AF3F86">
      <w:pPr>
        <w:pStyle w:val="ListParagraph"/>
        <w:numPr>
          <w:ilvl w:val="0"/>
          <w:numId w:val="116"/>
        </w:numPr>
        <w:suppressLineNumbers/>
        <w:tabs>
          <w:tab w:val="left" w:pos="1134"/>
        </w:tabs>
        <w:suppressAutoHyphens/>
        <w:spacing w:after="120"/>
        <w:ind w:left="0" w:firstLine="687"/>
        <w:contextualSpacing w:val="0"/>
        <w:rPr>
          <w:kern w:val="22"/>
          <w:szCs w:val="22"/>
          <w:lang w:val="es-ES_tradnl"/>
        </w:rPr>
      </w:pPr>
      <w:r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t>Rela</w:t>
      </w:r>
      <w:r w:rsidR="001140D0"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t>cionadas con el sistema de impulsores genéticos modificados</w:t>
      </w:r>
      <w:r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t>:</w:t>
      </w:r>
    </w:p>
    <w:p w14:paraId="6F1FE83F" w14:textId="4AEACC57" w:rsidR="003312CA" w:rsidRPr="00EF692F" w:rsidRDefault="001140D0" w:rsidP="00AF3F86">
      <w:pPr>
        <w:pStyle w:val="ListParagraph"/>
        <w:numPr>
          <w:ilvl w:val="0"/>
          <w:numId w:val="16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Herencia supermendeliana, estabilidad genética y fenotípica y persistencia y </w:t>
      </w:r>
      <w:r w:rsidR="001A5AFB" w:rsidRPr="00EF692F">
        <w:rPr>
          <w:kern w:val="22"/>
          <w:szCs w:val="22"/>
          <w:lang w:val="es-ES_tradnl"/>
        </w:rPr>
        <w:t>capacidad de invasión</w:t>
      </w:r>
      <w:r w:rsidR="003312CA" w:rsidRPr="00EF692F">
        <w:rPr>
          <w:kern w:val="22"/>
          <w:szCs w:val="22"/>
          <w:lang w:val="es-ES_tradnl"/>
        </w:rPr>
        <w:t>;</w:t>
      </w:r>
    </w:p>
    <w:p w14:paraId="361DA7DC" w14:textId="24A4B293" w:rsidR="003312CA" w:rsidRPr="00EF692F" w:rsidRDefault="003312CA" w:rsidP="00AF3F86">
      <w:pPr>
        <w:pStyle w:val="ListParagraph"/>
        <w:numPr>
          <w:ilvl w:val="0"/>
          <w:numId w:val="16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Dif</w:t>
      </w:r>
      <w:r w:rsidR="001A5AFB" w:rsidRPr="00EF692F">
        <w:rPr>
          <w:kern w:val="22"/>
          <w:szCs w:val="22"/>
          <w:lang w:val="es-ES_tradnl"/>
        </w:rPr>
        <w:t xml:space="preserve">icultad en predecir todos los efectos genómicos pertinentes que podrían surgir en la próxima y posteriores generaciones, y de las interacciones con los </w:t>
      </w:r>
      <w:r w:rsidR="0054674A" w:rsidRPr="00EF692F">
        <w:rPr>
          <w:kern w:val="22"/>
          <w:szCs w:val="22"/>
          <w:lang w:val="es-ES_tradnl"/>
        </w:rPr>
        <w:t xml:space="preserve">medios </w:t>
      </w:r>
      <w:r w:rsidR="001A5AFB" w:rsidRPr="00EF692F">
        <w:rPr>
          <w:kern w:val="22"/>
          <w:szCs w:val="22"/>
          <w:lang w:val="es-ES_tradnl"/>
        </w:rPr>
        <w:t>receptores</w:t>
      </w:r>
      <w:r w:rsidRPr="00EF692F">
        <w:rPr>
          <w:kern w:val="22"/>
          <w:szCs w:val="22"/>
          <w:lang w:val="es-ES_tradnl"/>
        </w:rPr>
        <w:t>;</w:t>
      </w:r>
    </w:p>
    <w:p w14:paraId="2ABD653C" w14:textId="35763CFF" w:rsidR="003312CA" w:rsidRPr="00EF692F" w:rsidRDefault="00DA3636" w:rsidP="00AF3F86">
      <w:pPr>
        <w:pStyle w:val="ListParagraph"/>
        <w:numPr>
          <w:ilvl w:val="0"/>
          <w:numId w:val="16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Controlabilidad de los sistemas de impulsores genéticos modificados tras su liberación</w:t>
      </w:r>
      <w:r w:rsidR="003312CA" w:rsidRPr="00EF692F">
        <w:rPr>
          <w:kern w:val="22"/>
          <w:szCs w:val="22"/>
          <w:lang w:val="es-ES_tradnl"/>
        </w:rPr>
        <w:t>;</w:t>
      </w:r>
    </w:p>
    <w:p w14:paraId="3EE17F1F" w14:textId="72F6796E" w:rsidR="003312CA" w:rsidRPr="00EF692F" w:rsidRDefault="00DA3636" w:rsidP="00AF3F86">
      <w:pPr>
        <w:pStyle w:val="ListParagraph"/>
        <w:numPr>
          <w:ilvl w:val="0"/>
          <w:numId w:val="16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Evaluación de las modificaciones fuera de lo proyectado y sus consecuencias a lo largo del tiempo en distintos contextos genéticos y su posible acumulación de poblaciones</w:t>
      </w:r>
      <w:r w:rsidR="003312CA" w:rsidRPr="00EF692F">
        <w:rPr>
          <w:kern w:val="22"/>
          <w:szCs w:val="22"/>
          <w:lang w:val="es-ES_tradnl"/>
        </w:rPr>
        <w:t>;</w:t>
      </w:r>
    </w:p>
    <w:p w14:paraId="6BD6974F" w14:textId="074EA14D" w:rsidR="003312CA" w:rsidRPr="00EF692F" w:rsidRDefault="00DA3636" w:rsidP="00AF3F86">
      <w:pPr>
        <w:pStyle w:val="ListParagraph"/>
        <w:numPr>
          <w:ilvl w:val="0"/>
          <w:numId w:val="16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potencial para que el impulsor genético modificado evolucione después de la liberación, en particular mediante desviaciones genéticas inesperadas</w:t>
      </w:r>
      <w:r w:rsidR="003312CA" w:rsidRPr="00EF692F">
        <w:rPr>
          <w:kern w:val="22"/>
          <w:szCs w:val="22"/>
          <w:lang w:val="es-ES_tradnl"/>
        </w:rPr>
        <w:t>;</w:t>
      </w:r>
    </w:p>
    <w:p w14:paraId="2277A3BE" w14:textId="43924E5C" w:rsidR="003312CA" w:rsidRPr="00EF692F" w:rsidRDefault="0054674A" w:rsidP="00AF3F86">
      <w:pPr>
        <w:pStyle w:val="ListParagraph"/>
        <w:numPr>
          <w:ilvl w:val="0"/>
          <w:numId w:val="116"/>
        </w:numPr>
        <w:suppressLineNumbers/>
        <w:tabs>
          <w:tab w:val="left" w:pos="1134"/>
        </w:tabs>
        <w:suppressAutoHyphens/>
        <w:spacing w:before="120" w:after="120"/>
        <w:ind w:left="0" w:firstLine="709"/>
        <w:contextualSpacing w:val="0"/>
        <w:rPr>
          <w:rFonts w:eastAsiaTheme="minorEastAsia"/>
          <w:color w:val="000000" w:themeColor="text1"/>
          <w:kern w:val="22"/>
          <w:szCs w:val="22"/>
          <w:lang w:val="es-ES_tradnl"/>
        </w:rPr>
      </w:pPr>
      <w:r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lastRenderedPageBreak/>
        <w:t>Relacionadas con los organismos o especies seleccionadas como objetivo</w:t>
      </w:r>
      <w:r w:rsidR="003312CA"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t>:</w:t>
      </w:r>
    </w:p>
    <w:p w14:paraId="62D1752E" w14:textId="3D984DA2" w:rsidR="003312CA" w:rsidRPr="00EF692F" w:rsidRDefault="0054674A" w:rsidP="00AF3F86">
      <w:pPr>
        <w:pStyle w:val="ListParagraph"/>
        <w:numPr>
          <w:ilvl w:val="0"/>
          <w:numId w:val="27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La necesidad de información sobre la posible diversidad genética de las especies buscadas</w:t>
      </w:r>
      <w:r w:rsidR="003312CA" w:rsidRPr="00EF692F">
        <w:rPr>
          <w:kern w:val="22"/>
          <w:szCs w:val="22"/>
          <w:lang w:val="es-ES_tradnl"/>
        </w:rPr>
        <w:t>;</w:t>
      </w:r>
    </w:p>
    <w:p w14:paraId="188958A7" w14:textId="321E44F0" w:rsidR="003312CA" w:rsidRPr="00EF692F" w:rsidRDefault="0054674A" w:rsidP="00AF3F86">
      <w:pPr>
        <w:pStyle w:val="ListParagraph"/>
        <w:numPr>
          <w:ilvl w:val="0"/>
          <w:numId w:val="27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La necesidad de información sobre el papel funcional de las especies buscadas y las posibles especies interfértiles de los diversos ecosistemas que puedan encontrarse</w:t>
      </w:r>
      <w:r w:rsidR="003312CA" w:rsidRPr="00EF692F">
        <w:rPr>
          <w:kern w:val="22"/>
          <w:szCs w:val="22"/>
          <w:lang w:val="es-ES_tradnl"/>
        </w:rPr>
        <w:t>;</w:t>
      </w:r>
    </w:p>
    <w:p w14:paraId="681ACA91" w14:textId="77879D6F" w:rsidR="003312CA" w:rsidRPr="000B39EA" w:rsidRDefault="003312CA" w:rsidP="00AF3F86">
      <w:pPr>
        <w:pStyle w:val="ListParagraph"/>
        <w:numPr>
          <w:ilvl w:val="0"/>
          <w:numId w:val="27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0B39EA">
        <w:rPr>
          <w:kern w:val="22"/>
          <w:szCs w:val="22"/>
          <w:lang w:val="es-ES_tradnl"/>
        </w:rPr>
        <w:t>C</w:t>
      </w:r>
      <w:r w:rsidR="0054674A" w:rsidRPr="000B39EA">
        <w:rPr>
          <w:kern w:val="22"/>
          <w:szCs w:val="22"/>
          <w:lang w:val="es-ES_tradnl"/>
        </w:rPr>
        <w:t>onsideración de las estrategias reproductivas, la dinámica de las poblaciones y el ciclo de vida de</w:t>
      </w:r>
      <w:r w:rsidR="000B39EA" w:rsidRPr="000B39EA">
        <w:rPr>
          <w:kern w:val="22"/>
          <w:szCs w:val="22"/>
          <w:lang w:val="es-ES_tradnl"/>
        </w:rPr>
        <w:t>l</w:t>
      </w:r>
      <w:r w:rsidR="0054674A" w:rsidRPr="000B39EA">
        <w:rPr>
          <w:kern w:val="22"/>
          <w:szCs w:val="22"/>
          <w:lang w:val="es-ES_tradnl"/>
        </w:rPr>
        <w:t xml:space="preserve"> organismo seleccionado</w:t>
      </w:r>
      <w:r w:rsidRPr="000B39EA">
        <w:rPr>
          <w:kern w:val="22"/>
          <w:szCs w:val="22"/>
          <w:lang w:val="es-ES_tradnl"/>
        </w:rPr>
        <w:t>;</w:t>
      </w:r>
    </w:p>
    <w:p w14:paraId="66DA1CF3" w14:textId="2FB8DDD3" w:rsidR="003312CA" w:rsidRPr="00EF692F" w:rsidRDefault="003312CA" w:rsidP="00AF3F86">
      <w:pPr>
        <w:pStyle w:val="ListParagraph"/>
        <w:numPr>
          <w:ilvl w:val="0"/>
          <w:numId w:val="27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Considera</w:t>
      </w:r>
      <w:r w:rsidR="0054674A" w:rsidRPr="00EF692F">
        <w:rPr>
          <w:kern w:val="22"/>
          <w:szCs w:val="22"/>
          <w:lang w:val="es-ES_tradnl"/>
        </w:rPr>
        <w:t>ción de posibles apariciones de resistencias en patógenos en relación con el control de vectores</w:t>
      </w:r>
      <w:r w:rsidRPr="00EF692F">
        <w:rPr>
          <w:kern w:val="22"/>
          <w:szCs w:val="22"/>
          <w:lang w:val="es-ES_tradnl"/>
        </w:rPr>
        <w:t>;</w:t>
      </w:r>
    </w:p>
    <w:p w14:paraId="58959548" w14:textId="6D6688D2" w:rsidR="003312CA" w:rsidRPr="00EF692F" w:rsidRDefault="003312CA" w:rsidP="00AF3F86">
      <w:pPr>
        <w:pStyle w:val="ListParagraph"/>
        <w:numPr>
          <w:ilvl w:val="0"/>
          <w:numId w:val="116"/>
        </w:numPr>
        <w:suppressLineNumbers/>
        <w:tabs>
          <w:tab w:val="left" w:pos="1134"/>
        </w:tabs>
        <w:suppressAutoHyphens/>
        <w:spacing w:before="120" w:after="120"/>
        <w:ind w:left="0" w:firstLine="709"/>
        <w:contextualSpacing w:val="0"/>
        <w:rPr>
          <w:rFonts w:eastAsiaTheme="minorEastAsia"/>
          <w:b/>
          <w:bCs/>
          <w:color w:val="000000" w:themeColor="text1"/>
          <w:kern w:val="22"/>
          <w:szCs w:val="22"/>
          <w:lang w:val="es-ES_tradnl"/>
        </w:rPr>
      </w:pPr>
      <w:r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t>Rela</w:t>
      </w:r>
      <w:r w:rsidR="0054674A"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t>cionadas con el medio receptor</w:t>
      </w:r>
      <w:r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t>:</w:t>
      </w:r>
    </w:p>
    <w:p w14:paraId="7D8CC06C" w14:textId="4D2DB07D" w:rsidR="003312CA" w:rsidRPr="00EF692F" w:rsidRDefault="0054674A" w:rsidP="00AF3F86">
      <w:pPr>
        <w:pStyle w:val="ListParagraph"/>
        <w:numPr>
          <w:ilvl w:val="0"/>
          <w:numId w:val="18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Información limitada sobre las posibles interacciones con los medios receptores naturales</w:t>
      </w:r>
      <w:r w:rsidR="003312CA" w:rsidRPr="00EF692F">
        <w:rPr>
          <w:kern w:val="22"/>
          <w:szCs w:val="22"/>
          <w:lang w:val="es-ES_tradnl"/>
        </w:rPr>
        <w:t>;</w:t>
      </w:r>
    </w:p>
    <w:p w14:paraId="1BBEE433" w14:textId="45D4B941" w:rsidR="003312CA" w:rsidRPr="00EF692F" w:rsidRDefault="00297EE3" w:rsidP="00AF3F86">
      <w:pPr>
        <w:pStyle w:val="ListParagraph"/>
        <w:numPr>
          <w:ilvl w:val="0"/>
          <w:numId w:val="18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Información limitada sobre los procesos evolutivos a largo plazo que ocurren en dichos ecosistemas</w:t>
      </w:r>
      <w:r w:rsidR="003312CA" w:rsidRPr="00EF692F">
        <w:rPr>
          <w:kern w:val="22"/>
          <w:szCs w:val="22"/>
          <w:lang w:val="es-ES_tradnl"/>
        </w:rPr>
        <w:t>;</w:t>
      </w:r>
    </w:p>
    <w:p w14:paraId="054540D6" w14:textId="714B3C03" w:rsidR="003312CA" w:rsidRPr="00EF692F" w:rsidRDefault="00297EE3" w:rsidP="00AF3F86">
      <w:pPr>
        <w:pStyle w:val="ListParagraph"/>
        <w:numPr>
          <w:ilvl w:val="0"/>
          <w:numId w:val="18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La necesidad de información sobre el potencial de interhibridación con especies no buscadas</w:t>
      </w:r>
      <w:r w:rsidR="003312CA" w:rsidRPr="00EF692F">
        <w:rPr>
          <w:kern w:val="22"/>
          <w:szCs w:val="22"/>
          <w:lang w:val="es-ES_tradnl"/>
        </w:rPr>
        <w:t>;</w:t>
      </w:r>
    </w:p>
    <w:p w14:paraId="4CD51015" w14:textId="312A9A4D" w:rsidR="003312CA" w:rsidRPr="00EF692F" w:rsidRDefault="00297EE3" w:rsidP="00AF3F86">
      <w:pPr>
        <w:pStyle w:val="ListParagraph"/>
        <w:numPr>
          <w:ilvl w:val="0"/>
          <w:numId w:val="18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La diversidad de los posibles medios receptores</w:t>
      </w:r>
      <w:r w:rsidR="003312CA" w:rsidRPr="00EF692F">
        <w:rPr>
          <w:kern w:val="22"/>
          <w:szCs w:val="22"/>
          <w:lang w:val="es-ES_tradnl"/>
        </w:rPr>
        <w:t>;</w:t>
      </w:r>
    </w:p>
    <w:p w14:paraId="24D6D444" w14:textId="79B0545A" w:rsidR="003312CA" w:rsidRPr="00EF692F" w:rsidRDefault="003312CA" w:rsidP="00AF3F86">
      <w:pPr>
        <w:pStyle w:val="ListParagraph"/>
        <w:numPr>
          <w:ilvl w:val="0"/>
          <w:numId w:val="116"/>
        </w:numPr>
        <w:suppressLineNumbers/>
        <w:tabs>
          <w:tab w:val="left" w:pos="1134"/>
        </w:tabs>
        <w:suppressAutoHyphens/>
        <w:spacing w:before="120" w:after="120"/>
        <w:ind w:left="0" w:firstLine="709"/>
        <w:contextualSpacing w:val="0"/>
        <w:rPr>
          <w:rFonts w:eastAsiaTheme="minorEastAsia"/>
          <w:color w:val="000000" w:themeColor="text1"/>
          <w:kern w:val="22"/>
          <w:szCs w:val="22"/>
          <w:lang w:val="es-ES_tradnl"/>
        </w:rPr>
      </w:pPr>
      <w:r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t>Rela</w:t>
      </w:r>
      <w:r w:rsidR="00297EE3"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t>cionadas con las metodologías de evaluación del riesgo</w:t>
      </w:r>
      <w:r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t>:</w:t>
      </w:r>
    </w:p>
    <w:p w14:paraId="6099F7FD" w14:textId="3BB0B0A1" w:rsidR="003312CA" w:rsidRPr="00EF692F" w:rsidRDefault="00297EE3" w:rsidP="00AF3F86">
      <w:pPr>
        <w:pStyle w:val="ListParagraph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Dificultades </w:t>
      </w:r>
      <w:r w:rsidR="000B39EA">
        <w:rPr>
          <w:kern w:val="22"/>
          <w:szCs w:val="22"/>
          <w:lang w:val="es-ES_tradnl"/>
        </w:rPr>
        <w:t>para</w:t>
      </w:r>
      <w:r w:rsidRPr="00EF692F">
        <w:rPr>
          <w:kern w:val="22"/>
          <w:szCs w:val="22"/>
          <w:lang w:val="es-ES_tradnl"/>
        </w:rPr>
        <w:t xml:space="preserve"> aplicar el enfoque </w:t>
      </w:r>
      <w:r w:rsidR="008C6247" w:rsidRPr="00EF692F">
        <w:rPr>
          <w:kern w:val="22"/>
          <w:szCs w:val="22"/>
          <w:lang w:val="es-ES_tradnl"/>
        </w:rPr>
        <w:t>por pasos de la liberación en el medio ambiente</w:t>
      </w:r>
      <w:r w:rsidR="003312CA" w:rsidRPr="00EF692F">
        <w:rPr>
          <w:kern w:val="22"/>
          <w:szCs w:val="22"/>
          <w:lang w:val="es-ES_tradnl"/>
        </w:rPr>
        <w:t>;</w:t>
      </w:r>
    </w:p>
    <w:p w14:paraId="0DCB8319" w14:textId="0122CEF2" w:rsidR="003312CA" w:rsidRPr="00EF692F" w:rsidRDefault="008C6247" w:rsidP="00AF3F86">
      <w:pPr>
        <w:pStyle w:val="ListParagraph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Problemas con el marco comparativo de evaluación del riesgo</w:t>
      </w:r>
      <w:r w:rsidR="003312CA" w:rsidRPr="00EF692F">
        <w:rPr>
          <w:kern w:val="22"/>
          <w:szCs w:val="22"/>
          <w:lang w:val="es-ES_tradnl"/>
        </w:rPr>
        <w:t>;</w:t>
      </w:r>
    </w:p>
    <w:p w14:paraId="537115EC" w14:textId="37016F74" w:rsidR="003312CA" w:rsidRPr="00EF692F" w:rsidRDefault="008C6247" w:rsidP="00AF3F86">
      <w:pPr>
        <w:pStyle w:val="ListParagraph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Evaluar y tener en cuenta la incertidumbre</w:t>
      </w:r>
      <w:r w:rsidR="003312CA" w:rsidRPr="00EF692F">
        <w:rPr>
          <w:kern w:val="22"/>
          <w:szCs w:val="22"/>
          <w:lang w:val="es-ES_tradnl"/>
        </w:rPr>
        <w:t>;</w:t>
      </w:r>
    </w:p>
    <w:p w14:paraId="3462CF49" w14:textId="533F84B7" w:rsidR="003312CA" w:rsidRPr="00EF692F" w:rsidRDefault="008C6247" w:rsidP="00AF3F86">
      <w:pPr>
        <w:pStyle w:val="ListParagraph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La necesidad de abordar la escala espacio-temporal más amplia</w:t>
      </w:r>
      <w:r w:rsidR="003312CA" w:rsidRPr="00EF692F">
        <w:rPr>
          <w:kern w:val="22"/>
          <w:szCs w:val="22"/>
          <w:lang w:val="es-ES_tradnl"/>
        </w:rPr>
        <w:t>;</w:t>
      </w:r>
    </w:p>
    <w:p w14:paraId="4DB6E11C" w14:textId="4EA723C3" w:rsidR="003312CA" w:rsidRPr="00EF692F" w:rsidRDefault="008C6247" w:rsidP="00AF3F86">
      <w:pPr>
        <w:pStyle w:val="ListParagraph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Una mayor dependencia de </w:t>
      </w:r>
      <w:r w:rsidR="006B158B" w:rsidRPr="00EF692F">
        <w:rPr>
          <w:kern w:val="22"/>
          <w:szCs w:val="22"/>
          <w:lang w:val="es-ES_tradnl"/>
        </w:rPr>
        <w:t xml:space="preserve">las predicciones </w:t>
      </w:r>
      <w:r w:rsidRPr="00EF692F">
        <w:rPr>
          <w:kern w:val="22"/>
          <w:szCs w:val="22"/>
          <w:lang w:val="es-ES_tradnl"/>
        </w:rPr>
        <w:t>basad</w:t>
      </w:r>
      <w:r w:rsidR="006B158B" w:rsidRPr="00EF692F">
        <w:rPr>
          <w:kern w:val="22"/>
          <w:szCs w:val="22"/>
          <w:lang w:val="es-ES_tradnl"/>
        </w:rPr>
        <w:t>a</w:t>
      </w:r>
      <w:r w:rsidRPr="00EF692F">
        <w:rPr>
          <w:kern w:val="22"/>
          <w:szCs w:val="22"/>
          <w:lang w:val="es-ES_tradnl"/>
        </w:rPr>
        <w:t xml:space="preserve">s en modelos </w:t>
      </w:r>
      <w:r w:rsidR="003312CA" w:rsidRPr="00EF692F">
        <w:rPr>
          <w:kern w:val="22"/>
          <w:szCs w:val="22"/>
          <w:lang w:val="es-ES_tradnl"/>
        </w:rPr>
        <w:t>(</w:t>
      </w:r>
      <w:r w:rsidR="00877A71" w:rsidRPr="00EF692F">
        <w:rPr>
          <w:kern w:val="22"/>
          <w:szCs w:val="22"/>
          <w:lang w:val="es-ES_tradnl"/>
        </w:rPr>
        <w:t>por ejemplo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6B158B" w:rsidRPr="00EF692F">
        <w:rPr>
          <w:kern w:val="22"/>
          <w:szCs w:val="22"/>
          <w:lang w:val="es-ES_tradnl"/>
        </w:rPr>
        <w:t xml:space="preserve">para abordar la larga y amplia escala espacio-temporal de algunas aplicaciones de los impulsores genéticos modificados y para prever la diversidad de escenarios para la posible evolución del </w:t>
      </w:r>
      <w:r w:rsidR="00E93587" w:rsidRPr="00EF692F">
        <w:rPr>
          <w:kern w:val="22"/>
          <w:szCs w:val="22"/>
          <w:lang w:val="es-ES_tradnl"/>
        </w:rPr>
        <w:t>impulsor genético modificado en el medio ambiente</w:t>
      </w:r>
      <w:r w:rsidR="003312CA" w:rsidRPr="00EF692F">
        <w:rPr>
          <w:kern w:val="22"/>
          <w:szCs w:val="22"/>
          <w:lang w:val="es-ES_tradnl"/>
        </w:rPr>
        <w:t>);</w:t>
      </w:r>
    </w:p>
    <w:p w14:paraId="7BE6D4D9" w14:textId="4FEFF01A" w:rsidR="003312CA" w:rsidRPr="00EF692F" w:rsidRDefault="003312CA" w:rsidP="00AF3F86">
      <w:pPr>
        <w:pStyle w:val="ListParagraph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Dif</w:t>
      </w:r>
      <w:r w:rsidR="00E93587" w:rsidRPr="00EF692F">
        <w:rPr>
          <w:kern w:val="22"/>
          <w:szCs w:val="22"/>
          <w:lang w:val="es-ES_tradnl"/>
        </w:rPr>
        <w:t>icultad para evaluar globalmente los riesgos antes de la liberación</w:t>
      </w:r>
      <w:r w:rsidRPr="00EF692F">
        <w:rPr>
          <w:kern w:val="22"/>
          <w:szCs w:val="22"/>
          <w:lang w:val="es-ES_tradnl"/>
        </w:rPr>
        <w:t>;</w:t>
      </w:r>
    </w:p>
    <w:p w14:paraId="61807554" w14:textId="67823580" w:rsidR="003312CA" w:rsidRPr="00EF692F" w:rsidRDefault="003312CA" w:rsidP="00AF3F86">
      <w:pPr>
        <w:pStyle w:val="ListParagraph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spacing w:val="-4"/>
          <w:kern w:val="22"/>
          <w:szCs w:val="22"/>
          <w:lang w:val="es-ES_tradnl"/>
        </w:rPr>
      </w:pPr>
      <w:r w:rsidRPr="00EF692F">
        <w:rPr>
          <w:spacing w:val="-4"/>
          <w:kern w:val="22"/>
          <w:szCs w:val="22"/>
          <w:lang w:val="es-ES_tradnl"/>
        </w:rPr>
        <w:t>Dif</w:t>
      </w:r>
      <w:r w:rsidR="00E93587" w:rsidRPr="00EF692F">
        <w:rPr>
          <w:spacing w:val="-4"/>
          <w:kern w:val="22"/>
          <w:szCs w:val="22"/>
          <w:lang w:val="es-ES_tradnl"/>
        </w:rPr>
        <w:t>icultades para evaluar los efectos en la próxima generación de los organismos que contienen impulsores genéticos modificados</w:t>
      </w:r>
      <w:r w:rsidRPr="00EF692F">
        <w:rPr>
          <w:spacing w:val="-4"/>
          <w:kern w:val="22"/>
          <w:szCs w:val="22"/>
          <w:lang w:val="es-ES_tradnl"/>
        </w:rPr>
        <w:t>;</w:t>
      </w:r>
    </w:p>
    <w:p w14:paraId="1821F1F5" w14:textId="2AA6208E" w:rsidR="003312CA" w:rsidRPr="00EF692F" w:rsidRDefault="00E93587" w:rsidP="00AF3F86">
      <w:pPr>
        <w:pStyle w:val="ListParagraph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Los posibles efectos adversos pueden diferir según el tipo de mecanismo impulsor genético </w:t>
      </w:r>
      <w:r w:rsidR="003312CA" w:rsidRPr="00EF692F">
        <w:rPr>
          <w:kern w:val="22"/>
          <w:szCs w:val="22"/>
          <w:lang w:val="es-ES_tradnl"/>
        </w:rPr>
        <w:t>(</w:t>
      </w:r>
      <w:r w:rsidR="00877A71" w:rsidRPr="00EF692F">
        <w:rPr>
          <w:kern w:val="22"/>
          <w:szCs w:val="22"/>
          <w:lang w:val="es-ES_tradnl"/>
        </w:rPr>
        <w:t>por ejemplo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impulsores de supresión de la población frente a los impulsores de modificación</w:t>
      </w:r>
      <w:r w:rsidR="003312CA" w:rsidRPr="00EF692F">
        <w:rPr>
          <w:kern w:val="22"/>
          <w:szCs w:val="22"/>
          <w:lang w:val="es-ES_tradnl"/>
        </w:rPr>
        <w:t>);</w:t>
      </w:r>
    </w:p>
    <w:p w14:paraId="694C00B2" w14:textId="2B4188A8" w:rsidR="003312CA" w:rsidRPr="00EF692F" w:rsidRDefault="00E93587" w:rsidP="00AF3F86">
      <w:pPr>
        <w:pStyle w:val="ListParagraph"/>
        <w:numPr>
          <w:ilvl w:val="0"/>
          <w:numId w:val="19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La necesidad de desarrollar conocimientos y procedimientos para evaluar </w:t>
      </w:r>
      <w:r w:rsidR="00940E2D" w:rsidRPr="00EF692F">
        <w:rPr>
          <w:kern w:val="22"/>
          <w:szCs w:val="22"/>
          <w:lang w:val="es-ES_tradnl"/>
        </w:rPr>
        <w:t>los efectos a largo plazo de los impulsores genéticos modificados en los ecosistemas</w:t>
      </w:r>
      <w:r w:rsidR="003312CA" w:rsidRPr="00EF692F">
        <w:rPr>
          <w:kern w:val="22"/>
          <w:szCs w:val="22"/>
          <w:lang w:val="es-ES_tradnl"/>
        </w:rPr>
        <w:t>;</w:t>
      </w:r>
    </w:p>
    <w:p w14:paraId="23C38B73" w14:textId="55153617" w:rsidR="003312CA" w:rsidRPr="00EF692F" w:rsidRDefault="003312CA" w:rsidP="00AF3F86">
      <w:pPr>
        <w:pStyle w:val="ListParagraph"/>
        <w:numPr>
          <w:ilvl w:val="0"/>
          <w:numId w:val="116"/>
        </w:numPr>
        <w:suppressLineNumbers/>
        <w:tabs>
          <w:tab w:val="left" w:pos="1134"/>
        </w:tabs>
        <w:suppressAutoHyphens/>
        <w:spacing w:before="120" w:after="120"/>
        <w:ind w:left="0" w:firstLine="709"/>
        <w:contextualSpacing w:val="0"/>
        <w:rPr>
          <w:rFonts w:eastAsiaTheme="minorEastAsia"/>
          <w:color w:val="000000" w:themeColor="text1"/>
          <w:kern w:val="22"/>
          <w:szCs w:val="22"/>
          <w:lang w:val="es-ES_tradnl"/>
        </w:rPr>
      </w:pPr>
      <w:r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t>Rela</w:t>
      </w:r>
      <w:r w:rsidR="00940E2D"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t>cionadas con la recopilación y análisis de datos</w:t>
      </w:r>
      <w:r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t>:</w:t>
      </w:r>
    </w:p>
    <w:p w14:paraId="1FC98C00" w14:textId="10271FF7" w:rsidR="003312CA" w:rsidRPr="00EF692F" w:rsidRDefault="00940E2D" w:rsidP="00AF3F86">
      <w:pPr>
        <w:pStyle w:val="ListParagraph"/>
        <w:numPr>
          <w:ilvl w:val="0"/>
          <w:numId w:val="20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Información adicional necesari</w:t>
      </w:r>
      <w:r w:rsidR="00DD1F93">
        <w:rPr>
          <w:kern w:val="22"/>
          <w:szCs w:val="22"/>
          <w:lang w:val="es-ES_tradnl"/>
        </w:rPr>
        <w:t>a</w:t>
      </w:r>
      <w:r w:rsidRPr="00EF692F">
        <w:rPr>
          <w:kern w:val="22"/>
          <w:szCs w:val="22"/>
          <w:lang w:val="es-ES_tradnl"/>
        </w:rPr>
        <w:t xml:space="preserve"> sobre la caracterización molecular de tanto el mecanismo impulsor genético modificado como el organismo que contiene el impulsor genético modificado</w:t>
      </w:r>
      <w:r w:rsidR="003312CA" w:rsidRPr="00EF692F">
        <w:rPr>
          <w:kern w:val="22"/>
          <w:szCs w:val="22"/>
          <w:lang w:val="es-ES_tradnl"/>
        </w:rPr>
        <w:t>;</w:t>
      </w:r>
    </w:p>
    <w:p w14:paraId="120CB1F2" w14:textId="0E805308" w:rsidR="003312CA" w:rsidRPr="00EF692F" w:rsidRDefault="003312CA" w:rsidP="00AF3F86">
      <w:pPr>
        <w:pStyle w:val="ListParagraph"/>
        <w:numPr>
          <w:ilvl w:val="0"/>
          <w:numId w:val="20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Informa</w:t>
      </w:r>
      <w:r w:rsidR="00940E2D" w:rsidRPr="00EF692F">
        <w:rPr>
          <w:kern w:val="22"/>
          <w:szCs w:val="22"/>
          <w:lang w:val="es-ES_tradnl"/>
        </w:rPr>
        <w:t>ción para predecir los efectos fuera del objetivo y las posibles consecuencias en el organismo buscado</w:t>
      </w:r>
      <w:r w:rsidRPr="00EF692F">
        <w:rPr>
          <w:kern w:val="22"/>
          <w:szCs w:val="22"/>
          <w:lang w:val="es-ES_tradnl"/>
        </w:rPr>
        <w:t>;</w:t>
      </w:r>
    </w:p>
    <w:p w14:paraId="0C135181" w14:textId="4D7EF7AD" w:rsidR="003312CA" w:rsidRPr="00EF692F" w:rsidRDefault="00940E2D" w:rsidP="00AF3F86">
      <w:pPr>
        <w:pStyle w:val="ListParagraph"/>
        <w:numPr>
          <w:ilvl w:val="0"/>
          <w:numId w:val="20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Falta de datos ambientales y ecológicos</w:t>
      </w:r>
      <w:r w:rsidR="003312CA" w:rsidRPr="00EF692F">
        <w:rPr>
          <w:kern w:val="22"/>
          <w:szCs w:val="22"/>
          <w:lang w:val="es-ES_tradnl"/>
        </w:rPr>
        <w:t>;</w:t>
      </w:r>
    </w:p>
    <w:p w14:paraId="5C2A8B5E" w14:textId="0CD867DD" w:rsidR="003312CA" w:rsidRPr="00EF692F" w:rsidRDefault="003312CA" w:rsidP="00AF3F86">
      <w:pPr>
        <w:pStyle w:val="ListParagraph"/>
        <w:numPr>
          <w:ilvl w:val="0"/>
          <w:numId w:val="20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Dif</w:t>
      </w:r>
      <w:r w:rsidR="00940E2D" w:rsidRPr="00EF692F">
        <w:rPr>
          <w:kern w:val="22"/>
          <w:szCs w:val="22"/>
          <w:lang w:val="es-ES_tradnl"/>
        </w:rPr>
        <w:t>icultades para obtener datos para la elaboración de modelos pertinentes</w:t>
      </w:r>
      <w:r w:rsidRPr="00EF692F">
        <w:rPr>
          <w:kern w:val="22"/>
          <w:szCs w:val="22"/>
          <w:lang w:val="es-ES_tradnl"/>
        </w:rPr>
        <w:t>;</w:t>
      </w:r>
    </w:p>
    <w:p w14:paraId="67317641" w14:textId="4A812FE3" w:rsidR="003312CA" w:rsidRPr="00EF692F" w:rsidRDefault="003312CA" w:rsidP="00AF3F86">
      <w:pPr>
        <w:pStyle w:val="ListParagraph"/>
        <w:numPr>
          <w:ilvl w:val="0"/>
          <w:numId w:val="20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Dif</w:t>
      </w:r>
      <w:r w:rsidR="00940E2D" w:rsidRPr="00EF692F">
        <w:rPr>
          <w:kern w:val="22"/>
          <w:szCs w:val="22"/>
          <w:lang w:val="es-ES_tradnl"/>
        </w:rPr>
        <w:t>icultades con la validación y calibración de datos de los modelos antes de la liberación en el medio ambiente</w:t>
      </w:r>
      <w:r w:rsidRPr="00EF692F">
        <w:rPr>
          <w:kern w:val="22"/>
          <w:szCs w:val="22"/>
          <w:lang w:val="es-ES_tradnl"/>
        </w:rPr>
        <w:t>;</w:t>
      </w:r>
    </w:p>
    <w:p w14:paraId="6F928509" w14:textId="52AA1179" w:rsidR="003312CA" w:rsidRPr="00EF692F" w:rsidRDefault="00940E2D" w:rsidP="00AF3F86">
      <w:pPr>
        <w:pStyle w:val="ListParagraph"/>
        <w:numPr>
          <w:ilvl w:val="0"/>
          <w:numId w:val="116"/>
        </w:numPr>
        <w:suppressLineNumbers/>
        <w:tabs>
          <w:tab w:val="left" w:pos="1134"/>
        </w:tabs>
        <w:suppressAutoHyphens/>
        <w:spacing w:before="120" w:after="120"/>
        <w:ind w:left="0" w:firstLine="709"/>
        <w:contextualSpacing w:val="0"/>
        <w:rPr>
          <w:rFonts w:eastAsiaTheme="minorEastAsia"/>
          <w:color w:val="000000" w:themeColor="text1"/>
          <w:kern w:val="22"/>
          <w:szCs w:val="22"/>
          <w:lang w:val="es-ES_tradnl"/>
        </w:rPr>
      </w:pPr>
      <w:r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lastRenderedPageBreak/>
        <w:t xml:space="preserve">Relacionadas con </w:t>
      </w:r>
      <w:r w:rsidR="003F12B4"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t>la gestión del riesgo y el seguimiento</w:t>
      </w:r>
      <w:r w:rsidR="003312CA" w:rsidRPr="00EF692F">
        <w:rPr>
          <w:rFonts w:eastAsiaTheme="minorEastAsia"/>
          <w:color w:val="000000" w:themeColor="text1"/>
          <w:kern w:val="22"/>
          <w:szCs w:val="22"/>
          <w:lang w:val="es-ES_tradnl"/>
        </w:rPr>
        <w:t>:</w:t>
      </w:r>
    </w:p>
    <w:p w14:paraId="630699E9" w14:textId="17DBE0BD" w:rsidR="003312CA" w:rsidRPr="00EF692F" w:rsidRDefault="003F12B4" w:rsidP="00AF3F86">
      <w:pPr>
        <w:pStyle w:val="ListParagraph"/>
        <w:numPr>
          <w:ilvl w:val="0"/>
          <w:numId w:val="21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seguimiento posterior a la liberación en el medio ambiente es difícil</w:t>
      </w:r>
      <w:r w:rsidR="003312CA" w:rsidRPr="00EF692F">
        <w:rPr>
          <w:kern w:val="22"/>
          <w:szCs w:val="22"/>
          <w:lang w:val="es-ES_tradnl"/>
        </w:rPr>
        <w:t>;</w:t>
      </w:r>
    </w:p>
    <w:p w14:paraId="0F4B725D" w14:textId="4722E778" w:rsidR="003312CA" w:rsidRPr="00EF692F" w:rsidRDefault="003F12B4" w:rsidP="00AF3F86">
      <w:pPr>
        <w:pStyle w:val="ListParagraph"/>
        <w:numPr>
          <w:ilvl w:val="0"/>
          <w:numId w:val="21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La evaluación de los efectos a largo plazo</w:t>
      </w:r>
      <w:r w:rsidR="003312CA" w:rsidRPr="00EF692F">
        <w:rPr>
          <w:kern w:val="22"/>
          <w:szCs w:val="22"/>
          <w:lang w:val="es-ES_tradnl"/>
        </w:rPr>
        <w:t>;</w:t>
      </w:r>
    </w:p>
    <w:p w14:paraId="5C6F10C8" w14:textId="6F38326A" w:rsidR="003312CA" w:rsidRPr="00EF692F" w:rsidRDefault="003F12B4" w:rsidP="00AF3F86">
      <w:pPr>
        <w:pStyle w:val="ListParagraph"/>
        <w:numPr>
          <w:ilvl w:val="0"/>
          <w:numId w:val="21"/>
        </w:numPr>
        <w:suppressLineNumbers/>
        <w:suppressAutoHyphens/>
        <w:spacing w:before="60" w:after="60"/>
        <w:ind w:left="1701" w:hanging="425"/>
        <w:contextualSpacing w:val="0"/>
        <w:rPr>
          <w:spacing w:val="-6"/>
          <w:kern w:val="22"/>
          <w:szCs w:val="22"/>
          <w:lang w:val="es-ES_tradnl"/>
        </w:rPr>
      </w:pPr>
      <w:r w:rsidRPr="00EF692F">
        <w:rPr>
          <w:spacing w:val="-6"/>
          <w:kern w:val="22"/>
          <w:szCs w:val="22"/>
          <w:lang w:val="es-ES_tradnl"/>
        </w:rPr>
        <w:t>La necesidad de planes de seguimiento a escala supranacional para seguir de cerca la propagación del impulsor genético modificado</w:t>
      </w:r>
      <w:r w:rsidR="003312CA" w:rsidRPr="00EF692F">
        <w:rPr>
          <w:spacing w:val="-6"/>
          <w:kern w:val="22"/>
          <w:szCs w:val="22"/>
          <w:lang w:val="es-ES_tradnl"/>
        </w:rPr>
        <w:t>;</w:t>
      </w:r>
    </w:p>
    <w:p w14:paraId="2BE3AEEF" w14:textId="6CAD1D8F" w:rsidR="003312CA" w:rsidRPr="00EF692F" w:rsidRDefault="003F12B4" w:rsidP="00AF3F86">
      <w:pPr>
        <w:pStyle w:val="ListParagraph"/>
        <w:numPr>
          <w:ilvl w:val="0"/>
          <w:numId w:val="21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Estrategias comprobadas para controlar la propagación de un impulsor genético modificado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en caso de que los datos de seguimiento muestren que tiene un impacto negativo en la salud o el medio ambiente</w:t>
      </w:r>
      <w:r w:rsidR="003312CA" w:rsidRPr="00EF692F">
        <w:rPr>
          <w:kern w:val="22"/>
          <w:szCs w:val="22"/>
          <w:lang w:val="es-ES_tradnl"/>
        </w:rPr>
        <w:t>;</w:t>
      </w:r>
    </w:p>
    <w:p w14:paraId="58BADE57" w14:textId="211EF16F" w:rsidR="003312CA" w:rsidRPr="00EF692F" w:rsidRDefault="003F12B4" w:rsidP="00AF3F86">
      <w:pPr>
        <w:pStyle w:val="ListParagraph"/>
        <w:numPr>
          <w:ilvl w:val="0"/>
          <w:numId w:val="21"/>
        </w:numPr>
        <w:suppressLineNumbers/>
        <w:suppressAutoHyphens/>
        <w:spacing w:before="60" w:after="60"/>
        <w:ind w:left="1701" w:hanging="425"/>
        <w:contextualSpacing w:val="0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La falta de planes de gestión para la posible reversión</w:t>
      </w:r>
      <w:r w:rsidR="003312CA" w:rsidRPr="00EF692F">
        <w:rPr>
          <w:kern w:val="22"/>
          <w:szCs w:val="22"/>
          <w:lang w:val="es-ES_tradnl"/>
        </w:rPr>
        <w:t>.</w:t>
      </w:r>
    </w:p>
    <w:p w14:paraId="13F08F71" w14:textId="77777777" w:rsidR="003312CA" w:rsidRPr="00EF692F" w:rsidRDefault="003312CA" w:rsidP="00AF3F86">
      <w:pPr>
        <w:suppressLineNumbers/>
        <w:suppressAutoHyphens/>
        <w:spacing w:before="60" w:after="60"/>
        <w:rPr>
          <w:kern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2"/>
      </w:tblGrid>
      <w:tr w:rsidR="003312CA" w:rsidRPr="00A803CD" w14:paraId="44B320BC" w14:textId="77777777" w:rsidTr="002F2B85">
        <w:trPr>
          <w:trHeight w:val="2664"/>
        </w:trPr>
        <w:tc>
          <w:tcPr>
            <w:tcW w:w="9466" w:type="dxa"/>
          </w:tcPr>
          <w:p w14:paraId="56527A3F" w14:textId="238EEBD6" w:rsidR="00C34387" w:rsidRPr="00EF692F" w:rsidRDefault="00C34387" w:rsidP="00C34387">
            <w:pPr>
              <w:pStyle w:val="paragraph"/>
              <w:suppressLineNumbers/>
              <w:tabs>
                <w:tab w:val="left" w:pos="598"/>
              </w:tabs>
              <w:suppressAutoHyphens/>
              <w:spacing w:before="120" w:beforeAutospacing="0" w:after="120" w:afterAutospacing="0"/>
              <w:jc w:val="both"/>
              <w:textAlignment w:val="baseline"/>
              <w:rPr>
                <w:kern w:val="22"/>
                <w:sz w:val="22"/>
                <w:szCs w:val="22"/>
                <w:lang w:val="es-ES_tradnl"/>
              </w:rPr>
            </w:pP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e)</w:t>
            </w: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ab/>
              <w:t>Las cuestiones específicas atañen a organismos vivos modificados que:</w:t>
            </w:r>
          </w:p>
          <w:p w14:paraId="35289EC0" w14:textId="77777777" w:rsidR="00C34387" w:rsidRPr="00EF692F" w:rsidRDefault="00C34387" w:rsidP="00C34387">
            <w:pPr>
              <w:pStyle w:val="paragraph"/>
              <w:suppressLineNumbers/>
              <w:suppressAutoHyphens/>
              <w:spacing w:before="120" w:beforeAutospacing="0" w:after="120" w:afterAutospacing="0"/>
              <w:ind w:left="1166" w:hanging="567"/>
              <w:jc w:val="both"/>
              <w:textAlignment w:val="baseline"/>
              <w:rPr>
                <w:kern w:val="22"/>
                <w:sz w:val="22"/>
                <w:szCs w:val="22"/>
                <w:lang w:val="es-ES_tradnl"/>
              </w:rPr>
            </w:pP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i)</w:t>
            </w: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ab/>
              <w:t>Podrían tener efectos adversos en la diversidad biológica, en particular efectos graves o irreversibles, teniendo en cuenta la necesidad acuciante de proteger aspectos específicos de la diversidad biológica, como, por ejemplo, especies endémicas/raras o hábitats o ecosistemas singulares, tomando en consideración los riesgos para la salud humana y el valor de la diversidad biológica para los pueblos indígenas y las comunidades locales;</w:t>
            </w:r>
          </w:p>
          <w:p w14:paraId="725EF9BF" w14:textId="77777777" w:rsidR="00C34387" w:rsidRPr="00EF692F" w:rsidRDefault="00C34387" w:rsidP="00C34387">
            <w:pPr>
              <w:pStyle w:val="paragraph"/>
              <w:suppressLineNumbers/>
              <w:suppressAutoHyphens/>
              <w:spacing w:before="120" w:beforeAutospacing="0" w:after="120" w:afterAutospacing="0"/>
              <w:ind w:left="1166" w:hanging="567"/>
              <w:jc w:val="both"/>
              <w:textAlignment w:val="baseline"/>
              <w:rPr>
                <w:kern w:val="22"/>
                <w:sz w:val="22"/>
                <w:szCs w:val="22"/>
                <w:lang w:val="es-ES_tradnl"/>
              </w:rPr>
            </w:pP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ii)</w:t>
            </w: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ab/>
              <w:t>Podrían introducirse en el medio ambiente ya sea deliberada o accidentalmente;</w:t>
            </w:r>
          </w:p>
          <w:p w14:paraId="51483EB5" w14:textId="77777777" w:rsidR="00C34387" w:rsidRPr="00EF692F" w:rsidRDefault="00C34387" w:rsidP="00C34387">
            <w:pPr>
              <w:pStyle w:val="paragraph"/>
              <w:suppressLineNumbers/>
              <w:suppressAutoHyphens/>
              <w:spacing w:before="120" w:beforeAutospacing="0" w:after="120" w:afterAutospacing="0"/>
              <w:ind w:left="1166" w:hanging="567"/>
              <w:jc w:val="both"/>
              <w:textAlignment w:val="baseline"/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</w:pP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iii)</w:t>
            </w: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ab/>
            </w:r>
            <w:r w:rsidRPr="00EF692F">
              <w:rPr>
                <w:b/>
                <w:bCs/>
                <w:sz w:val="22"/>
                <w:szCs w:val="22"/>
                <w:lang w:val="es-ES_tradnl"/>
              </w:rPr>
              <w:t>Podrían propagarse más allá de las fronteras nacionales</w:t>
            </w: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;</w:t>
            </w:r>
          </w:p>
          <w:p w14:paraId="756BD40E" w14:textId="648B5BA9" w:rsidR="003312CA" w:rsidRPr="00EF692F" w:rsidRDefault="00C34387" w:rsidP="00C34387">
            <w:pPr>
              <w:pStyle w:val="paragraph"/>
              <w:suppressLineNumbers/>
              <w:suppressAutoHyphens/>
              <w:spacing w:before="120" w:beforeAutospacing="0" w:after="120" w:afterAutospacing="0"/>
              <w:ind w:left="1166" w:hanging="567"/>
              <w:jc w:val="both"/>
              <w:textAlignment w:val="baseline"/>
              <w:rPr>
                <w:kern w:val="22"/>
                <w:sz w:val="22"/>
                <w:szCs w:val="22"/>
                <w:lang w:val="es-ES_tradnl"/>
              </w:rPr>
            </w:pP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>iv)</w:t>
            </w:r>
            <w:r w:rsidRPr="00EF692F">
              <w:rPr>
                <w:rStyle w:val="normaltextrun"/>
                <w:b/>
                <w:bCs/>
                <w:kern w:val="22"/>
                <w:sz w:val="22"/>
                <w:szCs w:val="22"/>
                <w:lang w:val="es-ES_tradnl"/>
              </w:rPr>
              <w:tab/>
              <w:t>Ya se están comercializando o usando, o hay probabilidad de que se comercialicen o usen, en alguna parte del mundo.</w:t>
            </w:r>
          </w:p>
        </w:tc>
      </w:tr>
    </w:tbl>
    <w:p w14:paraId="26FBABAF" w14:textId="4DA512A9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C41FEE" w:rsidRPr="00EF692F">
        <w:rPr>
          <w:kern w:val="22"/>
          <w:szCs w:val="22"/>
          <w:lang w:val="es-ES_tradnl"/>
        </w:rPr>
        <w:t xml:space="preserve">reconoció la necesidad </w:t>
      </w:r>
      <w:r w:rsidR="00FD225A">
        <w:rPr>
          <w:kern w:val="22"/>
          <w:szCs w:val="22"/>
          <w:lang w:val="es-ES_tradnl"/>
        </w:rPr>
        <w:t>de</w:t>
      </w:r>
      <w:r w:rsidR="00C41FEE" w:rsidRPr="00EF692F">
        <w:rPr>
          <w:kern w:val="22"/>
          <w:szCs w:val="22"/>
          <w:lang w:val="es-ES_tradnl"/>
        </w:rPr>
        <w:t xml:space="preserve"> contar con información sobre los posibles efectos de los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C41FEE" w:rsidRPr="00EF692F">
        <w:rPr>
          <w:kern w:val="22"/>
          <w:szCs w:val="22"/>
          <w:lang w:val="es-ES_tradnl"/>
        </w:rPr>
        <w:t>en la diversidad biológica</w:t>
      </w:r>
      <w:r w:rsidR="00FD225A">
        <w:rPr>
          <w:kern w:val="22"/>
          <w:szCs w:val="22"/>
          <w:lang w:val="es-ES_tradnl"/>
        </w:rPr>
        <w:t>,</w:t>
      </w:r>
      <w:r w:rsidR="00C41FEE" w:rsidRPr="00EF692F">
        <w:rPr>
          <w:kern w:val="22"/>
          <w:szCs w:val="22"/>
          <w:lang w:val="es-ES_tradnl"/>
        </w:rPr>
        <w:t xml:space="preserve"> y observó que en el estudio el análisis del criterio </w:t>
      </w:r>
      <w:r w:rsidR="003312CA" w:rsidRPr="00EF692F">
        <w:rPr>
          <w:kern w:val="22"/>
          <w:szCs w:val="22"/>
          <w:lang w:val="es-ES_tradnl"/>
        </w:rPr>
        <w:t>e)</w:t>
      </w:r>
      <w:r w:rsidR="00C41FEE" w:rsidRPr="00EF692F">
        <w:rPr>
          <w:kern w:val="22"/>
          <w:szCs w:val="22"/>
          <w:lang w:val="es-ES_tradnl"/>
        </w:rPr>
        <w:t> </w:t>
      </w:r>
      <w:r w:rsidR="003312CA" w:rsidRPr="00EF692F">
        <w:rPr>
          <w:kern w:val="22"/>
          <w:szCs w:val="22"/>
          <w:lang w:val="es-ES_tradnl"/>
        </w:rPr>
        <w:t xml:space="preserve">i) </w:t>
      </w:r>
      <w:r w:rsidR="00C41FEE" w:rsidRPr="00EF692F">
        <w:rPr>
          <w:kern w:val="22"/>
          <w:szCs w:val="22"/>
          <w:lang w:val="es-ES_tradnl"/>
        </w:rPr>
        <w:t>contenía relativamente muy poca información de ese tipo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C41FEE" w:rsidRPr="00EF692F">
        <w:rPr>
          <w:kern w:val="22"/>
          <w:szCs w:val="22"/>
          <w:lang w:val="es-ES_tradnl"/>
        </w:rPr>
        <w:t xml:space="preserve">Por ejemplo, </w:t>
      </w:r>
      <w:r w:rsidR="00DC5D24"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C41FEE" w:rsidRPr="00EF692F">
        <w:rPr>
          <w:kern w:val="22"/>
          <w:szCs w:val="22"/>
          <w:lang w:val="es-ES_tradnl"/>
        </w:rPr>
        <w:t xml:space="preserve">sugirió que los efectos en </w:t>
      </w:r>
      <w:r w:rsidR="008D1DFA" w:rsidRPr="00EF692F">
        <w:rPr>
          <w:kern w:val="22"/>
          <w:szCs w:val="22"/>
          <w:lang w:val="es-ES_tradnl"/>
        </w:rPr>
        <w:t xml:space="preserve">la </w:t>
      </w:r>
      <w:r w:rsidR="00C41FEE" w:rsidRPr="00EF692F">
        <w:rPr>
          <w:kern w:val="22"/>
          <w:szCs w:val="22"/>
          <w:lang w:val="es-ES_tradnl"/>
        </w:rPr>
        <w:t>diversidad biológica y los ecosistemas</w:t>
      </w:r>
      <w:r w:rsidR="008D1DFA" w:rsidRPr="00EF692F">
        <w:rPr>
          <w:kern w:val="22"/>
          <w:szCs w:val="22"/>
          <w:lang w:val="es-ES_tradnl"/>
        </w:rPr>
        <w:t xml:space="preserve"> </w:t>
      </w:r>
      <w:r w:rsidR="00C41FEE" w:rsidRPr="00EF692F">
        <w:rPr>
          <w:kern w:val="22"/>
          <w:szCs w:val="22"/>
          <w:lang w:val="es-ES_tradnl"/>
        </w:rPr>
        <w:t>no debería</w:t>
      </w:r>
      <w:r w:rsidR="008D1DFA" w:rsidRPr="00EF692F">
        <w:rPr>
          <w:kern w:val="22"/>
          <w:szCs w:val="22"/>
          <w:lang w:val="es-ES_tradnl"/>
        </w:rPr>
        <w:t>n</w:t>
      </w:r>
      <w:r w:rsidR="00C41FEE" w:rsidRPr="00EF692F">
        <w:rPr>
          <w:kern w:val="22"/>
          <w:szCs w:val="22"/>
          <w:lang w:val="es-ES_tradnl"/>
        </w:rPr>
        <w:t xml:space="preserve"> limitarse a las especies </w:t>
      </w:r>
      <w:r w:rsidR="008D1DFA" w:rsidRPr="00EF692F">
        <w:rPr>
          <w:kern w:val="22"/>
          <w:szCs w:val="22"/>
          <w:lang w:val="es-ES_tradnl"/>
        </w:rPr>
        <w:t>clave, las especies valiosas o los servicios de los ecosistemas tal como se refleja actualmente en el estudio, sino más bien deberían examinarse de una manera más amplia</w:t>
      </w:r>
      <w:r w:rsidR="003312CA" w:rsidRPr="00EF692F">
        <w:rPr>
          <w:kern w:val="22"/>
          <w:szCs w:val="22"/>
          <w:lang w:val="es-ES_tradnl"/>
        </w:rPr>
        <w:t>. No</w:t>
      </w:r>
      <w:r w:rsidR="008D1DFA" w:rsidRPr="00EF692F">
        <w:rPr>
          <w:kern w:val="22"/>
          <w:szCs w:val="22"/>
          <w:lang w:val="es-ES_tradnl"/>
        </w:rPr>
        <w:t xml:space="preserve"> obstante, los expertos reconocieron la posibilidad de que los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8D1DFA" w:rsidRPr="00EF692F">
        <w:rPr>
          <w:kern w:val="22"/>
          <w:szCs w:val="22"/>
          <w:lang w:val="es-ES_tradnl"/>
        </w:rPr>
        <w:t>cause</w:t>
      </w:r>
      <w:r w:rsidR="00B83535" w:rsidRPr="00EF692F">
        <w:rPr>
          <w:kern w:val="22"/>
          <w:szCs w:val="22"/>
          <w:lang w:val="es-ES_tradnl"/>
        </w:rPr>
        <w:t>n</w:t>
      </w:r>
      <w:r w:rsidR="008D1DFA" w:rsidRPr="00EF692F">
        <w:rPr>
          <w:kern w:val="22"/>
          <w:szCs w:val="22"/>
          <w:lang w:val="es-ES_tradnl"/>
        </w:rPr>
        <w:t xml:space="preserve"> efectos adversos, y en algunos casos irreversibles, en la diversidad biológica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8D1DFA" w:rsidRPr="00EF692F">
        <w:rPr>
          <w:kern w:val="22"/>
          <w:szCs w:val="22"/>
          <w:lang w:val="es-ES_tradnl"/>
        </w:rPr>
        <w:t xml:space="preserve">Se sugirió además que la </w:t>
      </w:r>
      <w:r w:rsidR="007676D7" w:rsidRPr="00EF692F">
        <w:rPr>
          <w:kern w:val="22"/>
          <w:szCs w:val="22"/>
          <w:lang w:val="es-ES_tradnl"/>
        </w:rPr>
        <w:t xml:space="preserve">posible </w:t>
      </w:r>
      <w:r w:rsidR="008D1DFA" w:rsidRPr="00EF692F">
        <w:rPr>
          <w:kern w:val="22"/>
          <w:szCs w:val="22"/>
          <w:lang w:val="es-ES_tradnl"/>
        </w:rPr>
        <w:t>pro</w:t>
      </w:r>
      <w:r w:rsidR="007676D7" w:rsidRPr="00EF692F">
        <w:rPr>
          <w:kern w:val="22"/>
          <w:szCs w:val="22"/>
          <w:lang w:val="es-ES_tradnl"/>
        </w:rPr>
        <w:t xml:space="preserve">pagación a escala mundial de los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7676D7" w:rsidRPr="00EF692F">
        <w:rPr>
          <w:kern w:val="22"/>
          <w:szCs w:val="22"/>
          <w:lang w:val="es-ES_tradnl"/>
        </w:rPr>
        <w:t xml:space="preserve"> podría repercutir en las especies endémicas o </w:t>
      </w:r>
      <w:r w:rsidR="00FD225A">
        <w:rPr>
          <w:kern w:val="22"/>
          <w:szCs w:val="22"/>
          <w:lang w:val="es-ES_tradnl"/>
        </w:rPr>
        <w:t>poco comunes</w:t>
      </w:r>
      <w:r w:rsidR="00B83535" w:rsidRPr="00EF692F">
        <w:rPr>
          <w:kern w:val="22"/>
          <w:szCs w:val="22"/>
          <w:lang w:val="es-ES_tradnl"/>
        </w:rPr>
        <w:t>,</w:t>
      </w:r>
      <w:r w:rsidR="007676D7" w:rsidRPr="00EF692F">
        <w:rPr>
          <w:kern w:val="22"/>
          <w:szCs w:val="22"/>
          <w:lang w:val="es-ES_tradnl"/>
        </w:rPr>
        <w:t xml:space="preserve"> o </w:t>
      </w:r>
      <w:r w:rsidR="00F97A46" w:rsidRPr="00EF692F">
        <w:rPr>
          <w:kern w:val="22"/>
          <w:szCs w:val="22"/>
          <w:lang w:val="es-ES_tradnl"/>
        </w:rPr>
        <w:t xml:space="preserve">en </w:t>
      </w:r>
      <w:r w:rsidR="007676D7" w:rsidRPr="00EF692F">
        <w:rPr>
          <w:kern w:val="22"/>
          <w:szCs w:val="22"/>
          <w:lang w:val="es-ES_tradnl"/>
        </w:rPr>
        <w:t xml:space="preserve">un hábitat </w:t>
      </w:r>
      <w:r w:rsidR="00F97A46" w:rsidRPr="00EF692F">
        <w:rPr>
          <w:kern w:val="22"/>
          <w:szCs w:val="22"/>
          <w:lang w:val="es-ES_tradnl"/>
        </w:rPr>
        <w:t xml:space="preserve">único </w:t>
      </w:r>
      <w:r w:rsidR="007676D7" w:rsidRPr="00EF692F">
        <w:rPr>
          <w:kern w:val="22"/>
          <w:szCs w:val="22"/>
          <w:lang w:val="es-ES_tradnl"/>
        </w:rPr>
        <w:t>o</w:t>
      </w:r>
      <w:r w:rsidR="00F97A46" w:rsidRPr="00EF692F">
        <w:rPr>
          <w:kern w:val="22"/>
          <w:szCs w:val="22"/>
          <w:lang w:val="es-ES_tradnl"/>
        </w:rPr>
        <w:t xml:space="preserve"> en ecosistemas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F97A46" w:rsidRPr="00EF692F">
        <w:rPr>
          <w:kern w:val="22"/>
          <w:szCs w:val="22"/>
          <w:lang w:val="es-ES_tradnl"/>
        </w:rPr>
        <w:t xml:space="preserve">También se sugirió que los OVM que contienen impulsores genéticos modificados podrían </w:t>
      </w:r>
      <w:r w:rsidR="00FD225A">
        <w:rPr>
          <w:kern w:val="22"/>
          <w:szCs w:val="22"/>
          <w:lang w:val="es-ES_tradnl"/>
        </w:rPr>
        <w:t xml:space="preserve">afectar </w:t>
      </w:r>
      <w:r w:rsidR="001A1B73">
        <w:rPr>
          <w:kern w:val="22"/>
          <w:szCs w:val="22"/>
          <w:lang w:val="es-ES_tradnl"/>
        </w:rPr>
        <w:t xml:space="preserve">en forma adversa </w:t>
      </w:r>
      <w:r w:rsidR="00F97A46" w:rsidRPr="00EF692F">
        <w:rPr>
          <w:kern w:val="22"/>
          <w:szCs w:val="22"/>
          <w:lang w:val="es-ES_tradnl"/>
        </w:rPr>
        <w:t>a la transmisión de enfermedades</w:t>
      </w:r>
      <w:r w:rsidR="003312CA" w:rsidRPr="00EF692F">
        <w:rPr>
          <w:kern w:val="22"/>
          <w:szCs w:val="22"/>
          <w:lang w:val="es-ES_tradnl"/>
        </w:rPr>
        <w:t>.</w:t>
      </w:r>
    </w:p>
    <w:p w14:paraId="1FF614D2" w14:textId="1ADC2DEB" w:rsidR="003312CA" w:rsidRPr="00EF692F" w:rsidRDefault="00F97A46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Los expertos observaron las perspectivas de los </w:t>
      </w:r>
      <w:r w:rsidR="00563460" w:rsidRPr="00EF692F">
        <w:rPr>
          <w:kern w:val="22"/>
          <w:szCs w:val="22"/>
          <w:lang w:val="es-ES_tradnl"/>
        </w:rPr>
        <w:t>pueblos indígenas y las comunidades locales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y la particular importancia que tiene para ellos la naturaleza y la diversid</w:t>
      </w:r>
      <w:r w:rsidR="003312CA" w:rsidRPr="00EF692F">
        <w:rPr>
          <w:kern w:val="22"/>
          <w:szCs w:val="22"/>
          <w:lang w:val="es-ES_tradnl"/>
        </w:rPr>
        <w:t>a</w:t>
      </w:r>
      <w:r w:rsidRPr="00EF692F">
        <w:rPr>
          <w:kern w:val="22"/>
          <w:szCs w:val="22"/>
          <w:lang w:val="es-ES_tradnl"/>
        </w:rPr>
        <w:t>d biológica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Pr="00EF692F">
        <w:rPr>
          <w:kern w:val="22"/>
          <w:szCs w:val="22"/>
          <w:lang w:val="es-ES_tradnl"/>
        </w:rPr>
        <w:t xml:space="preserve">Se reconoció que se necesitaba más información para comprender mejor las posibles consecuencias de la liberación de organismos que contienen impulsores genéticos modificados para </w:t>
      </w:r>
      <w:r w:rsidR="00563460" w:rsidRPr="00EF692F">
        <w:rPr>
          <w:kern w:val="22"/>
          <w:szCs w:val="22"/>
          <w:lang w:val="es-ES_tradnl"/>
        </w:rPr>
        <w:t>los pueblos indígenas y las comunidades locales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Pr="00EF692F">
        <w:rPr>
          <w:kern w:val="22"/>
          <w:szCs w:val="22"/>
          <w:lang w:val="es-ES_tradnl"/>
        </w:rPr>
        <w:t>E</w:t>
      </w:r>
      <w:r w:rsidR="003312CA" w:rsidRPr="00EF692F">
        <w:rPr>
          <w:kern w:val="22"/>
          <w:szCs w:val="22"/>
          <w:lang w:val="es-ES_tradnl"/>
        </w:rPr>
        <w:t xml:space="preserve">n particular, </w:t>
      </w:r>
      <w:r w:rsidRPr="00EF692F">
        <w:rPr>
          <w:kern w:val="22"/>
          <w:szCs w:val="22"/>
          <w:lang w:val="es-ES_tradnl"/>
        </w:rPr>
        <w:t>cuando es probable una amplia propagación de un OVM con un impulsor genético modificado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sería difícil</w:t>
      </w:r>
      <w:r w:rsidR="00A62630" w:rsidRPr="00EF692F">
        <w:rPr>
          <w:kern w:val="22"/>
          <w:szCs w:val="22"/>
          <w:lang w:val="es-ES_tradnl"/>
        </w:rPr>
        <w:t>,</w:t>
      </w:r>
      <w:r w:rsidRPr="00EF692F">
        <w:rPr>
          <w:kern w:val="22"/>
          <w:szCs w:val="22"/>
          <w:lang w:val="es-ES_tradnl"/>
        </w:rPr>
        <w:t xml:space="preserve"> por ejemplo, obtener el consentimiento libre, previo y fundamentado de los</w:t>
      </w:r>
      <w:r w:rsidR="00563460" w:rsidRPr="00EF692F">
        <w:rPr>
          <w:kern w:val="22"/>
          <w:szCs w:val="22"/>
          <w:lang w:val="es-ES_tradnl"/>
        </w:rPr>
        <w:t xml:space="preserve"> pueblos indígenas y las comunidades locales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y su plena y efectiva participación, aunque también se observó que este era un paso necesario</w:t>
      </w:r>
      <w:r w:rsidR="003312CA" w:rsidRPr="00EF692F">
        <w:rPr>
          <w:kern w:val="22"/>
          <w:szCs w:val="22"/>
          <w:lang w:val="es-ES_tradnl"/>
        </w:rPr>
        <w:t>.</w:t>
      </w:r>
    </w:p>
    <w:p w14:paraId="3E897144" w14:textId="7E5AF733" w:rsidR="003312CA" w:rsidRPr="00EF692F" w:rsidRDefault="00526894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En lo que respecta al criterio </w:t>
      </w:r>
      <w:r w:rsidR="003312CA" w:rsidRPr="00EF692F">
        <w:rPr>
          <w:kern w:val="22"/>
          <w:szCs w:val="22"/>
          <w:lang w:val="es-ES_tradnl"/>
        </w:rPr>
        <w:t>e)</w:t>
      </w:r>
      <w:r w:rsidRPr="00EF692F">
        <w:rPr>
          <w:kern w:val="22"/>
          <w:szCs w:val="22"/>
          <w:lang w:val="es-ES_tradnl"/>
        </w:rPr>
        <w:t> </w:t>
      </w:r>
      <w:r w:rsidR="003312CA" w:rsidRPr="00EF692F">
        <w:rPr>
          <w:kern w:val="22"/>
          <w:szCs w:val="22"/>
          <w:lang w:val="es-ES_tradnl"/>
        </w:rPr>
        <w:t xml:space="preserve">ii), </w:t>
      </w:r>
      <w:r w:rsidR="00DC5D24"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observó que los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 xml:space="preserve">vivos </w:t>
      </w:r>
      <w:r w:rsidR="00D713B6" w:rsidRPr="00EF692F">
        <w:rPr>
          <w:kern w:val="22"/>
          <w:szCs w:val="22"/>
          <w:lang w:val="es-ES_tradnl"/>
        </w:rPr>
        <w:t>modificados que contienen impulsores genéticos modificados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>podrían introducirse en el medio ambiente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Pr="00EF692F">
        <w:rPr>
          <w:kern w:val="22"/>
          <w:szCs w:val="22"/>
          <w:lang w:val="es-ES_tradnl"/>
        </w:rPr>
        <w:t>ya sea en forma accidental o deliberada</w:t>
      </w:r>
      <w:r w:rsidR="003312CA" w:rsidRPr="00EF692F">
        <w:rPr>
          <w:kern w:val="22"/>
          <w:szCs w:val="22"/>
          <w:lang w:val="es-ES_tradnl"/>
        </w:rPr>
        <w:t>.</w:t>
      </w:r>
    </w:p>
    <w:p w14:paraId="39CB014A" w14:textId="68336BB0" w:rsidR="003312CA" w:rsidRPr="00EF692F" w:rsidRDefault="00526894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lastRenderedPageBreak/>
        <w:t xml:space="preserve">En lo que respecta al criterio </w:t>
      </w:r>
      <w:r w:rsidR="003312CA" w:rsidRPr="00EF692F">
        <w:rPr>
          <w:kern w:val="22"/>
          <w:szCs w:val="22"/>
          <w:lang w:val="es-ES_tradnl"/>
        </w:rPr>
        <w:t>e)</w:t>
      </w:r>
      <w:r w:rsidRPr="00EF692F">
        <w:rPr>
          <w:kern w:val="22"/>
          <w:szCs w:val="22"/>
          <w:lang w:val="es-ES_tradnl"/>
        </w:rPr>
        <w:t> </w:t>
      </w:r>
      <w:r w:rsidR="003312CA" w:rsidRPr="00EF692F">
        <w:rPr>
          <w:kern w:val="22"/>
          <w:szCs w:val="22"/>
          <w:lang w:val="es-ES_tradnl"/>
        </w:rPr>
        <w:t xml:space="preserve">iii), </w:t>
      </w:r>
      <w:r w:rsidR="00DC5D24"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acordó que los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791A23" w:rsidRPr="00EF692F">
        <w:rPr>
          <w:kern w:val="22"/>
          <w:szCs w:val="22"/>
          <w:lang w:val="es-ES_tradnl"/>
        </w:rPr>
        <w:t xml:space="preserve">podrían </w:t>
      </w:r>
      <w:r w:rsidRPr="00EF692F">
        <w:rPr>
          <w:kern w:val="22"/>
          <w:szCs w:val="22"/>
          <w:lang w:val="es-ES_tradnl"/>
        </w:rPr>
        <w:t>propagarse</w:t>
      </w:r>
      <w:r w:rsidR="00791A23" w:rsidRPr="00EF692F">
        <w:rPr>
          <w:kern w:val="22"/>
          <w:szCs w:val="22"/>
          <w:lang w:val="es-ES_tradnl"/>
        </w:rPr>
        <w:t xml:space="preserve"> más allá </w:t>
      </w:r>
      <w:r w:rsidRPr="00EF692F">
        <w:rPr>
          <w:kern w:val="22"/>
          <w:szCs w:val="22"/>
          <w:lang w:val="es-ES_tradnl"/>
        </w:rPr>
        <w:t>de las fronteras nacionales</w:t>
      </w:r>
      <w:r w:rsidR="003312CA" w:rsidRPr="00EF692F">
        <w:rPr>
          <w:kern w:val="22"/>
          <w:szCs w:val="22"/>
          <w:lang w:val="es-ES_tradnl"/>
        </w:rPr>
        <w:t>.</w:t>
      </w:r>
    </w:p>
    <w:p w14:paraId="3BFD4794" w14:textId="68AB4007" w:rsidR="003312CA" w:rsidRPr="00EF692F" w:rsidRDefault="00526894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En relación con el criterio </w:t>
      </w:r>
      <w:r w:rsidR="003312CA" w:rsidRPr="00EF692F">
        <w:rPr>
          <w:kern w:val="22"/>
          <w:szCs w:val="22"/>
          <w:lang w:val="es-ES_tradnl"/>
        </w:rPr>
        <w:t>e)</w:t>
      </w:r>
      <w:r w:rsidRPr="00EF692F">
        <w:rPr>
          <w:kern w:val="22"/>
          <w:szCs w:val="22"/>
          <w:lang w:val="es-ES_tradnl"/>
        </w:rPr>
        <w:t> </w:t>
      </w:r>
      <w:r w:rsidR="003312CA" w:rsidRPr="00EF692F">
        <w:rPr>
          <w:kern w:val="22"/>
          <w:szCs w:val="22"/>
          <w:lang w:val="es-ES_tradnl"/>
        </w:rPr>
        <w:t xml:space="preserve">iv), </w:t>
      </w:r>
      <w:r w:rsidR="00DC5D24"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Pr="00EF692F">
        <w:rPr>
          <w:kern w:val="22"/>
          <w:szCs w:val="22"/>
          <w:lang w:val="es-ES_tradnl"/>
        </w:rPr>
        <w:t xml:space="preserve">observó que es probable que los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</w:t>
      </w:r>
      <w:r w:rsidRPr="00EF692F">
        <w:rPr>
          <w:kern w:val="22"/>
          <w:szCs w:val="22"/>
          <w:lang w:val="es-ES_tradnl"/>
        </w:rPr>
        <w:t>modificados sean utilizados y/o liberados en un futuro próximo</w:t>
      </w:r>
      <w:r w:rsidR="003312CA" w:rsidRPr="00EF692F">
        <w:rPr>
          <w:kern w:val="22"/>
          <w:szCs w:val="22"/>
          <w:lang w:val="es-ES_tradnl"/>
        </w:rPr>
        <w:t>.</w:t>
      </w:r>
    </w:p>
    <w:p w14:paraId="7EAFCE7B" w14:textId="5D01A13E" w:rsidR="003312CA" w:rsidRPr="00EF692F" w:rsidRDefault="003312CA">
      <w:pPr>
        <w:pStyle w:val="Heading2"/>
        <w:suppressLineNumbers/>
        <w:tabs>
          <w:tab w:val="clear" w:pos="720"/>
          <w:tab w:val="left" w:pos="426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B.</w:t>
      </w:r>
      <w:r w:rsidRPr="00EF692F">
        <w:rPr>
          <w:kern w:val="22"/>
          <w:szCs w:val="22"/>
          <w:lang w:val="es-ES_tradnl"/>
        </w:rPr>
        <w:tab/>
      </w:r>
      <w:r w:rsidR="000A6F86" w:rsidRPr="00EF692F">
        <w:rPr>
          <w:kern w:val="22"/>
          <w:szCs w:val="22"/>
          <w:lang w:val="es-ES_tradnl"/>
        </w:rPr>
        <w:t xml:space="preserve">Inventario de recursos sobre cuestiones similares </w:t>
      </w:r>
    </w:p>
    <w:p w14:paraId="39913D18" w14:textId="3ED8ECB4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4E3B87" w:rsidRPr="00EF692F">
        <w:rPr>
          <w:kern w:val="22"/>
          <w:szCs w:val="22"/>
          <w:lang w:val="es-ES_tradnl"/>
        </w:rPr>
        <w:t xml:space="preserve">determinó que </w:t>
      </w:r>
      <w:r w:rsidR="000A6F86" w:rsidRPr="00EF692F">
        <w:rPr>
          <w:kern w:val="22"/>
          <w:szCs w:val="22"/>
          <w:lang w:val="es-ES_tradnl"/>
        </w:rPr>
        <w:t xml:space="preserve">los recursos relacionados con la evaluación del riesgo de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33708A" w:rsidRPr="00EF692F">
        <w:rPr>
          <w:kern w:val="22"/>
          <w:szCs w:val="22"/>
          <w:lang w:val="es-ES_tradnl"/>
        </w:rPr>
        <w:t>existen y que podrían ser útiles a fin de realizar evaluaciones del riesgo</w:t>
      </w:r>
      <w:r w:rsidR="003312CA" w:rsidRPr="00EF692F">
        <w:rPr>
          <w:kern w:val="22"/>
          <w:szCs w:val="22"/>
          <w:lang w:val="es-ES_tradnl"/>
        </w:rPr>
        <w:t xml:space="preserve">. </w:t>
      </w:r>
      <w:r w:rsidR="0033708A" w:rsidRPr="00EF692F">
        <w:rPr>
          <w:kern w:val="22"/>
          <w:szCs w:val="22"/>
          <w:lang w:val="es-ES_tradnl"/>
        </w:rPr>
        <w:t>Sin embargo, se reconoció que los recursos disponibles actualmente no son aplicables a escala mundial</w:t>
      </w:r>
      <w:r w:rsidR="003312CA" w:rsidRPr="00EF692F">
        <w:rPr>
          <w:kern w:val="22"/>
          <w:szCs w:val="22"/>
          <w:lang w:val="es-ES_tradnl"/>
        </w:rPr>
        <w:t>.</w:t>
      </w:r>
    </w:p>
    <w:p w14:paraId="13E197AA" w14:textId="22B90B67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664622">
        <w:rPr>
          <w:kern w:val="22"/>
          <w:szCs w:val="22"/>
          <w:lang w:val="es-ES_tradnl"/>
        </w:rPr>
        <w:t xml:space="preserve">tomó nota de </w:t>
      </w:r>
      <w:r w:rsidR="0033708A" w:rsidRPr="00EF692F">
        <w:rPr>
          <w:kern w:val="22"/>
          <w:szCs w:val="22"/>
          <w:lang w:val="es-ES_tradnl"/>
        </w:rPr>
        <w:t xml:space="preserve">la recopilación de referencias bibliográficas que había preparado la Secretaría como documento de información para la reunión </w:t>
      </w:r>
      <w:r w:rsidR="003312CA" w:rsidRPr="00EF692F">
        <w:rPr>
          <w:kern w:val="22"/>
          <w:szCs w:val="22"/>
          <w:lang w:val="es-ES_tradnl"/>
        </w:rPr>
        <w:t xml:space="preserve">(CBD/CP/RA/AHTEG/2020/1/INF/3) </w:t>
      </w:r>
      <w:r w:rsidR="004E3B87" w:rsidRPr="00EF692F">
        <w:rPr>
          <w:kern w:val="22"/>
          <w:szCs w:val="22"/>
          <w:lang w:val="es-ES_tradnl"/>
        </w:rPr>
        <w:t xml:space="preserve">y </w:t>
      </w:r>
      <w:r w:rsidR="00664622">
        <w:rPr>
          <w:kern w:val="22"/>
          <w:szCs w:val="22"/>
          <w:lang w:val="es-ES_tradnl"/>
        </w:rPr>
        <w:t xml:space="preserve">de </w:t>
      </w:r>
      <w:r w:rsidR="004E3B87" w:rsidRPr="00EF692F">
        <w:rPr>
          <w:kern w:val="22"/>
          <w:szCs w:val="22"/>
          <w:lang w:val="es-ES_tradnl"/>
        </w:rPr>
        <w:t>que la recopilación se revisaría y actualizaría con referencias adicionales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4E3B87" w:rsidRPr="00EF692F">
        <w:rPr>
          <w:kern w:val="22"/>
          <w:szCs w:val="22"/>
          <w:lang w:val="es-ES_tradnl"/>
        </w:rPr>
        <w:t xml:space="preserve">en particular las que </w:t>
      </w:r>
      <w:r w:rsidR="00664622">
        <w:rPr>
          <w:kern w:val="22"/>
          <w:szCs w:val="22"/>
          <w:lang w:val="es-ES_tradnl"/>
        </w:rPr>
        <w:t xml:space="preserve">aportaron </w:t>
      </w:r>
      <w:r w:rsidR="004E3B87" w:rsidRPr="00EF692F">
        <w:rPr>
          <w:kern w:val="22"/>
          <w:szCs w:val="22"/>
          <w:lang w:val="es-ES_tradnl"/>
        </w:rPr>
        <w:t xml:space="preserve">los miembros del </w:t>
      </w:r>
      <w:r w:rsidRPr="00EF692F">
        <w:rPr>
          <w:kern w:val="22"/>
          <w:szCs w:val="22"/>
          <w:lang w:val="es-ES_tradnl"/>
        </w:rPr>
        <w:t>GEET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4E3B87" w:rsidRPr="00EF692F">
        <w:rPr>
          <w:kern w:val="22"/>
          <w:szCs w:val="22"/>
          <w:lang w:val="es-ES_tradnl"/>
        </w:rPr>
        <w:t xml:space="preserve">y se pondría a disposición para la </w:t>
      </w:r>
      <w:r w:rsidR="003F2739" w:rsidRPr="00EF692F">
        <w:rPr>
          <w:kern w:val="22"/>
          <w:szCs w:val="22"/>
          <w:lang w:val="es-ES_tradnl"/>
        </w:rPr>
        <w:t>v</w:t>
      </w:r>
      <w:r w:rsidR="003F2739">
        <w:rPr>
          <w:kern w:val="22"/>
          <w:szCs w:val="22"/>
          <w:lang w:val="es-ES_tradnl"/>
        </w:rPr>
        <w:t xml:space="preserve">igésima </w:t>
      </w:r>
      <w:r w:rsidR="003F2739" w:rsidRPr="00EF692F">
        <w:rPr>
          <w:kern w:val="22"/>
          <w:szCs w:val="22"/>
          <w:lang w:val="es-ES_tradnl"/>
        </w:rPr>
        <w:t xml:space="preserve">cuarta </w:t>
      </w:r>
      <w:r w:rsidR="004E3B87" w:rsidRPr="00EF692F">
        <w:rPr>
          <w:kern w:val="22"/>
          <w:szCs w:val="22"/>
          <w:lang w:val="es-ES_tradnl"/>
        </w:rPr>
        <w:t xml:space="preserve">reunión del </w:t>
      </w:r>
      <w:r w:rsidR="001F0444" w:rsidRPr="00EF692F">
        <w:rPr>
          <w:kern w:val="22"/>
          <w:szCs w:val="22"/>
          <w:lang w:val="es-ES_tradnl"/>
        </w:rPr>
        <w:t>Órgano Subsidiario de Asesoramiento Científico, Técnico y Tecnológico</w:t>
      </w:r>
      <w:r w:rsidR="003312CA" w:rsidRPr="00EF692F">
        <w:rPr>
          <w:kern w:val="22"/>
          <w:szCs w:val="22"/>
          <w:lang w:val="es-ES_tradnl"/>
        </w:rPr>
        <w:t>.</w:t>
      </w:r>
    </w:p>
    <w:p w14:paraId="47A7A080" w14:textId="3F8B8FC5" w:rsidR="00D44930" w:rsidRPr="00EF692F" w:rsidRDefault="003312CA" w:rsidP="00D44930">
      <w:pPr>
        <w:pStyle w:val="Heading2"/>
        <w:suppressLineNumbers/>
        <w:suppressAutoHyphens/>
        <w:ind w:left="1145" w:right="284" w:hanging="425"/>
        <w:jc w:val="left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C.</w:t>
      </w:r>
      <w:r w:rsidRPr="00EF692F">
        <w:rPr>
          <w:kern w:val="22"/>
          <w:szCs w:val="22"/>
          <w:lang w:val="es-ES_tradnl"/>
        </w:rPr>
        <w:tab/>
        <w:t>Ne</w:t>
      </w:r>
      <w:r w:rsidR="00D44930" w:rsidRPr="00EF692F">
        <w:rPr>
          <w:kern w:val="22"/>
          <w:szCs w:val="22"/>
          <w:lang w:val="es-ES_tradnl"/>
        </w:rPr>
        <w:t>cesidad de elaborar orientación sobre la evaluación del riesgo de organismos vivos modificados que cont</w:t>
      </w:r>
      <w:r w:rsidR="00664622">
        <w:rPr>
          <w:kern w:val="22"/>
          <w:szCs w:val="22"/>
          <w:lang w:val="es-ES_tradnl"/>
        </w:rPr>
        <w:t xml:space="preserve">ienen </w:t>
      </w:r>
      <w:r w:rsidR="00D44930" w:rsidRPr="00EF692F">
        <w:rPr>
          <w:kern w:val="22"/>
          <w:szCs w:val="22"/>
          <w:lang w:val="es-ES_tradnl"/>
        </w:rPr>
        <w:t>impulsores genéticos modificados</w:t>
      </w:r>
    </w:p>
    <w:p w14:paraId="7633C0D5" w14:textId="70685876" w:rsidR="003312CA" w:rsidRPr="00EF692F" w:rsidRDefault="00453A10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 xml:space="preserve">Tras realizar el examen del estudio y </w:t>
      </w:r>
      <w:r w:rsidR="00664622">
        <w:rPr>
          <w:kern w:val="22"/>
          <w:szCs w:val="22"/>
          <w:lang w:val="es-ES_tradnl"/>
        </w:rPr>
        <w:t xml:space="preserve">haber </w:t>
      </w:r>
      <w:r w:rsidRPr="00EF692F">
        <w:rPr>
          <w:kern w:val="22"/>
          <w:szCs w:val="22"/>
          <w:lang w:val="es-ES_tradnl"/>
        </w:rPr>
        <w:t xml:space="preserve">efectuado un análisis del tema de los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664622">
        <w:rPr>
          <w:kern w:val="22"/>
          <w:szCs w:val="22"/>
          <w:lang w:val="es-ES_tradnl"/>
        </w:rPr>
        <w:t xml:space="preserve">en comparación </w:t>
      </w:r>
      <w:r w:rsidRPr="00EF692F">
        <w:rPr>
          <w:kern w:val="22"/>
          <w:szCs w:val="22"/>
          <w:lang w:val="es-ES_tradnl"/>
        </w:rPr>
        <w:t xml:space="preserve">con el anexo </w:t>
      </w:r>
      <w:r w:rsidR="003312CA" w:rsidRPr="00EF692F">
        <w:rPr>
          <w:kern w:val="22"/>
          <w:szCs w:val="22"/>
          <w:lang w:val="es-ES_tradnl"/>
        </w:rPr>
        <w:t xml:space="preserve">I </w:t>
      </w:r>
      <w:r w:rsidR="003649B4" w:rsidRPr="00EF692F">
        <w:rPr>
          <w:kern w:val="22"/>
          <w:szCs w:val="22"/>
          <w:lang w:val="es-ES_tradnl"/>
        </w:rPr>
        <w:t>de la decisión</w:t>
      </w:r>
      <w:r w:rsidR="003312CA" w:rsidRPr="00EF692F">
        <w:rPr>
          <w:kern w:val="22"/>
          <w:szCs w:val="22"/>
          <w:lang w:val="es-ES_tradnl"/>
        </w:rPr>
        <w:t xml:space="preserve"> CP-9/13, </w:t>
      </w:r>
      <w:r w:rsidR="00DC5D24"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DC5D24" w:rsidRPr="00EF692F">
        <w:rPr>
          <w:kern w:val="22"/>
          <w:szCs w:val="22"/>
          <w:lang w:val="es-ES_tradnl"/>
        </w:rPr>
        <w:t xml:space="preserve">recomendó que se elaborase una orientación para la evaluación del riesgo sobre los </w:t>
      </w:r>
      <w:r w:rsidR="00D713B6" w:rsidRPr="00EF692F">
        <w:rPr>
          <w:kern w:val="22"/>
          <w:szCs w:val="22"/>
          <w:lang w:val="es-ES_tradnl"/>
        </w:rPr>
        <w:t xml:space="preserve">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3312CA" w:rsidRPr="00EF692F">
        <w:rPr>
          <w:kern w:val="22"/>
          <w:szCs w:val="22"/>
          <w:lang w:val="es-ES_tradnl"/>
        </w:rPr>
        <w:t>,</w:t>
      </w:r>
      <w:r w:rsidR="00DC5D24" w:rsidRPr="00EF692F">
        <w:rPr>
          <w:kern w:val="22"/>
          <w:szCs w:val="22"/>
          <w:lang w:val="es-ES_tradnl"/>
        </w:rPr>
        <w:t xml:space="preserve"> observando que se han cumplido todos los criterios</w:t>
      </w:r>
      <w:r w:rsidR="003312CA" w:rsidRPr="00EF692F">
        <w:rPr>
          <w:kern w:val="22"/>
          <w:szCs w:val="22"/>
          <w:lang w:val="es-ES_tradnl"/>
        </w:rPr>
        <w:t>.</w:t>
      </w:r>
    </w:p>
    <w:p w14:paraId="3A79B2DA" w14:textId="42705643" w:rsidR="003312CA" w:rsidRPr="00EF692F" w:rsidRDefault="003312CA">
      <w:pPr>
        <w:pStyle w:val="Heading2"/>
        <w:suppressLineNumbers/>
        <w:tabs>
          <w:tab w:val="clear" w:pos="720"/>
          <w:tab w:val="left" w:pos="426"/>
        </w:tabs>
        <w:suppressAutoHyphens/>
        <w:rPr>
          <w:rFonts w:eastAsia="MS Mincho"/>
          <w:caps/>
          <w:kern w:val="22"/>
          <w:szCs w:val="22"/>
          <w:lang w:val="es-ES_tradnl"/>
        </w:rPr>
      </w:pPr>
      <w:r w:rsidRPr="00EF692F">
        <w:rPr>
          <w:rFonts w:eastAsia="MS Mincho"/>
          <w:caps/>
          <w:kern w:val="22"/>
          <w:szCs w:val="22"/>
          <w:lang w:val="es-ES_tradnl"/>
        </w:rPr>
        <w:t>III.</w:t>
      </w:r>
      <w:r w:rsidRPr="00EF692F">
        <w:rPr>
          <w:rFonts w:eastAsia="MS Mincho"/>
          <w:caps/>
          <w:kern w:val="22"/>
          <w:szCs w:val="22"/>
          <w:lang w:val="es-ES_tradnl"/>
        </w:rPr>
        <w:tab/>
        <w:t>a</w:t>
      </w:r>
      <w:r w:rsidR="00D44930" w:rsidRPr="00EF692F">
        <w:rPr>
          <w:rFonts w:eastAsia="MS Mincho"/>
          <w:caps/>
          <w:kern w:val="22"/>
          <w:szCs w:val="22"/>
          <w:lang w:val="es-ES_tradnl"/>
        </w:rPr>
        <w:t>JUSTE</w:t>
      </w:r>
      <w:r w:rsidR="00632DCE" w:rsidRPr="00EF692F">
        <w:rPr>
          <w:rFonts w:eastAsia="MS Mincho"/>
          <w:caps/>
          <w:kern w:val="22"/>
          <w:szCs w:val="22"/>
          <w:lang w:val="es-ES_tradnl"/>
        </w:rPr>
        <w:t>s</w:t>
      </w:r>
      <w:r w:rsidR="00D44930" w:rsidRPr="00EF692F">
        <w:rPr>
          <w:rFonts w:eastAsia="MS Mincho"/>
          <w:caps/>
          <w:kern w:val="22"/>
          <w:szCs w:val="22"/>
          <w:lang w:val="es-ES_tradnl"/>
        </w:rPr>
        <w:t xml:space="preserve"> </w:t>
      </w:r>
      <w:r w:rsidR="00632DCE" w:rsidRPr="00EF692F">
        <w:rPr>
          <w:rFonts w:eastAsia="MS Mincho"/>
          <w:caps/>
          <w:kern w:val="22"/>
          <w:szCs w:val="22"/>
          <w:lang w:val="es-ES_tradnl"/>
        </w:rPr>
        <w:t xml:space="preserve">EN EL </w:t>
      </w:r>
      <w:r w:rsidR="00D44930" w:rsidRPr="00EF692F">
        <w:rPr>
          <w:rFonts w:eastAsia="MS Mincho"/>
          <w:caps/>
          <w:kern w:val="22"/>
          <w:szCs w:val="22"/>
          <w:lang w:val="es-ES_tradnl"/>
        </w:rPr>
        <w:t xml:space="preserve">ANEXO </w:t>
      </w:r>
      <w:r w:rsidRPr="00EF692F">
        <w:rPr>
          <w:rFonts w:eastAsia="MS Mincho"/>
          <w:caps/>
          <w:kern w:val="22"/>
          <w:szCs w:val="22"/>
          <w:lang w:val="es-ES_tradnl"/>
        </w:rPr>
        <w:t xml:space="preserve">I </w:t>
      </w:r>
      <w:r w:rsidR="003649B4" w:rsidRPr="00EF692F">
        <w:rPr>
          <w:rFonts w:eastAsia="MS Mincho"/>
          <w:caps/>
          <w:kern w:val="22"/>
          <w:szCs w:val="22"/>
          <w:lang w:val="es-ES_tradnl"/>
        </w:rPr>
        <w:t>de la decisión</w:t>
      </w:r>
      <w:r w:rsidRPr="00EF692F">
        <w:rPr>
          <w:rFonts w:eastAsia="MS Mincho"/>
          <w:caps/>
          <w:kern w:val="22"/>
          <w:szCs w:val="22"/>
          <w:lang w:val="es-ES_tradnl"/>
        </w:rPr>
        <w:t xml:space="preserve"> CP-9/13</w:t>
      </w:r>
    </w:p>
    <w:p w14:paraId="69CF1841" w14:textId="01669C8B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D713B6" w:rsidRPr="00EF692F">
        <w:rPr>
          <w:kern w:val="22"/>
          <w:szCs w:val="22"/>
          <w:lang w:val="es-ES_tradnl"/>
        </w:rPr>
        <w:t>examin</w:t>
      </w:r>
      <w:r w:rsidR="00854C54" w:rsidRPr="00EF692F">
        <w:rPr>
          <w:kern w:val="22"/>
          <w:szCs w:val="22"/>
          <w:lang w:val="es-ES_tradnl"/>
        </w:rPr>
        <w:t>ó</w:t>
      </w:r>
      <w:r w:rsidR="00D713B6" w:rsidRPr="00EF692F">
        <w:rPr>
          <w:kern w:val="22"/>
          <w:szCs w:val="22"/>
          <w:lang w:val="es-ES_tradnl"/>
        </w:rPr>
        <w:t xml:space="preserve"> posibles ajustes en el anexo </w:t>
      </w:r>
      <w:r w:rsidR="003312CA" w:rsidRPr="00EF692F">
        <w:rPr>
          <w:kern w:val="22"/>
          <w:szCs w:val="22"/>
          <w:lang w:val="es-ES_tradnl"/>
        </w:rPr>
        <w:t xml:space="preserve">I </w:t>
      </w:r>
      <w:r w:rsidR="003649B4" w:rsidRPr="00EF692F">
        <w:rPr>
          <w:kern w:val="22"/>
          <w:szCs w:val="22"/>
          <w:lang w:val="es-ES_tradnl"/>
        </w:rPr>
        <w:t>de la decisión</w:t>
      </w:r>
      <w:r w:rsidR="003312CA" w:rsidRPr="00EF692F">
        <w:rPr>
          <w:kern w:val="22"/>
          <w:szCs w:val="22"/>
          <w:lang w:val="es-ES_tradnl"/>
        </w:rPr>
        <w:t xml:space="preserve"> CP-9/13, </w:t>
      </w:r>
      <w:r w:rsidR="00D713B6" w:rsidRPr="00EF692F">
        <w:rPr>
          <w:kern w:val="22"/>
          <w:szCs w:val="22"/>
          <w:lang w:val="es-ES_tradnl"/>
        </w:rPr>
        <w:t xml:space="preserve">en particular teniendo en cuenta su experiencia en aplicarlo a cuestiones específicas de peces vivos modificados y organismos vivos organismos </w:t>
      </w:r>
      <w:r w:rsidR="003D3A3E">
        <w:rPr>
          <w:kern w:val="22"/>
          <w:szCs w:val="22"/>
          <w:lang w:val="es-ES_tradnl"/>
        </w:rPr>
        <w:t>vivos modificados</w:t>
      </w:r>
      <w:r w:rsidR="00D713B6" w:rsidRPr="00EF692F">
        <w:rPr>
          <w:kern w:val="22"/>
          <w:szCs w:val="22"/>
          <w:lang w:val="es-ES_tradnl"/>
        </w:rPr>
        <w:t xml:space="preserve"> que contienen impulsores genéticos modificados</w:t>
      </w:r>
      <w:r w:rsidR="003312CA" w:rsidRPr="00EF692F">
        <w:rPr>
          <w:kern w:val="22"/>
          <w:szCs w:val="22"/>
          <w:lang w:val="es-ES_tradnl"/>
        </w:rPr>
        <w:t>.</w:t>
      </w:r>
    </w:p>
    <w:p w14:paraId="48E26542" w14:textId="47B58ED1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D713B6" w:rsidRPr="00EF692F">
        <w:rPr>
          <w:kern w:val="22"/>
          <w:szCs w:val="22"/>
          <w:lang w:val="es-ES_tradnl"/>
        </w:rPr>
        <w:t>examin</w:t>
      </w:r>
      <w:r w:rsidR="00854C54" w:rsidRPr="00EF692F">
        <w:rPr>
          <w:kern w:val="22"/>
          <w:szCs w:val="22"/>
          <w:lang w:val="es-ES_tradnl"/>
        </w:rPr>
        <w:t>ó</w:t>
      </w:r>
      <w:r w:rsidR="00D713B6" w:rsidRPr="00EF692F">
        <w:rPr>
          <w:kern w:val="22"/>
          <w:szCs w:val="22"/>
          <w:lang w:val="es-ES_tradnl"/>
        </w:rPr>
        <w:t xml:space="preserve"> los distintos elementos del anexo </w:t>
      </w:r>
      <w:r w:rsidR="003312CA" w:rsidRPr="00EF692F">
        <w:rPr>
          <w:kern w:val="22"/>
          <w:szCs w:val="22"/>
          <w:lang w:val="es-ES_tradnl"/>
        </w:rPr>
        <w:t>I.</w:t>
      </w:r>
      <w:r w:rsidR="00D713B6" w:rsidRPr="00EF692F">
        <w:rPr>
          <w:kern w:val="22"/>
          <w:szCs w:val="22"/>
          <w:lang w:val="es-ES_tradnl"/>
        </w:rPr>
        <w:t xml:space="preserve"> Observó que los criterios de </w:t>
      </w:r>
      <w:r w:rsidR="003312CA" w:rsidRPr="00EF692F">
        <w:rPr>
          <w:kern w:val="22"/>
          <w:szCs w:val="22"/>
          <w:lang w:val="es-ES_tradnl"/>
        </w:rPr>
        <w:t xml:space="preserve">a) </w:t>
      </w:r>
      <w:r w:rsidR="00D713B6" w:rsidRPr="00EF692F">
        <w:rPr>
          <w:kern w:val="22"/>
          <w:szCs w:val="22"/>
          <w:lang w:val="es-ES_tradnl"/>
        </w:rPr>
        <w:t xml:space="preserve">a </w:t>
      </w:r>
      <w:r w:rsidR="003312CA" w:rsidRPr="00EF692F">
        <w:rPr>
          <w:kern w:val="22"/>
          <w:szCs w:val="22"/>
          <w:lang w:val="es-ES_tradnl"/>
        </w:rPr>
        <w:t xml:space="preserve">d) </w:t>
      </w:r>
      <w:r w:rsidR="00D713B6" w:rsidRPr="00EF692F">
        <w:rPr>
          <w:kern w:val="22"/>
          <w:szCs w:val="22"/>
          <w:lang w:val="es-ES_tradnl"/>
        </w:rPr>
        <w:t>deberían considerarse obligatorios</w:t>
      </w:r>
      <w:r w:rsidR="00854C54" w:rsidRPr="00EF692F">
        <w:rPr>
          <w:kern w:val="22"/>
          <w:szCs w:val="22"/>
          <w:lang w:val="es-ES_tradnl"/>
        </w:rPr>
        <w:t xml:space="preserve">, mientras que el criterio </w:t>
      </w:r>
      <w:r w:rsidR="003312CA" w:rsidRPr="00EF692F">
        <w:rPr>
          <w:kern w:val="22"/>
          <w:szCs w:val="22"/>
          <w:lang w:val="es-ES_tradnl"/>
        </w:rPr>
        <w:t xml:space="preserve">e) </w:t>
      </w:r>
      <w:r w:rsidR="00854C54" w:rsidRPr="00EF692F">
        <w:rPr>
          <w:kern w:val="22"/>
          <w:szCs w:val="22"/>
          <w:lang w:val="es-ES_tradnl"/>
        </w:rPr>
        <w:t xml:space="preserve">era </w:t>
      </w:r>
      <w:r w:rsidR="003312CA" w:rsidRPr="00EF692F">
        <w:rPr>
          <w:kern w:val="22"/>
          <w:szCs w:val="22"/>
          <w:lang w:val="es-ES_tradnl"/>
        </w:rPr>
        <w:t>“</w:t>
      </w:r>
      <w:r w:rsidR="00854C54" w:rsidRPr="00EF692F">
        <w:rPr>
          <w:kern w:val="22"/>
          <w:szCs w:val="22"/>
          <w:lang w:val="es-ES_tradnl"/>
        </w:rPr>
        <w:t>para consideración</w:t>
      </w:r>
      <w:r w:rsidR="003312CA" w:rsidRPr="00EF692F">
        <w:rPr>
          <w:kern w:val="22"/>
          <w:szCs w:val="22"/>
          <w:lang w:val="es-ES_tradnl"/>
        </w:rPr>
        <w:t>”.</w:t>
      </w:r>
    </w:p>
    <w:p w14:paraId="3053612E" w14:textId="756D76C9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C52DBC" w:rsidRPr="00EF692F">
        <w:rPr>
          <w:kern w:val="22"/>
          <w:szCs w:val="22"/>
          <w:lang w:val="es-ES_tradnl"/>
        </w:rPr>
        <w:t xml:space="preserve"> examinó la relación entre los criterios </w:t>
      </w:r>
      <w:r w:rsidR="003312CA" w:rsidRPr="00EF692F">
        <w:rPr>
          <w:kern w:val="22"/>
          <w:szCs w:val="22"/>
          <w:lang w:val="es-ES_tradnl"/>
        </w:rPr>
        <w:t xml:space="preserve">c) </w:t>
      </w:r>
      <w:r w:rsidR="00C52DBC" w:rsidRPr="00EF692F">
        <w:rPr>
          <w:kern w:val="22"/>
          <w:szCs w:val="22"/>
          <w:lang w:val="es-ES_tradnl"/>
        </w:rPr>
        <w:t xml:space="preserve">y </w:t>
      </w:r>
      <w:r w:rsidR="003312CA" w:rsidRPr="00EF692F">
        <w:rPr>
          <w:kern w:val="22"/>
          <w:szCs w:val="22"/>
          <w:lang w:val="es-ES_tradnl"/>
        </w:rPr>
        <w:t>d)</w:t>
      </w:r>
      <w:r w:rsidR="00C52DBC" w:rsidRPr="00EF692F">
        <w:rPr>
          <w:kern w:val="22"/>
          <w:szCs w:val="22"/>
          <w:lang w:val="es-ES_tradnl"/>
        </w:rPr>
        <w:t>, y observ</w:t>
      </w:r>
      <w:r w:rsidR="00664622">
        <w:rPr>
          <w:kern w:val="22"/>
          <w:szCs w:val="22"/>
          <w:lang w:val="es-ES_tradnl"/>
        </w:rPr>
        <w:t>ó</w:t>
      </w:r>
      <w:r w:rsidR="00C52DBC" w:rsidRPr="00EF692F">
        <w:rPr>
          <w:kern w:val="22"/>
          <w:szCs w:val="22"/>
          <w:lang w:val="es-ES_tradnl"/>
        </w:rPr>
        <w:t xml:space="preserve"> que el criterio </w:t>
      </w:r>
      <w:r w:rsidR="003312CA" w:rsidRPr="00EF692F">
        <w:rPr>
          <w:kern w:val="22"/>
          <w:szCs w:val="22"/>
          <w:lang w:val="es-ES_tradnl"/>
        </w:rPr>
        <w:t xml:space="preserve">d) </w:t>
      </w:r>
      <w:r w:rsidR="00C52DBC" w:rsidRPr="00EF692F">
        <w:rPr>
          <w:kern w:val="22"/>
          <w:szCs w:val="22"/>
          <w:lang w:val="es-ES_tradnl"/>
        </w:rPr>
        <w:t xml:space="preserve">tenía como fin recopilar información y otros datos para corroborar las dificultades definidas con arreglo al criterio </w:t>
      </w:r>
      <w:r w:rsidR="003312CA" w:rsidRPr="00EF692F">
        <w:rPr>
          <w:kern w:val="22"/>
          <w:szCs w:val="22"/>
          <w:lang w:val="es-ES_tradnl"/>
        </w:rPr>
        <w:t>c).</w:t>
      </w:r>
    </w:p>
    <w:p w14:paraId="09C3F123" w14:textId="65A89474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C52DBC" w:rsidRPr="00EF692F">
        <w:rPr>
          <w:kern w:val="22"/>
          <w:szCs w:val="22"/>
          <w:lang w:val="es-ES_tradnl"/>
        </w:rPr>
        <w:t>observ</w:t>
      </w:r>
      <w:r w:rsidR="00664622">
        <w:rPr>
          <w:kern w:val="22"/>
          <w:szCs w:val="22"/>
          <w:lang w:val="es-ES_tradnl"/>
        </w:rPr>
        <w:t>ó</w:t>
      </w:r>
      <w:r w:rsidR="00C52DBC" w:rsidRPr="00EF692F">
        <w:rPr>
          <w:kern w:val="22"/>
          <w:szCs w:val="22"/>
          <w:lang w:val="es-ES_tradnl"/>
        </w:rPr>
        <w:t xml:space="preserve"> que el criterio </w:t>
      </w:r>
      <w:r w:rsidR="003312CA" w:rsidRPr="00EF692F">
        <w:rPr>
          <w:kern w:val="22"/>
          <w:szCs w:val="22"/>
          <w:lang w:val="es-ES_tradnl"/>
        </w:rPr>
        <w:t>e)</w:t>
      </w:r>
      <w:r w:rsidR="00C52DBC" w:rsidRPr="00EF692F">
        <w:rPr>
          <w:kern w:val="22"/>
          <w:szCs w:val="22"/>
          <w:lang w:val="es-ES_tradnl"/>
        </w:rPr>
        <w:t> </w:t>
      </w:r>
      <w:r w:rsidR="003312CA" w:rsidRPr="00EF692F">
        <w:rPr>
          <w:kern w:val="22"/>
          <w:szCs w:val="22"/>
          <w:lang w:val="es-ES_tradnl"/>
        </w:rPr>
        <w:t xml:space="preserve">iv) </w:t>
      </w:r>
      <w:r w:rsidR="00C52DBC" w:rsidRPr="00EF692F">
        <w:rPr>
          <w:kern w:val="22"/>
          <w:szCs w:val="22"/>
          <w:lang w:val="es-ES_tradnl"/>
        </w:rPr>
        <w:t xml:space="preserve">no estaba limitado a los organismos vivos modificados que </w:t>
      </w:r>
      <w:r w:rsidR="00640D4A" w:rsidRPr="00EF692F">
        <w:rPr>
          <w:kern w:val="22"/>
          <w:szCs w:val="22"/>
          <w:lang w:val="es-ES_tradnl"/>
        </w:rPr>
        <w:t>ya se comercializan o que haya probabilidad de que se comercialicen</w:t>
      </w:r>
      <w:r w:rsidR="003312CA" w:rsidRPr="00EF692F">
        <w:rPr>
          <w:kern w:val="22"/>
          <w:szCs w:val="22"/>
          <w:lang w:val="es-ES_tradnl"/>
        </w:rPr>
        <w:t xml:space="preserve">, </w:t>
      </w:r>
      <w:r w:rsidR="00640D4A" w:rsidRPr="00EF692F">
        <w:rPr>
          <w:kern w:val="22"/>
          <w:szCs w:val="22"/>
          <w:lang w:val="es-ES_tradnl"/>
        </w:rPr>
        <w:t>dado que el criterio hacía referencia a los que se “usan” o que haya probabilidad de que se usen</w:t>
      </w:r>
      <w:r w:rsidR="003312CA" w:rsidRPr="00EF692F">
        <w:rPr>
          <w:kern w:val="22"/>
          <w:szCs w:val="22"/>
          <w:lang w:val="es-ES_tradnl"/>
        </w:rPr>
        <w:t>.</w:t>
      </w:r>
    </w:p>
    <w:p w14:paraId="3D0693DF" w14:textId="40F87567" w:rsidR="003312CA" w:rsidRPr="00EF692F" w:rsidRDefault="00640D4A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Se reconoció que</w:t>
      </w:r>
      <w:r w:rsidR="00453A10" w:rsidRPr="00EF692F">
        <w:rPr>
          <w:kern w:val="22"/>
          <w:szCs w:val="22"/>
          <w:lang w:val="es-ES_tradnl"/>
        </w:rPr>
        <w:t xml:space="preserve"> la realización de un inventario previsto en el anexo </w:t>
      </w:r>
      <w:r w:rsidR="003312CA" w:rsidRPr="00EF692F">
        <w:rPr>
          <w:kern w:val="22"/>
          <w:szCs w:val="22"/>
          <w:lang w:val="es-ES_tradnl"/>
        </w:rPr>
        <w:t xml:space="preserve">I </w:t>
      </w:r>
      <w:r w:rsidR="00453A10" w:rsidRPr="00EF692F">
        <w:rPr>
          <w:kern w:val="22"/>
          <w:szCs w:val="22"/>
          <w:lang w:val="es-ES_tradnl"/>
        </w:rPr>
        <w:t>incluiría la labor emprendida por otros organismos internacionales</w:t>
      </w:r>
      <w:r w:rsidR="003312CA" w:rsidRPr="00EF692F">
        <w:rPr>
          <w:kern w:val="22"/>
          <w:szCs w:val="22"/>
          <w:lang w:val="es-ES_tradnl"/>
        </w:rPr>
        <w:t>.</w:t>
      </w:r>
    </w:p>
    <w:p w14:paraId="4063A8C7" w14:textId="27945191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453A10" w:rsidRPr="00EF692F">
        <w:rPr>
          <w:kern w:val="22"/>
          <w:szCs w:val="22"/>
          <w:lang w:val="es-ES_tradnl"/>
        </w:rPr>
        <w:t>no recomendó que s</w:t>
      </w:r>
      <w:r w:rsidR="007676B6" w:rsidRPr="00EF692F">
        <w:rPr>
          <w:kern w:val="22"/>
          <w:szCs w:val="22"/>
          <w:lang w:val="es-ES_tradnl"/>
        </w:rPr>
        <w:t>e</w:t>
      </w:r>
      <w:r w:rsidR="00453A10" w:rsidRPr="00EF692F">
        <w:rPr>
          <w:kern w:val="22"/>
          <w:szCs w:val="22"/>
          <w:lang w:val="es-ES_tradnl"/>
        </w:rPr>
        <w:t xml:space="preserve"> hicieran ajustes en el anexo </w:t>
      </w:r>
      <w:r w:rsidR="003312CA" w:rsidRPr="00EF692F">
        <w:rPr>
          <w:kern w:val="22"/>
          <w:szCs w:val="22"/>
          <w:lang w:val="es-ES_tradnl"/>
        </w:rPr>
        <w:t>I.</w:t>
      </w:r>
    </w:p>
    <w:p w14:paraId="4A4EC12B" w14:textId="64242F22" w:rsidR="003312CA" w:rsidRPr="00EF692F" w:rsidRDefault="003312CA">
      <w:pPr>
        <w:pStyle w:val="Heading2"/>
        <w:suppressLineNumbers/>
        <w:suppressAutoHyphens/>
        <w:ind w:left="1287" w:hanging="567"/>
        <w:jc w:val="left"/>
        <w:rPr>
          <w:rFonts w:eastAsia="MS Mincho"/>
          <w:kern w:val="22"/>
          <w:szCs w:val="22"/>
          <w:lang w:val="es-ES_tradnl"/>
        </w:rPr>
      </w:pPr>
      <w:r w:rsidRPr="00EF692F">
        <w:rPr>
          <w:rFonts w:eastAsia="MS Mincho"/>
          <w:kern w:val="22"/>
          <w:szCs w:val="22"/>
          <w:lang w:val="es-ES_tradnl"/>
        </w:rPr>
        <w:t>IV.</w:t>
      </w:r>
      <w:r w:rsidRPr="00EF692F">
        <w:rPr>
          <w:rFonts w:eastAsia="MS Mincho"/>
          <w:kern w:val="22"/>
          <w:szCs w:val="22"/>
          <w:lang w:val="es-ES_tradnl"/>
        </w:rPr>
        <w:tab/>
        <w:t>A</w:t>
      </w:r>
      <w:r w:rsidR="00D44930" w:rsidRPr="00EF692F">
        <w:rPr>
          <w:rFonts w:eastAsia="MS Mincho"/>
          <w:kern w:val="22"/>
          <w:szCs w:val="22"/>
          <w:lang w:val="es-ES_tradnl"/>
        </w:rPr>
        <w:t xml:space="preserve">NÁLISIS DE LAS NECESIDADES Y PRIORIDADES PARA ORIENTACIONES ADICIONALES DETERMINADAS POR LAS PARTES EN RESPUESTA A LA DECISIÓN </w:t>
      </w:r>
      <w:r w:rsidRPr="00EF692F">
        <w:rPr>
          <w:rFonts w:eastAsia="MS Mincho"/>
          <w:kern w:val="22"/>
          <w:szCs w:val="22"/>
          <w:lang w:val="es-ES_tradnl"/>
        </w:rPr>
        <w:t>CP-VIII/2</w:t>
      </w:r>
    </w:p>
    <w:p w14:paraId="4A557785" w14:textId="1BC9E9C5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632DCE" w:rsidRPr="00EF692F">
        <w:rPr>
          <w:kern w:val="22"/>
          <w:szCs w:val="22"/>
          <w:lang w:val="es-ES_tradnl"/>
        </w:rPr>
        <w:t xml:space="preserve">analizó los diversos temas propuestos por las Partes en sus comunicaciones realizadas en respuesta a la decisión </w:t>
      </w:r>
      <w:r w:rsidR="003312CA" w:rsidRPr="00EF692F">
        <w:rPr>
          <w:kern w:val="22"/>
          <w:szCs w:val="22"/>
          <w:lang w:val="es-ES_tradnl"/>
        </w:rPr>
        <w:t xml:space="preserve">CP-VIII/12, </w:t>
      </w:r>
      <w:r w:rsidR="00632DCE" w:rsidRPr="00EF692F">
        <w:rPr>
          <w:kern w:val="22"/>
          <w:szCs w:val="22"/>
          <w:lang w:val="es-ES_tradnl"/>
        </w:rPr>
        <w:t xml:space="preserve">resumidas en el documento </w:t>
      </w:r>
      <w:r w:rsidR="003312CA" w:rsidRPr="00EF692F">
        <w:rPr>
          <w:kern w:val="22"/>
          <w:szCs w:val="22"/>
          <w:lang w:val="es-ES_tradnl"/>
        </w:rPr>
        <w:t xml:space="preserve">CBD/CP/RA/AHTEG/2020/1/2 </w:t>
      </w:r>
      <w:r w:rsidR="00632DCE" w:rsidRPr="00EF692F">
        <w:rPr>
          <w:kern w:val="22"/>
          <w:szCs w:val="22"/>
          <w:lang w:val="es-ES_tradnl"/>
        </w:rPr>
        <w:t xml:space="preserve">y tratadas en más detalle en los documentos </w:t>
      </w:r>
      <w:r w:rsidR="003312CA" w:rsidRPr="00EF692F">
        <w:rPr>
          <w:kern w:val="22"/>
          <w:szCs w:val="22"/>
          <w:lang w:val="es-ES_tradnl"/>
        </w:rPr>
        <w:t xml:space="preserve">SBSTTA/22/INF/11 </w:t>
      </w:r>
      <w:r w:rsidR="00632DCE" w:rsidRPr="00EF692F">
        <w:rPr>
          <w:kern w:val="22"/>
          <w:szCs w:val="22"/>
          <w:lang w:val="es-ES_tradnl"/>
        </w:rPr>
        <w:t xml:space="preserve">y </w:t>
      </w:r>
      <w:r w:rsidR="003312CA" w:rsidRPr="00EF692F">
        <w:rPr>
          <w:kern w:val="22"/>
          <w:szCs w:val="22"/>
          <w:lang w:val="es-ES_tradnl"/>
        </w:rPr>
        <w:t xml:space="preserve">SBSTTA/22/INF/12. </w:t>
      </w:r>
      <w:r w:rsidR="00632DCE" w:rsidRPr="00EF692F">
        <w:rPr>
          <w:kern w:val="22"/>
          <w:szCs w:val="22"/>
          <w:lang w:val="es-ES_tradnl"/>
        </w:rPr>
        <w:t>De este modo, se tomó nota de que el mandato del</w:t>
      </w:r>
      <w:r w:rsidRPr="00EF692F">
        <w:rPr>
          <w:kern w:val="22"/>
          <w:szCs w:val="22"/>
          <w:lang w:val="es-ES_tradnl"/>
        </w:rPr>
        <w:t xml:space="preserve">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632DCE" w:rsidRPr="00EF692F">
        <w:rPr>
          <w:kern w:val="22"/>
          <w:szCs w:val="22"/>
          <w:lang w:val="es-ES_tradnl"/>
        </w:rPr>
        <w:t>para dicha tarea no se había tratado con claridad</w:t>
      </w:r>
      <w:r w:rsidR="003312CA" w:rsidRPr="00EF692F">
        <w:rPr>
          <w:kern w:val="22"/>
          <w:szCs w:val="22"/>
          <w:lang w:val="es-ES_tradnl"/>
        </w:rPr>
        <w:t>.</w:t>
      </w:r>
    </w:p>
    <w:p w14:paraId="4BD70E8B" w14:textId="577C295B" w:rsidR="003312CA" w:rsidRPr="00EF692F" w:rsidRDefault="00E1179E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lastRenderedPageBreak/>
        <w:t xml:space="preserve">Se plantearon </w:t>
      </w:r>
      <w:r w:rsidR="00632DCE" w:rsidRPr="00EF692F">
        <w:rPr>
          <w:kern w:val="22"/>
          <w:szCs w:val="22"/>
          <w:lang w:val="es-ES_tradnl"/>
        </w:rPr>
        <w:t xml:space="preserve">distintas opiniones </w:t>
      </w:r>
      <w:r w:rsidRPr="00EF692F">
        <w:rPr>
          <w:kern w:val="22"/>
          <w:szCs w:val="22"/>
          <w:lang w:val="es-ES_tradnl"/>
        </w:rPr>
        <w:t xml:space="preserve">respecto de si </w:t>
      </w:r>
      <w:r w:rsidR="00632DCE" w:rsidRPr="00EF692F">
        <w:rPr>
          <w:kern w:val="22"/>
          <w:szCs w:val="22"/>
          <w:lang w:val="es-ES_tradnl"/>
        </w:rPr>
        <w:t xml:space="preserve">algunos de los temas </w:t>
      </w:r>
      <w:r w:rsidRPr="00EF692F">
        <w:rPr>
          <w:kern w:val="22"/>
          <w:szCs w:val="22"/>
          <w:lang w:val="es-ES_tradnl"/>
        </w:rPr>
        <w:t xml:space="preserve">que las </w:t>
      </w:r>
      <w:r w:rsidR="00632DCE" w:rsidRPr="00EF692F">
        <w:rPr>
          <w:kern w:val="22"/>
          <w:szCs w:val="22"/>
          <w:lang w:val="es-ES_tradnl"/>
        </w:rPr>
        <w:t xml:space="preserve">Partes </w:t>
      </w:r>
      <w:r w:rsidRPr="00EF692F">
        <w:rPr>
          <w:kern w:val="22"/>
          <w:szCs w:val="22"/>
          <w:lang w:val="es-ES_tradnl"/>
        </w:rPr>
        <w:t xml:space="preserve">definieron como prioridades en respuesta a la decisión </w:t>
      </w:r>
      <w:r w:rsidR="003312CA" w:rsidRPr="00EF692F">
        <w:rPr>
          <w:kern w:val="22"/>
          <w:szCs w:val="22"/>
          <w:lang w:val="es-ES_tradnl"/>
        </w:rPr>
        <w:t xml:space="preserve">CP-VIII/12 </w:t>
      </w:r>
      <w:bookmarkStart w:id="8" w:name="_Hlk36754571"/>
      <w:r w:rsidRPr="00EF692F">
        <w:rPr>
          <w:kern w:val="22"/>
          <w:szCs w:val="22"/>
          <w:lang w:val="es-ES_tradnl"/>
        </w:rPr>
        <w:t>debían examinarse en el marco del proceso de determinación y priorización de cuestiones específicas sobre la evaluación del riesgo de organismos vivos modificados</w:t>
      </w:r>
      <w:r w:rsidR="003312CA" w:rsidRPr="00EF692F">
        <w:rPr>
          <w:kern w:val="22"/>
          <w:szCs w:val="22"/>
          <w:lang w:val="es-ES_tradnl"/>
        </w:rPr>
        <w:t>.</w:t>
      </w:r>
      <w:bookmarkEnd w:id="8"/>
    </w:p>
    <w:p w14:paraId="1455D38C" w14:textId="6D5098FD" w:rsidR="003312CA" w:rsidRPr="00EF692F" w:rsidRDefault="00965A1D" w:rsidP="00AF3F86">
      <w:pPr>
        <w:pStyle w:val="Para1"/>
        <w:suppressLineNumbers/>
        <w:tabs>
          <w:tab w:val="clear" w:pos="360"/>
        </w:tabs>
        <w:suppressAutoHyphens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El 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E1179E" w:rsidRPr="00EF692F">
        <w:rPr>
          <w:kern w:val="22"/>
          <w:szCs w:val="22"/>
          <w:lang w:val="es-ES_tradnl"/>
        </w:rPr>
        <w:t xml:space="preserve">tomó nota también del proceso de análisis prospectivo propuesto por el </w:t>
      </w:r>
      <w:r w:rsidRPr="00EF692F">
        <w:rPr>
          <w:kern w:val="22"/>
          <w:szCs w:val="22"/>
          <w:lang w:val="es-ES_tradnl"/>
        </w:rPr>
        <w:t>GEET</w:t>
      </w:r>
      <w:r w:rsidR="003312CA" w:rsidRPr="00EF692F">
        <w:rPr>
          <w:kern w:val="22"/>
          <w:szCs w:val="22"/>
          <w:lang w:val="es-ES_tradnl"/>
        </w:rPr>
        <w:t xml:space="preserve"> </w:t>
      </w:r>
      <w:r w:rsidR="00E1179E" w:rsidRPr="00EF692F">
        <w:rPr>
          <w:kern w:val="22"/>
          <w:szCs w:val="22"/>
          <w:lang w:val="es-ES_tradnl"/>
        </w:rPr>
        <w:t xml:space="preserve">relativo a la biología sintética y, además, sugirió que podría haber posibles sinergias entre los </w:t>
      </w:r>
      <w:r w:rsidRPr="00EF692F">
        <w:rPr>
          <w:kern w:val="22"/>
          <w:szCs w:val="22"/>
          <w:lang w:val="es-ES_tradnl"/>
        </w:rPr>
        <w:t>dos GEET</w:t>
      </w:r>
      <w:r w:rsidR="003312CA" w:rsidRPr="00EF692F">
        <w:rPr>
          <w:kern w:val="22"/>
          <w:szCs w:val="22"/>
          <w:lang w:val="es-ES_tradnl"/>
        </w:rPr>
        <w:t>.</w:t>
      </w:r>
    </w:p>
    <w:p w14:paraId="57E5E69F" w14:textId="2D7CF605" w:rsidR="00B328AC" w:rsidRPr="00EF692F" w:rsidRDefault="00787983" w:rsidP="00AF3F86">
      <w:pPr>
        <w:suppressLineNumbers/>
        <w:suppressAutoHyphens/>
        <w:jc w:val="center"/>
        <w:rPr>
          <w:kern w:val="22"/>
          <w:szCs w:val="22"/>
          <w:lang w:val="es-ES_tradnl"/>
        </w:rPr>
      </w:pPr>
      <w:r w:rsidRPr="00EF692F">
        <w:rPr>
          <w:kern w:val="22"/>
          <w:szCs w:val="22"/>
          <w:lang w:val="es-ES_tradnl"/>
        </w:rPr>
        <w:t>__________</w:t>
      </w:r>
      <w:bookmarkEnd w:id="2"/>
    </w:p>
    <w:sectPr w:rsidR="00B328AC" w:rsidRPr="00EF692F" w:rsidSect="00AF3F86">
      <w:headerReference w:type="even" r:id="rId29"/>
      <w:headerReference w:type="default" r:id="rId30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D1FEA" w14:textId="77777777" w:rsidR="00232722" w:rsidRDefault="00232722" w:rsidP="00CF1848">
      <w:r>
        <w:separator/>
      </w:r>
    </w:p>
  </w:endnote>
  <w:endnote w:type="continuationSeparator" w:id="0">
    <w:p w14:paraId="216D28D6" w14:textId="77777777" w:rsidR="00232722" w:rsidRDefault="00232722" w:rsidP="00CF1848">
      <w:r>
        <w:continuationSeparator/>
      </w:r>
    </w:p>
  </w:endnote>
  <w:endnote w:type="continuationNotice" w:id="1">
    <w:p w14:paraId="51D25577" w14:textId="77777777" w:rsidR="00232722" w:rsidRDefault="00232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715CE" w14:textId="77777777" w:rsidR="00232722" w:rsidRDefault="00232722" w:rsidP="00CF1848">
      <w:r>
        <w:separator/>
      </w:r>
    </w:p>
  </w:footnote>
  <w:footnote w:type="continuationSeparator" w:id="0">
    <w:p w14:paraId="2B3C9548" w14:textId="77777777" w:rsidR="00232722" w:rsidRDefault="00232722" w:rsidP="00CF1848">
      <w:r>
        <w:continuationSeparator/>
      </w:r>
    </w:p>
  </w:footnote>
  <w:footnote w:type="continuationNotice" w:id="1">
    <w:p w14:paraId="476B9769" w14:textId="77777777" w:rsidR="00232722" w:rsidRDefault="00232722"/>
  </w:footnote>
  <w:footnote w:id="2">
    <w:p w14:paraId="2D5DA08C" w14:textId="77777777" w:rsidR="00737C19" w:rsidRPr="00AF3F86" w:rsidRDefault="00737C19" w:rsidP="00AF3F86">
      <w:pPr>
        <w:pStyle w:val="FootnoteText"/>
        <w:suppressLineNumbers/>
        <w:suppressAutoHyphens/>
        <w:ind w:firstLine="0"/>
        <w:jc w:val="left"/>
        <w:rPr>
          <w:kern w:val="18"/>
          <w:szCs w:val="18"/>
        </w:rPr>
      </w:pPr>
      <w:r w:rsidRPr="00AF3F86">
        <w:rPr>
          <w:rStyle w:val="FootnoteReference"/>
          <w:kern w:val="18"/>
          <w:sz w:val="18"/>
          <w:szCs w:val="18"/>
        </w:rPr>
        <w:t>*</w:t>
      </w:r>
      <w:r w:rsidRPr="00AF3F86">
        <w:rPr>
          <w:kern w:val="18"/>
          <w:szCs w:val="18"/>
        </w:rPr>
        <w:t xml:space="preserve"> CBD/SBSTTA/24/1.</w:t>
      </w:r>
    </w:p>
  </w:footnote>
  <w:footnote w:id="3">
    <w:p w14:paraId="739D13CE" w14:textId="1F83EB8E" w:rsidR="00737C19" w:rsidRPr="00AF3F86" w:rsidRDefault="00737C19" w:rsidP="00AF3F86">
      <w:pPr>
        <w:pStyle w:val="FootnoteText"/>
        <w:suppressLineNumbers/>
        <w:suppressAutoHyphens/>
        <w:ind w:firstLine="0"/>
        <w:jc w:val="left"/>
        <w:rPr>
          <w:kern w:val="18"/>
          <w:szCs w:val="18"/>
        </w:rPr>
      </w:pPr>
      <w:r w:rsidRPr="00AF3F86">
        <w:rPr>
          <w:rStyle w:val="FootnoteReference"/>
          <w:kern w:val="18"/>
          <w:sz w:val="18"/>
          <w:szCs w:val="18"/>
        </w:rPr>
        <w:footnoteRef/>
      </w:r>
      <w:r w:rsidRPr="00AF3F86">
        <w:rPr>
          <w:kern w:val="18"/>
          <w:szCs w:val="18"/>
        </w:rPr>
        <w:t xml:space="preserve"> CBD/CP/RA/AHTEG/2020/1/2.</w:t>
      </w:r>
    </w:p>
  </w:footnote>
  <w:footnote w:id="4">
    <w:p w14:paraId="7CFF079F" w14:textId="77777777" w:rsidR="00737C19" w:rsidRPr="00AF3F86" w:rsidRDefault="00737C19" w:rsidP="00AF3F86">
      <w:pPr>
        <w:keepLines/>
        <w:suppressLineNumbers/>
        <w:suppressAutoHyphens/>
        <w:spacing w:after="60"/>
        <w:jc w:val="left"/>
        <w:rPr>
          <w:kern w:val="18"/>
          <w:sz w:val="18"/>
          <w:szCs w:val="18"/>
        </w:rPr>
      </w:pPr>
      <w:r w:rsidRPr="00AF3F86">
        <w:rPr>
          <w:rStyle w:val="FootnoteReference"/>
          <w:kern w:val="18"/>
          <w:sz w:val="18"/>
          <w:szCs w:val="18"/>
        </w:rPr>
        <w:footnoteRef/>
      </w:r>
      <w:r w:rsidRPr="00AF3F86">
        <w:rPr>
          <w:kern w:val="18"/>
          <w:sz w:val="18"/>
          <w:szCs w:val="18"/>
        </w:rPr>
        <w:t xml:space="preserve"> </w:t>
      </w:r>
      <w:hyperlink r:id="rId1" w:history="1">
        <w:r w:rsidRPr="00AF3F86">
          <w:rPr>
            <w:rStyle w:val="Hyperlink"/>
            <w:kern w:val="18"/>
            <w:szCs w:val="18"/>
          </w:rPr>
          <w:t>http://bch.cbd.int/onlineconferences/forum_ra/discussion.shtml</w:t>
        </w:r>
      </w:hyperlink>
    </w:p>
  </w:footnote>
  <w:footnote w:id="5">
    <w:p w14:paraId="61397EDF" w14:textId="3FC67C67" w:rsidR="00737C19" w:rsidRPr="00AF3F86" w:rsidRDefault="00737C19" w:rsidP="00AF3F86">
      <w:pPr>
        <w:pStyle w:val="FootnoteText"/>
        <w:suppressLineNumbers/>
        <w:suppressAutoHyphens/>
        <w:ind w:firstLine="0"/>
        <w:jc w:val="left"/>
        <w:rPr>
          <w:kern w:val="18"/>
          <w:szCs w:val="18"/>
        </w:rPr>
      </w:pPr>
      <w:r w:rsidRPr="00AF3F86">
        <w:rPr>
          <w:rStyle w:val="FootnoteReference"/>
          <w:kern w:val="18"/>
          <w:sz w:val="18"/>
          <w:szCs w:val="18"/>
        </w:rPr>
        <w:footnoteRef/>
      </w:r>
      <w:r w:rsidRPr="00AF3F86">
        <w:rPr>
          <w:kern w:val="18"/>
          <w:szCs w:val="18"/>
        </w:rPr>
        <w:t xml:space="preserve"> </w:t>
      </w:r>
      <w:hyperlink r:id="rId2" w:history="1">
        <w:r w:rsidRPr="00AF3F86">
          <w:rPr>
            <w:rStyle w:val="Hyperlink"/>
            <w:kern w:val="18"/>
            <w:szCs w:val="18"/>
          </w:rPr>
          <w:t>https://bch.cbd.int/onlineconferences/studies.shtml</w:t>
        </w:r>
      </w:hyperlink>
    </w:p>
  </w:footnote>
  <w:footnote w:id="6">
    <w:p w14:paraId="4033CDB2" w14:textId="38C030D6" w:rsidR="00737C19" w:rsidRPr="00AF3F86" w:rsidRDefault="00737C19" w:rsidP="00AF3F86">
      <w:pPr>
        <w:pStyle w:val="FootnoteText"/>
        <w:suppressLineNumbers/>
        <w:suppressAutoHyphens/>
        <w:ind w:firstLine="0"/>
        <w:jc w:val="left"/>
        <w:rPr>
          <w:kern w:val="18"/>
          <w:szCs w:val="18"/>
        </w:rPr>
      </w:pPr>
      <w:r w:rsidRPr="00AF3F86">
        <w:rPr>
          <w:rStyle w:val="FootnoteReference"/>
          <w:kern w:val="18"/>
          <w:sz w:val="18"/>
          <w:szCs w:val="18"/>
        </w:rPr>
        <w:footnoteRef/>
      </w:r>
      <w:r w:rsidRPr="00AF3F86">
        <w:rPr>
          <w:kern w:val="18"/>
          <w:szCs w:val="18"/>
        </w:rPr>
        <w:t xml:space="preserve"> </w:t>
      </w:r>
      <w:hyperlink r:id="rId3" w:history="1">
        <w:r w:rsidRPr="00AF3F86">
          <w:rPr>
            <w:rStyle w:val="Hyperlink"/>
            <w:kern w:val="18"/>
            <w:szCs w:val="18"/>
          </w:rPr>
          <w:t>CBD/CP/RA/AHTEG/2020/1/INF/3</w:t>
        </w:r>
      </w:hyperlink>
      <w:r>
        <w:rPr>
          <w:kern w:val="18"/>
          <w:szCs w:val="18"/>
        </w:rPr>
        <w:t>.</w:t>
      </w:r>
    </w:p>
  </w:footnote>
  <w:footnote w:id="7">
    <w:p w14:paraId="6B3A4D6D" w14:textId="71B52CB2" w:rsidR="00737C19" w:rsidRPr="00AF3F86" w:rsidRDefault="00737C19" w:rsidP="00AF3F86">
      <w:pPr>
        <w:pStyle w:val="FootnoteText"/>
        <w:suppressLineNumbers/>
        <w:suppressAutoHyphens/>
        <w:ind w:firstLine="0"/>
        <w:jc w:val="left"/>
        <w:rPr>
          <w:kern w:val="18"/>
          <w:szCs w:val="18"/>
        </w:rPr>
      </w:pPr>
      <w:r w:rsidRPr="00AF3F86">
        <w:rPr>
          <w:rStyle w:val="FootnoteReference"/>
          <w:kern w:val="18"/>
          <w:sz w:val="18"/>
          <w:szCs w:val="18"/>
        </w:rPr>
        <w:footnoteRef/>
      </w:r>
      <w:r w:rsidRPr="00AF3F86">
        <w:rPr>
          <w:kern w:val="18"/>
          <w:szCs w:val="18"/>
        </w:rPr>
        <w:t xml:space="preserve"> CBD/CP/RA/AHTEG/2020/1/5</w:t>
      </w:r>
      <w:r>
        <w:rPr>
          <w:kern w:val="18"/>
          <w:szCs w:val="18"/>
        </w:rPr>
        <w:t>.</w:t>
      </w:r>
    </w:p>
  </w:footnote>
  <w:footnote w:id="8">
    <w:p w14:paraId="4BEEE51F" w14:textId="4BFEE03B" w:rsidR="00737C19" w:rsidRPr="0055581D" w:rsidRDefault="00737C19" w:rsidP="00AF3F86">
      <w:pPr>
        <w:pStyle w:val="FootnoteText"/>
        <w:suppressLineNumbers/>
        <w:suppressAutoHyphens/>
        <w:ind w:firstLine="0"/>
        <w:jc w:val="left"/>
        <w:rPr>
          <w:kern w:val="18"/>
          <w:szCs w:val="18"/>
        </w:rPr>
      </w:pPr>
      <w:r w:rsidRPr="00AF3F86">
        <w:rPr>
          <w:rStyle w:val="FootnoteReference"/>
          <w:kern w:val="18"/>
          <w:sz w:val="18"/>
          <w:szCs w:val="18"/>
        </w:rPr>
        <w:footnoteRef/>
      </w:r>
      <w:r w:rsidRPr="0055581D">
        <w:rPr>
          <w:kern w:val="18"/>
          <w:szCs w:val="18"/>
        </w:rPr>
        <w:t xml:space="preserve"> Véase CBD/CP/RA/AHTEG/2020/1/5, anexo I, sección III.</w:t>
      </w:r>
    </w:p>
  </w:footnote>
  <w:footnote w:id="9">
    <w:p w14:paraId="71FDBDED" w14:textId="6F77D3CA" w:rsidR="00737C19" w:rsidRPr="00EF748E" w:rsidRDefault="00737C19" w:rsidP="00AF3F86">
      <w:pPr>
        <w:pStyle w:val="FootnoteText"/>
        <w:suppressLineNumbers/>
        <w:suppressAutoHyphens/>
        <w:ind w:firstLine="0"/>
        <w:jc w:val="left"/>
        <w:rPr>
          <w:kern w:val="18"/>
          <w:szCs w:val="18"/>
          <w:lang w:val="es-ES"/>
        </w:rPr>
      </w:pPr>
      <w:r w:rsidRPr="00AF3F86">
        <w:rPr>
          <w:rStyle w:val="FootnoteReference"/>
          <w:kern w:val="18"/>
          <w:sz w:val="18"/>
          <w:szCs w:val="18"/>
        </w:rPr>
        <w:footnoteRef/>
      </w:r>
      <w:r w:rsidRPr="00EF748E">
        <w:rPr>
          <w:kern w:val="18"/>
          <w:szCs w:val="18"/>
          <w:lang w:val="es-ES"/>
        </w:rPr>
        <w:t xml:space="preserve"> En el document</w:t>
      </w:r>
      <w:r>
        <w:rPr>
          <w:kern w:val="18"/>
          <w:szCs w:val="18"/>
          <w:lang w:val="es-ES"/>
        </w:rPr>
        <w:t>o</w:t>
      </w:r>
      <w:r w:rsidRPr="00EF748E">
        <w:rPr>
          <w:kern w:val="18"/>
          <w:szCs w:val="18"/>
          <w:lang w:val="es-ES"/>
        </w:rPr>
        <w:t xml:space="preserve"> CBD/CP/-- figura una síntesis de la información pert</w:t>
      </w:r>
      <w:r>
        <w:rPr>
          <w:kern w:val="18"/>
          <w:szCs w:val="18"/>
          <w:lang w:val="es-ES"/>
        </w:rPr>
        <w:t>inente facilitada en los cuartos informes nacionales</w:t>
      </w:r>
      <w:r w:rsidRPr="00EF748E">
        <w:rPr>
          <w:kern w:val="18"/>
          <w:szCs w:val="18"/>
          <w:lang w:val="es-ES"/>
        </w:rPr>
        <w:t>.</w:t>
      </w:r>
    </w:p>
  </w:footnote>
  <w:footnote w:id="10">
    <w:p w14:paraId="61AB1C72" w14:textId="7C9949F9" w:rsidR="00737C19" w:rsidRPr="00DB43FE" w:rsidRDefault="00737C19" w:rsidP="00AF3F86">
      <w:pPr>
        <w:pStyle w:val="FootnoteText"/>
        <w:suppressLineNumbers/>
        <w:suppressAutoHyphens/>
        <w:ind w:firstLine="0"/>
        <w:jc w:val="left"/>
        <w:rPr>
          <w:kern w:val="18"/>
          <w:szCs w:val="18"/>
          <w:lang w:val="es-ES"/>
        </w:rPr>
      </w:pPr>
      <w:r w:rsidRPr="00AF3F86">
        <w:rPr>
          <w:rStyle w:val="FootnoteReference"/>
          <w:kern w:val="18"/>
          <w:sz w:val="18"/>
          <w:szCs w:val="18"/>
        </w:rPr>
        <w:footnoteRef/>
      </w:r>
      <w:r w:rsidRPr="00DB43FE">
        <w:rPr>
          <w:kern w:val="18"/>
          <w:szCs w:val="18"/>
          <w:lang w:val="es-ES"/>
        </w:rPr>
        <w:t xml:space="preserve"> CBD/CP/RA/AHTEG/2020/1/4.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  <w:kern w:val="22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375F708" w14:textId="1676B876" w:rsidR="00737C19" w:rsidRPr="00AF3F86" w:rsidRDefault="00737C19" w:rsidP="00AF3F86">
        <w:pPr>
          <w:pStyle w:val="Header"/>
          <w:keepLines/>
          <w:suppressLineNumbers/>
          <w:tabs>
            <w:tab w:val="clear" w:pos="4320"/>
            <w:tab w:val="clear" w:pos="8640"/>
          </w:tabs>
          <w:suppressAutoHyphens/>
          <w:jc w:val="left"/>
          <w:rPr>
            <w:noProof/>
            <w:kern w:val="22"/>
          </w:rPr>
        </w:pPr>
        <w:r w:rsidRPr="00AF3F86">
          <w:rPr>
            <w:noProof/>
            <w:kern w:val="22"/>
          </w:rPr>
          <w:t>CBD/SBSTTA/24/5</w:t>
        </w:r>
      </w:p>
    </w:sdtContent>
  </w:sdt>
  <w:p w14:paraId="5F92A547" w14:textId="351959A7" w:rsidR="00737C19" w:rsidRPr="00AF3F86" w:rsidRDefault="00737C19" w:rsidP="00AF3F86">
    <w:pPr>
      <w:pStyle w:val="Header"/>
      <w:keepLines/>
      <w:suppressLineNumbers/>
      <w:tabs>
        <w:tab w:val="clear" w:pos="4320"/>
        <w:tab w:val="clear" w:pos="8640"/>
      </w:tabs>
      <w:suppressAutoHyphens/>
      <w:jc w:val="left"/>
      <w:rPr>
        <w:noProof/>
        <w:kern w:val="22"/>
      </w:rPr>
    </w:pPr>
    <w:r w:rsidRPr="00AF3F86">
      <w:rPr>
        <w:noProof/>
        <w:kern w:val="22"/>
      </w:rPr>
      <w:t>P</w:t>
    </w:r>
    <w:r w:rsidR="00EF692F">
      <w:rPr>
        <w:noProof/>
        <w:kern w:val="22"/>
      </w:rPr>
      <w:t>ágina</w:t>
    </w:r>
    <w:r w:rsidRPr="00AF3F86">
      <w:rPr>
        <w:noProof/>
        <w:kern w:val="22"/>
      </w:rPr>
      <w:t xml:space="preserve"> </w:t>
    </w:r>
    <w:r w:rsidRPr="00AF3F86">
      <w:rPr>
        <w:noProof/>
        <w:kern w:val="22"/>
      </w:rPr>
      <w:fldChar w:fldCharType="begin"/>
    </w:r>
    <w:r w:rsidRPr="00AF3F86">
      <w:rPr>
        <w:noProof/>
        <w:kern w:val="22"/>
      </w:rPr>
      <w:instrText xml:space="preserve"> PAGE   \* MERGEFORMAT </w:instrText>
    </w:r>
    <w:r w:rsidRPr="00AF3F86">
      <w:rPr>
        <w:noProof/>
        <w:kern w:val="22"/>
      </w:rPr>
      <w:fldChar w:fldCharType="separate"/>
    </w:r>
    <w:r w:rsidRPr="00AF3F86">
      <w:rPr>
        <w:noProof/>
        <w:kern w:val="22"/>
      </w:rPr>
      <w:t>2</w:t>
    </w:r>
    <w:r w:rsidRPr="00AF3F86">
      <w:rPr>
        <w:noProof/>
        <w:kern w:val="22"/>
      </w:rPr>
      <w:fldChar w:fldCharType="end"/>
    </w:r>
  </w:p>
  <w:p w14:paraId="17DB778D" w14:textId="77777777" w:rsidR="00737C19" w:rsidRPr="00AF3F86" w:rsidRDefault="00737C19" w:rsidP="00AF3F86">
    <w:pPr>
      <w:pStyle w:val="Header"/>
      <w:keepLines/>
      <w:suppressLineNumbers/>
      <w:tabs>
        <w:tab w:val="clear" w:pos="4320"/>
        <w:tab w:val="clear" w:pos="8640"/>
      </w:tabs>
      <w:suppressAutoHyphens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  <w:kern w:val="22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9653D10" w14:textId="02402928" w:rsidR="00737C19" w:rsidRPr="00AF3F86" w:rsidRDefault="00737C19" w:rsidP="00AF3F86">
        <w:pPr>
          <w:pStyle w:val="Header"/>
          <w:keepLines/>
          <w:suppressLineNumbers/>
          <w:tabs>
            <w:tab w:val="clear" w:pos="4320"/>
            <w:tab w:val="clear" w:pos="8640"/>
          </w:tabs>
          <w:suppressAutoHyphens/>
          <w:jc w:val="right"/>
          <w:rPr>
            <w:noProof/>
            <w:kern w:val="22"/>
          </w:rPr>
        </w:pPr>
        <w:r w:rsidRPr="00AF3F86">
          <w:rPr>
            <w:noProof/>
            <w:kern w:val="22"/>
          </w:rPr>
          <w:t>CBD/SBSTTA/24/5</w:t>
        </w:r>
      </w:p>
    </w:sdtContent>
  </w:sdt>
  <w:p w14:paraId="0BE43CE6" w14:textId="2A002E50" w:rsidR="00737C19" w:rsidRPr="00AF3F86" w:rsidRDefault="00737C19" w:rsidP="00AF3F86">
    <w:pPr>
      <w:pStyle w:val="Header"/>
      <w:keepLines/>
      <w:suppressLineNumbers/>
      <w:tabs>
        <w:tab w:val="clear" w:pos="4320"/>
        <w:tab w:val="clear" w:pos="8640"/>
      </w:tabs>
      <w:suppressAutoHyphens/>
      <w:jc w:val="right"/>
      <w:rPr>
        <w:noProof/>
        <w:kern w:val="22"/>
      </w:rPr>
    </w:pPr>
    <w:r w:rsidRPr="00AF3F86">
      <w:rPr>
        <w:noProof/>
        <w:kern w:val="22"/>
      </w:rPr>
      <w:t>P</w:t>
    </w:r>
    <w:r>
      <w:rPr>
        <w:noProof/>
        <w:kern w:val="22"/>
      </w:rPr>
      <w:t>ágina</w:t>
    </w:r>
    <w:r w:rsidRPr="00AF3F86">
      <w:rPr>
        <w:noProof/>
        <w:kern w:val="22"/>
      </w:rPr>
      <w:t xml:space="preserve"> </w:t>
    </w:r>
    <w:r w:rsidRPr="00AF3F86">
      <w:rPr>
        <w:noProof/>
        <w:kern w:val="22"/>
      </w:rPr>
      <w:fldChar w:fldCharType="begin"/>
    </w:r>
    <w:r w:rsidRPr="00AF3F86">
      <w:rPr>
        <w:noProof/>
        <w:kern w:val="22"/>
      </w:rPr>
      <w:instrText xml:space="preserve"> PAGE   \* MERGEFORMAT </w:instrText>
    </w:r>
    <w:r w:rsidRPr="00AF3F86">
      <w:rPr>
        <w:noProof/>
        <w:kern w:val="22"/>
      </w:rPr>
      <w:fldChar w:fldCharType="separate"/>
    </w:r>
    <w:r w:rsidRPr="00AF3F86">
      <w:rPr>
        <w:noProof/>
        <w:kern w:val="22"/>
      </w:rPr>
      <w:t>3</w:t>
    </w:r>
    <w:r w:rsidRPr="00AF3F86">
      <w:rPr>
        <w:noProof/>
        <w:kern w:val="22"/>
      </w:rPr>
      <w:fldChar w:fldCharType="end"/>
    </w:r>
  </w:p>
  <w:p w14:paraId="4E00EBDE" w14:textId="77777777" w:rsidR="00737C19" w:rsidRPr="00AF3F86" w:rsidRDefault="00737C19" w:rsidP="00AF3F86">
    <w:pPr>
      <w:pStyle w:val="Header"/>
      <w:keepLines/>
      <w:suppressLineNumbers/>
      <w:tabs>
        <w:tab w:val="clear" w:pos="4320"/>
        <w:tab w:val="clear" w:pos="8640"/>
      </w:tabs>
      <w:suppressAutoHyphens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E99DD0"/>
    <w:multiLevelType w:val="hybridMultilevel"/>
    <w:tmpl w:val="9BAD504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F6FDE"/>
    <w:multiLevelType w:val="hybridMultilevel"/>
    <w:tmpl w:val="85B4CCD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3D89"/>
    <w:multiLevelType w:val="hybridMultilevel"/>
    <w:tmpl w:val="69A68D10"/>
    <w:lvl w:ilvl="0" w:tplc="18A2822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6D8A"/>
    <w:multiLevelType w:val="hybridMultilevel"/>
    <w:tmpl w:val="E938AEBA"/>
    <w:lvl w:ilvl="0" w:tplc="C09A75D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:lang w:val="es-ES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00D0"/>
    <w:multiLevelType w:val="hybridMultilevel"/>
    <w:tmpl w:val="8160A52A"/>
    <w:lvl w:ilvl="0" w:tplc="18A2822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E5E"/>
    <w:multiLevelType w:val="hybridMultilevel"/>
    <w:tmpl w:val="C2526D5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es-ES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129E1"/>
    <w:multiLevelType w:val="hybridMultilevel"/>
    <w:tmpl w:val="BE263DDA"/>
    <w:lvl w:ilvl="0" w:tplc="18A2822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B7042"/>
    <w:multiLevelType w:val="hybridMultilevel"/>
    <w:tmpl w:val="6AC443D6"/>
    <w:lvl w:ilvl="0" w:tplc="18A2822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79B1D"/>
    <w:multiLevelType w:val="hybridMultilevel"/>
    <w:tmpl w:val="9F0A35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EE0D7A"/>
    <w:multiLevelType w:val="hybridMultilevel"/>
    <w:tmpl w:val="B5E4BF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66F2360"/>
    <w:multiLevelType w:val="hybridMultilevel"/>
    <w:tmpl w:val="54A246A6"/>
    <w:lvl w:ilvl="0" w:tplc="CA9EB3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E11BF"/>
    <w:multiLevelType w:val="hybridMultilevel"/>
    <w:tmpl w:val="547C74C8"/>
    <w:lvl w:ilvl="0" w:tplc="B0FAD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D3191"/>
    <w:multiLevelType w:val="hybridMultilevel"/>
    <w:tmpl w:val="444EED8A"/>
    <w:lvl w:ilvl="0" w:tplc="18A2822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9CA3001"/>
    <w:multiLevelType w:val="hybridMultilevel"/>
    <w:tmpl w:val="0D246936"/>
    <w:lvl w:ilvl="0" w:tplc="18A2822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46FD9"/>
    <w:multiLevelType w:val="hybridMultilevel"/>
    <w:tmpl w:val="A6301D48"/>
    <w:lvl w:ilvl="0" w:tplc="18A2822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3057F"/>
    <w:multiLevelType w:val="hybridMultilevel"/>
    <w:tmpl w:val="0A76B6D8"/>
    <w:lvl w:ilvl="0" w:tplc="18A2822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F2CE3"/>
    <w:multiLevelType w:val="hybridMultilevel"/>
    <w:tmpl w:val="5D24B0EA"/>
    <w:lvl w:ilvl="0" w:tplc="8ADEE9AA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:lang w:val="es-ES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95C99"/>
    <w:multiLevelType w:val="hybridMultilevel"/>
    <w:tmpl w:val="FAF29C9A"/>
    <w:lvl w:ilvl="0" w:tplc="78CCB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FF0A70"/>
    <w:multiLevelType w:val="multilevel"/>
    <w:tmpl w:val="265A937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F39786A"/>
    <w:multiLevelType w:val="hybridMultilevel"/>
    <w:tmpl w:val="167873E0"/>
    <w:lvl w:ilvl="0" w:tplc="1908C7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iCs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D53B7D"/>
    <w:multiLevelType w:val="hybridMultilevel"/>
    <w:tmpl w:val="8B8E6D48"/>
    <w:lvl w:ilvl="0" w:tplc="08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26355A1"/>
    <w:multiLevelType w:val="hybridMultilevel"/>
    <w:tmpl w:val="8BB4206A"/>
    <w:lvl w:ilvl="0" w:tplc="1D107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F7F99"/>
    <w:multiLevelType w:val="hybridMultilevel"/>
    <w:tmpl w:val="28D85CCC"/>
    <w:lvl w:ilvl="0" w:tplc="18A2822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16B6E"/>
    <w:multiLevelType w:val="hybridMultilevel"/>
    <w:tmpl w:val="B142CAEC"/>
    <w:lvl w:ilvl="0" w:tplc="9D4605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75246"/>
    <w:multiLevelType w:val="hybridMultilevel"/>
    <w:tmpl w:val="E26A86A6"/>
    <w:lvl w:ilvl="0" w:tplc="2E20D0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01950"/>
    <w:multiLevelType w:val="hybridMultilevel"/>
    <w:tmpl w:val="B288A6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E4FB9"/>
    <w:multiLevelType w:val="hybridMultilevel"/>
    <w:tmpl w:val="FFFFFFFF"/>
    <w:lvl w:ilvl="0" w:tplc="5E86C2BA">
      <w:start w:val="1"/>
      <w:numFmt w:val="upperRoman"/>
      <w:lvlText w:val="%1."/>
      <w:lvlJc w:val="left"/>
      <w:pPr>
        <w:ind w:left="720" w:hanging="360"/>
      </w:pPr>
    </w:lvl>
    <w:lvl w:ilvl="1" w:tplc="00EE21C8">
      <w:start w:val="1"/>
      <w:numFmt w:val="lowerLetter"/>
      <w:lvlText w:val="%2."/>
      <w:lvlJc w:val="left"/>
      <w:pPr>
        <w:ind w:left="1440" w:hanging="360"/>
      </w:pPr>
    </w:lvl>
    <w:lvl w:ilvl="2" w:tplc="66903304">
      <w:start w:val="1"/>
      <w:numFmt w:val="lowerRoman"/>
      <w:lvlText w:val="%3."/>
      <w:lvlJc w:val="right"/>
      <w:pPr>
        <w:ind w:left="2160" w:hanging="180"/>
      </w:pPr>
    </w:lvl>
    <w:lvl w:ilvl="3" w:tplc="B0EA728E">
      <w:start w:val="1"/>
      <w:numFmt w:val="decimal"/>
      <w:lvlText w:val="%4."/>
      <w:lvlJc w:val="left"/>
      <w:pPr>
        <w:ind w:left="2880" w:hanging="360"/>
      </w:pPr>
    </w:lvl>
    <w:lvl w:ilvl="4" w:tplc="4F58656C">
      <w:start w:val="1"/>
      <w:numFmt w:val="lowerLetter"/>
      <w:lvlText w:val="%5."/>
      <w:lvlJc w:val="left"/>
      <w:pPr>
        <w:ind w:left="3600" w:hanging="360"/>
      </w:pPr>
    </w:lvl>
    <w:lvl w:ilvl="5" w:tplc="6428ABEA">
      <w:start w:val="1"/>
      <w:numFmt w:val="lowerRoman"/>
      <w:lvlText w:val="%6."/>
      <w:lvlJc w:val="right"/>
      <w:pPr>
        <w:ind w:left="4320" w:hanging="180"/>
      </w:pPr>
    </w:lvl>
    <w:lvl w:ilvl="6" w:tplc="DD606EC0">
      <w:start w:val="1"/>
      <w:numFmt w:val="decimal"/>
      <w:lvlText w:val="%7."/>
      <w:lvlJc w:val="left"/>
      <w:pPr>
        <w:ind w:left="5040" w:hanging="360"/>
      </w:pPr>
    </w:lvl>
    <w:lvl w:ilvl="7" w:tplc="1A405220">
      <w:start w:val="1"/>
      <w:numFmt w:val="lowerLetter"/>
      <w:lvlText w:val="%8."/>
      <w:lvlJc w:val="left"/>
      <w:pPr>
        <w:ind w:left="5760" w:hanging="360"/>
      </w:pPr>
    </w:lvl>
    <w:lvl w:ilvl="8" w:tplc="0A8886D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55993"/>
    <w:multiLevelType w:val="multilevel"/>
    <w:tmpl w:val="3964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726FE"/>
    <w:multiLevelType w:val="hybridMultilevel"/>
    <w:tmpl w:val="F11202DC"/>
    <w:lvl w:ilvl="0" w:tplc="08A601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23742"/>
    <w:multiLevelType w:val="hybridMultilevel"/>
    <w:tmpl w:val="FC6451B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781567"/>
    <w:multiLevelType w:val="hybridMultilevel"/>
    <w:tmpl w:val="A6B8834A"/>
    <w:lvl w:ilvl="0" w:tplc="18A2822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31"/>
  </w:num>
  <w:num w:numId="5">
    <w:abstractNumId w:val="27"/>
  </w:num>
  <w:num w:numId="6">
    <w:abstractNumId w:val="19"/>
  </w:num>
  <w:num w:numId="7">
    <w:abstractNumId w:val="11"/>
  </w:num>
  <w:num w:numId="8">
    <w:abstractNumId w:val="23"/>
  </w:num>
  <w:num w:numId="9">
    <w:abstractNumId w:val="5"/>
  </w:num>
  <w:num w:numId="10">
    <w:abstractNumId w:val="33"/>
  </w:num>
  <w:num w:numId="11">
    <w:abstractNumId w:val="22"/>
  </w:num>
  <w:num w:numId="12">
    <w:abstractNumId w:val="10"/>
  </w:num>
  <w:num w:numId="13">
    <w:abstractNumId w:val="20"/>
  </w:num>
  <w:num w:numId="14">
    <w:abstractNumId w:val="24"/>
  </w:num>
  <w:num w:numId="15">
    <w:abstractNumId w:val="29"/>
  </w:num>
  <w:num w:numId="16">
    <w:abstractNumId w:val="3"/>
  </w:num>
  <w:num w:numId="17">
    <w:abstractNumId w:val="17"/>
  </w:num>
  <w:num w:numId="18">
    <w:abstractNumId w:val="34"/>
  </w:num>
  <w:num w:numId="19">
    <w:abstractNumId w:val="6"/>
  </w:num>
  <w:num w:numId="20">
    <w:abstractNumId w:val="16"/>
  </w:num>
  <w:num w:numId="21">
    <w:abstractNumId w:val="2"/>
  </w:num>
  <w:num w:numId="22">
    <w:abstractNumId w:val="28"/>
  </w:num>
  <w:num w:numId="23">
    <w:abstractNumId w:val="25"/>
  </w:num>
  <w:num w:numId="24">
    <w:abstractNumId w:val="4"/>
  </w:num>
  <w:num w:numId="25">
    <w:abstractNumId w:val="14"/>
  </w:num>
  <w:num w:numId="26">
    <w:abstractNumId w:val="12"/>
  </w:num>
  <w:num w:numId="27">
    <w:abstractNumId w:val="15"/>
  </w:num>
  <w:num w:numId="28">
    <w:abstractNumId w:val="7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1"/>
  </w:num>
  <w:num w:numId="47">
    <w:abstractNumId w:val="21"/>
  </w:num>
  <w:num w:numId="48">
    <w:abstractNumId w:val="21"/>
  </w:num>
  <w:num w:numId="49">
    <w:abstractNumId w:val="21"/>
  </w:num>
  <w:num w:numId="50">
    <w:abstractNumId w:val="21"/>
  </w:num>
  <w:num w:numId="51">
    <w:abstractNumId w:val="21"/>
  </w:num>
  <w:num w:numId="52">
    <w:abstractNumId w:val="21"/>
  </w:num>
  <w:num w:numId="53">
    <w:abstractNumId w:val="21"/>
  </w:num>
  <w:num w:numId="54">
    <w:abstractNumId w:val="21"/>
  </w:num>
  <w:num w:numId="55">
    <w:abstractNumId w:val="21"/>
  </w:num>
  <w:num w:numId="56">
    <w:abstractNumId w:val="21"/>
  </w:num>
  <w:num w:numId="57">
    <w:abstractNumId w:val="21"/>
  </w:num>
  <w:num w:numId="58">
    <w:abstractNumId w:val="21"/>
  </w:num>
  <w:num w:numId="59">
    <w:abstractNumId w:val="21"/>
  </w:num>
  <w:num w:numId="60">
    <w:abstractNumId w:val="21"/>
  </w:num>
  <w:num w:numId="61">
    <w:abstractNumId w:val="21"/>
  </w:num>
  <w:num w:numId="62">
    <w:abstractNumId w:val="21"/>
  </w:num>
  <w:num w:numId="63">
    <w:abstractNumId w:val="21"/>
  </w:num>
  <w:num w:numId="64">
    <w:abstractNumId w:val="21"/>
  </w:num>
  <w:num w:numId="65">
    <w:abstractNumId w:val="21"/>
  </w:num>
  <w:num w:numId="66">
    <w:abstractNumId w:val="21"/>
  </w:num>
  <w:num w:numId="67">
    <w:abstractNumId w:val="21"/>
  </w:num>
  <w:num w:numId="68">
    <w:abstractNumId w:val="21"/>
  </w:num>
  <w:num w:numId="69">
    <w:abstractNumId w:val="21"/>
  </w:num>
  <w:num w:numId="70">
    <w:abstractNumId w:val="21"/>
  </w:num>
  <w:num w:numId="71">
    <w:abstractNumId w:val="21"/>
  </w:num>
  <w:num w:numId="72">
    <w:abstractNumId w:val="21"/>
  </w:num>
  <w:num w:numId="73">
    <w:abstractNumId w:val="32"/>
  </w:num>
  <w:num w:numId="74">
    <w:abstractNumId w:val="21"/>
  </w:num>
  <w:num w:numId="75">
    <w:abstractNumId w:val="21"/>
  </w:num>
  <w:num w:numId="76">
    <w:abstractNumId w:val="21"/>
  </w:num>
  <w:num w:numId="77">
    <w:abstractNumId w:val="21"/>
  </w:num>
  <w:num w:numId="78">
    <w:abstractNumId w:val="21"/>
  </w:num>
  <w:num w:numId="79">
    <w:abstractNumId w:val="21"/>
  </w:num>
  <w:num w:numId="80">
    <w:abstractNumId w:val="21"/>
  </w:num>
  <w:num w:numId="81">
    <w:abstractNumId w:val="21"/>
  </w:num>
  <w:num w:numId="82">
    <w:abstractNumId w:val="21"/>
  </w:num>
  <w:num w:numId="83">
    <w:abstractNumId w:val="21"/>
  </w:num>
  <w:num w:numId="84">
    <w:abstractNumId w:val="21"/>
  </w:num>
  <w:num w:numId="85">
    <w:abstractNumId w:val="21"/>
  </w:num>
  <w:num w:numId="86">
    <w:abstractNumId w:val="21"/>
  </w:num>
  <w:num w:numId="87">
    <w:abstractNumId w:val="21"/>
  </w:num>
  <w:num w:numId="88">
    <w:abstractNumId w:val="21"/>
  </w:num>
  <w:num w:numId="89">
    <w:abstractNumId w:val="21"/>
  </w:num>
  <w:num w:numId="90">
    <w:abstractNumId w:val="21"/>
  </w:num>
  <w:num w:numId="91">
    <w:abstractNumId w:val="21"/>
  </w:num>
  <w:num w:numId="92">
    <w:abstractNumId w:val="21"/>
  </w:num>
  <w:num w:numId="93">
    <w:abstractNumId w:val="21"/>
  </w:num>
  <w:num w:numId="94">
    <w:abstractNumId w:val="21"/>
  </w:num>
  <w:num w:numId="95">
    <w:abstractNumId w:val="21"/>
  </w:num>
  <w:num w:numId="96">
    <w:abstractNumId w:val="21"/>
  </w:num>
  <w:num w:numId="97">
    <w:abstractNumId w:val="21"/>
  </w:num>
  <w:num w:numId="98">
    <w:abstractNumId w:val="21"/>
  </w:num>
  <w:num w:numId="99">
    <w:abstractNumId w:val="21"/>
  </w:num>
  <w:num w:numId="100">
    <w:abstractNumId w:val="21"/>
  </w:num>
  <w:num w:numId="101">
    <w:abstractNumId w:val="21"/>
  </w:num>
  <w:num w:numId="102">
    <w:abstractNumId w:val="21"/>
  </w:num>
  <w:num w:numId="103">
    <w:abstractNumId w:val="21"/>
  </w:num>
  <w:num w:numId="104">
    <w:abstractNumId w:val="21"/>
  </w:num>
  <w:num w:numId="105">
    <w:abstractNumId w:val="21"/>
  </w:num>
  <w:num w:numId="106">
    <w:abstractNumId w:val="21"/>
  </w:num>
  <w:num w:numId="107">
    <w:abstractNumId w:val="21"/>
  </w:num>
  <w:num w:numId="108">
    <w:abstractNumId w:val="21"/>
  </w:num>
  <w:num w:numId="109">
    <w:abstractNumId w:val="21"/>
  </w:num>
  <w:num w:numId="110">
    <w:abstractNumId w:val="21"/>
  </w:num>
  <w:num w:numId="111">
    <w:abstractNumId w:val="21"/>
  </w:num>
  <w:num w:numId="112">
    <w:abstractNumId w:val="21"/>
  </w:num>
  <w:num w:numId="113">
    <w:abstractNumId w:val="21"/>
  </w:num>
  <w:num w:numId="114">
    <w:abstractNumId w:val="21"/>
  </w:num>
  <w:num w:numId="115">
    <w:abstractNumId w:val="21"/>
  </w:num>
  <w:num w:numId="116">
    <w:abstractNumId w:val="1"/>
  </w:num>
  <w:num w:numId="117">
    <w:abstractNumId w:val="21"/>
  </w:num>
  <w:num w:numId="118">
    <w:abstractNumId w:val="21"/>
  </w:num>
  <w:num w:numId="119">
    <w:abstractNumId w:val="21"/>
  </w:num>
  <w:num w:numId="120">
    <w:abstractNumId w:val="21"/>
  </w:num>
  <w:num w:numId="121">
    <w:abstractNumId w:val="21"/>
  </w:num>
  <w:num w:numId="122">
    <w:abstractNumId w:val="21"/>
  </w:num>
  <w:num w:numId="123">
    <w:abstractNumId w:val="21"/>
  </w:num>
  <w:num w:numId="124">
    <w:abstractNumId w:val="21"/>
  </w:num>
  <w:num w:numId="125">
    <w:abstractNumId w:val="21"/>
  </w:num>
  <w:num w:numId="126">
    <w:abstractNumId w:val="21"/>
  </w:num>
  <w:num w:numId="127">
    <w:abstractNumId w:val="21"/>
  </w:num>
  <w:num w:numId="128">
    <w:abstractNumId w:val="21"/>
  </w:num>
  <w:num w:numId="129">
    <w:abstractNumId w:val="21"/>
  </w:num>
  <w:num w:numId="130">
    <w:abstractNumId w:val="21"/>
  </w:num>
  <w:num w:numId="131">
    <w:abstractNumId w:val="21"/>
  </w:num>
  <w:num w:numId="132">
    <w:abstractNumId w:val="21"/>
  </w:num>
  <w:num w:numId="133">
    <w:abstractNumId w:val="21"/>
  </w:num>
  <w:num w:numId="1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6"/>
  </w:num>
  <w:num w:numId="136">
    <w:abstractNumId w:val="0"/>
  </w:num>
  <w:num w:numId="137">
    <w:abstractNumId w:val="8"/>
  </w:num>
  <w:num w:numId="138">
    <w:abstractNumId w:val="9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06177"/>
    <w:rsid w:val="00010A11"/>
    <w:rsid w:val="00014F87"/>
    <w:rsid w:val="00017D32"/>
    <w:rsid w:val="0002011C"/>
    <w:rsid w:val="000205C2"/>
    <w:rsid w:val="00024CB1"/>
    <w:rsid w:val="000257A2"/>
    <w:rsid w:val="000279C0"/>
    <w:rsid w:val="00027E30"/>
    <w:rsid w:val="0003142E"/>
    <w:rsid w:val="0004111B"/>
    <w:rsid w:val="00045893"/>
    <w:rsid w:val="000540E1"/>
    <w:rsid w:val="000563FE"/>
    <w:rsid w:val="000679AE"/>
    <w:rsid w:val="0007171B"/>
    <w:rsid w:val="0007174A"/>
    <w:rsid w:val="00071D6F"/>
    <w:rsid w:val="0007766A"/>
    <w:rsid w:val="00077816"/>
    <w:rsid w:val="00077FC7"/>
    <w:rsid w:val="00085D8D"/>
    <w:rsid w:val="000870E5"/>
    <w:rsid w:val="0009205A"/>
    <w:rsid w:val="00095BF6"/>
    <w:rsid w:val="0009672D"/>
    <w:rsid w:val="000A6BFC"/>
    <w:rsid w:val="000A6F86"/>
    <w:rsid w:val="000B00AD"/>
    <w:rsid w:val="000B176C"/>
    <w:rsid w:val="000B3808"/>
    <w:rsid w:val="000B39EA"/>
    <w:rsid w:val="000B7346"/>
    <w:rsid w:val="000C021E"/>
    <w:rsid w:val="000D1EA9"/>
    <w:rsid w:val="000D3364"/>
    <w:rsid w:val="000D6E31"/>
    <w:rsid w:val="000D6FC4"/>
    <w:rsid w:val="000E3B48"/>
    <w:rsid w:val="000E4C63"/>
    <w:rsid w:val="000E5306"/>
    <w:rsid w:val="000E5BA8"/>
    <w:rsid w:val="000E673A"/>
    <w:rsid w:val="000E74E1"/>
    <w:rsid w:val="000F029F"/>
    <w:rsid w:val="000F09E6"/>
    <w:rsid w:val="000F43C8"/>
    <w:rsid w:val="000F539B"/>
    <w:rsid w:val="000F692F"/>
    <w:rsid w:val="000F74F5"/>
    <w:rsid w:val="0010160C"/>
    <w:rsid w:val="00101BE3"/>
    <w:rsid w:val="001026E6"/>
    <w:rsid w:val="00102E32"/>
    <w:rsid w:val="00105372"/>
    <w:rsid w:val="00110F94"/>
    <w:rsid w:val="0011101C"/>
    <w:rsid w:val="001140D0"/>
    <w:rsid w:val="001208E2"/>
    <w:rsid w:val="0012154C"/>
    <w:rsid w:val="00124A8C"/>
    <w:rsid w:val="001312AD"/>
    <w:rsid w:val="00131E7A"/>
    <w:rsid w:val="00133090"/>
    <w:rsid w:val="00134846"/>
    <w:rsid w:val="0013694F"/>
    <w:rsid w:val="0013703F"/>
    <w:rsid w:val="00141E40"/>
    <w:rsid w:val="00145671"/>
    <w:rsid w:val="00153C7C"/>
    <w:rsid w:val="00163787"/>
    <w:rsid w:val="0016390D"/>
    <w:rsid w:val="00167D62"/>
    <w:rsid w:val="001714DC"/>
    <w:rsid w:val="00172560"/>
    <w:rsid w:val="001729FA"/>
    <w:rsid w:val="00172AF6"/>
    <w:rsid w:val="0017391B"/>
    <w:rsid w:val="00174E15"/>
    <w:rsid w:val="00174E54"/>
    <w:rsid w:val="00174F42"/>
    <w:rsid w:val="00176CEE"/>
    <w:rsid w:val="001801BC"/>
    <w:rsid w:val="00182AE0"/>
    <w:rsid w:val="001844FC"/>
    <w:rsid w:val="00186DD8"/>
    <w:rsid w:val="0019038C"/>
    <w:rsid w:val="001910F6"/>
    <w:rsid w:val="00194047"/>
    <w:rsid w:val="00195F68"/>
    <w:rsid w:val="0019770D"/>
    <w:rsid w:val="001A1B73"/>
    <w:rsid w:val="001A24D6"/>
    <w:rsid w:val="001A2FEA"/>
    <w:rsid w:val="001A4D10"/>
    <w:rsid w:val="001A55E0"/>
    <w:rsid w:val="001A5AFB"/>
    <w:rsid w:val="001B036F"/>
    <w:rsid w:val="001B13FE"/>
    <w:rsid w:val="001B4725"/>
    <w:rsid w:val="001B7E44"/>
    <w:rsid w:val="001C4ED8"/>
    <w:rsid w:val="001D2A2B"/>
    <w:rsid w:val="001D34E6"/>
    <w:rsid w:val="001D668C"/>
    <w:rsid w:val="001D69E8"/>
    <w:rsid w:val="001D7CD6"/>
    <w:rsid w:val="001E7A77"/>
    <w:rsid w:val="001F0444"/>
    <w:rsid w:val="001F0847"/>
    <w:rsid w:val="001F0DF5"/>
    <w:rsid w:val="001F61FE"/>
    <w:rsid w:val="00201ADB"/>
    <w:rsid w:val="0020380A"/>
    <w:rsid w:val="00206E3F"/>
    <w:rsid w:val="00210CA2"/>
    <w:rsid w:val="00213DDE"/>
    <w:rsid w:val="00215720"/>
    <w:rsid w:val="002178CB"/>
    <w:rsid w:val="00217B6C"/>
    <w:rsid w:val="002217F7"/>
    <w:rsid w:val="00222EB3"/>
    <w:rsid w:val="0023129E"/>
    <w:rsid w:val="00232722"/>
    <w:rsid w:val="00232FFE"/>
    <w:rsid w:val="00240E92"/>
    <w:rsid w:val="002421E1"/>
    <w:rsid w:val="00245DE5"/>
    <w:rsid w:val="00247D72"/>
    <w:rsid w:val="00254114"/>
    <w:rsid w:val="00254AD0"/>
    <w:rsid w:val="00254F75"/>
    <w:rsid w:val="0025546C"/>
    <w:rsid w:val="00257FE8"/>
    <w:rsid w:val="00263DB4"/>
    <w:rsid w:val="00265564"/>
    <w:rsid w:val="002667D8"/>
    <w:rsid w:val="0027024F"/>
    <w:rsid w:val="00272F3A"/>
    <w:rsid w:val="00273B41"/>
    <w:rsid w:val="002805B0"/>
    <w:rsid w:val="00283E34"/>
    <w:rsid w:val="00286E92"/>
    <w:rsid w:val="002879B7"/>
    <w:rsid w:val="002919A6"/>
    <w:rsid w:val="00297EE3"/>
    <w:rsid w:val="00297FB5"/>
    <w:rsid w:val="002A1EA6"/>
    <w:rsid w:val="002A6FC6"/>
    <w:rsid w:val="002A7628"/>
    <w:rsid w:val="002C1BCF"/>
    <w:rsid w:val="002C277C"/>
    <w:rsid w:val="002C70C6"/>
    <w:rsid w:val="002E0D14"/>
    <w:rsid w:val="002E2A10"/>
    <w:rsid w:val="002E5009"/>
    <w:rsid w:val="002E599D"/>
    <w:rsid w:val="002F2B85"/>
    <w:rsid w:val="002F3094"/>
    <w:rsid w:val="002F310E"/>
    <w:rsid w:val="002F3CF6"/>
    <w:rsid w:val="0030169D"/>
    <w:rsid w:val="0030183F"/>
    <w:rsid w:val="00302A43"/>
    <w:rsid w:val="00303403"/>
    <w:rsid w:val="003060EB"/>
    <w:rsid w:val="0031181A"/>
    <w:rsid w:val="003153EB"/>
    <w:rsid w:val="003211C9"/>
    <w:rsid w:val="003217EA"/>
    <w:rsid w:val="003218C8"/>
    <w:rsid w:val="00321985"/>
    <w:rsid w:val="00324E61"/>
    <w:rsid w:val="0032502A"/>
    <w:rsid w:val="00330E01"/>
    <w:rsid w:val="003312CA"/>
    <w:rsid w:val="00335044"/>
    <w:rsid w:val="003350EC"/>
    <w:rsid w:val="0033708A"/>
    <w:rsid w:val="00343C71"/>
    <w:rsid w:val="0034428E"/>
    <w:rsid w:val="00344509"/>
    <w:rsid w:val="003469EF"/>
    <w:rsid w:val="00350667"/>
    <w:rsid w:val="00351205"/>
    <w:rsid w:val="00353288"/>
    <w:rsid w:val="00354E38"/>
    <w:rsid w:val="00355663"/>
    <w:rsid w:val="00362600"/>
    <w:rsid w:val="003649B4"/>
    <w:rsid w:val="00366E2B"/>
    <w:rsid w:val="00367F29"/>
    <w:rsid w:val="00370171"/>
    <w:rsid w:val="0037113F"/>
    <w:rsid w:val="00372F74"/>
    <w:rsid w:val="00375473"/>
    <w:rsid w:val="003772D2"/>
    <w:rsid w:val="00380E9B"/>
    <w:rsid w:val="003817D9"/>
    <w:rsid w:val="00382F4C"/>
    <w:rsid w:val="00384291"/>
    <w:rsid w:val="0038475C"/>
    <w:rsid w:val="00386290"/>
    <w:rsid w:val="003945B8"/>
    <w:rsid w:val="00394DBF"/>
    <w:rsid w:val="00395C3A"/>
    <w:rsid w:val="00397724"/>
    <w:rsid w:val="003A2E59"/>
    <w:rsid w:val="003A4C0F"/>
    <w:rsid w:val="003A7909"/>
    <w:rsid w:val="003B31ED"/>
    <w:rsid w:val="003C0D20"/>
    <w:rsid w:val="003C38A6"/>
    <w:rsid w:val="003D12B0"/>
    <w:rsid w:val="003D32F6"/>
    <w:rsid w:val="003D3A3E"/>
    <w:rsid w:val="003D3DEB"/>
    <w:rsid w:val="003D4CF2"/>
    <w:rsid w:val="003E1519"/>
    <w:rsid w:val="003E3F83"/>
    <w:rsid w:val="003F12B4"/>
    <w:rsid w:val="003F2739"/>
    <w:rsid w:val="003F59B6"/>
    <w:rsid w:val="003F7224"/>
    <w:rsid w:val="003F75D9"/>
    <w:rsid w:val="0040286B"/>
    <w:rsid w:val="00416BD4"/>
    <w:rsid w:val="0042201E"/>
    <w:rsid w:val="0042423B"/>
    <w:rsid w:val="0042779B"/>
    <w:rsid w:val="00427D21"/>
    <w:rsid w:val="0043018F"/>
    <w:rsid w:val="00430367"/>
    <w:rsid w:val="00431F85"/>
    <w:rsid w:val="00435A20"/>
    <w:rsid w:val="004408F2"/>
    <w:rsid w:val="004418A1"/>
    <w:rsid w:val="00445A1D"/>
    <w:rsid w:val="00446C72"/>
    <w:rsid w:val="00450527"/>
    <w:rsid w:val="00453A10"/>
    <w:rsid w:val="004555B7"/>
    <w:rsid w:val="00461AAC"/>
    <w:rsid w:val="004644C2"/>
    <w:rsid w:val="004661E8"/>
    <w:rsid w:val="004675A3"/>
    <w:rsid w:val="00467F9C"/>
    <w:rsid w:val="00471386"/>
    <w:rsid w:val="0047138B"/>
    <w:rsid w:val="00471A5E"/>
    <w:rsid w:val="004726A2"/>
    <w:rsid w:val="004731B3"/>
    <w:rsid w:val="004814D4"/>
    <w:rsid w:val="00487FAD"/>
    <w:rsid w:val="004900D3"/>
    <w:rsid w:val="00491444"/>
    <w:rsid w:val="00491932"/>
    <w:rsid w:val="00494504"/>
    <w:rsid w:val="004979B3"/>
    <w:rsid w:val="004A21FC"/>
    <w:rsid w:val="004A6AB2"/>
    <w:rsid w:val="004B1BE8"/>
    <w:rsid w:val="004B69A9"/>
    <w:rsid w:val="004B6F81"/>
    <w:rsid w:val="004C08EA"/>
    <w:rsid w:val="004C17E3"/>
    <w:rsid w:val="004C1DB1"/>
    <w:rsid w:val="004C2540"/>
    <w:rsid w:val="004C3CB2"/>
    <w:rsid w:val="004D014C"/>
    <w:rsid w:val="004D167B"/>
    <w:rsid w:val="004D5249"/>
    <w:rsid w:val="004E129E"/>
    <w:rsid w:val="004E28A4"/>
    <w:rsid w:val="004E3B87"/>
    <w:rsid w:val="004E3E98"/>
    <w:rsid w:val="004F0747"/>
    <w:rsid w:val="004F1FB7"/>
    <w:rsid w:val="004F4403"/>
    <w:rsid w:val="00504A35"/>
    <w:rsid w:val="005053AD"/>
    <w:rsid w:val="00505444"/>
    <w:rsid w:val="0050553D"/>
    <w:rsid w:val="00505B79"/>
    <w:rsid w:val="00505D8F"/>
    <w:rsid w:val="0051613E"/>
    <w:rsid w:val="005238FA"/>
    <w:rsid w:val="00523C04"/>
    <w:rsid w:val="005251A0"/>
    <w:rsid w:val="00526894"/>
    <w:rsid w:val="00526B29"/>
    <w:rsid w:val="0053082E"/>
    <w:rsid w:val="00530B5D"/>
    <w:rsid w:val="00532644"/>
    <w:rsid w:val="00534681"/>
    <w:rsid w:val="00540A71"/>
    <w:rsid w:val="00541719"/>
    <w:rsid w:val="0054674A"/>
    <w:rsid w:val="0054798E"/>
    <w:rsid w:val="005510A2"/>
    <w:rsid w:val="0055581D"/>
    <w:rsid w:val="00563442"/>
    <w:rsid w:val="00563460"/>
    <w:rsid w:val="0056366E"/>
    <w:rsid w:val="005656F6"/>
    <w:rsid w:val="00565B42"/>
    <w:rsid w:val="00570391"/>
    <w:rsid w:val="00572EE4"/>
    <w:rsid w:val="00573A52"/>
    <w:rsid w:val="005761BF"/>
    <w:rsid w:val="005808EB"/>
    <w:rsid w:val="005877A6"/>
    <w:rsid w:val="005901FC"/>
    <w:rsid w:val="005911A5"/>
    <w:rsid w:val="00593B49"/>
    <w:rsid w:val="005A1F7D"/>
    <w:rsid w:val="005A50E9"/>
    <w:rsid w:val="005B0AA3"/>
    <w:rsid w:val="005B281B"/>
    <w:rsid w:val="005B6744"/>
    <w:rsid w:val="005B6CF2"/>
    <w:rsid w:val="005C0EAD"/>
    <w:rsid w:val="005C1FB8"/>
    <w:rsid w:val="005C3845"/>
    <w:rsid w:val="005C4CE6"/>
    <w:rsid w:val="005C528B"/>
    <w:rsid w:val="005C5B5A"/>
    <w:rsid w:val="005C69E6"/>
    <w:rsid w:val="005C7D30"/>
    <w:rsid w:val="005C7DF3"/>
    <w:rsid w:val="005D0420"/>
    <w:rsid w:val="005D2440"/>
    <w:rsid w:val="005D5B4B"/>
    <w:rsid w:val="005D6478"/>
    <w:rsid w:val="005D7C56"/>
    <w:rsid w:val="005F011D"/>
    <w:rsid w:val="005F2598"/>
    <w:rsid w:val="005F2EFB"/>
    <w:rsid w:val="005F6CB9"/>
    <w:rsid w:val="005F7085"/>
    <w:rsid w:val="005F7F59"/>
    <w:rsid w:val="006020C0"/>
    <w:rsid w:val="00603852"/>
    <w:rsid w:val="006122BA"/>
    <w:rsid w:val="00613788"/>
    <w:rsid w:val="00614725"/>
    <w:rsid w:val="00623263"/>
    <w:rsid w:val="0062662C"/>
    <w:rsid w:val="006269D6"/>
    <w:rsid w:val="006276BD"/>
    <w:rsid w:val="00632DCE"/>
    <w:rsid w:val="00633332"/>
    <w:rsid w:val="0063540E"/>
    <w:rsid w:val="00637314"/>
    <w:rsid w:val="00637E4B"/>
    <w:rsid w:val="00640D4A"/>
    <w:rsid w:val="00640F4A"/>
    <w:rsid w:val="00644CF5"/>
    <w:rsid w:val="0064570B"/>
    <w:rsid w:val="00646C1E"/>
    <w:rsid w:val="00651F00"/>
    <w:rsid w:val="006551D2"/>
    <w:rsid w:val="00656344"/>
    <w:rsid w:val="0065665D"/>
    <w:rsid w:val="00656742"/>
    <w:rsid w:val="00664622"/>
    <w:rsid w:val="00665A25"/>
    <w:rsid w:val="00666632"/>
    <w:rsid w:val="006717AB"/>
    <w:rsid w:val="006762FC"/>
    <w:rsid w:val="0068212C"/>
    <w:rsid w:val="0068431C"/>
    <w:rsid w:val="00695B14"/>
    <w:rsid w:val="006962C7"/>
    <w:rsid w:val="006A3A5D"/>
    <w:rsid w:val="006A3D48"/>
    <w:rsid w:val="006A5855"/>
    <w:rsid w:val="006B158B"/>
    <w:rsid w:val="006B1A70"/>
    <w:rsid w:val="006B2290"/>
    <w:rsid w:val="006C0FBD"/>
    <w:rsid w:val="006C7815"/>
    <w:rsid w:val="006D044D"/>
    <w:rsid w:val="006E00B1"/>
    <w:rsid w:val="006E0F9F"/>
    <w:rsid w:val="006E1376"/>
    <w:rsid w:val="006E47E2"/>
    <w:rsid w:val="006E50D6"/>
    <w:rsid w:val="006E6EFA"/>
    <w:rsid w:val="006F1F11"/>
    <w:rsid w:val="006F425F"/>
    <w:rsid w:val="006F79EB"/>
    <w:rsid w:val="00703160"/>
    <w:rsid w:val="00704366"/>
    <w:rsid w:val="007070B7"/>
    <w:rsid w:val="0070770E"/>
    <w:rsid w:val="00710AB3"/>
    <w:rsid w:val="007116CD"/>
    <w:rsid w:val="007141A2"/>
    <w:rsid w:val="007162B9"/>
    <w:rsid w:val="00717D88"/>
    <w:rsid w:val="00720046"/>
    <w:rsid w:val="00720A3D"/>
    <w:rsid w:val="007260C0"/>
    <w:rsid w:val="007347A4"/>
    <w:rsid w:val="00734E21"/>
    <w:rsid w:val="00736F27"/>
    <w:rsid w:val="00737C19"/>
    <w:rsid w:val="007522DF"/>
    <w:rsid w:val="00755F6E"/>
    <w:rsid w:val="00763E99"/>
    <w:rsid w:val="007646A6"/>
    <w:rsid w:val="00764B4B"/>
    <w:rsid w:val="0076611D"/>
    <w:rsid w:val="007676B6"/>
    <w:rsid w:val="007676D7"/>
    <w:rsid w:val="00770FC1"/>
    <w:rsid w:val="0077250B"/>
    <w:rsid w:val="0077515E"/>
    <w:rsid w:val="00776EF2"/>
    <w:rsid w:val="007775AD"/>
    <w:rsid w:val="007804B5"/>
    <w:rsid w:val="00781C6A"/>
    <w:rsid w:val="00786056"/>
    <w:rsid w:val="00787983"/>
    <w:rsid w:val="00790B0E"/>
    <w:rsid w:val="00791A23"/>
    <w:rsid w:val="00794280"/>
    <w:rsid w:val="007942D3"/>
    <w:rsid w:val="007A493C"/>
    <w:rsid w:val="007B2099"/>
    <w:rsid w:val="007B5F11"/>
    <w:rsid w:val="007B6C09"/>
    <w:rsid w:val="007B6F95"/>
    <w:rsid w:val="007B7741"/>
    <w:rsid w:val="007C4143"/>
    <w:rsid w:val="007C5E0A"/>
    <w:rsid w:val="007C6D48"/>
    <w:rsid w:val="007D36E7"/>
    <w:rsid w:val="007D68DE"/>
    <w:rsid w:val="007E09DA"/>
    <w:rsid w:val="007E61E8"/>
    <w:rsid w:val="007E7970"/>
    <w:rsid w:val="007E7B1A"/>
    <w:rsid w:val="007F14B5"/>
    <w:rsid w:val="007F2B14"/>
    <w:rsid w:val="007F5621"/>
    <w:rsid w:val="007F7DF2"/>
    <w:rsid w:val="00800275"/>
    <w:rsid w:val="00804B70"/>
    <w:rsid w:val="008065A3"/>
    <w:rsid w:val="00811877"/>
    <w:rsid w:val="00816EBE"/>
    <w:rsid w:val="008178B6"/>
    <w:rsid w:val="0082269F"/>
    <w:rsid w:val="008234A8"/>
    <w:rsid w:val="008238A5"/>
    <w:rsid w:val="00823C90"/>
    <w:rsid w:val="0082759B"/>
    <w:rsid w:val="008331EE"/>
    <w:rsid w:val="00834483"/>
    <w:rsid w:val="0084007F"/>
    <w:rsid w:val="0084120C"/>
    <w:rsid w:val="008418D2"/>
    <w:rsid w:val="00843E47"/>
    <w:rsid w:val="00844675"/>
    <w:rsid w:val="0085142B"/>
    <w:rsid w:val="0085361C"/>
    <w:rsid w:val="00854C54"/>
    <w:rsid w:val="00855286"/>
    <w:rsid w:val="00857499"/>
    <w:rsid w:val="008576BE"/>
    <w:rsid w:val="00862C7C"/>
    <w:rsid w:val="00865B74"/>
    <w:rsid w:val="00867FFB"/>
    <w:rsid w:val="008732F9"/>
    <w:rsid w:val="00873601"/>
    <w:rsid w:val="00873913"/>
    <w:rsid w:val="008739C0"/>
    <w:rsid w:val="00873F84"/>
    <w:rsid w:val="00877A71"/>
    <w:rsid w:val="00885530"/>
    <w:rsid w:val="00886725"/>
    <w:rsid w:val="00890BCE"/>
    <w:rsid w:val="0089110D"/>
    <w:rsid w:val="00892B38"/>
    <w:rsid w:val="008935FF"/>
    <w:rsid w:val="00894430"/>
    <w:rsid w:val="00896F1A"/>
    <w:rsid w:val="008974F0"/>
    <w:rsid w:val="008A3739"/>
    <w:rsid w:val="008A5236"/>
    <w:rsid w:val="008A63FD"/>
    <w:rsid w:val="008B012A"/>
    <w:rsid w:val="008B3DF0"/>
    <w:rsid w:val="008B6190"/>
    <w:rsid w:val="008B6920"/>
    <w:rsid w:val="008C4CD6"/>
    <w:rsid w:val="008C4DEE"/>
    <w:rsid w:val="008C6247"/>
    <w:rsid w:val="008D1DFA"/>
    <w:rsid w:val="008E0427"/>
    <w:rsid w:val="008E36AE"/>
    <w:rsid w:val="008E5DA3"/>
    <w:rsid w:val="008F135B"/>
    <w:rsid w:val="008F1F60"/>
    <w:rsid w:val="008F24F2"/>
    <w:rsid w:val="008F3EC1"/>
    <w:rsid w:val="008F6339"/>
    <w:rsid w:val="00902051"/>
    <w:rsid w:val="00902123"/>
    <w:rsid w:val="00903A6C"/>
    <w:rsid w:val="00903B15"/>
    <w:rsid w:val="00906479"/>
    <w:rsid w:val="00906C1B"/>
    <w:rsid w:val="00906E17"/>
    <w:rsid w:val="00907CDD"/>
    <w:rsid w:val="00910518"/>
    <w:rsid w:val="00911042"/>
    <w:rsid w:val="00911424"/>
    <w:rsid w:val="00911EED"/>
    <w:rsid w:val="00913EB8"/>
    <w:rsid w:val="00915E7E"/>
    <w:rsid w:val="009170AA"/>
    <w:rsid w:val="00921F1C"/>
    <w:rsid w:val="009236B5"/>
    <w:rsid w:val="009267C1"/>
    <w:rsid w:val="00930BA1"/>
    <w:rsid w:val="00930FE2"/>
    <w:rsid w:val="0093169E"/>
    <w:rsid w:val="009327AB"/>
    <w:rsid w:val="00932B9A"/>
    <w:rsid w:val="00940E2D"/>
    <w:rsid w:val="00942B1F"/>
    <w:rsid w:val="00945486"/>
    <w:rsid w:val="009505C9"/>
    <w:rsid w:val="00950752"/>
    <w:rsid w:val="00951DD5"/>
    <w:rsid w:val="00953051"/>
    <w:rsid w:val="00955F5B"/>
    <w:rsid w:val="00960E01"/>
    <w:rsid w:val="00961C05"/>
    <w:rsid w:val="00963869"/>
    <w:rsid w:val="009640F7"/>
    <w:rsid w:val="00965A1D"/>
    <w:rsid w:val="00966424"/>
    <w:rsid w:val="00967982"/>
    <w:rsid w:val="00973FDC"/>
    <w:rsid w:val="00981478"/>
    <w:rsid w:val="00981583"/>
    <w:rsid w:val="009815F7"/>
    <w:rsid w:val="00983AB7"/>
    <w:rsid w:val="00985283"/>
    <w:rsid w:val="00986794"/>
    <w:rsid w:val="00992B31"/>
    <w:rsid w:val="00992B8D"/>
    <w:rsid w:val="009A1A3C"/>
    <w:rsid w:val="009A37D6"/>
    <w:rsid w:val="009A3F46"/>
    <w:rsid w:val="009A7608"/>
    <w:rsid w:val="009A76B8"/>
    <w:rsid w:val="009B0472"/>
    <w:rsid w:val="009B09B3"/>
    <w:rsid w:val="009B1648"/>
    <w:rsid w:val="009B6325"/>
    <w:rsid w:val="009B75F2"/>
    <w:rsid w:val="009C2A6F"/>
    <w:rsid w:val="009C2DE6"/>
    <w:rsid w:val="009C3E71"/>
    <w:rsid w:val="009D0419"/>
    <w:rsid w:val="009D4285"/>
    <w:rsid w:val="009D4D77"/>
    <w:rsid w:val="009D7915"/>
    <w:rsid w:val="009E2EFB"/>
    <w:rsid w:val="009E4C54"/>
    <w:rsid w:val="009F2039"/>
    <w:rsid w:val="009F7204"/>
    <w:rsid w:val="009F7993"/>
    <w:rsid w:val="00A00C63"/>
    <w:rsid w:val="00A01AC1"/>
    <w:rsid w:val="00A044CA"/>
    <w:rsid w:val="00A04ED7"/>
    <w:rsid w:val="00A04F9F"/>
    <w:rsid w:val="00A05A9C"/>
    <w:rsid w:val="00A10B3D"/>
    <w:rsid w:val="00A1267F"/>
    <w:rsid w:val="00A16B6C"/>
    <w:rsid w:val="00A17BBD"/>
    <w:rsid w:val="00A21EED"/>
    <w:rsid w:val="00A23E58"/>
    <w:rsid w:val="00A257A1"/>
    <w:rsid w:val="00A26CAD"/>
    <w:rsid w:val="00A27365"/>
    <w:rsid w:val="00A276AE"/>
    <w:rsid w:val="00A30B51"/>
    <w:rsid w:val="00A37B4A"/>
    <w:rsid w:val="00A406AF"/>
    <w:rsid w:val="00A40FA3"/>
    <w:rsid w:val="00A41D5A"/>
    <w:rsid w:val="00A550A7"/>
    <w:rsid w:val="00A57369"/>
    <w:rsid w:val="00A62630"/>
    <w:rsid w:val="00A6266B"/>
    <w:rsid w:val="00A65F3E"/>
    <w:rsid w:val="00A663E4"/>
    <w:rsid w:val="00A7043F"/>
    <w:rsid w:val="00A71FA1"/>
    <w:rsid w:val="00A73817"/>
    <w:rsid w:val="00A803CD"/>
    <w:rsid w:val="00A8125A"/>
    <w:rsid w:val="00A84BE8"/>
    <w:rsid w:val="00A877D9"/>
    <w:rsid w:val="00A90564"/>
    <w:rsid w:val="00A918E2"/>
    <w:rsid w:val="00A95243"/>
    <w:rsid w:val="00A96C0D"/>
    <w:rsid w:val="00AA3915"/>
    <w:rsid w:val="00AA5899"/>
    <w:rsid w:val="00AA642F"/>
    <w:rsid w:val="00AA6F92"/>
    <w:rsid w:val="00AB17CD"/>
    <w:rsid w:val="00AB2BC2"/>
    <w:rsid w:val="00AB35E2"/>
    <w:rsid w:val="00AB51FA"/>
    <w:rsid w:val="00AB553E"/>
    <w:rsid w:val="00AB6121"/>
    <w:rsid w:val="00AB6934"/>
    <w:rsid w:val="00AC0659"/>
    <w:rsid w:val="00AC0A80"/>
    <w:rsid w:val="00AC2652"/>
    <w:rsid w:val="00AC2A0E"/>
    <w:rsid w:val="00AC4D41"/>
    <w:rsid w:val="00AC53B2"/>
    <w:rsid w:val="00AC7727"/>
    <w:rsid w:val="00AD3D6D"/>
    <w:rsid w:val="00AD4BD4"/>
    <w:rsid w:val="00AD5864"/>
    <w:rsid w:val="00AD7694"/>
    <w:rsid w:val="00AD7A7C"/>
    <w:rsid w:val="00AE5B73"/>
    <w:rsid w:val="00AE5B9D"/>
    <w:rsid w:val="00AF3F86"/>
    <w:rsid w:val="00AF42DE"/>
    <w:rsid w:val="00AF7564"/>
    <w:rsid w:val="00B12B8E"/>
    <w:rsid w:val="00B2041D"/>
    <w:rsid w:val="00B220FC"/>
    <w:rsid w:val="00B2270E"/>
    <w:rsid w:val="00B24729"/>
    <w:rsid w:val="00B25DD8"/>
    <w:rsid w:val="00B31126"/>
    <w:rsid w:val="00B328AC"/>
    <w:rsid w:val="00B3369F"/>
    <w:rsid w:val="00B34C00"/>
    <w:rsid w:val="00B37DAD"/>
    <w:rsid w:val="00B409C5"/>
    <w:rsid w:val="00B42411"/>
    <w:rsid w:val="00B43ABA"/>
    <w:rsid w:val="00B43FE2"/>
    <w:rsid w:val="00B4493F"/>
    <w:rsid w:val="00B44D13"/>
    <w:rsid w:val="00B44EE7"/>
    <w:rsid w:val="00B45926"/>
    <w:rsid w:val="00B62DCF"/>
    <w:rsid w:val="00B63559"/>
    <w:rsid w:val="00B67340"/>
    <w:rsid w:val="00B67390"/>
    <w:rsid w:val="00B7193F"/>
    <w:rsid w:val="00B81332"/>
    <w:rsid w:val="00B82A6A"/>
    <w:rsid w:val="00B83535"/>
    <w:rsid w:val="00B835D9"/>
    <w:rsid w:val="00B94230"/>
    <w:rsid w:val="00B94296"/>
    <w:rsid w:val="00B94E6C"/>
    <w:rsid w:val="00BB4606"/>
    <w:rsid w:val="00BB57B6"/>
    <w:rsid w:val="00BC0510"/>
    <w:rsid w:val="00BC7D2E"/>
    <w:rsid w:val="00BD3494"/>
    <w:rsid w:val="00BD397E"/>
    <w:rsid w:val="00BD62C9"/>
    <w:rsid w:val="00BD7BE2"/>
    <w:rsid w:val="00BD7FF6"/>
    <w:rsid w:val="00BF07A2"/>
    <w:rsid w:val="00BF08AC"/>
    <w:rsid w:val="00BF4FF2"/>
    <w:rsid w:val="00BF68DE"/>
    <w:rsid w:val="00BF6D5B"/>
    <w:rsid w:val="00C01AF2"/>
    <w:rsid w:val="00C01B3C"/>
    <w:rsid w:val="00C03E96"/>
    <w:rsid w:val="00C07AEF"/>
    <w:rsid w:val="00C10B59"/>
    <w:rsid w:val="00C11BBD"/>
    <w:rsid w:val="00C17C3B"/>
    <w:rsid w:val="00C20441"/>
    <w:rsid w:val="00C2219A"/>
    <w:rsid w:val="00C23D2F"/>
    <w:rsid w:val="00C23D9A"/>
    <w:rsid w:val="00C2579B"/>
    <w:rsid w:val="00C26603"/>
    <w:rsid w:val="00C27726"/>
    <w:rsid w:val="00C34167"/>
    <w:rsid w:val="00C34387"/>
    <w:rsid w:val="00C36FC5"/>
    <w:rsid w:val="00C373F6"/>
    <w:rsid w:val="00C416F0"/>
    <w:rsid w:val="00C41FEE"/>
    <w:rsid w:val="00C43686"/>
    <w:rsid w:val="00C443BD"/>
    <w:rsid w:val="00C451C5"/>
    <w:rsid w:val="00C46B71"/>
    <w:rsid w:val="00C52DBC"/>
    <w:rsid w:val="00C549C6"/>
    <w:rsid w:val="00C5579B"/>
    <w:rsid w:val="00C559CD"/>
    <w:rsid w:val="00C56606"/>
    <w:rsid w:val="00C567A2"/>
    <w:rsid w:val="00C60A29"/>
    <w:rsid w:val="00C62266"/>
    <w:rsid w:val="00C62AAD"/>
    <w:rsid w:val="00C664CE"/>
    <w:rsid w:val="00C7080D"/>
    <w:rsid w:val="00C72910"/>
    <w:rsid w:val="00C737BD"/>
    <w:rsid w:val="00C738C6"/>
    <w:rsid w:val="00C84214"/>
    <w:rsid w:val="00C87B8F"/>
    <w:rsid w:val="00C90B92"/>
    <w:rsid w:val="00C9161D"/>
    <w:rsid w:val="00C91B03"/>
    <w:rsid w:val="00C91B66"/>
    <w:rsid w:val="00C9313F"/>
    <w:rsid w:val="00C95A98"/>
    <w:rsid w:val="00C96F2A"/>
    <w:rsid w:val="00CA0C1D"/>
    <w:rsid w:val="00CA2EB5"/>
    <w:rsid w:val="00CA3211"/>
    <w:rsid w:val="00CA43DB"/>
    <w:rsid w:val="00CA6DA6"/>
    <w:rsid w:val="00CB03BD"/>
    <w:rsid w:val="00CB0609"/>
    <w:rsid w:val="00CB5419"/>
    <w:rsid w:val="00CC0CC9"/>
    <w:rsid w:val="00CC41D8"/>
    <w:rsid w:val="00CC55BE"/>
    <w:rsid w:val="00CD1F47"/>
    <w:rsid w:val="00CD34AD"/>
    <w:rsid w:val="00CD5436"/>
    <w:rsid w:val="00CD6165"/>
    <w:rsid w:val="00CD6353"/>
    <w:rsid w:val="00CD736C"/>
    <w:rsid w:val="00CE506C"/>
    <w:rsid w:val="00CE578E"/>
    <w:rsid w:val="00CE6493"/>
    <w:rsid w:val="00CF1848"/>
    <w:rsid w:val="00CF253C"/>
    <w:rsid w:val="00CF3CF7"/>
    <w:rsid w:val="00CF5B91"/>
    <w:rsid w:val="00CF780C"/>
    <w:rsid w:val="00D07527"/>
    <w:rsid w:val="00D12044"/>
    <w:rsid w:val="00D137CD"/>
    <w:rsid w:val="00D20191"/>
    <w:rsid w:val="00D24E48"/>
    <w:rsid w:val="00D310D2"/>
    <w:rsid w:val="00D31780"/>
    <w:rsid w:val="00D33EFC"/>
    <w:rsid w:val="00D346F3"/>
    <w:rsid w:val="00D3609E"/>
    <w:rsid w:val="00D3725F"/>
    <w:rsid w:val="00D40DBC"/>
    <w:rsid w:val="00D41A35"/>
    <w:rsid w:val="00D42340"/>
    <w:rsid w:val="00D44930"/>
    <w:rsid w:val="00D450BF"/>
    <w:rsid w:val="00D47463"/>
    <w:rsid w:val="00D52F51"/>
    <w:rsid w:val="00D56DCD"/>
    <w:rsid w:val="00D603EE"/>
    <w:rsid w:val="00D614BB"/>
    <w:rsid w:val="00D63AE7"/>
    <w:rsid w:val="00D63BFF"/>
    <w:rsid w:val="00D67F23"/>
    <w:rsid w:val="00D713B6"/>
    <w:rsid w:val="00D72EAE"/>
    <w:rsid w:val="00D73D44"/>
    <w:rsid w:val="00D76A18"/>
    <w:rsid w:val="00D7774C"/>
    <w:rsid w:val="00D80849"/>
    <w:rsid w:val="00D80CA6"/>
    <w:rsid w:val="00D81A66"/>
    <w:rsid w:val="00D81FDE"/>
    <w:rsid w:val="00D8265D"/>
    <w:rsid w:val="00D82E8F"/>
    <w:rsid w:val="00D929BB"/>
    <w:rsid w:val="00D96E7B"/>
    <w:rsid w:val="00D97D1C"/>
    <w:rsid w:val="00DA0041"/>
    <w:rsid w:val="00DA19F1"/>
    <w:rsid w:val="00DA1ECA"/>
    <w:rsid w:val="00DA2F3D"/>
    <w:rsid w:val="00DA3636"/>
    <w:rsid w:val="00DA5A51"/>
    <w:rsid w:val="00DA7652"/>
    <w:rsid w:val="00DB14E2"/>
    <w:rsid w:val="00DB37BC"/>
    <w:rsid w:val="00DB43FE"/>
    <w:rsid w:val="00DB68FA"/>
    <w:rsid w:val="00DC14DC"/>
    <w:rsid w:val="00DC46BB"/>
    <w:rsid w:val="00DC5D24"/>
    <w:rsid w:val="00DD0090"/>
    <w:rsid w:val="00DD05AC"/>
    <w:rsid w:val="00DD118C"/>
    <w:rsid w:val="00DD14B2"/>
    <w:rsid w:val="00DD1F93"/>
    <w:rsid w:val="00DD3948"/>
    <w:rsid w:val="00DE4CE0"/>
    <w:rsid w:val="00DE571C"/>
    <w:rsid w:val="00DE6E42"/>
    <w:rsid w:val="00DF0BA0"/>
    <w:rsid w:val="00DF0EE4"/>
    <w:rsid w:val="00DF1191"/>
    <w:rsid w:val="00DF16E2"/>
    <w:rsid w:val="00DF244C"/>
    <w:rsid w:val="00DF2856"/>
    <w:rsid w:val="00DF4ED3"/>
    <w:rsid w:val="00DF5CB5"/>
    <w:rsid w:val="00E009B1"/>
    <w:rsid w:val="00E01C24"/>
    <w:rsid w:val="00E03A6E"/>
    <w:rsid w:val="00E1179E"/>
    <w:rsid w:val="00E12C9E"/>
    <w:rsid w:val="00E16436"/>
    <w:rsid w:val="00E174B8"/>
    <w:rsid w:val="00E22CD9"/>
    <w:rsid w:val="00E30D46"/>
    <w:rsid w:val="00E32004"/>
    <w:rsid w:val="00E37313"/>
    <w:rsid w:val="00E43925"/>
    <w:rsid w:val="00E5182B"/>
    <w:rsid w:val="00E539B8"/>
    <w:rsid w:val="00E55558"/>
    <w:rsid w:val="00E56908"/>
    <w:rsid w:val="00E653A2"/>
    <w:rsid w:val="00E66235"/>
    <w:rsid w:val="00E67135"/>
    <w:rsid w:val="00E6718D"/>
    <w:rsid w:val="00E730BF"/>
    <w:rsid w:val="00E74930"/>
    <w:rsid w:val="00E76763"/>
    <w:rsid w:val="00E81AB8"/>
    <w:rsid w:val="00E83C24"/>
    <w:rsid w:val="00E83DE6"/>
    <w:rsid w:val="00E90D57"/>
    <w:rsid w:val="00E92866"/>
    <w:rsid w:val="00E9318D"/>
    <w:rsid w:val="00E93587"/>
    <w:rsid w:val="00E94212"/>
    <w:rsid w:val="00E97B07"/>
    <w:rsid w:val="00EA21DB"/>
    <w:rsid w:val="00EA41E0"/>
    <w:rsid w:val="00EA4448"/>
    <w:rsid w:val="00EB0560"/>
    <w:rsid w:val="00EB0686"/>
    <w:rsid w:val="00EB0D71"/>
    <w:rsid w:val="00EB0E3D"/>
    <w:rsid w:val="00EB663C"/>
    <w:rsid w:val="00EC07A9"/>
    <w:rsid w:val="00EC14D6"/>
    <w:rsid w:val="00EC16C6"/>
    <w:rsid w:val="00EC192F"/>
    <w:rsid w:val="00EC5DD5"/>
    <w:rsid w:val="00EC746E"/>
    <w:rsid w:val="00EE104B"/>
    <w:rsid w:val="00EE260A"/>
    <w:rsid w:val="00EE2907"/>
    <w:rsid w:val="00EE37F1"/>
    <w:rsid w:val="00EE4DB8"/>
    <w:rsid w:val="00EE71E8"/>
    <w:rsid w:val="00EF1747"/>
    <w:rsid w:val="00EF2EB3"/>
    <w:rsid w:val="00EF692F"/>
    <w:rsid w:val="00EF748E"/>
    <w:rsid w:val="00F00F81"/>
    <w:rsid w:val="00F05836"/>
    <w:rsid w:val="00F107B1"/>
    <w:rsid w:val="00F139F8"/>
    <w:rsid w:val="00F13BD1"/>
    <w:rsid w:val="00F15745"/>
    <w:rsid w:val="00F168EE"/>
    <w:rsid w:val="00F20721"/>
    <w:rsid w:val="00F20F98"/>
    <w:rsid w:val="00F2310E"/>
    <w:rsid w:val="00F23571"/>
    <w:rsid w:val="00F26069"/>
    <w:rsid w:val="00F270C8"/>
    <w:rsid w:val="00F2710B"/>
    <w:rsid w:val="00F27494"/>
    <w:rsid w:val="00F31822"/>
    <w:rsid w:val="00F322B4"/>
    <w:rsid w:val="00F46A5C"/>
    <w:rsid w:val="00F46D5F"/>
    <w:rsid w:val="00F47E1C"/>
    <w:rsid w:val="00F53193"/>
    <w:rsid w:val="00F53466"/>
    <w:rsid w:val="00F544F5"/>
    <w:rsid w:val="00F56A87"/>
    <w:rsid w:val="00F57D32"/>
    <w:rsid w:val="00F60E51"/>
    <w:rsid w:val="00F62EA8"/>
    <w:rsid w:val="00F6586C"/>
    <w:rsid w:val="00F672B7"/>
    <w:rsid w:val="00F70988"/>
    <w:rsid w:val="00F70AF0"/>
    <w:rsid w:val="00F7172F"/>
    <w:rsid w:val="00F71B7A"/>
    <w:rsid w:val="00F8146F"/>
    <w:rsid w:val="00F82040"/>
    <w:rsid w:val="00F83BD8"/>
    <w:rsid w:val="00F843EC"/>
    <w:rsid w:val="00F857C3"/>
    <w:rsid w:val="00F86974"/>
    <w:rsid w:val="00F903F4"/>
    <w:rsid w:val="00F94774"/>
    <w:rsid w:val="00F949E3"/>
    <w:rsid w:val="00F968F9"/>
    <w:rsid w:val="00F97A46"/>
    <w:rsid w:val="00FA2013"/>
    <w:rsid w:val="00FA663B"/>
    <w:rsid w:val="00FA74F2"/>
    <w:rsid w:val="00FB1939"/>
    <w:rsid w:val="00FB24A3"/>
    <w:rsid w:val="00FB275B"/>
    <w:rsid w:val="00FC40F8"/>
    <w:rsid w:val="00FC53DB"/>
    <w:rsid w:val="00FC6D90"/>
    <w:rsid w:val="00FC764F"/>
    <w:rsid w:val="00FD225A"/>
    <w:rsid w:val="00FD65BD"/>
    <w:rsid w:val="00FE23FC"/>
    <w:rsid w:val="00FE4141"/>
    <w:rsid w:val="00FE4252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32364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67"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Style 6"/>
    <w:qFormat/>
    <w:rsid w:val="00427D21"/>
    <w:rPr>
      <w:sz w:val="22"/>
      <w:u w:val="none"/>
      <w:vertAlign w:val="superscript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basedOn w:val="DefaultParagraphFont"/>
    <w:link w:val="FootnoteText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77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3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4"/>
      </w:numPr>
      <w:spacing w:after="120"/>
    </w:pPr>
    <w:rPr>
      <w:rFonts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DD394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0EC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0E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50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17F7"/>
    <w:rPr>
      <w:rFonts w:ascii="Times New Roman" w:eastAsia="Times New Roman" w:hAnsi="Times New Roman" w:cs="Times New Roman"/>
      <w:sz w:val="22"/>
      <w:lang w:val="en-GB"/>
    </w:rPr>
  </w:style>
  <w:style w:type="paragraph" w:customStyle="1" w:styleId="WHOmaintext">
    <w:name w:val="WHO main text"/>
    <w:basedOn w:val="Normal"/>
    <w:qFormat/>
    <w:rsid w:val="00D8265D"/>
    <w:pPr>
      <w:spacing w:before="40" w:after="120" w:line="264" w:lineRule="auto"/>
      <w:ind w:left="567"/>
    </w:pPr>
    <w:rPr>
      <w:rFonts w:ascii="Arial" w:eastAsia="Calibri" w:hAnsi="Arial" w:cs="Arial"/>
      <w:sz w:val="20"/>
      <w:szCs w:val="20"/>
      <w:lang w:eastAsia="nl-N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D3948"/>
    <w:rPr>
      <w:rFonts w:ascii="Times New Roman" w:eastAsia="Times New Roman" w:hAnsi="Times New Roman" w:cs="Times New Roman"/>
      <w:sz w:val="22"/>
      <w:lang w:val="en-GB"/>
    </w:rPr>
  </w:style>
  <w:style w:type="character" w:customStyle="1" w:styleId="normaltextrun">
    <w:name w:val="normaltextrun"/>
    <w:basedOn w:val="DefaultParagraphFont"/>
    <w:rsid w:val="003312CA"/>
  </w:style>
  <w:style w:type="paragraph" w:customStyle="1" w:styleId="paragraph">
    <w:name w:val="paragraph"/>
    <w:basedOn w:val="Normal"/>
    <w:rsid w:val="003312CA"/>
    <w:pPr>
      <w:spacing w:before="100" w:beforeAutospacing="1" w:after="100" w:afterAutospacing="1"/>
      <w:jc w:val="left"/>
    </w:pPr>
    <w:rPr>
      <w:sz w:val="24"/>
      <w:lang w:val="en-CA"/>
    </w:rPr>
  </w:style>
  <w:style w:type="character" w:customStyle="1" w:styleId="eop">
    <w:name w:val="eop"/>
    <w:basedOn w:val="DefaultParagraphFont"/>
    <w:rsid w:val="003312CA"/>
  </w:style>
  <w:style w:type="paragraph" w:customStyle="1" w:styleId="Default">
    <w:name w:val="Default"/>
    <w:rsid w:val="00B6355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bch.cbd.int/onlineconferences/submissions.shtml" TargetMode="External"/><Relationship Id="rId26" Type="http://schemas.openxmlformats.org/officeDocument/2006/relationships/hyperlink" Target="http://www.cbd.int/doc/notifications/2019/ntf-2019-095-bs-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doc/c/71a2/866c/17c10d9ba2dc23ebbca43f44/cp-ra-ahteg-2020-01-03-en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.cbd.int/doc/c/4251/a0e5/9be4657371c6759fb1c75f6e/cp-ra-ahteg-2020-01-inf-01-en.pdf" TargetMode="External"/><Relationship Id="rId25" Type="http://schemas.openxmlformats.org/officeDocument/2006/relationships/hyperlink" Target="https://www.cbd.int/doc/decisions/mop-08/mop-08-dec-12-es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bd.int/doc/notifications/2019/ntf-2019-009-bs-en.pdf" TargetMode="External"/><Relationship Id="rId20" Type="http://schemas.openxmlformats.org/officeDocument/2006/relationships/hyperlink" Target="https://bch.cbd.int/onlineconferences/forum_ra/discussion.s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bd.int/doc/c/09c9/ee86/55bb912d6fc32982fcf4d8d2/sbstta-24-inf-07-en.pdf" TargetMode="External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bd.int/doc/decisions/cp-mop-09/cp-mop-09-dec-13-es.pdf" TargetMode="External"/><Relationship Id="rId23" Type="http://schemas.openxmlformats.org/officeDocument/2006/relationships/hyperlink" Target="https://www.cbd.int/doc/c/8c68/f64b/20b69e96d8228eb1cff552c2/cp-ra-ahteg-2020-01-02-en.pdf" TargetMode="External"/><Relationship Id="rId28" Type="http://schemas.openxmlformats.org/officeDocument/2006/relationships/hyperlink" Target="https://www.cbd.int/doc/c/a763/e248/4fa326e03e3c126b9615e95d/cp-ra-ahteg-2020-01-05-en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cbd.int/doc/c/9acb/0ac1/fabfab723faec9aa24aaacd1/cp-ra-ahteg-2020-01-inf-02-en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www.cbd.int/doc/c/f22d/a5d7/850597e99231b7d0dd194c7f/cp-ra-ahteg-2020-01-04-en.pdf" TargetMode="External"/><Relationship Id="rId27" Type="http://schemas.openxmlformats.org/officeDocument/2006/relationships/hyperlink" Target="http://www.cbd.int/doc/notifications/2019/ntf-2019-119-bs-en.pdf" TargetMode="External"/><Relationship Id="rId3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c/7486/1a6c/51131868f94f1c6376cb152b/cp-ra-ahteg-2020-01-inf-03-en.pdf" TargetMode="External"/><Relationship Id="rId2" Type="http://schemas.openxmlformats.org/officeDocument/2006/relationships/hyperlink" Target="https://bch.cbd.int/onlineconferences/studies.shtml" TargetMode="External"/><Relationship Id="rId1" Type="http://schemas.openxmlformats.org/officeDocument/2006/relationships/hyperlink" Target="http://bch.cbd.int/onlineconferences/forum_ra/discussion.s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55A1D9AEDDF54A5882FCFEAEE8F8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76A7-2D03-4E34-BCF8-28686198AF84}"/>
      </w:docPartPr>
      <w:docPartBody>
        <w:p w:rsidR="00EC4086" w:rsidRDefault="006369D0" w:rsidP="006369D0">
          <w:pPr>
            <w:pStyle w:val="55A1D9AEDDF54A5882FCFEAEE8F86F9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23F34"/>
    <w:rsid w:val="000308F3"/>
    <w:rsid w:val="000F43BD"/>
    <w:rsid w:val="00192B6A"/>
    <w:rsid w:val="00211D6C"/>
    <w:rsid w:val="002162C4"/>
    <w:rsid w:val="00243F46"/>
    <w:rsid w:val="00271585"/>
    <w:rsid w:val="00291E9C"/>
    <w:rsid w:val="002F3F5D"/>
    <w:rsid w:val="003124F1"/>
    <w:rsid w:val="003209B0"/>
    <w:rsid w:val="0045685F"/>
    <w:rsid w:val="0046422C"/>
    <w:rsid w:val="00470252"/>
    <w:rsid w:val="004744CC"/>
    <w:rsid w:val="004760CF"/>
    <w:rsid w:val="004E092F"/>
    <w:rsid w:val="00500A2B"/>
    <w:rsid w:val="0058288D"/>
    <w:rsid w:val="005D5DF2"/>
    <w:rsid w:val="005E2142"/>
    <w:rsid w:val="00606002"/>
    <w:rsid w:val="006369D0"/>
    <w:rsid w:val="00665C6B"/>
    <w:rsid w:val="006801B3"/>
    <w:rsid w:val="00704AC3"/>
    <w:rsid w:val="00802EEA"/>
    <w:rsid w:val="00810A55"/>
    <w:rsid w:val="008A2FB8"/>
    <w:rsid w:val="008C6619"/>
    <w:rsid w:val="008D420E"/>
    <w:rsid w:val="008F73F9"/>
    <w:rsid w:val="0098642F"/>
    <w:rsid w:val="009D4F95"/>
    <w:rsid w:val="00A82EB7"/>
    <w:rsid w:val="00AA6BF1"/>
    <w:rsid w:val="00AB054E"/>
    <w:rsid w:val="00AE57BF"/>
    <w:rsid w:val="00B5527D"/>
    <w:rsid w:val="00B77D77"/>
    <w:rsid w:val="00BB1F0B"/>
    <w:rsid w:val="00C13018"/>
    <w:rsid w:val="00C8104B"/>
    <w:rsid w:val="00D31D12"/>
    <w:rsid w:val="00D87435"/>
    <w:rsid w:val="00DF147E"/>
    <w:rsid w:val="00E01451"/>
    <w:rsid w:val="00E7488F"/>
    <w:rsid w:val="00EB44BB"/>
    <w:rsid w:val="00EC4086"/>
    <w:rsid w:val="00F171F2"/>
    <w:rsid w:val="00F34382"/>
    <w:rsid w:val="00F7178B"/>
    <w:rsid w:val="00F71DAC"/>
    <w:rsid w:val="00F74B87"/>
    <w:rsid w:val="00F844CC"/>
    <w:rsid w:val="00F8524A"/>
    <w:rsid w:val="00F862B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C13018"/>
    <w:rPr>
      <w:color w:val="808080"/>
    </w:rPr>
  </w:style>
  <w:style w:type="paragraph" w:customStyle="1" w:styleId="B0BC6958BF87464E9253B5F06843757E">
    <w:name w:val="B0BC6958BF87464E9253B5F06843757E"/>
    <w:rsid w:val="00665C6B"/>
    <w:pPr>
      <w:spacing w:after="160" w:line="259" w:lineRule="auto"/>
    </w:pPr>
    <w:rPr>
      <w:lang w:val="en-CA" w:eastAsia="en-CA"/>
    </w:rPr>
  </w:style>
  <w:style w:type="paragraph" w:customStyle="1" w:styleId="55A1D9AEDDF54A5882FCFEAEE8F86F9F">
    <w:name w:val="55A1D9AEDDF54A5882FCFEAEE8F86F9F"/>
    <w:rsid w:val="006369D0"/>
    <w:pPr>
      <w:spacing w:after="160" w:line="259" w:lineRule="auto"/>
    </w:pPr>
    <w:rPr>
      <w:rFonts w:cs="Mangal"/>
      <w:szCs w:val="20"/>
      <w:lang w:val="en-GB" w:eastAsia="en-GB" w:bidi="sa-IN"/>
    </w:rPr>
  </w:style>
  <w:style w:type="paragraph" w:customStyle="1" w:styleId="02C3B1426B9C4A9B8E097C0B7060AAA8">
    <w:name w:val="02C3B1426B9C4A9B8E097C0B7060AAA8"/>
    <w:rsid w:val="00C13018"/>
    <w:pPr>
      <w:spacing w:after="160" w:line="259" w:lineRule="auto"/>
    </w:pPr>
    <w:rPr>
      <w:rFonts w:cs="Mangal"/>
      <w:szCs w:val="20"/>
      <w:lang w:val="en-GB" w:eastAsia="en-GB" w:bidi="s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6C836B-1106-47D7-B385-5703356EFE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D3E98A-40C5-4271-ABE9-121D37F15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8033</Words>
  <Characters>45793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	Evaluación del riesgo y gestión del riesgo</vt:lpstr>
    </vt:vector>
  </TitlesOfParts>
  <Company>SCBD</Company>
  <LinksUpToDate>false</LinksUpToDate>
  <CharactersWithSpaces>53719</CharactersWithSpaces>
  <SharedDoc>false</SharedDoc>
  <HLinks>
    <vt:vector size="96" baseType="variant">
      <vt:variant>
        <vt:i4>3080246</vt:i4>
      </vt:variant>
      <vt:variant>
        <vt:i4>39</vt:i4>
      </vt:variant>
      <vt:variant>
        <vt:i4>0</vt:i4>
      </vt:variant>
      <vt:variant>
        <vt:i4>5</vt:i4>
      </vt:variant>
      <vt:variant>
        <vt:lpwstr>https://www.cbd.int/doc/c/a763/e248/4fa326e03e3c126b9615e95d/cp-ra-ahteg-2020-01-05-en.pdf</vt:lpwstr>
      </vt:variant>
      <vt:variant>
        <vt:lpwstr/>
      </vt:variant>
      <vt:variant>
        <vt:i4>131156</vt:i4>
      </vt:variant>
      <vt:variant>
        <vt:i4>36</vt:i4>
      </vt:variant>
      <vt:variant>
        <vt:i4>0</vt:i4>
      </vt:variant>
      <vt:variant>
        <vt:i4>5</vt:i4>
      </vt:variant>
      <vt:variant>
        <vt:lpwstr>http://www.cbd.int/doc/notifications/2019/ntf-2019-119-bs-en.pdf</vt:lpwstr>
      </vt:variant>
      <vt:variant>
        <vt:lpwstr/>
      </vt:variant>
      <vt:variant>
        <vt:i4>983132</vt:i4>
      </vt:variant>
      <vt:variant>
        <vt:i4>33</vt:i4>
      </vt:variant>
      <vt:variant>
        <vt:i4>0</vt:i4>
      </vt:variant>
      <vt:variant>
        <vt:i4>5</vt:i4>
      </vt:variant>
      <vt:variant>
        <vt:lpwstr>http://www.cbd.int/doc/notifications/2019/ntf-2019-095-bs-en.pdf</vt:lpwstr>
      </vt:variant>
      <vt:variant>
        <vt:lpwstr/>
      </vt:variant>
      <vt:variant>
        <vt:i4>917576</vt:i4>
      </vt:variant>
      <vt:variant>
        <vt:i4>30</vt:i4>
      </vt:variant>
      <vt:variant>
        <vt:i4>0</vt:i4>
      </vt:variant>
      <vt:variant>
        <vt:i4>5</vt:i4>
      </vt:variant>
      <vt:variant>
        <vt:lpwstr>https://www.cbd.int/doc/decisions/mop-08/mop-08-dec-12-en.pdf</vt:lpwstr>
      </vt:variant>
      <vt:variant>
        <vt:lpwstr/>
      </vt:variant>
      <vt:variant>
        <vt:i4>6160398</vt:i4>
      </vt:variant>
      <vt:variant>
        <vt:i4>27</vt:i4>
      </vt:variant>
      <vt:variant>
        <vt:i4>0</vt:i4>
      </vt:variant>
      <vt:variant>
        <vt:i4>5</vt:i4>
      </vt:variant>
      <vt:variant>
        <vt:lpwstr>https://www.cbd.int/doc/c/09c9/ee86/55bb912d6fc32982fcf4d8d2/sbstta-24-inf-07-en.pdf</vt:lpwstr>
      </vt:variant>
      <vt:variant>
        <vt:lpwstr/>
      </vt:variant>
      <vt:variant>
        <vt:i4>7340132</vt:i4>
      </vt:variant>
      <vt:variant>
        <vt:i4>24</vt:i4>
      </vt:variant>
      <vt:variant>
        <vt:i4>0</vt:i4>
      </vt:variant>
      <vt:variant>
        <vt:i4>5</vt:i4>
      </vt:variant>
      <vt:variant>
        <vt:lpwstr>https://www.cbd.int/doc/c/8c68/f64b/20b69e96d8228eb1cff552c2/cp-ra-ahteg-2020-01-02-en.pdf</vt:lpwstr>
      </vt:variant>
      <vt:variant>
        <vt:lpwstr/>
      </vt:variant>
      <vt:variant>
        <vt:i4>2097263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https://www.cbd.int/doc/c/f22d/a5d7/850597e99231b7d0dd194c7f/cp-ra-ahteg-2020-01-04-en.pdf</vt:lpwstr>
      </vt:variant>
      <vt:variant>
        <vt:lpwstr/>
      </vt:variant>
      <vt:variant>
        <vt:i4>2687038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https://www.cbd.int/doc/c/71a2/866c/17c10d9ba2dc23ebbca43f44/cp-ra-ahteg-2020-01-03-en.pdf</vt:lpwstr>
      </vt:variant>
      <vt:variant>
        <vt:lpwstr/>
      </vt:variant>
      <vt:variant>
        <vt:i4>1900669</vt:i4>
      </vt:variant>
      <vt:variant>
        <vt:i4>15</vt:i4>
      </vt:variant>
      <vt:variant>
        <vt:i4>0</vt:i4>
      </vt:variant>
      <vt:variant>
        <vt:i4>5</vt:i4>
      </vt:variant>
      <vt:variant>
        <vt:lpwstr>https://bch.cbd.int/onlineconferences/forum_ra/discussion.shtml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https://www.cbd.int/doc/c/9acb/0ac1/fabfab723faec9aa24aaacd1/cp-ra-ahteg-2020-01-inf-02-en.pdf</vt:lpwstr>
      </vt:variant>
      <vt:variant>
        <vt:lpwstr/>
      </vt:variant>
      <vt:variant>
        <vt:i4>2818096</vt:i4>
      </vt:variant>
      <vt:variant>
        <vt:i4>9</vt:i4>
      </vt:variant>
      <vt:variant>
        <vt:i4>0</vt:i4>
      </vt:variant>
      <vt:variant>
        <vt:i4>5</vt:i4>
      </vt:variant>
      <vt:variant>
        <vt:lpwstr>https://bch.cbd.int/onlineconferences/submissions.shtml</vt:lpwstr>
      </vt:variant>
      <vt:variant>
        <vt:lpwstr/>
      </vt:variant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https://www.cbd.int/doc/c/4251/a0e5/9be4657371c6759fb1c75f6e/cp-ra-ahteg-2020-01-inf-01-en.pdf</vt:lpwstr>
      </vt:variant>
      <vt:variant>
        <vt:lpwstr/>
      </vt:variant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http://www.cbd.int/doc/notifications/2019/ntf-2019-009-bs-en.pdf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https://www.cbd.int/doc/decisions/cp-mop-09/cp-mop-09-dec-13-en.pdf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https://www.cbd.int/doc/c/7486/1a6c/51131868f94f1c6376cb152b/cp-ra-ahteg-2020-01-inf-03-en.pdf</vt:lpwstr>
      </vt:variant>
      <vt:variant>
        <vt:lpwstr/>
      </vt:variant>
      <vt:variant>
        <vt:i4>7995397</vt:i4>
      </vt:variant>
      <vt:variant>
        <vt:i4>0</vt:i4>
      </vt:variant>
      <vt:variant>
        <vt:i4>0</vt:i4>
      </vt:variant>
      <vt:variant>
        <vt:i4>5</vt:i4>
      </vt:variant>
      <vt:variant>
        <vt:lpwstr>http://bch.cbd.int/onlineconferences/forum_ra/discussion.shtml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del riesgo y gestión del riesgo</dc:title>
  <dc:subject>CBD/SBSTTA/24/5</dc:subject>
  <dc:creator>SCBD</dc:creator>
  <cp:keywords>Subsidiary Body on Scientific, Technical and Technological Advice, twenty-fourth meeting, Canada, 2-7 November 2020, Convention on Biological Diversity</cp:keywords>
  <cp:lastModifiedBy>Daniel</cp:lastModifiedBy>
  <cp:revision>3</cp:revision>
  <cp:lastPrinted>2020-06-24T14:25:00Z</cp:lastPrinted>
  <dcterms:created xsi:type="dcterms:W3CDTF">2020-06-25T14:22:00Z</dcterms:created>
  <dcterms:modified xsi:type="dcterms:W3CDTF">2020-06-25T14:22:00Z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