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10" w:type="dxa"/>
        <w:tblLook w:val="04A0" w:firstRow="1" w:lastRow="0" w:firstColumn="1" w:lastColumn="0" w:noHBand="0" w:noVBand="1"/>
      </w:tblPr>
      <w:tblGrid>
        <w:gridCol w:w="976"/>
        <w:gridCol w:w="5141"/>
        <w:gridCol w:w="4090"/>
      </w:tblGrid>
      <w:tr w:rsidR="0009434C" w:rsidRPr="0009434C" w14:paraId="1564DCF3" w14:textId="77777777" w:rsidTr="0009434C">
        <w:trPr>
          <w:trHeight w:val="844"/>
        </w:trPr>
        <w:tc>
          <w:tcPr>
            <w:tcW w:w="976" w:type="dxa"/>
            <w:tcBorders>
              <w:bottom w:val="single" w:sz="12" w:space="0" w:color="auto"/>
            </w:tcBorders>
            <w:shd w:val="clear" w:color="auto" w:fill="auto"/>
          </w:tcPr>
          <w:p w14:paraId="2477BAED" w14:textId="32B01BC2" w:rsidR="0062704F" w:rsidRPr="0009434C" w:rsidRDefault="001152CA" w:rsidP="002B2142">
            <w:pPr>
              <w:rPr>
                <w:rFonts w:ascii="Calibri" w:eastAsia="Yu Mincho" w:hAnsi="Calibri"/>
                <w:kern w:val="22"/>
              </w:rPr>
            </w:pPr>
            <w:r>
              <w:rPr>
                <w:rFonts w:ascii="Calibri" w:eastAsia="Yu Mincho" w:hAnsi="Calibri"/>
                <w:noProof/>
              </w:rPr>
              <w:pict w14:anchorId="13941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Macintosh HD:Users:bilodeau:Desktop:logos:template 2017:un.emf" style="position:absolute;left:0;text-align:left;margin-left:.05pt;margin-top:0;width:37.5pt;height:31.7pt;z-index:251658240;visibility:visible;mso-wrap-style:square;mso-wrap-distance-left:9pt;mso-wrap-distance-top:0;mso-wrap-distance-right:9pt;mso-wrap-distance-bottom:0;mso-position-horizontal:absolute;mso-position-horizontal-relative:text;mso-position-vertical:absolute;mso-position-vertical-relative:page">
                  <v:imagedata r:id="rId12" o:title="un"/>
                  <w10:wrap anchory="page"/>
                </v:shape>
              </w:pict>
            </w:r>
          </w:p>
        </w:tc>
        <w:tc>
          <w:tcPr>
            <w:tcW w:w="5141" w:type="dxa"/>
            <w:tcBorders>
              <w:bottom w:val="single" w:sz="12" w:space="0" w:color="auto"/>
            </w:tcBorders>
            <w:shd w:val="clear" w:color="auto" w:fill="auto"/>
            <w:tcFitText/>
          </w:tcPr>
          <w:p w14:paraId="204AC920" w14:textId="69BE8CBD" w:rsidR="0062704F" w:rsidRPr="0009434C" w:rsidRDefault="001152CA" w:rsidP="002B2142">
            <w:pPr>
              <w:rPr>
                <w:rFonts w:ascii="Calibri" w:eastAsia="Yu Mincho" w:hAnsi="Calibri"/>
                <w:kern w:val="22"/>
              </w:rPr>
            </w:pPr>
            <w:r>
              <w:rPr>
                <w:rFonts w:ascii="Calibri" w:eastAsia="Yu Mincho" w:hAnsi="Calibri"/>
                <w:noProof/>
              </w:rPr>
              <w:pict w14:anchorId="165F86AE">
                <v:shape id="Picture 5" o:spid="_x0000_s1029" type="#_x0000_t75" style="position:absolute;left:0;text-align:left;margin-left:-9.55pt;margin-top:-6.1pt;width:74.1pt;height: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v:imagedata r:id="rId13" o:title=""/>
                  <w10:wrap anchory="page"/>
                </v:shape>
              </w:pict>
            </w:r>
          </w:p>
        </w:tc>
        <w:tc>
          <w:tcPr>
            <w:tcW w:w="4090" w:type="dxa"/>
            <w:tcBorders>
              <w:bottom w:val="single" w:sz="12" w:space="0" w:color="auto"/>
            </w:tcBorders>
            <w:shd w:val="clear" w:color="auto" w:fill="auto"/>
          </w:tcPr>
          <w:p w14:paraId="70129ED9" w14:textId="77777777" w:rsidR="0062704F" w:rsidRPr="0009434C" w:rsidRDefault="0062704F" w:rsidP="0009434C">
            <w:pPr>
              <w:jc w:val="right"/>
              <w:rPr>
                <w:rFonts w:ascii="Arial" w:eastAsia="Yu Mincho" w:hAnsi="Arial" w:cs="Arial"/>
                <w:b/>
                <w:kern w:val="22"/>
                <w:sz w:val="32"/>
                <w:szCs w:val="32"/>
              </w:rPr>
            </w:pPr>
            <w:r w:rsidRPr="0009434C">
              <w:rPr>
                <w:rFonts w:ascii="Arial" w:eastAsia="Yu Mincho" w:hAnsi="Arial" w:cs="Arial"/>
                <w:b/>
                <w:kern w:val="22"/>
                <w:sz w:val="32"/>
                <w:szCs w:val="32"/>
              </w:rPr>
              <w:t>CBD</w:t>
            </w:r>
          </w:p>
        </w:tc>
      </w:tr>
    </w:tbl>
    <w:p w14:paraId="2D6AE5BA" w14:textId="77777777" w:rsidR="0009434C" w:rsidRPr="0009434C" w:rsidRDefault="0009434C" w:rsidP="0009434C">
      <w:pPr>
        <w:rPr>
          <w:vanish/>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F3491" w14:paraId="1100C0F4" w14:textId="77777777" w:rsidTr="009554D5">
        <w:trPr>
          <w:trHeight w:val="1693"/>
        </w:trPr>
        <w:tc>
          <w:tcPr>
            <w:tcW w:w="6227" w:type="dxa"/>
            <w:tcBorders>
              <w:top w:val="nil"/>
              <w:bottom w:val="single" w:sz="36" w:space="0" w:color="000000"/>
            </w:tcBorders>
          </w:tcPr>
          <w:p w14:paraId="59C76349" w14:textId="7B138D06" w:rsidR="00F16F02" w:rsidRPr="006F3491" w:rsidRDefault="000E2FC3" w:rsidP="00D0542E">
            <w:pPr>
              <w:suppressLineNumbers/>
              <w:suppressAutoHyphens/>
              <w:adjustRightInd w:val="0"/>
              <w:snapToGrid w:val="0"/>
              <w:rPr>
                <w:rFonts w:ascii="Univers" w:hAnsi="Univers"/>
                <w:snapToGrid w:val="0"/>
                <w:kern w:val="22"/>
                <w:sz w:val="32"/>
              </w:rPr>
            </w:pPr>
            <w:r>
              <w:rPr>
                <w:noProof/>
                <w:lang w:val="fr-FR" w:eastAsia="fr-FR"/>
              </w:rPr>
              <w:pict w14:anchorId="735766E6">
                <v:shape id="Picture 2" o:spid="_x0000_i1025" type="#_x0000_t75" alt="CBD_logo_fr-CMYK-black [Converted]" style="width:225.5pt;height:84.9pt;visibility:visible;mso-wrap-style:square">
                  <v:imagedata r:id="rId14" o:title="CBD_logo_fr-CMYK-black [Converted]"/>
                </v:shape>
              </w:pict>
            </w:r>
          </w:p>
        </w:tc>
        <w:tc>
          <w:tcPr>
            <w:tcW w:w="1144" w:type="dxa"/>
            <w:tcBorders>
              <w:top w:val="nil"/>
              <w:bottom w:val="single" w:sz="36" w:space="0" w:color="000000"/>
            </w:tcBorders>
          </w:tcPr>
          <w:p w14:paraId="5138C5EE" w14:textId="77777777" w:rsidR="00F16F02" w:rsidRPr="0062704F" w:rsidRDefault="00F16F02" w:rsidP="00D0542E">
            <w:pPr>
              <w:pStyle w:val="Header"/>
              <w:suppressLineNumbers/>
              <w:tabs>
                <w:tab w:val="clear" w:pos="4320"/>
                <w:tab w:val="clear" w:pos="8640"/>
              </w:tabs>
              <w:suppressAutoHyphens/>
              <w:adjustRightInd w:val="0"/>
              <w:snapToGrid w:val="0"/>
              <w:rPr>
                <w:b/>
                <w:snapToGrid w:val="0"/>
                <w:kern w:val="22"/>
                <w:sz w:val="32"/>
                <w:szCs w:val="32"/>
              </w:rPr>
            </w:pPr>
          </w:p>
        </w:tc>
        <w:tc>
          <w:tcPr>
            <w:tcW w:w="2977" w:type="dxa"/>
            <w:tcBorders>
              <w:top w:val="nil"/>
              <w:bottom w:val="single" w:sz="36" w:space="0" w:color="000000"/>
            </w:tcBorders>
          </w:tcPr>
          <w:p w14:paraId="0A0E1035" w14:textId="77777777" w:rsidR="00F16F02" w:rsidRPr="002B2142" w:rsidRDefault="00F16F02" w:rsidP="00D0542E">
            <w:pPr>
              <w:suppressLineNumbers/>
              <w:suppressAutoHyphens/>
              <w:adjustRightInd w:val="0"/>
              <w:snapToGrid w:val="0"/>
              <w:ind w:left="63"/>
              <w:jc w:val="left"/>
              <w:rPr>
                <w:snapToGrid w:val="0"/>
                <w:kern w:val="22"/>
                <w:szCs w:val="22"/>
                <w:lang w:val="fr-FR"/>
              </w:rPr>
            </w:pPr>
            <w:r w:rsidRPr="002B2142">
              <w:rPr>
                <w:snapToGrid w:val="0"/>
                <w:kern w:val="22"/>
                <w:szCs w:val="22"/>
                <w:lang w:val="fr-FR"/>
              </w:rPr>
              <w:t>Distr.</w:t>
            </w:r>
          </w:p>
          <w:p w14:paraId="58908570" w14:textId="70F9DAD6" w:rsidR="00F16F02" w:rsidRPr="002B2142" w:rsidRDefault="006A045B" w:rsidP="00D0542E">
            <w:pPr>
              <w:suppressLineNumbers/>
              <w:suppressAutoHyphens/>
              <w:adjustRightInd w:val="0"/>
              <w:snapToGrid w:val="0"/>
              <w:ind w:left="63"/>
              <w:jc w:val="left"/>
              <w:rPr>
                <w:snapToGrid w:val="0"/>
                <w:kern w:val="22"/>
                <w:szCs w:val="22"/>
                <w:lang w:val="fr-FR"/>
              </w:rPr>
            </w:pPr>
            <w:r>
              <w:rPr>
                <w:snapToGrid w:val="0"/>
                <w:kern w:val="22"/>
                <w:szCs w:val="22"/>
                <w:lang w:val="fr-FR"/>
              </w:rPr>
              <w:t>GÉNÉ</w:t>
            </w:r>
            <w:r w:rsidR="00E85CBF" w:rsidRPr="002B2142">
              <w:rPr>
                <w:snapToGrid w:val="0"/>
                <w:kern w:val="22"/>
                <w:szCs w:val="22"/>
                <w:lang w:val="fr-FR"/>
              </w:rPr>
              <w:t>RAL</w:t>
            </w:r>
            <w:r w:rsidR="005E7FCD" w:rsidRPr="002B2142">
              <w:rPr>
                <w:snapToGrid w:val="0"/>
                <w:kern w:val="22"/>
                <w:szCs w:val="22"/>
                <w:lang w:val="fr-FR"/>
              </w:rPr>
              <w:t>E</w:t>
            </w:r>
          </w:p>
          <w:p w14:paraId="3B5BFEC4" w14:textId="77777777" w:rsidR="00F16F02" w:rsidRPr="002B2142" w:rsidRDefault="00F16F02" w:rsidP="00D0542E">
            <w:pPr>
              <w:suppressLineNumbers/>
              <w:suppressAutoHyphens/>
              <w:adjustRightInd w:val="0"/>
              <w:snapToGrid w:val="0"/>
              <w:ind w:left="63"/>
              <w:jc w:val="left"/>
              <w:rPr>
                <w:snapToGrid w:val="0"/>
                <w:kern w:val="22"/>
                <w:szCs w:val="22"/>
                <w:lang w:val="fr-FR"/>
              </w:rPr>
            </w:pPr>
          </w:p>
          <w:p w14:paraId="53498051" w14:textId="77777777" w:rsidR="00F16F02" w:rsidRPr="002B2142" w:rsidRDefault="001879B9" w:rsidP="00D0542E">
            <w:pPr>
              <w:suppressLineNumbers/>
              <w:suppressAutoHyphens/>
              <w:adjustRightInd w:val="0"/>
              <w:snapToGrid w:val="0"/>
              <w:ind w:left="63"/>
              <w:jc w:val="left"/>
              <w:rPr>
                <w:snapToGrid w:val="0"/>
                <w:kern w:val="22"/>
                <w:szCs w:val="22"/>
                <w:lang w:val="fr-FR"/>
              </w:rPr>
            </w:pPr>
            <w:r w:rsidRPr="002B2142">
              <w:rPr>
                <w:kern w:val="22"/>
                <w:szCs w:val="22"/>
                <w:lang w:val="fr-FR"/>
              </w:rPr>
              <w:t>CBD/SBI/3/</w:t>
            </w:r>
            <w:r w:rsidR="004840AE" w:rsidRPr="002B2142">
              <w:rPr>
                <w:kern w:val="22"/>
                <w:szCs w:val="22"/>
                <w:lang w:val="fr-FR"/>
              </w:rPr>
              <w:t>4</w:t>
            </w:r>
          </w:p>
          <w:p w14:paraId="45CC7878" w14:textId="60B2BC3A" w:rsidR="00F16F02" w:rsidRPr="002B2142" w:rsidRDefault="005E7FCD" w:rsidP="00D0542E">
            <w:pPr>
              <w:suppressLineNumbers/>
              <w:suppressAutoHyphens/>
              <w:adjustRightInd w:val="0"/>
              <w:snapToGrid w:val="0"/>
              <w:ind w:left="63"/>
              <w:jc w:val="left"/>
              <w:rPr>
                <w:snapToGrid w:val="0"/>
                <w:kern w:val="22"/>
                <w:szCs w:val="22"/>
                <w:lang w:val="fr-FR"/>
              </w:rPr>
            </w:pPr>
            <w:r w:rsidRPr="002B2142">
              <w:rPr>
                <w:snapToGrid w:val="0"/>
                <w:kern w:val="22"/>
                <w:szCs w:val="22"/>
                <w:lang w:val="fr-FR"/>
              </w:rPr>
              <w:t>7 septemb</w:t>
            </w:r>
            <w:r w:rsidR="00E85CBF" w:rsidRPr="002B2142">
              <w:rPr>
                <w:snapToGrid w:val="0"/>
                <w:kern w:val="22"/>
                <w:szCs w:val="22"/>
                <w:lang w:val="fr-FR"/>
              </w:rPr>
              <w:t>r</w:t>
            </w:r>
            <w:r w:rsidRPr="002B2142">
              <w:rPr>
                <w:snapToGrid w:val="0"/>
                <w:kern w:val="22"/>
                <w:szCs w:val="22"/>
                <w:lang w:val="fr-FR"/>
              </w:rPr>
              <w:t>e</w:t>
            </w:r>
            <w:r w:rsidR="001879B9" w:rsidRPr="002B2142">
              <w:rPr>
                <w:snapToGrid w:val="0"/>
                <w:kern w:val="22"/>
                <w:szCs w:val="22"/>
                <w:lang w:val="fr-FR"/>
              </w:rPr>
              <w:t xml:space="preserve"> 2020</w:t>
            </w:r>
          </w:p>
          <w:p w14:paraId="503673A7" w14:textId="77777777" w:rsidR="001879B9" w:rsidRPr="002B2142" w:rsidRDefault="001879B9" w:rsidP="00D0542E">
            <w:pPr>
              <w:suppressLineNumbers/>
              <w:suppressAutoHyphens/>
              <w:adjustRightInd w:val="0"/>
              <w:snapToGrid w:val="0"/>
              <w:ind w:left="63"/>
              <w:jc w:val="left"/>
              <w:rPr>
                <w:snapToGrid w:val="0"/>
                <w:kern w:val="22"/>
                <w:szCs w:val="22"/>
                <w:lang w:val="fr-FR"/>
              </w:rPr>
            </w:pPr>
          </w:p>
          <w:p w14:paraId="43EBEAC4" w14:textId="41D94E02" w:rsidR="005E7FCD" w:rsidRPr="008F7841" w:rsidRDefault="005E7FCD" w:rsidP="00D0542E">
            <w:pPr>
              <w:suppressLineNumbers/>
              <w:suppressAutoHyphens/>
              <w:adjustRightInd w:val="0"/>
              <w:snapToGrid w:val="0"/>
              <w:ind w:left="63"/>
              <w:jc w:val="left"/>
              <w:rPr>
                <w:snapToGrid w:val="0"/>
                <w:kern w:val="22"/>
                <w:szCs w:val="22"/>
              </w:rPr>
            </w:pPr>
            <w:r>
              <w:rPr>
                <w:snapToGrid w:val="0"/>
                <w:kern w:val="22"/>
                <w:szCs w:val="22"/>
              </w:rPr>
              <w:t>FRANÇAIS</w:t>
            </w:r>
          </w:p>
          <w:p w14:paraId="53FFA243" w14:textId="3722CF47" w:rsidR="00F16F02" w:rsidRPr="006F3491" w:rsidRDefault="00F16F02" w:rsidP="00D0542E">
            <w:pPr>
              <w:suppressLineNumbers/>
              <w:suppressAutoHyphens/>
              <w:adjustRightInd w:val="0"/>
              <w:snapToGrid w:val="0"/>
              <w:ind w:left="63"/>
              <w:jc w:val="left"/>
              <w:rPr>
                <w:snapToGrid w:val="0"/>
                <w:color w:val="FF0000"/>
                <w:kern w:val="22"/>
                <w:szCs w:val="22"/>
                <w:u w:val="single"/>
              </w:rPr>
            </w:pPr>
            <w:r w:rsidRPr="006F3491">
              <w:rPr>
                <w:snapToGrid w:val="0"/>
                <w:kern w:val="22"/>
                <w:szCs w:val="22"/>
              </w:rPr>
              <w:t>ORIGINAL</w:t>
            </w:r>
            <w:r w:rsidR="005E7FCD">
              <w:rPr>
                <w:snapToGrid w:val="0"/>
                <w:kern w:val="22"/>
                <w:szCs w:val="22"/>
              </w:rPr>
              <w:t xml:space="preserve"> : A</w:t>
            </w:r>
            <w:r w:rsidRPr="006F3491">
              <w:rPr>
                <w:snapToGrid w:val="0"/>
                <w:kern w:val="22"/>
                <w:szCs w:val="22"/>
              </w:rPr>
              <w:t>NGL</w:t>
            </w:r>
            <w:r w:rsidR="005E7FCD">
              <w:rPr>
                <w:snapToGrid w:val="0"/>
                <w:kern w:val="22"/>
                <w:szCs w:val="22"/>
              </w:rPr>
              <w:t>A</w:t>
            </w:r>
            <w:r w:rsidRPr="006F3491">
              <w:rPr>
                <w:snapToGrid w:val="0"/>
                <w:kern w:val="22"/>
                <w:szCs w:val="22"/>
              </w:rPr>
              <w:t>IS</w:t>
            </w:r>
          </w:p>
        </w:tc>
      </w:tr>
    </w:tbl>
    <w:p w14:paraId="64F71799" w14:textId="68903A46" w:rsidR="00D97C40" w:rsidRPr="005E7FCD" w:rsidRDefault="005E7FCD" w:rsidP="00C27320">
      <w:pPr>
        <w:pStyle w:val="meetingname"/>
        <w:suppressLineNumbers/>
        <w:suppressAutoHyphens/>
        <w:adjustRightInd w:val="0"/>
        <w:snapToGrid w:val="0"/>
        <w:ind w:left="0" w:right="4398"/>
        <w:rPr>
          <w:kern w:val="22"/>
          <w:szCs w:val="22"/>
          <w:lang w:val="fr-FR"/>
        </w:rPr>
      </w:pPr>
      <w:bookmarkStart w:id="0" w:name="Meeting"/>
      <w:r>
        <w:rPr>
          <w:kern w:val="22"/>
          <w:szCs w:val="22"/>
          <w:lang w:val="fr-FR"/>
        </w:rPr>
        <w:t xml:space="preserve">organe </w:t>
      </w:r>
      <w:r w:rsidR="006A045B">
        <w:rPr>
          <w:kern w:val="22"/>
          <w:szCs w:val="22"/>
          <w:lang w:val="fr-FR"/>
        </w:rPr>
        <w:t>Subsidiaire chargÉ</w:t>
      </w:r>
      <w:r w:rsidRPr="005E7FCD">
        <w:rPr>
          <w:kern w:val="22"/>
          <w:szCs w:val="22"/>
          <w:lang w:val="fr-FR"/>
        </w:rPr>
        <w:t xml:space="preserve"> de l’application</w:t>
      </w:r>
      <w:bookmarkEnd w:id="0"/>
    </w:p>
    <w:p w14:paraId="765122F1" w14:textId="4B7356C9" w:rsidR="00D97C40" w:rsidRPr="005E7FCD" w:rsidRDefault="005E7FCD" w:rsidP="008F7841">
      <w:pPr>
        <w:suppressLineNumbers/>
        <w:suppressAutoHyphens/>
        <w:adjustRightInd w:val="0"/>
        <w:snapToGrid w:val="0"/>
        <w:ind w:right="4398"/>
        <w:rPr>
          <w:snapToGrid w:val="0"/>
          <w:kern w:val="22"/>
          <w:szCs w:val="22"/>
          <w:lang w:val="fr-FR" w:eastAsia="nb-NO"/>
        </w:rPr>
      </w:pPr>
      <w:r w:rsidRPr="005E7FCD">
        <w:rPr>
          <w:snapToGrid w:val="0"/>
          <w:kern w:val="22"/>
          <w:szCs w:val="22"/>
          <w:lang w:val="fr-FR" w:eastAsia="nb-NO"/>
        </w:rPr>
        <w:t>Troisième réunion</w:t>
      </w:r>
    </w:p>
    <w:p w14:paraId="21B67A01" w14:textId="39173CCA" w:rsidR="005B6A66" w:rsidRPr="005E7FCD" w:rsidRDefault="005E7FCD" w:rsidP="008F7841">
      <w:pPr>
        <w:suppressLineNumbers/>
        <w:suppressAutoHyphens/>
        <w:adjustRightInd w:val="0"/>
        <w:snapToGrid w:val="0"/>
        <w:ind w:right="4398"/>
        <w:rPr>
          <w:snapToGrid w:val="0"/>
          <w:kern w:val="22"/>
          <w:szCs w:val="22"/>
          <w:lang w:val="fr-FR" w:eastAsia="nb-NO"/>
        </w:rPr>
      </w:pPr>
      <w:r w:rsidRPr="005E7FCD">
        <w:rPr>
          <w:snapToGrid w:val="0"/>
          <w:kern w:val="22"/>
          <w:szCs w:val="22"/>
          <w:lang w:val="fr-FR" w:eastAsia="nb-NO"/>
        </w:rPr>
        <w:t>Lieu et</w:t>
      </w:r>
      <w:r>
        <w:rPr>
          <w:snapToGrid w:val="0"/>
          <w:kern w:val="22"/>
          <w:szCs w:val="22"/>
          <w:lang w:val="fr-FR" w:eastAsia="nb-NO"/>
        </w:rPr>
        <w:t xml:space="preserve"> dates à confirmer</w:t>
      </w:r>
    </w:p>
    <w:p w14:paraId="707334FA" w14:textId="500AD169" w:rsidR="0067228A" w:rsidRPr="005E7FCD" w:rsidRDefault="005E7FCD" w:rsidP="008F7841">
      <w:pPr>
        <w:suppressLineNumbers/>
        <w:suppressAutoHyphens/>
        <w:adjustRightInd w:val="0"/>
        <w:snapToGrid w:val="0"/>
        <w:ind w:right="4398"/>
        <w:rPr>
          <w:snapToGrid w:val="0"/>
          <w:kern w:val="22"/>
          <w:szCs w:val="22"/>
          <w:lang w:val="fr-FR" w:eastAsia="nb-NO"/>
        </w:rPr>
      </w:pPr>
      <w:r w:rsidRPr="005E7FCD">
        <w:rPr>
          <w:snapToGrid w:val="0"/>
          <w:kern w:val="22"/>
          <w:szCs w:val="22"/>
          <w:lang w:val="fr-FR" w:eastAsia="nb-NO"/>
        </w:rPr>
        <w:t xml:space="preserve">Point </w:t>
      </w:r>
      <w:r w:rsidR="002D1581" w:rsidRPr="005E7FCD">
        <w:rPr>
          <w:snapToGrid w:val="0"/>
          <w:kern w:val="22"/>
          <w:szCs w:val="22"/>
          <w:lang w:val="fr-FR" w:eastAsia="nb-NO"/>
        </w:rPr>
        <w:t>5</w:t>
      </w:r>
      <w:r w:rsidRPr="005E7FCD">
        <w:rPr>
          <w:snapToGrid w:val="0"/>
          <w:kern w:val="22"/>
          <w:szCs w:val="22"/>
          <w:lang w:val="fr-FR" w:eastAsia="nb-NO"/>
        </w:rPr>
        <w:t xml:space="preserve"> de l’ordre du jour provisoire</w:t>
      </w:r>
      <w:r w:rsidR="0067228A" w:rsidRPr="005E7FCD">
        <w:rPr>
          <w:rStyle w:val="FootnoteReference"/>
          <w:snapToGrid w:val="0"/>
          <w:kern w:val="22"/>
          <w:sz w:val="22"/>
          <w:szCs w:val="22"/>
          <w:u w:val="none"/>
          <w:vertAlign w:val="superscript"/>
          <w:lang w:val="fr-FR" w:eastAsia="nb-NO"/>
        </w:rPr>
        <w:footnoteReference w:customMarkFollows="1" w:id="1"/>
        <w:t>*</w:t>
      </w:r>
    </w:p>
    <w:p w14:paraId="1D972A59" w14:textId="13FDCB41" w:rsidR="00F070AD" w:rsidRPr="002B2142" w:rsidRDefault="00D50488" w:rsidP="00EF61F3">
      <w:pPr>
        <w:pStyle w:val="Para1"/>
        <w:numPr>
          <w:ilvl w:val="0"/>
          <w:numId w:val="0"/>
        </w:numPr>
        <w:spacing w:before="240"/>
        <w:ind w:left="270"/>
        <w:jc w:val="center"/>
        <w:rPr>
          <w:b/>
          <w:kern w:val="22"/>
          <w:szCs w:val="22"/>
          <w:lang w:val="fr-FR"/>
        </w:rPr>
      </w:pPr>
      <w:r>
        <w:rPr>
          <w:b/>
          <w:kern w:val="22"/>
          <w:szCs w:val="22"/>
          <w:lang w:val="fr-FR"/>
        </w:rPr>
        <w:t>GRANDES LIGNES</w:t>
      </w:r>
      <w:r w:rsidR="002B2142">
        <w:rPr>
          <w:b/>
          <w:kern w:val="22"/>
          <w:szCs w:val="22"/>
          <w:lang w:val="fr-FR"/>
        </w:rPr>
        <w:t xml:space="preserve"> DU </w:t>
      </w:r>
      <w:r w:rsidR="002B2142" w:rsidRPr="002B2142">
        <w:rPr>
          <w:b/>
          <w:kern w:val="22"/>
          <w:szCs w:val="22"/>
          <w:lang w:val="fr-FR"/>
        </w:rPr>
        <w:t>PROCESSUS DU CADRE MONDIAL DE LA BIODIVERSITÉ POUR L’APRÈS-2020</w:t>
      </w:r>
    </w:p>
    <w:p w14:paraId="4B404789" w14:textId="0B2FA9E6" w:rsidR="00F070AD" w:rsidRPr="002B2142" w:rsidRDefault="002B2142" w:rsidP="00F070AD">
      <w:pPr>
        <w:pStyle w:val="Heading2"/>
        <w:suppressLineNumbers/>
        <w:suppressAutoHyphens/>
        <w:kinsoku w:val="0"/>
        <w:overflowPunct w:val="0"/>
        <w:autoSpaceDE w:val="0"/>
        <w:autoSpaceDN w:val="0"/>
        <w:adjustRightInd w:val="0"/>
        <w:snapToGrid w:val="0"/>
        <w:rPr>
          <w:b w:val="0"/>
          <w:bCs w:val="0"/>
          <w:i/>
          <w:snapToGrid w:val="0"/>
          <w:color w:val="000000"/>
          <w:kern w:val="22"/>
          <w:szCs w:val="22"/>
          <w:lang w:val="fr-FR"/>
        </w:rPr>
      </w:pPr>
      <w:r w:rsidRPr="002B2142">
        <w:rPr>
          <w:b w:val="0"/>
          <w:bCs w:val="0"/>
          <w:i/>
          <w:snapToGrid w:val="0"/>
          <w:color w:val="000000"/>
          <w:kern w:val="22"/>
          <w:szCs w:val="22"/>
          <w:lang w:val="fr-FR"/>
        </w:rPr>
        <w:t>Note de la Secrétaire exécutive</w:t>
      </w:r>
    </w:p>
    <w:p w14:paraId="7C053D3D" w14:textId="098E9391" w:rsidR="00F070AD" w:rsidRPr="008F7841" w:rsidRDefault="00F070AD" w:rsidP="008F7841">
      <w:pPr>
        <w:pStyle w:val="Heading1"/>
        <w:numPr>
          <w:ilvl w:val="0"/>
          <w:numId w:val="59"/>
        </w:numPr>
        <w:rPr>
          <w:snapToGrid w:val="0"/>
        </w:rPr>
      </w:pPr>
      <w:r w:rsidRPr="008F7841">
        <w:t>INTRODUCTION</w:t>
      </w:r>
    </w:p>
    <w:p w14:paraId="700B51A1" w14:textId="79D9442C" w:rsidR="00F070AD" w:rsidRPr="002B2142" w:rsidRDefault="002B2142" w:rsidP="00673E33">
      <w:pPr>
        <w:pStyle w:val="Para1"/>
        <w:numPr>
          <w:ilvl w:val="0"/>
          <w:numId w:val="11"/>
        </w:numPr>
        <w:suppressLineNumbers/>
        <w:suppressAutoHyphens/>
        <w:ind w:left="0" w:firstLine="0"/>
        <w:rPr>
          <w:kern w:val="22"/>
          <w:szCs w:val="22"/>
          <w:lang w:val="fr-FR"/>
        </w:rPr>
      </w:pPr>
      <w:r w:rsidRPr="002B2142">
        <w:rPr>
          <w:kern w:val="22"/>
          <w:szCs w:val="22"/>
          <w:lang w:val="fr-FR"/>
        </w:rPr>
        <w:t>La Conférence des Parties</w:t>
      </w:r>
      <w:r w:rsidR="000B3829" w:rsidRPr="002B2142">
        <w:rPr>
          <w:kern w:val="22"/>
          <w:szCs w:val="22"/>
          <w:lang w:val="fr-FR"/>
        </w:rPr>
        <w:t>,</w:t>
      </w:r>
      <w:r w:rsidR="00F070AD" w:rsidRPr="002B2142">
        <w:rPr>
          <w:kern w:val="22"/>
          <w:szCs w:val="22"/>
          <w:lang w:val="fr-FR"/>
        </w:rPr>
        <w:t xml:space="preserve"> </w:t>
      </w:r>
      <w:r w:rsidRPr="002B2142">
        <w:rPr>
          <w:kern w:val="22"/>
          <w:szCs w:val="22"/>
          <w:lang w:val="fr-FR"/>
        </w:rPr>
        <w:t>dans sa décision</w:t>
      </w:r>
      <w:r w:rsidR="00F070AD" w:rsidRPr="002B2142">
        <w:rPr>
          <w:kern w:val="22"/>
          <w:szCs w:val="22"/>
          <w:lang w:val="fr-FR"/>
        </w:rPr>
        <w:t xml:space="preserve"> </w:t>
      </w:r>
      <w:hyperlink r:id="rId15" w:history="1">
        <w:r w:rsidR="00F070AD" w:rsidRPr="002B2142">
          <w:rPr>
            <w:rStyle w:val="Hyperlink"/>
            <w:rFonts w:eastAsia="Malgun Gothic"/>
            <w:iCs/>
            <w:snapToGrid/>
            <w:lang w:val="fr-FR" w:eastAsia="x-none"/>
          </w:rPr>
          <w:t>14/34</w:t>
        </w:r>
      </w:hyperlink>
      <w:r w:rsidR="000B3829" w:rsidRPr="002B2142">
        <w:rPr>
          <w:kern w:val="22"/>
          <w:szCs w:val="22"/>
          <w:lang w:val="fr-FR"/>
        </w:rPr>
        <w:t xml:space="preserve">, </w:t>
      </w:r>
      <w:r w:rsidR="00C27320">
        <w:rPr>
          <w:kern w:val="22"/>
          <w:szCs w:val="22"/>
          <w:lang w:val="fr-FR"/>
        </w:rPr>
        <w:t>a mis en place</w:t>
      </w:r>
      <w:r w:rsidRPr="002B2142">
        <w:rPr>
          <w:kern w:val="22"/>
          <w:szCs w:val="22"/>
          <w:lang w:val="fr-FR"/>
        </w:rPr>
        <w:t xml:space="preserve"> un</w:t>
      </w:r>
      <w:r w:rsidR="00CA5201" w:rsidRPr="002B2142">
        <w:rPr>
          <w:kern w:val="22"/>
          <w:szCs w:val="22"/>
          <w:lang w:val="fr-FR"/>
        </w:rPr>
        <w:t xml:space="preserve"> </w:t>
      </w:r>
      <w:r w:rsidR="00C27320">
        <w:rPr>
          <w:kern w:val="22"/>
          <w:szCs w:val="22"/>
          <w:lang w:val="fr-FR"/>
        </w:rPr>
        <w:t>G</w:t>
      </w:r>
      <w:r w:rsidRPr="002B2142">
        <w:rPr>
          <w:kern w:val="22"/>
          <w:szCs w:val="22"/>
          <w:lang w:val="fr-FR"/>
        </w:rPr>
        <w:t>roupe de travail à com</w:t>
      </w:r>
      <w:r w:rsidR="00504758">
        <w:rPr>
          <w:kern w:val="22"/>
          <w:szCs w:val="22"/>
          <w:lang w:val="fr-FR"/>
        </w:rPr>
        <w:t>position non li</w:t>
      </w:r>
      <w:r w:rsidRPr="002B2142">
        <w:rPr>
          <w:kern w:val="22"/>
          <w:szCs w:val="22"/>
          <w:lang w:val="fr-FR"/>
        </w:rPr>
        <w:t>mitée</w:t>
      </w:r>
      <w:r>
        <w:rPr>
          <w:kern w:val="22"/>
          <w:szCs w:val="22"/>
          <w:lang w:val="fr-FR"/>
        </w:rPr>
        <w:t xml:space="preserve"> sur le </w:t>
      </w:r>
      <w:r w:rsidRPr="002B2142">
        <w:rPr>
          <w:kern w:val="22"/>
          <w:szCs w:val="22"/>
          <w:lang w:val="fr-FR"/>
        </w:rPr>
        <w:t>cadre mondial de la biodiversité pour l’après-2020</w:t>
      </w:r>
      <w:r w:rsidR="00C27320">
        <w:rPr>
          <w:kern w:val="22"/>
          <w:szCs w:val="22"/>
          <w:lang w:val="fr-FR"/>
        </w:rPr>
        <w:t>, et a prié</w:t>
      </w:r>
      <w:r w:rsidR="00504758">
        <w:rPr>
          <w:kern w:val="22"/>
          <w:szCs w:val="22"/>
          <w:lang w:val="fr-FR"/>
        </w:rPr>
        <w:t xml:space="preserve"> l’Organe subsidiaire chargé </w:t>
      </w:r>
      <w:r>
        <w:rPr>
          <w:kern w:val="22"/>
          <w:szCs w:val="22"/>
          <w:lang w:val="fr-FR"/>
        </w:rPr>
        <w:t>de l’application, à sa</w:t>
      </w:r>
      <w:r w:rsidR="008325CD" w:rsidRPr="002B2142">
        <w:rPr>
          <w:kern w:val="22"/>
          <w:szCs w:val="22"/>
          <w:lang w:val="fr-FR"/>
        </w:rPr>
        <w:t xml:space="preserve"> troisième </w:t>
      </w:r>
      <w:r w:rsidR="005E7FCD" w:rsidRPr="002B2142">
        <w:rPr>
          <w:kern w:val="22"/>
          <w:szCs w:val="22"/>
          <w:lang w:val="fr-FR"/>
        </w:rPr>
        <w:t>réunion</w:t>
      </w:r>
      <w:r>
        <w:rPr>
          <w:kern w:val="22"/>
          <w:szCs w:val="22"/>
          <w:lang w:val="fr-FR"/>
        </w:rPr>
        <w:t>, de contribuer à l’élaboration du</w:t>
      </w:r>
      <w:r w:rsidR="00F070AD" w:rsidRPr="002B2142">
        <w:rPr>
          <w:kern w:val="22"/>
          <w:szCs w:val="22"/>
          <w:lang w:val="fr-FR"/>
        </w:rPr>
        <w:t xml:space="preserve"> </w:t>
      </w:r>
      <w:r w:rsidRPr="002B2142">
        <w:rPr>
          <w:kern w:val="22"/>
          <w:szCs w:val="22"/>
          <w:lang w:val="fr-FR"/>
        </w:rPr>
        <w:t>cadre mondial de la biodiversité pour l’après-2020</w:t>
      </w:r>
      <w:r w:rsidR="00F070AD" w:rsidRPr="002B2142">
        <w:rPr>
          <w:kern w:val="22"/>
          <w:szCs w:val="22"/>
          <w:lang w:val="fr-FR"/>
        </w:rPr>
        <w:t>.</w:t>
      </w:r>
      <w:r w:rsidR="00C43D39" w:rsidRPr="002B2142">
        <w:rPr>
          <w:kern w:val="22"/>
          <w:szCs w:val="22"/>
          <w:lang w:val="fr-FR"/>
        </w:rPr>
        <w:t xml:space="preserve"> </w:t>
      </w:r>
      <w:r w:rsidRPr="002B2142">
        <w:rPr>
          <w:kern w:val="22"/>
          <w:szCs w:val="22"/>
          <w:lang w:val="fr-FR"/>
        </w:rPr>
        <w:t xml:space="preserve">Par la suite, </w:t>
      </w:r>
      <w:r w:rsidR="007E58FD">
        <w:rPr>
          <w:kern w:val="22"/>
          <w:szCs w:val="22"/>
          <w:lang w:val="fr-FR"/>
        </w:rPr>
        <w:t>le</w:t>
      </w:r>
      <w:r w:rsidR="00D5243C" w:rsidRPr="002B2142">
        <w:rPr>
          <w:kern w:val="22"/>
          <w:szCs w:val="22"/>
          <w:lang w:val="fr-FR"/>
        </w:rPr>
        <w:t xml:space="preserve"> </w:t>
      </w:r>
      <w:r w:rsidRPr="002B2142">
        <w:rPr>
          <w:kern w:val="22"/>
          <w:szCs w:val="22"/>
          <w:lang w:val="fr-FR"/>
        </w:rPr>
        <w:t>Groupe de travail à composition non limitée</w:t>
      </w:r>
      <w:r w:rsidR="00D5243C" w:rsidRPr="002B2142">
        <w:rPr>
          <w:kern w:val="22"/>
          <w:szCs w:val="22"/>
          <w:lang w:val="fr-FR"/>
        </w:rPr>
        <w:t xml:space="preserve"> </w:t>
      </w:r>
      <w:r>
        <w:rPr>
          <w:kern w:val="22"/>
          <w:szCs w:val="22"/>
          <w:lang w:val="fr-FR"/>
        </w:rPr>
        <w:t>sur le</w:t>
      </w:r>
      <w:r w:rsidR="00A86639" w:rsidRPr="002B2142">
        <w:rPr>
          <w:kern w:val="22"/>
          <w:szCs w:val="22"/>
          <w:lang w:val="fr-FR"/>
        </w:rPr>
        <w:t xml:space="preserve"> </w:t>
      </w:r>
      <w:r w:rsidR="007E58FD">
        <w:rPr>
          <w:kern w:val="22"/>
          <w:szCs w:val="22"/>
          <w:lang w:val="fr-FR"/>
        </w:rPr>
        <w:t>cadre mondial</w:t>
      </w:r>
      <w:r w:rsidRPr="002B2142">
        <w:rPr>
          <w:kern w:val="22"/>
          <w:szCs w:val="22"/>
          <w:lang w:val="fr-FR"/>
        </w:rPr>
        <w:t xml:space="preserve"> de la biodiversité pour l’après-2020</w:t>
      </w:r>
      <w:r w:rsidR="007E58FD">
        <w:rPr>
          <w:kern w:val="22"/>
          <w:szCs w:val="22"/>
          <w:lang w:val="fr-FR"/>
        </w:rPr>
        <w:t>,</w:t>
      </w:r>
      <w:r w:rsidR="007E58FD" w:rsidRPr="007E58FD">
        <w:rPr>
          <w:kern w:val="22"/>
          <w:szCs w:val="22"/>
          <w:lang w:val="fr-FR"/>
        </w:rPr>
        <w:t xml:space="preserve"> </w:t>
      </w:r>
      <w:r w:rsidR="007E58FD">
        <w:rPr>
          <w:kern w:val="22"/>
          <w:szCs w:val="22"/>
          <w:lang w:val="fr-FR"/>
        </w:rPr>
        <w:t>à s</w:t>
      </w:r>
      <w:r w:rsidR="007E58FD" w:rsidRPr="002B2142">
        <w:rPr>
          <w:kern w:val="22"/>
          <w:szCs w:val="22"/>
          <w:lang w:val="fr-FR"/>
        </w:rPr>
        <w:t>a première réunion</w:t>
      </w:r>
      <w:r w:rsidR="007E58FD">
        <w:rPr>
          <w:kern w:val="22"/>
          <w:szCs w:val="22"/>
          <w:lang w:val="fr-FR"/>
        </w:rPr>
        <w:t>,</w:t>
      </w:r>
      <w:r w:rsidR="00A86639" w:rsidRPr="002B2142">
        <w:rPr>
          <w:kern w:val="22"/>
          <w:szCs w:val="22"/>
          <w:lang w:val="fr-FR"/>
        </w:rPr>
        <w:t xml:space="preserve"> </w:t>
      </w:r>
      <w:r>
        <w:rPr>
          <w:kern w:val="22"/>
          <w:szCs w:val="22"/>
          <w:lang w:val="fr-FR"/>
        </w:rPr>
        <w:t xml:space="preserve">a </w:t>
      </w:r>
      <w:r>
        <w:rPr>
          <w:kern w:val="22"/>
          <w:lang w:val="fr-FR"/>
        </w:rPr>
        <w:t>invité l’</w:t>
      </w:r>
      <w:r w:rsidRPr="002B2142">
        <w:rPr>
          <w:kern w:val="22"/>
          <w:lang w:val="fr-FR"/>
        </w:rPr>
        <w:t>Organe subsidiaire chargé de l’application</w:t>
      </w:r>
      <w:r w:rsidR="00D5243C" w:rsidRPr="002B2142">
        <w:rPr>
          <w:kern w:val="22"/>
          <w:lang w:val="fr-FR"/>
        </w:rPr>
        <w:t xml:space="preserve"> </w:t>
      </w:r>
      <w:r w:rsidR="00C27320">
        <w:rPr>
          <w:kern w:val="22"/>
          <w:lang w:val="fr-FR"/>
        </w:rPr>
        <w:t>à entreprendre</w:t>
      </w:r>
      <w:r>
        <w:rPr>
          <w:kern w:val="22"/>
          <w:lang w:val="fr-FR"/>
        </w:rPr>
        <w:t xml:space="preserve"> u</w:t>
      </w:r>
      <w:r w:rsidR="007E58FD">
        <w:rPr>
          <w:kern w:val="22"/>
          <w:lang w:val="fr-FR"/>
        </w:rPr>
        <w:t xml:space="preserve">ne série de tâches énoncées </w:t>
      </w:r>
      <w:r w:rsidR="00C27320">
        <w:rPr>
          <w:kern w:val="22"/>
          <w:lang w:val="fr-FR"/>
        </w:rPr>
        <w:t>à</w:t>
      </w:r>
      <w:r>
        <w:rPr>
          <w:kern w:val="22"/>
          <w:lang w:val="fr-FR"/>
        </w:rPr>
        <w:t xml:space="preserve"> l’annexe </w:t>
      </w:r>
      <w:r w:rsidR="007E58FD">
        <w:rPr>
          <w:kern w:val="22"/>
          <w:lang w:val="fr-FR"/>
        </w:rPr>
        <w:t>I de ses conclusions,</w:t>
      </w:r>
      <w:r w:rsidRPr="002B2142">
        <w:rPr>
          <w:kern w:val="22"/>
          <w:lang w:val="fr-FR"/>
        </w:rPr>
        <w:t xml:space="preserve"> et </w:t>
      </w:r>
      <w:r>
        <w:rPr>
          <w:kern w:val="22"/>
          <w:lang w:val="fr-FR"/>
        </w:rPr>
        <w:t>à porter à l’attention du</w:t>
      </w:r>
      <w:r w:rsidR="00D5243C" w:rsidRPr="002B2142">
        <w:rPr>
          <w:kern w:val="22"/>
          <w:lang w:val="fr-FR"/>
        </w:rPr>
        <w:t xml:space="preserve"> </w:t>
      </w:r>
      <w:r>
        <w:rPr>
          <w:kern w:val="22"/>
          <w:lang w:val="fr-FR"/>
        </w:rPr>
        <w:t xml:space="preserve">Groupe de travail toute </w:t>
      </w:r>
      <w:r w:rsidR="00C27320">
        <w:rPr>
          <w:kern w:val="22"/>
          <w:lang w:val="fr-FR"/>
        </w:rPr>
        <w:t>autre recommandation intéressant</w:t>
      </w:r>
      <w:r>
        <w:rPr>
          <w:kern w:val="22"/>
          <w:lang w:val="fr-FR"/>
        </w:rPr>
        <w:t xml:space="preserve"> le </w:t>
      </w:r>
      <w:r w:rsidRPr="002B2142">
        <w:rPr>
          <w:kern w:val="22"/>
          <w:lang w:val="fr-FR"/>
        </w:rPr>
        <w:t>cadre mondial de la biodiversité pour l’après-2020</w:t>
      </w:r>
      <w:r w:rsidR="00E4051E">
        <w:rPr>
          <w:kern w:val="22"/>
          <w:lang w:val="fr-FR"/>
        </w:rPr>
        <w:t>, émanant</w:t>
      </w:r>
      <w:r w:rsidR="007E58FD">
        <w:rPr>
          <w:kern w:val="22"/>
          <w:lang w:val="fr-FR"/>
        </w:rPr>
        <w:t xml:space="preserve"> des</w:t>
      </w:r>
      <w:r>
        <w:rPr>
          <w:kern w:val="22"/>
          <w:lang w:val="fr-FR"/>
        </w:rPr>
        <w:t xml:space="preserve"> délibé</w:t>
      </w:r>
      <w:r w:rsidR="00D5243C" w:rsidRPr="002B2142">
        <w:rPr>
          <w:kern w:val="22"/>
          <w:lang w:val="fr-FR"/>
        </w:rPr>
        <w:t>rations</w:t>
      </w:r>
      <w:r w:rsidR="007E58FD">
        <w:rPr>
          <w:kern w:val="22"/>
          <w:lang w:val="fr-FR"/>
        </w:rPr>
        <w:t xml:space="preserve"> de l’Organe subsidiaire</w:t>
      </w:r>
      <w:r w:rsidR="00D5243C" w:rsidRPr="002B2142">
        <w:rPr>
          <w:kern w:val="22"/>
          <w:lang w:val="fr-FR"/>
        </w:rPr>
        <w:t>.</w:t>
      </w:r>
      <w:r w:rsidR="00D5243C" w:rsidRPr="008F7841">
        <w:rPr>
          <w:rStyle w:val="FootnoteReference"/>
          <w:kern w:val="22"/>
          <w:u w:val="none"/>
          <w:vertAlign w:val="superscript"/>
        </w:rPr>
        <w:footnoteReference w:id="2"/>
      </w:r>
      <w:r w:rsidR="00D5243C" w:rsidRPr="002B2142">
        <w:rPr>
          <w:kern w:val="22"/>
          <w:lang w:val="fr-FR"/>
        </w:rPr>
        <w:t xml:space="preserve"> </w:t>
      </w:r>
      <w:r w:rsidR="007E58FD">
        <w:rPr>
          <w:kern w:val="22"/>
          <w:szCs w:val="22"/>
          <w:lang w:val="fr-FR"/>
        </w:rPr>
        <w:t>A</w:t>
      </w:r>
      <w:r w:rsidR="007E58FD" w:rsidRPr="002B2142">
        <w:rPr>
          <w:kern w:val="22"/>
          <w:szCs w:val="22"/>
          <w:lang w:val="fr-FR"/>
        </w:rPr>
        <w:t xml:space="preserve"> sa </w:t>
      </w:r>
      <w:r w:rsidR="007E58FD">
        <w:rPr>
          <w:kern w:val="22"/>
          <w:szCs w:val="22"/>
          <w:lang w:val="fr-FR"/>
        </w:rPr>
        <w:t xml:space="preserve">deuxième </w:t>
      </w:r>
      <w:r w:rsidR="007E58FD" w:rsidRPr="002B2142">
        <w:rPr>
          <w:kern w:val="22"/>
          <w:szCs w:val="22"/>
          <w:lang w:val="fr-FR"/>
        </w:rPr>
        <w:t>réunion</w:t>
      </w:r>
      <w:r w:rsidR="00C678A7" w:rsidRPr="002B2142">
        <w:rPr>
          <w:kern w:val="22"/>
          <w:szCs w:val="22"/>
          <w:lang w:val="fr-FR"/>
        </w:rPr>
        <w:t>,</w:t>
      </w:r>
      <w:r w:rsidR="00DD0D48" w:rsidRPr="002B2142">
        <w:rPr>
          <w:kern w:val="22"/>
          <w:szCs w:val="22"/>
          <w:lang w:val="fr-FR"/>
        </w:rPr>
        <w:t xml:space="preserve"> </w:t>
      </w:r>
      <w:r>
        <w:rPr>
          <w:bCs/>
          <w:spacing w:val="-2"/>
          <w:kern w:val="22"/>
          <w:szCs w:val="22"/>
          <w:lang w:val="fr-FR"/>
        </w:rPr>
        <w:t>l</w:t>
      </w:r>
      <w:r w:rsidR="00DD0D48" w:rsidRPr="002B2142">
        <w:rPr>
          <w:bCs/>
          <w:spacing w:val="-2"/>
          <w:kern w:val="22"/>
          <w:szCs w:val="22"/>
          <w:lang w:val="fr-FR"/>
        </w:rPr>
        <w:t xml:space="preserve">e </w:t>
      </w:r>
      <w:r w:rsidRPr="002B2142">
        <w:rPr>
          <w:kern w:val="22"/>
          <w:szCs w:val="22"/>
          <w:lang w:val="fr-FR"/>
        </w:rPr>
        <w:t>Groupe de t</w:t>
      </w:r>
      <w:r w:rsidR="007E58FD">
        <w:rPr>
          <w:kern w:val="22"/>
          <w:szCs w:val="22"/>
          <w:lang w:val="fr-FR"/>
        </w:rPr>
        <w:t>ravail</w:t>
      </w:r>
      <w:r w:rsidRPr="002B2142">
        <w:rPr>
          <w:kern w:val="22"/>
          <w:szCs w:val="22"/>
          <w:lang w:val="fr-FR"/>
        </w:rPr>
        <w:t xml:space="preserve"> </w:t>
      </w:r>
      <w:r>
        <w:rPr>
          <w:bCs/>
          <w:spacing w:val="-2"/>
          <w:kern w:val="22"/>
          <w:szCs w:val="22"/>
          <w:lang w:val="fr-FR"/>
        </w:rPr>
        <w:t>a invité également l’</w:t>
      </w:r>
      <w:r w:rsidRPr="002B2142">
        <w:rPr>
          <w:kern w:val="22"/>
          <w:szCs w:val="22"/>
          <w:lang w:val="fr-FR"/>
        </w:rPr>
        <w:t>Organe subsidiaire chargé de l’application</w:t>
      </w:r>
      <w:r>
        <w:rPr>
          <w:kern w:val="22"/>
          <w:szCs w:val="22"/>
          <w:lang w:val="fr-FR"/>
        </w:rPr>
        <w:t>,</w:t>
      </w:r>
      <w:r w:rsidRPr="002B2142">
        <w:rPr>
          <w:kern w:val="22"/>
          <w:szCs w:val="22"/>
          <w:lang w:val="fr-FR"/>
        </w:rPr>
        <w:t xml:space="preserve"> à sa</w:t>
      </w:r>
      <w:r w:rsidR="008325CD" w:rsidRPr="002B2142">
        <w:rPr>
          <w:kern w:val="22"/>
          <w:szCs w:val="22"/>
          <w:lang w:val="fr-FR"/>
        </w:rPr>
        <w:t xml:space="preserve"> troisième </w:t>
      </w:r>
      <w:r w:rsidR="005E7FCD" w:rsidRPr="002B2142">
        <w:rPr>
          <w:kern w:val="22"/>
          <w:szCs w:val="22"/>
          <w:lang w:val="fr-FR"/>
        </w:rPr>
        <w:t>réunion</w:t>
      </w:r>
      <w:r w:rsidR="00E4051E">
        <w:rPr>
          <w:kern w:val="22"/>
          <w:szCs w:val="22"/>
          <w:lang w:val="fr-FR"/>
        </w:rPr>
        <w:t>, en application du</w:t>
      </w:r>
      <w:r w:rsidR="00DD0D48" w:rsidRPr="002B2142">
        <w:rPr>
          <w:kern w:val="22"/>
          <w:szCs w:val="22"/>
          <w:lang w:val="fr-FR"/>
        </w:rPr>
        <w:t xml:space="preserve"> paragraph</w:t>
      </w:r>
      <w:r>
        <w:rPr>
          <w:kern w:val="22"/>
          <w:szCs w:val="22"/>
          <w:lang w:val="fr-FR"/>
        </w:rPr>
        <w:t>e 18 de la</w:t>
      </w:r>
      <w:r w:rsidR="00DD0D48" w:rsidRPr="002B2142">
        <w:rPr>
          <w:kern w:val="22"/>
          <w:szCs w:val="22"/>
          <w:lang w:val="fr-FR"/>
        </w:rPr>
        <w:t xml:space="preserve"> </w:t>
      </w:r>
      <w:r w:rsidRPr="002B2142">
        <w:rPr>
          <w:kern w:val="22"/>
          <w:szCs w:val="22"/>
          <w:lang w:val="fr-FR"/>
        </w:rPr>
        <w:t>décision</w:t>
      </w:r>
      <w:r w:rsidR="004C4650">
        <w:rPr>
          <w:kern w:val="22"/>
          <w:szCs w:val="22"/>
          <w:lang w:val="fr-FR"/>
        </w:rPr>
        <w:t xml:space="preserve"> 14/34, à fournir des éléments pour</w:t>
      </w:r>
      <w:r w:rsidR="00DD0D48" w:rsidRPr="002B2142">
        <w:rPr>
          <w:kern w:val="22"/>
          <w:szCs w:val="22"/>
          <w:lang w:val="fr-FR"/>
        </w:rPr>
        <w:t xml:space="preserve"> </w:t>
      </w:r>
      <w:r w:rsidR="00E4051E">
        <w:rPr>
          <w:kern w:val="22"/>
          <w:szCs w:val="22"/>
          <w:lang w:val="fr-FR"/>
        </w:rPr>
        <w:t>l’élaboration du</w:t>
      </w:r>
      <w:r w:rsidR="00DD0D48" w:rsidRPr="002B2142">
        <w:rPr>
          <w:kern w:val="22"/>
          <w:szCs w:val="22"/>
          <w:lang w:val="fr-FR"/>
        </w:rPr>
        <w:t xml:space="preserve"> </w:t>
      </w:r>
      <w:r w:rsidRPr="002B2142">
        <w:rPr>
          <w:kern w:val="22"/>
          <w:szCs w:val="22"/>
          <w:lang w:val="fr-FR"/>
        </w:rPr>
        <w:t>cadre mondial de la biodiversité pour l’après-2020</w:t>
      </w:r>
      <w:r w:rsidR="004C4650">
        <w:rPr>
          <w:kern w:val="22"/>
          <w:szCs w:val="22"/>
          <w:lang w:val="fr-FR"/>
        </w:rPr>
        <w:t>, notamment en ce qui concerne</w:t>
      </w:r>
      <w:r w:rsidR="00E4051E">
        <w:rPr>
          <w:kern w:val="22"/>
          <w:szCs w:val="22"/>
          <w:lang w:val="fr-FR"/>
        </w:rPr>
        <w:t xml:space="preserve"> des moyens pour appuyer et </w:t>
      </w:r>
      <w:r w:rsidR="004C4650">
        <w:rPr>
          <w:kern w:val="22"/>
          <w:szCs w:val="22"/>
          <w:lang w:val="fr-FR"/>
        </w:rPr>
        <w:t>examiner la</w:t>
      </w:r>
      <w:r w:rsidR="00DD0D48" w:rsidRPr="002B2142">
        <w:rPr>
          <w:kern w:val="22"/>
          <w:szCs w:val="22"/>
          <w:lang w:val="fr-FR"/>
        </w:rPr>
        <w:t xml:space="preserve"> </w:t>
      </w:r>
      <w:r w:rsidR="004C4650">
        <w:rPr>
          <w:kern w:val="22"/>
          <w:szCs w:val="22"/>
          <w:lang w:val="fr-FR"/>
        </w:rPr>
        <w:t>mise en œuvre</w:t>
      </w:r>
      <w:r w:rsidR="00DD0D48" w:rsidRPr="002B2142">
        <w:rPr>
          <w:kern w:val="22"/>
          <w:szCs w:val="22"/>
          <w:lang w:val="fr-FR"/>
        </w:rPr>
        <w:t xml:space="preserve">, </w:t>
      </w:r>
      <w:r w:rsidR="004C4650">
        <w:rPr>
          <w:kern w:val="22"/>
          <w:szCs w:val="22"/>
          <w:lang w:val="fr-FR"/>
        </w:rPr>
        <w:t>y compris</w:t>
      </w:r>
      <w:r w:rsidR="00DD0D48" w:rsidRPr="002B2142">
        <w:rPr>
          <w:kern w:val="22"/>
          <w:szCs w:val="22"/>
          <w:lang w:val="fr-FR"/>
        </w:rPr>
        <w:t xml:space="preserve"> </w:t>
      </w:r>
      <w:r w:rsidR="00E4051E">
        <w:rPr>
          <w:kern w:val="22"/>
          <w:szCs w:val="22"/>
          <w:lang w:val="fr-FR"/>
        </w:rPr>
        <w:t>d</w:t>
      </w:r>
      <w:r w:rsidR="004C4650">
        <w:rPr>
          <w:kern w:val="22"/>
          <w:szCs w:val="22"/>
          <w:lang w:val="fr-FR"/>
        </w:rPr>
        <w:t xml:space="preserve">es mécanismes de soutien à la mise en </w:t>
      </w:r>
      <w:r w:rsidR="00504758">
        <w:rPr>
          <w:kern w:val="22"/>
          <w:szCs w:val="22"/>
          <w:lang w:val="fr-FR"/>
        </w:rPr>
        <w:t>œuvre</w:t>
      </w:r>
      <w:r w:rsidR="00DD0D48" w:rsidRPr="002B2142">
        <w:rPr>
          <w:kern w:val="22"/>
          <w:szCs w:val="22"/>
          <w:lang w:val="fr-FR"/>
        </w:rPr>
        <w:t xml:space="preserve">, </w:t>
      </w:r>
      <w:r w:rsidR="00E4051E">
        <w:rPr>
          <w:kern w:val="22"/>
          <w:szCs w:val="22"/>
          <w:lang w:val="fr-FR"/>
        </w:rPr>
        <w:t>d</w:t>
      </w:r>
      <w:r w:rsidR="004C4650">
        <w:rPr>
          <w:kern w:val="22"/>
          <w:szCs w:val="22"/>
          <w:lang w:val="fr-FR"/>
        </w:rPr>
        <w:t>es conditions habilitantes</w:t>
      </w:r>
      <w:r w:rsidR="00DD0D48" w:rsidRPr="002B2142">
        <w:rPr>
          <w:kern w:val="22"/>
          <w:szCs w:val="22"/>
          <w:lang w:val="fr-FR"/>
        </w:rPr>
        <w:t xml:space="preserve">, </w:t>
      </w:r>
      <w:r w:rsidR="004C4650">
        <w:rPr>
          <w:kern w:val="22"/>
          <w:szCs w:val="22"/>
          <w:lang w:val="fr-FR"/>
        </w:rPr>
        <w:t>la responsabilité</w:t>
      </w:r>
      <w:r w:rsidRPr="002B2142">
        <w:rPr>
          <w:kern w:val="22"/>
          <w:szCs w:val="22"/>
          <w:lang w:val="fr-FR"/>
        </w:rPr>
        <w:t xml:space="preserve"> et </w:t>
      </w:r>
      <w:r w:rsidR="004C4650">
        <w:rPr>
          <w:kern w:val="22"/>
          <w:szCs w:val="22"/>
          <w:lang w:val="fr-FR"/>
        </w:rPr>
        <w:t>la transparence,</w:t>
      </w:r>
      <w:r w:rsidRPr="002B2142">
        <w:rPr>
          <w:kern w:val="22"/>
          <w:szCs w:val="22"/>
          <w:lang w:val="fr-FR"/>
        </w:rPr>
        <w:t xml:space="preserve"> et </w:t>
      </w:r>
      <w:r w:rsidR="004C4650">
        <w:rPr>
          <w:kern w:val="22"/>
          <w:szCs w:val="22"/>
          <w:lang w:val="fr-FR"/>
        </w:rPr>
        <w:t>la vulgarisation</w:t>
      </w:r>
      <w:r w:rsidRPr="002B2142">
        <w:rPr>
          <w:kern w:val="22"/>
          <w:szCs w:val="22"/>
          <w:lang w:val="fr-FR"/>
        </w:rPr>
        <w:t xml:space="preserve"> et </w:t>
      </w:r>
      <w:r w:rsidR="004C4650">
        <w:rPr>
          <w:kern w:val="22"/>
          <w:szCs w:val="22"/>
          <w:lang w:val="fr-FR"/>
        </w:rPr>
        <w:t>la sensibilisation</w:t>
      </w:r>
      <w:r w:rsidR="00D5243C" w:rsidRPr="002B2142">
        <w:rPr>
          <w:kern w:val="22"/>
          <w:szCs w:val="22"/>
          <w:lang w:val="fr-FR"/>
        </w:rPr>
        <w:t>.</w:t>
      </w:r>
      <w:r w:rsidR="00D5243C" w:rsidRPr="008F7841">
        <w:rPr>
          <w:rStyle w:val="FootnoteReference"/>
          <w:kern w:val="22"/>
          <w:szCs w:val="22"/>
          <w:u w:val="none"/>
          <w:vertAlign w:val="superscript"/>
        </w:rPr>
        <w:footnoteReference w:id="3"/>
      </w:r>
    </w:p>
    <w:p w14:paraId="7D479315" w14:textId="2D36FFB8" w:rsidR="001E265E" w:rsidRPr="004C4650" w:rsidRDefault="004C4650" w:rsidP="001E265E">
      <w:pPr>
        <w:pStyle w:val="Para1"/>
        <w:numPr>
          <w:ilvl w:val="0"/>
          <w:numId w:val="11"/>
        </w:numPr>
        <w:suppressLineNumbers/>
        <w:suppressAutoHyphens/>
        <w:ind w:left="0" w:firstLine="0"/>
        <w:rPr>
          <w:kern w:val="22"/>
          <w:szCs w:val="22"/>
          <w:lang w:val="fr-FR"/>
        </w:rPr>
      </w:pPr>
      <w:r>
        <w:rPr>
          <w:kern w:val="22"/>
          <w:szCs w:val="22"/>
          <w:lang w:val="fr-FR"/>
        </w:rPr>
        <w:t>En ré</w:t>
      </w:r>
      <w:r w:rsidR="00DD0D48" w:rsidRPr="004C4650">
        <w:rPr>
          <w:kern w:val="22"/>
          <w:szCs w:val="22"/>
          <w:lang w:val="fr-FR"/>
        </w:rPr>
        <w:t>ponse</w:t>
      </w:r>
      <w:r>
        <w:rPr>
          <w:kern w:val="22"/>
          <w:szCs w:val="22"/>
          <w:lang w:val="fr-FR"/>
        </w:rPr>
        <w:t xml:space="preserve"> aux demandes ci-dessus, la pré</w:t>
      </w:r>
      <w:r w:rsidR="00F070AD" w:rsidRPr="004C4650">
        <w:rPr>
          <w:kern w:val="22"/>
          <w:szCs w:val="22"/>
          <w:lang w:val="fr-FR"/>
        </w:rPr>
        <w:t>sent</w:t>
      </w:r>
      <w:r>
        <w:rPr>
          <w:kern w:val="22"/>
          <w:szCs w:val="22"/>
          <w:lang w:val="fr-FR"/>
        </w:rPr>
        <w:t>e</w:t>
      </w:r>
      <w:r w:rsidR="00F070AD" w:rsidRPr="004C4650">
        <w:rPr>
          <w:kern w:val="22"/>
          <w:szCs w:val="22"/>
          <w:lang w:val="fr-FR"/>
        </w:rPr>
        <w:t xml:space="preserve"> note</w:t>
      </w:r>
      <w:r w:rsidR="00DD0D48" w:rsidRPr="004C4650">
        <w:rPr>
          <w:kern w:val="22"/>
          <w:szCs w:val="22"/>
          <w:lang w:val="fr-FR"/>
        </w:rPr>
        <w:t xml:space="preserve"> </w:t>
      </w:r>
      <w:r w:rsidR="00E4051E">
        <w:rPr>
          <w:kern w:val="22"/>
          <w:szCs w:val="22"/>
          <w:lang w:val="fr-FR"/>
        </w:rPr>
        <w:t>fournit une vue d’ensemble</w:t>
      </w:r>
      <w:r>
        <w:rPr>
          <w:kern w:val="22"/>
          <w:szCs w:val="22"/>
          <w:lang w:val="fr-FR"/>
        </w:rPr>
        <w:t xml:space="preserve"> des</w:t>
      </w:r>
      <w:r w:rsidR="00DD0D48" w:rsidRPr="004C4650">
        <w:rPr>
          <w:kern w:val="22"/>
          <w:szCs w:val="22"/>
          <w:lang w:val="fr-FR"/>
        </w:rPr>
        <w:t xml:space="preserve"> </w:t>
      </w:r>
      <w:r>
        <w:rPr>
          <w:kern w:val="22"/>
          <w:szCs w:val="22"/>
          <w:lang w:val="fr-FR"/>
        </w:rPr>
        <w:t>progrès accomplis dans l’élaboration du</w:t>
      </w:r>
      <w:r w:rsidR="00DD0D48" w:rsidRPr="004C4650">
        <w:rPr>
          <w:kern w:val="22"/>
          <w:szCs w:val="22"/>
          <w:lang w:val="fr-FR"/>
        </w:rPr>
        <w:t xml:space="preserve"> </w:t>
      </w:r>
      <w:r w:rsidR="002B2142" w:rsidRPr="004C4650">
        <w:rPr>
          <w:kern w:val="22"/>
          <w:szCs w:val="22"/>
          <w:lang w:val="fr-FR"/>
        </w:rPr>
        <w:t xml:space="preserve">cadre mondial de la biodiversité pour l’après-2020 et </w:t>
      </w:r>
      <w:r w:rsidR="00E4051E">
        <w:rPr>
          <w:kern w:val="22"/>
          <w:szCs w:val="22"/>
          <w:lang w:val="fr-FR"/>
        </w:rPr>
        <w:t xml:space="preserve">des travaux à effectuer </w:t>
      </w:r>
      <w:r>
        <w:rPr>
          <w:kern w:val="22"/>
          <w:szCs w:val="22"/>
          <w:lang w:val="fr-FR"/>
        </w:rPr>
        <w:t>par l’</w:t>
      </w:r>
      <w:r w:rsidR="002B2142" w:rsidRPr="004C4650">
        <w:rPr>
          <w:kern w:val="22"/>
          <w:szCs w:val="22"/>
          <w:lang w:val="fr-FR"/>
        </w:rPr>
        <w:t>Organe subsidiaire chargé de l’application</w:t>
      </w:r>
      <w:r w:rsidR="008D4EF7" w:rsidRPr="004C4650">
        <w:rPr>
          <w:kern w:val="22"/>
          <w:szCs w:val="22"/>
          <w:lang w:val="fr-FR"/>
        </w:rPr>
        <w:t xml:space="preserve"> </w:t>
      </w:r>
      <w:r w:rsidR="007E58FD">
        <w:rPr>
          <w:kern w:val="22"/>
          <w:szCs w:val="22"/>
          <w:lang w:val="fr-FR"/>
        </w:rPr>
        <w:t>à sa</w:t>
      </w:r>
      <w:r w:rsidR="007E58FD" w:rsidRPr="004C4650">
        <w:rPr>
          <w:kern w:val="22"/>
          <w:szCs w:val="22"/>
          <w:lang w:val="fr-FR"/>
        </w:rPr>
        <w:t xml:space="preserve"> troisième réunion</w:t>
      </w:r>
      <w:r w:rsidR="007E58FD">
        <w:rPr>
          <w:kern w:val="22"/>
          <w:szCs w:val="22"/>
          <w:lang w:val="fr-FR"/>
        </w:rPr>
        <w:t xml:space="preserve">, </w:t>
      </w:r>
      <w:r>
        <w:rPr>
          <w:kern w:val="22"/>
          <w:szCs w:val="22"/>
          <w:lang w:val="fr-FR"/>
        </w:rPr>
        <w:t>en lien avec l’élaboration du</w:t>
      </w:r>
      <w:r w:rsidR="00F55B90" w:rsidRPr="004C4650">
        <w:rPr>
          <w:kern w:val="22"/>
          <w:szCs w:val="22"/>
          <w:lang w:val="fr-FR"/>
        </w:rPr>
        <w:t xml:space="preserve"> </w:t>
      </w:r>
      <w:r w:rsidR="002B2142" w:rsidRPr="004C4650">
        <w:rPr>
          <w:kern w:val="22"/>
          <w:szCs w:val="22"/>
          <w:lang w:val="fr-FR"/>
        </w:rPr>
        <w:t>cadre mondial de la biodiversité pour l’après-2020</w:t>
      </w:r>
      <w:r w:rsidR="00F55B90" w:rsidRPr="004C4650">
        <w:rPr>
          <w:kern w:val="22"/>
          <w:szCs w:val="22"/>
          <w:lang w:val="fr-FR"/>
        </w:rPr>
        <w:t xml:space="preserve">. </w:t>
      </w:r>
      <w:r w:rsidR="00E4051E">
        <w:rPr>
          <w:kern w:val="22"/>
          <w:szCs w:val="22"/>
          <w:lang w:val="fr-FR"/>
        </w:rPr>
        <w:t>Elle</w:t>
      </w:r>
      <w:r w:rsidRPr="004C4650">
        <w:rPr>
          <w:kern w:val="22"/>
          <w:szCs w:val="22"/>
          <w:lang w:val="fr-FR"/>
        </w:rPr>
        <w:t xml:space="preserve"> contient également un projet de </w:t>
      </w:r>
      <w:r w:rsidR="002B2142" w:rsidRPr="004C4650">
        <w:rPr>
          <w:kern w:val="22"/>
          <w:szCs w:val="22"/>
          <w:lang w:val="fr-FR"/>
        </w:rPr>
        <w:t>recommand</w:t>
      </w:r>
      <w:r w:rsidR="00F55B90" w:rsidRPr="004C4650">
        <w:rPr>
          <w:kern w:val="22"/>
          <w:szCs w:val="22"/>
          <w:lang w:val="fr-FR"/>
        </w:rPr>
        <w:t>ation</w:t>
      </w:r>
      <w:r>
        <w:rPr>
          <w:kern w:val="22"/>
          <w:szCs w:val="22"/>
          <w:lang w:val="fr-FR"/>
        </w:rPr>
        <w:t>, pour examen par l’</w:t>
      </w:r>
      <w:r w:rsidR="002B2142" w:rsidRPr="004C4650">
        <w:rPr>
          <w:kern w:val="22"/>
          <w:szCs w:val="22"/>
          <w:lang w:val="fr-FR"/>
        </w:rPr>
        <w:t>Organe subsidiaire</w:t>
      </w:r>
      <w:r w:rsidR="000B3829" w:rsidRPr="004C4650">
        <w:rPr>
          <w:kern w:val="22"/>
          <w:szCs w:val="22"/>
          <w:lang w:val="fr-FR"/>
        </w:rPr>
        <w:t>.</w:t>
      </w:r>
      <w:r w:rsidR="001E265E" w:rsidRPr="004C4650">
        <w:rPr>
          <w:kern w:val="22"/>
          <w:szCs w:val="22"/>
          <w:lang w:val="fr-FR"/>
        </w:rPr>
        <w:t xml:space="preserve"> </w:t>
      </w:r>
      <w:r>
        <w:rPr>
          <w:kern w:val="22"/>
          <w:szCs w:val="22"/>
          <w:lang w:val="fr-FR"/>
        </w:rPr>
        <w:t>D’autre part</w:t>
      </w:r>
      <w:r w:rsidRPr="004C4650">
        <w:rPr>
          <w:kern w:val="22"/>
          <w:szCs w:val="22"/>
          <w:lang w:val="fr-FR"/>
        </w:rPr>
        <w:t>, l’</w:t>
      </w:r>
      <w:r w:rsidR="001E265E" w:rsidRPr="004C4650">
        <w:rPr>
          <w:kern w:val="22"/>
          <w:szCs w:val="22"/>
          <w:lang w:val="fr-FR"/>
        </w:rPr>
        <w:t>addendum</w:t>
      </w:r>
      <w:r w:rsidRPr="004C4650">
        <w:rPr>
          <w:kern w:val="22"/>
          <w:szCs w:val="22"/>
          <w:lang w:val="fr-FR"/>
        </w:rPr>
        <w:t xml:space="preserve"> à la présente</w:t>
      </w:r>
      <w:r w:rsidR="001E265E" w:rsidRPr="004C4650">
        <w:rPr>
          <w:kern w:val="22"/>
          <w:szCs w:val="22"/>
          <w:lang w:val="fr-FR"/>
        </w:rPr>
        <w:t xml:space="preserve"> note </w:t>
      </w:r>
      <w:r w:rsidRPr="004C4650">
        <w:rPr>
          <w:kern w:val="22"/>
          <w:szCs w:val="22"/>
          <w:lang w:val="fr-FR"/>
        </w:rPr>
        <w:t>contient</w:t>
      </w:r>
      <w:r w:rsidR="001E265E" w:rsidRPr="004C4650">
        <w:rPr>
          <w:kern w:val="22"/>
          <w:szCs w:val="22"/>
          <w:lang w:val="fr-FR"/>
        </w:rPr>
        <w:t xml:space="preserve"> </w:t>
      </w:r>
      <w:r w:rsidRPr="004C4650">
        <w:rPr>
          <w:kern w:val="22"/>
          <w:szCs w:val="22"/>
          <w:lang w:val="fr-FR"/>
        </w:rPr>
        <w:t xml:space="preserve">un </w:t>
      </w:r>
      <w:r w:rsidR="00E4051E">
        <w:rPr>
          <w:kern w:val="22"/>
          <w:szCs w:val="22"/>
          <w:lang w:val="fr-FR"/>
        </w:rPr>
        <w:t>avant-</w:t>
      </w:r>
      <w:r w:rsidRPr="004C4650">
        <w:rPr>
          <w:kern w:val="22"/>
          <w:szCs w:val="22"/>
          <w:lang w:val="fr-FR"/>
        </w:rPr>
        <w:t xml:space="preserve">projet </w:t>
      </w:r>
      <w:r>
        <w:rPr>
          <w:kern w:val="22"/>
          <w:szCs w:val="22"/>
          <w:lang w:val="fr-FR"/>
        </w:rPr>
        <w:t xml:space="preserve">de </w:t>
      </w:r>
      <w:r w:rsidRPr="004C4650">
        <w:rPr>
          <w:kern w:val="22"/>
          <w:szCs w:val="22"/>
          <w:lang w:val="fr-FR"/>
        </w:rPr>
        <w:t>plan d’action pour l’égalité entre les sexes</w:t>
      </w:r>
      <w:r w:rsidR="00E4051E">
        <w:rPr>
          <w:kern w:val="22"/>
          <w:szCs w:val="22"/>
          <w:lang w:val="fr-FR"/>
        </w:rPr>
        <w:t xml:space="preserve"> pour la période de l’</w:t>
      </w:r>
      <w:r>
        <w:rPr>
          <w:kern w:val="22"/>
          <w:szCs w:val="22"/>
          <w:lang w:val="fr-FR"/>
        </w:rPr>
        <w:t>après-2020</w:t>
      </w:r>
      <w:r w:rsidR="001E265E" w:rsidRPr="004C4650">
        <w:rPr>
          <w:kern w:val="22"/>
          <w:szCs w:val="22"/>
          <w:lang w:val="fr-FR"/>
        </w:rPr>
        <w:t xml:space="preserve">. </w:t>
      </w:r>
      <w:r w:rsidRPr="004C4650">
        <w:rPr>
          <w:kern w:val="22"/>
          <w:szCs w:val="22"/>
          <w:lang w:val="fr-FR"/>
        </w:rPr>
        <w:t>De plus</w:t>
      </w:r>
      <w:r w:rsidR="001F2C5C" w:rsidRPr="004C4650">
        <w:rPr>
          <w:kern w:val="22"/>
          <w:szCs w:val="22"/>
          <w:lang w:val="fr-FR"/>
        </w:rPr>
        <w:t>,</w:t>
      </w:r>
      <w:r w:rsidR="001E265E" w:rsidRPr="004C4650">
        <w:rPr>
          <w:kern w:val="22"/>
          <w:szCs w:val="22"/>
          <w:lang w:val="fr-FR"/>
        </w:rPr>
        <w:t xml:space="preserve"> </w:t>
      </w:r>
      <w:r w:rsidR="00E4051E">
        <w:rPr>
          <w:kern w:val="22"/>
          <w:szCs w:val="22"/>
          <w:lang w:val="fr-FR"/>
        </w:rPr>
        <w:t>la présente note est complétée par un</w:t>
      </w:r>
      <w:r w:rsidRPr="004C4650">
        <w:rPr>
          <w:kern w:val="22"/>
          <w:szCs w:val="22"/>
          <w:lang w:val="fr-FR"/>
        </w:rPr>
        <w:t xml:space="preserve"> document d’</w:t>
      </w:r>
      <w:r>
        <w:rPr>
          <w:kern w:val="22"/>
          <w:szCs w:val="22"/>
          <w:lang w:val="fr-FR"/>
        </w:rPr>
        <w:t>information</w:t>
      </w:r>
      <w:r w:rsidR="001E265E" w:rsidRPr="004C4650">
        <w:rPr>
          <w:kern w:val="22"/>
          <w:szCs w:val="22"/>
          <w:lang w:val="fr-FR"/>
        </w:rPr>
        <w:t xml:space="preserve"> </w:t>
      </w:r>
      <w:r w:rsidR="003D0FD5" w:rsidRPr="004C4650">
        <w:rPr>
          <w:kern w:val="22"/>
          <w:szCs w:val="22"/>
          <w:lang w:val="fr-FR"/>
        </w:rPr>
        <w:t>CBD/SBI/3/INF/</w:t>
      </w:r>
      <w:r w:rsidR="00493791" w:rsidRPr="004C4650">
        <w:rPr>
          <w:kern w:val="22"/>
          <w:szCs w:val="22"/>
          <w:lang w:val="fr-FR"/>
        </w:rPr>
        <w:t>12</w:t>
      </w:r>
      <w:r>
        <w:rPr>
          <w:kern w:val="22"/>
          <w:szCs w:val="22"/>
          <w:lang w:val="fr-FR"/>
        </w:rPr>
        <w:t xml:space="preserve">, </w:t>
      </w:r>
      <w:r w:rsidR="00E4051E">
        <w:rPr>
          <w:kern w:val="22"/>
          <w:szCs w:val="22"/>
          <w:lang w:val="fr-FR"/>
        </w:rPr>
        <w:t>qui résume les travaux réalisés</w:t>
      </w:r>
      <w:r>
        <w:rPr>
          <w:kern w:val="22"/>
          <w:szCs w:val="22"/>
          <w:lang w:val="fr-FR"/>
        </w:rPr>
        <w:t xml:space="preserve"> par les coprésidents du</w:t>
      </w:r>
      <w:r w:rsidR="001E265E" w:rsidRPr="004C4650">
        <w:rPr>
          <w:kern w:val="22"/>
          <w:szCs w:val="22"/>
          <w:lang w:val="fr-FR"/>
        </w:rPr>
        <w:t xml:space="preserve"> </w:t>
      </w:r>
      <w:r w:rsidR="002B2142" w:rsidRPr="004C4650">
        <w:rPr>
          <w:kern w:val="22"/>
          <w:szCs w:val="22"/>
          <w:lang w:val="fr-FR"/>
        </w:rPr>
        <w:t xml:space="preserve">Groupe de travail et </w:t>
      </w:r>
      <w:r>
        <w:rPr>
          <w:kern w:val="22"/>
          <w:szCs w:val="22"/>
          <w:lang w:val="fr-FR"/>
        </w:rPr>
        <w:t>par la</w:t>
      </w:r>
      <w:r w:rsidR="008C1961" w:rsidRPr="004C4650">
        <w:rPr>
          <w:kern w:val="22"/>
          <w:szCs w:val="22"/>
          <w:lang w:val="fr-FR"/>
        </w:rPr>
        <w:t xml:space="preserve"> </w:t>
      </w:r>
      <w:r w:rsidR="002B2142" w:rsidRPr="004C4650">
        <w:rPr>
          <w:kern w:val="22"/>
          <w:szCs w:val="22"/>
          <w:lang w:val="fr-FR"/>
        </w:rPr>
        <w:t>Secrétaire exécutive</w:t>
      </w:r>
      <w:r>
        <w:rPr>
          <w:kern w:val="22"/>
          <w:szCs w:val="22"/>
          <w:lang w:val="fr-FR"/>
        </w:rPr>
        <w:t>, en application des</w:t>
      </w:r>
      <w:r w:rsidR="001E265E" w:rsidRPr="004C4650">
        <w:rPr>
          <w:kern w:val="22"/>
          <w:szCs w:val="22"/>
          <w:lang w:val="fr-FR"/>
        </w:rPr>
        <w:t xml:space="preserve"> </w:t>
      </w:r>
      <w:r w:rsidR="002B2142" w:rsidRPr="004C4650">
        <w:rPr>
          <w:kern w:val="22"/>
          <w:szCs w:val="22"/>
          <w:lang w:val="fr-FR"/>
        </w:rPr>
        <w:t>décision</w:t>
      </w:r>
      <w:r w:rsidR="001E265E" w:rsidRPr="004C4650">
        <w:rPr>
          <w:kern w:val="22"/>
          <w:szCs w:val="22"/>
          <w:lang w:val="fr-FR"/>
        </w:rPr>
        <w:t>s</w:t>
      </w:r>
      <w:r w:rsidR="002B2142" w:rsidRPr="004C4650">
        <w:rPr>
          <w:kern w:val="22"/>
          <w:szCs w:val="22"/>
          <w:lang w:val="fr-FR"/>
        </w:rPr>
        <w:t xml:space="preserve"> et </w:t>
      </w:r>
      <w:r w:rsidR="00E4051E">
        <w:rPr>
          <w:kern w:val="22"/>
          <w:szCs w:val="22"/>
          <w:lang w:val="fr-FR"/>
        </w:rPr>
        <w:t xml:space="preserve">des </w:t>
      </w:r>
      <w:r w:rsidR="002B2142" w:rsidRPr="004C4650">
        <w:rPr>
          <w:kern w:val="22"/>
          <w:szCs w:val="22"/>
          <w:lang w:val="fr-FR"/>
        </w:rPr>
        <w:t>recommand</w:t>
      </w:r>
      <w:r w:rsidR="001E265E" w:rsidRPr="004C4650">
        <w:rPr>
          <w:kern w:val="22"/>
          <w:szCs w:val="22"/>
          <w:lang w:val="fr-FR"/>
        </w:rPr>
        <w:t>ations</w:t>
      </w:r>
      <w:r w:rsidR="00E4051E">
        <w:rPr>
          <w:kern w:val="22"/>
          <w:szCs w:val="22"/>
          <w:lang w:val="fr-FR"/>
        </w:rPr>
        <w:t xml:space="preserve"> pertinentes relatives au processus du cadre mondial pour</w:t>
      </w:r>
      <w:r>
        <w:rPr>
          <w:kern w:val="22"/>
          <w:szCs w:val="22"/>
          <w:lang w:val="fr-FR"/>
        </w:rPr>
        <w:t xml:space="preserve"> l’après-2020</w:t>
      </w:r>
      <w:r w:rsidR="001E265E" w:rsidRPr="004C4650">
        <w:rPr>
          <w:kern w:val="22"/>
          <w:szCs w:val="22"/>
          <w:lang w:val="fr-FR"/>
        </w:rPr>
        <w:t xml:space="preserve">. </w:t>
      </w:r>
    </w:p>
    <w:p w14:paraId="3DE287BD" w14:textId="2B93C78E" w:rsidR="00F070AD" w:rsidRPr="002B2142" w:rsidRDefault="008C1961" w:rsidP="008F7841">
      <w:pPr>
        <w:pStyle w:val="Heading1"/>
        <w:ind w:left="1560" w:hanging="709"/>
        <w:jc w:val="left"/>
        <w:rPr>
          <w:lang w:val="fr-FR"/>
        </w:rPr>
      </w:pPr>
      <w:r w:rsidRPr="002B2142">
        <w:rPr>
          <w:lang w:val="fr-FR"/>
        </w:rPr>
        <w:lastRenderedPageBreak/>
        <w:t>II.</w:t>
      </w:r>
      <w:r w:rsidRPr="002B2142">
        <w:rPr>
          <w:lang w:val="fr-FR"/>
        </w:rPr>
        <w:tab/>
      </w:r>
      <w:r w:rsidR="004C4650">
        <w:rPr>
          <w:lang w:val="fr-FR"/>
        </w:rPr>
        <w:t xml:space="preserve">PROGRÈS ACCOMPLIS dans l’ÉLABORATION du </w:t>
      </w:r>
      <w:r w:rsidR="002B2142" w:rsidRPr="002B2142">
        <w:rPr>
          <w:lang w:val="fr-FR"/>
        </w:rPr>
        <w:t>CADRE MONDIAL DE LA BIODIVERSITÉ POUR L’APRÈS-2020</w:t>
      </w:r>
    </w:p>
    <w:p w14:paraId="367E21EC" w14:textId="1B1DB20D" w:rsidR="006F56B3" w:rsidRPr="004C4650" w:rsidRDefault="004C4650" w:rsidP="001E265E">
      <w:pPr>
        <w:pStyle w:val="Heading2"/>
        <w:numPr>
          <w:ilvl w:val="0"/>
          <w:numId w:val="42"/>
        </w:numPr>
        <w:rPr>
          <w:kern w:val="22"/>
          <w:lang w:val="fr-FR"/>
        </w:rPr>
      </w:pPr>
      <w:r>
        <w:rPr>
          <w:kern w:val="22"/>
          <w:lang w:val="fr-FR"/>
        </w:rPr>
        <w:t xml:space="preserve">Première </w:t>
      </w:r>
      <w:r w:rsidR="005E7FCD" w:rsidRPr="004C4650">
        <w:rPr>
          <w:kern w:val="22"/>
          <w:lang w:val="fr-FR"/>
        </w:rPr>
        <w:t>réunion</w:t>
      </w:r>
      <w:r w:rsidR="006F56B3" w:rsidRPr="004C4650">
        <w:rPr>
          <w:kern w:val="22"/>
          <w:lang w:val="fr-FR"/>
        </w:rPr>
        <w:t xml:space="preserve"> </w:t>
      </w:r>
      <w:r w:rsidRPr="004C4650">
        <w:rPr>
          <w:kern w:val="22"/>
          <w:lang w:val="fr-FR"/>
        </w:rPr>
        <w:t>du Groupe</w:t>
      </w:r>
      <w:r w:rsidR="002B2142" w:rsidRPr="004C4650">
        <w:rPr>
          <w:kern w:val="22"/>
          <w:lang w:val="fr-FR"/>
        </w:rPr>
        <w:t xml:space="preserve"> de travail</w:t>
      </w:r>
    </w:p>
    <w:p w14:paraId="1FE8206C" w14:textId="38236DCD" w:rsidR="00F070AD" w:rsidRPr="002B326E" w:rsidRDefault="002B326E" w:rsidP="00D537C9">
      <w:pPr>
        <w:pStyle w:val="Para1"/>
        <w:numPr>
          <w:ilvl w:val="0"/>
          <w:numId w:val="11"/>
        </w:numPr>
        <w:tabs>
          <w:tab w:val="num" w:pos="720"/>
        </w:tabs>
        <w:ind w:left="0" w:firstLine="0"/>
        <w:rPr>
          <w:kern w:val="22"/>
          <w:lang w:val="fr-FR"/>
        </w:rPr>
      </w:pPr>
      <w:r>
        <w:rPr>
          <w:kern w:val="22"/>
          <w:lang w:val="fr-FR"/>
        </w:rPr>
        <w:t>A la</w:t>
      </w:r>
      <w:r w:rsidR="00F070AD" w:rsidRPr="004C4650">
        <w:rPr>
          <w:kern w:val="22"/>
          <w:lang w:val="fr-FR"/>
        </w:rPr>
        <w:t xml:space="preserve"> </w:t>
      </w:r>
      <w:r w:rsidR="004C4650">
        <w:rPr>
          <w:kern w:val="22"/>
          <w:lang w:val="fr-FR"/>
        </w:rPr>
        <w:t xml:space="preserve">première </w:t>
      </w:r>
      <w:r w:rsidR="005E7FCD" w:rsidRPr="004C4650">
        <w:rPr>
          <w:kern w:val="22"/>
          <w:lang w:val="fr-FR"/>
        </w:rPr>
        <w:t>réunion</w:t>
      </w:r>
      <w:r w:rsidR="00F070AD" w:rsidRPr="004C4650">
        <w:rPr>
          <w:kern w:val="22"/>
          <w:lang w:val="fr-FR"/>
        </w:rPr>
        <w:t xml:space="preserve"> </w:t>
      </w:r>
      <w:r w:rsidR="004C4650" w:rsidRPr="004C4650">
        <w:rPr>
          <w:kern w:val="22"/>
          <w:lang w:val="fr-FR"/>
        </w:rPr>
        <w:t>du Groupe</w:t>
      </w:r>
      <w:r w:rsidR="002B2142" w:rsidRPr="004C4650">
        <w:rPr>
          <w:kern w:val="22"/>
          <w:lang w:val="fr-FR"/>
        </w:rPr>
        <w:t xml:space="preserve"> de travail à composition non limitée</w:t>
      </w:r>
      <w:r w:rsidR="00356DCF" w:rsidRPr="004C4650">
        <w:rPr>
          <w:kern w:val="22"/>
          <w:lang w:val="fr-FR"/>
        </w:rPr>
        <w:t xml:space="preserve"> </w:t>
      </w:r>
      <w:r>
        <w:rPr>
          <w:kern w:val="22"/>
          <w:lang w:val="fr-FR"/>
        </w:rPr>
        <w:t xml:space="preserve">sur le </w:t>
      </w:r>
      <w:r w:rsidR="007E58FD">
        <w:rPr>
          <w:kern w:val="22"/>
          <w:lang w:val="fr-FR"/>
        </w:rPr>
        <w:t>cadre mondial</w:t>
      </w:r>
      <w:r w:rsidR="002B2142" w:rsidRPr="004C4650">
        <w:rPr>
          <w:kern w:val="22"/>
          <w:lang w:val="fr-FR"/>
        </w:rPr>
        <w:t xml:space="preserve"> de la biodiversité pour l’après-2020</w:t>
      </w:r>
      <w:r>
        <w:rPr>
          <w:kern w:val="22"/>
          <w:lang w:val="fr-FR"/>
        </w:rPr>
        <w:t>, les</w:t>
      </w:r>
      <w:r w:rsidR="00F070AD" w:rsidRPr="004C4650">
        <w:rPr>
          <w:kern w:val="22"/>
          <w:lang w:val="fr-FR"/>
        </w:rPr>
        <w:t xml:space="preserve"> Parties </w:t>
      </w:r>
      <w:r>
        <w:rPr>
          <w:kern w:val="22"/>
          <w:lang w:val="fr-FR"/>
        </w:rPr>
        <w:t xml:space="preserve">ont examiné la </w:t>
      </w:r>
      <w:r w:rsidR="00F070AD" w:rsidRPr="004C4650">
        <w:rPr>
          <w:kern w:val="22"/>
          <w:lang w:val="fr-FR"/>
        </w:rPr>
        <w:t>structure</w:t>
      </w:r>
      <w:r w:rsidR="002B2142" w:rsidRPr="004C4650">
        <w:rPr>
          <w:kern w:val="22"/>
          <w:lang w:val="fr-FR"/>
        </w:rPr>
        <w:t xml:space="preserve"> et </w:t>
      </w:r>
      <w:r>
        <w:rPr>
          <w:kern w:val="22"/>
          <w:lang w:val="fr-FR"/>
        </w:rPr>
        <w:t xml:space="preserve">le contenu éventuels du </w:t>
      </w:r>
      <w:r w:rsidR="007E58FD">
        <w:rPr>
          <w:kern w:val="22"/>
          <w:lang w:val="fr-FR"/>
        </w:rPr>
        <w:t>cadre mondial</w:t>
      </w:r>
      <w:r w:rsidR="002B2142" w:rsidRPr="004C4650">
        <w:rPr>
          <w:kern w:val="22"/>
          <w:lang w:val="fr-FR"/>
        </w:rPr>
        <w:t xml:space="preserve"> de la biodiversité pour l’après-2020</w:t>
      </w:r>
      <w:r w:rsidR="00756F4E">
        <w:rPr>
          <w:kern w:val="22"/>
          <w:lang w:val="fr-FR"/>
        </w:rPr>
        <w:t>,</w:t>
      </w:r>
      <w:r w:rsidR="002B2142" w:rsidRPr="004C4650">
        <w:rPr>
          <w:kern w:val="22"/>
          <w:lang w:val="fr-FR"/>
        </w:rPr>
        <w:t xml:space="preserve"> et </w:t>
      </w:r>
      <w:r w:rsidR="00756F4E">
        <w:rPr>
          <w:kern w:val="22"/>
          <w:lang w:val="fr-FR"/>
        </w:rPr>
        <w:t>ont demandé aux</w:t>
      </w:r>
      <w:r>
        <w:rPr>
          <w:kern w:val="22"/>
          <w:lang w:val="fr-FR"/>
        </w:rPr>
        <w:t xml:space="preserve"> c</w:t>
      </w:r>
      <w:r w:rsidR="004C4650" w:rsidRPr="004C4650">
        <w:rPr>
          <w:kern w:val="22"/>
          <w:lang w:val="fr-FR"/>
        </w:rPr>
        <w:t>oprésidents</w:t>
      </w:r>
      <w:r w:rsidR="00F070AD" w:rsidRPr="004C4650">
        <w:rPr>
          <w:kern w:val="22"/>
          <w:lang w:val="fr-FR"/>
        </w:rPr>
        <w:t xml:space="preserve"> </w:t>
      </w:r>
      <w:r w:rsidR="004C4650" w:rsidRPr="004C4650">
        <w:rPr>
          <w:kern w:val="22"/>
          <w:lang w:val="fr-FR"/>
        </w:rPr>
        <w:t>du Groupe</w:t>
      </w:r>
      <w:r w:rsidR="002B2142" w:rsidRPr="004C4650">
        <w:rPr>
          <w:kern w:val="22"/>
          <w:lang w:val="fr-FR"/>
        </w:rPr>
        <w:t xml:space="preserve"> de travail et </w:t>
      </w:r>
      <w:r>
        <w:rPr>
          <w:kern w:val="22"/>
          <w:lang w:val="fr-FR"/>
        </w:rPr>
        <w:t>à la</w:t>
      </w:r>
      <w:r w:rsidR="00F070AD" w:rsidRPr="004C4650">
        <w:rPr>
          <w:kern w:val="22"/>
          <w:lang w:val="fr-FR"/>
        </w:rPr>
        <w:t xml:space="preserve"> </w:t>
      </w:r>
      <w:r w:rsidR="002B2142" w:rsidRPr="004C4650">
        <w:rPr>
          <w:kern w:val="22"/>
          <w:lang w:val="fr-FR"/>
        </w:rPr>
        <w:t>Secrétaire exécutive</w:t>
      </w:r>
      <w:r>
        <w:rPr>
          <w:kern w:val="22"/>
          <w:lang w:val="fr-FR"/>
        </w:rPr>
        <w:t>, sous la supervision du Bureau, de pour</w:t>
      </w:r>
      <w:r w:rsidR="00756F4E">
        <w:rPr>
          <w:kern w:val="22"/>
          <w:lang w:val="fr-FR"/>
        </w:rPr>
        <w:t xml:space="preserve">suivre le processus préparatoire conformément aux </w:t>
      </w:r>
      <w:r w:rsidR="002B2142" w:rsidRPr="004C4650">
        <w:rPr>
          <w:kern w:val="22"/>
          <w:lang w:val="fr-FR"/>
        </w:rPr>
        <w:t>décision</w:t>
      </w:r>
      <w:r w:rsidR="00F070AD" w:rsidRPr="004C4650">
        <w:rPr>
          <w:kern w:val="22"/>
          <w:lang w:val="fr-FR"/>
        </w:rPr>
        <w:t xml:space="preserve">s 14/34, </w:t>
      </w:r>
      <w:hyperlink r:id="rId16" w:history="1">
        <w:r w:rsidR="00F070AD" w:rsidRPr="004C4650">
          <w:rPr>
            <w:rStyle w:val="Hyperlink"/>
            <w:rFonts w:eastAsia="Malgun Gothic"/>
            <w:iCs/>
            <w:snapToGrid/>
            <w:lang w:val="fr-FR" w:eastAsia="x-none"/>
          </w:rPr>
          <w:t>CP</w:t>
        </w:r>
        <w:r w:rsidR="00F070AD" w:rsidRPr="004C4650">
          <w:rPr>
            <w:rStyle w:val="Hyperlink"/>
            <w:rFonts w:eastAsia="Malgun Gothic"/>
            <w:iCs/>
            <w:snapToGrid/>
            <w:lang w:val="fr-FR" w:eastAsia="x-none"/>
          </w:rPr>
          <w:noBreakHyphen/>
          <w:t>9/7</w:t>
        </w:r>
      </w:hyperlink>
      <w:r w:rsidR="002B2142" w:rsidRPr="004C4650">
        <w:rPr>
          <w:kern w:val="22"/>
          <w:lang w:val="fr-FR"/>
        </w:rPr>
        <w:t xml:space="preserve"> et </w:t>
      </w:r>
      <w:hyperlink r:id="rId17" w:history="1">
        <w:r w:rsidR="00F070AD" w:rsidRPr="004C4650">
          <w:rPr>
            <w:rStyle w:val="Hyperlink"/>
            <w:rFonts w:eastAsia="Malgun Gothic"/>
            <w:iCs/>
            <w:snapToGrid/>
            <w:lang w:val="fr-FR" w:eastAsia="x-none"/>
          </w:rPr>
          <w:t>NP-3/15</w:t>
        </w:r>
      </w:hyperlink>
      <w:r w:rsidR="00F070AD" w:rsidRPr="004C4650">
        <w:rPr>
          <w:kern w:val="22"/>
          <w:lang w:val="fr-FR"/>
        </w:rPr>
        <w:t>,</w:t>
      </w:r>
      <w:r w:rsidR="002B2142" w:rsidRPr="004C4650">
        <w:rPr>
          <w:kern w:val="22"/>
          <w:lang w:val="fr-FR"/>
        </w:rPr>
        <w:t xml:space="preserve"> et </w:t>
      </w:r>
      <w:r>
        <w:rPr>
          <w:kern w:val="22"/>
          <w:lang w:val="fr-FR"/>
        </w:rPr>
        <w:t>de pré</w:t>
      </w:r>
      <w:r w:rsidR="00F070AD" w:rsidRPr="004C4650">
        <w:rPr>
          <w:kern w:val="22"/>
          <w:lang w:val="fr-FR"/>
        </w:rPr>
        <w:t>pare</w:t>
      </w:r>
      <w:r>
        <w:rPr>
          <w:kern w:val="22"/>
          <w:lang w:val="fr-FR"/>
        </w:rPr>
        <w:t>r une</w:t>
      </w:r>
      <w:r w:rsidR="00F070AD" w:rsidRPr="004C4650">
        <w:rPr>
          <w:kern w:val="22"/>
          <w:lang w:val="fr-FR"/>
        </w:rPr>
        <w:t xml:space="preserve"> documentation, </w:t>
      </w:r>
      <w:r w:rsidR="004C4650" w:rsidRPr="004C4650">
        <w:rPr>
          <w:kern w:val="22"/>
          <w:lang w:val="fr-FR"/>
        </w:rPr>
        <w:t>y compris</w:t>
      </w:r>
      <w:r>
        <w:rPr>
          <w:kern w:val="22"/>
          <w:lang w:val="fr-FR"/>
        </w:rPr>
        <w:t xml:space="preserve"> un avant-projet zé</w:t>
      </w:r>
      <w:r w:rsidR="00F070AD" w:rsidRPr="004C4650">
        <w:rPr>
          <w:kern w:val="22"/>
          <w:lang w:val="fr-FR"/>
        </w:rPr>
        <w:t xml:space="preserve">ro </w:t>
      </w:r>
      <w:r>
        <w:rPr>
          <w:kern w:val="22"/>
          <w:lang w:val="fr-FR"/>
        </w:rPr>
        <w:t>du</w:t>
      </w:r>
      <w:r w:rsidR="00F070AD" w:rsidRPr="004C4650">
        <w:rPr>
          <w:kern w:val="22"/>
          <w:lang w:val="fr-FR"/>
        </w:rPr>
        <w:t xml:space="preserve"> </w:t>
      </w:r>
      <w:r w:rsidR="002B2142" w:rsidRPr="004C4650">
        <w:rPr>
          <w:kern w:val="22"/>
          <w:lang w:val="fr-FR"/>
        </w:rPr>
        <w:t>cadre mondial de la biodiversité pour l’après-2020</w:t>
      </w:r>
      <w:r>
        <w:rPr>
          <w:kern w:val="22"/>
          <w:lang w:val="fr-FR"/>
        </w:rPr>
        <w:t xml:space="preserve">, aux fins d’examen par le </w:t>
      </w:r>
      <w:r w:rsidR="002B2142" w:rsidRPr="004C4650">
        <w:rPr>
          <w:kern w:val="22"/>
          <w:lang w:val="fr-FR"/>
        </w:rPr>
        <w:t>Groupe de travail à sa</w:t>
      </w:r>
      <w:r w:rsidR="00F070AD" w:rsidRPr="004C4650">
        <w:rPr>
          <w:kern w:val="22"/>
          <w:lang w:val="fr-FR"/>
        </w:rPr>
        <w:t xml:space="preserve"> </w:t>
      </w:r>
      <w:r>
        <w:rPr>
          <w:kern w:val="22"/>
          <w:lang w:val="fr-FR"/>
        </w:rPr>
        <w:t xml:space="preserve">deuxième </w:t>
      </w:r>
      <w:r w:rsidR="005E7FCD" w:rsidRPr="004C4650">
        <w:rPr>
          <w:kern w:val="22"/>
          <w:lang w:val="fr-FR"/>
        </w:rPr>
        <w:t>réunion</w:t>
      </w:r>
      <w:r w:rsidR="00F070AD" w:rsidRPr="004C4650">
        <w:rPr>
          <w:kern w:val="22"/>
          <w:lang w:val="fr-FR"/>
        </w:rPr>
        <w:t>.</w:t>
      </w:r>
      <w:r w:rsidR="000B3829" w:rsidRPr="004C4650">
        <w:rPr>
          <w:kern w:val="22"/>
          <w:lang w:val="fr-FR"/>
        </w:rPr>
        <w:t xml:space="preserve"> </w:t>
      </w:r>
      <w:r w:rsidRPr="002B326E">
        <w:rPr>
          <w:kern w:val="22"/>
          <w:lang w:val="fr-FR"/>
        </w:rPr>
        <w:t>L</w:t>
      </w:r>
      <w:r>
        <w:rPr>
          <w:kern w:val="22"/>
          <w:lang w:val="fr-FR"/>
        </w:rPr>
        <w:t>es résultats de cette</w:t>
      </w:r>
      <w:r w:rsidRPr="002B326E">
        <w:rPr>
          <w:kern w:val="22"/>
          <w:lang w:val="fr-FR"/>
        </w:rPr>
        <w:t xml:space="preserve"> réunion fig</w:t>
      </w:r>
      <w:r>
        <w:rPr>
          <w:kern w:val="22"/>
          <w:lang w:val="fr-FR"/>
        </w:rPr>
        <w:t>ure</w:t>
      </w:r>
      <w:r w:rsidRPr="002B326E">
        <w:rPr>
          <w:kern w:val="22"/>
          <w:lang w:val="fr-FR"/>
        </w:rPr>
        <w:t>nt dans le</w:t>
      </w:r>
      <w:r>
        <w:rPr>
          <w:kern w:val="22"/>
          <w:lang w:val="fr-FR"/>
        </w:rPr>
        <w:t xml:space="preserve"> </w:t>
      </w:r>
      <w:r w:rsidR="000B3829" w:rsidRPr="002B326E">
        <w:rPr>
          <w:kern w:val="22"/>
          <w:lang w:val="fr-FR"/>
        </w:rPr>
        <w:t xml:space="preserve">document </w:t>
      </w:r>
      <w:hyperlink r:id="rId18" w:history="1">
        <w:r w:rsidR="000B3829" w:rsidRPr="007E58FD">
          <w:rPr>
            <w:rStyle w:val="Hyperlink"/>
            <w:kern w:val="22"/>
            <w:lang w:val="fr-FR"/>
          </w:rPr>
          <w:t>CBD/WG2020/1/5</w:t>
        </w:r>
      </w:hyperlink>
      <w:r w:rsidR="000B3829" w:rsidRPr="002B326E">
        <w:rPr>
          <w:kern w:val="22"/>
          <w:lang w:val="fr-FR"/>
        </w:rPr>
        <w:t>.</w:t>
      </w:r>
    </w:p>
    <w:p w14:paraId="27307FDD" w14:textId="7B3D3402" w:rsidR="00F070AD" w:rsidRPr="002B2142" w:rsidRDefault="002B326E" w:rsidP="001E265E">
      <w:pPr>
        <w:pStyle w:val="Heading2"/>
        <w:numPr>
          <w:ilvl w:val="0"/>
          <w:numId w:val="42"/>
        </w:numPr>
        <w:rPr>
          <w:kern w:val="22"/>
          <w:lang w:val="fr-FR"/>
        </w:rPr>
      </w:pPr>
      <w:r>
        <w:rPr>
          <w:kern w:val="22"/>
          <w:lang w:val="fr-FR"/>
        </w:rPr>
        <w:t>Deuxième</w:t>
      </w:r>
      <w:r w:rsidR="00D537C9" w:rsidRPr="002B2142">
        <w:rPr>
          <w:kern w:val="22"/>
          <w:lang w:val="fr-FR"/>
        </w:rPr>
        <w:t xml:space="preserve"> </w:t>
      </w:r>
      <w:r w:rsidR="005E7FCD" w:rsidRPr="002B2142">
        <w:rPr>
          <w:kern w:val="22"/>
          <w:lang w:val="fr-FR"/>
        </w:rPr>
        <w:t>réunion</w:t>
      </w:r>
      <w:r w:rsidR="00D537C9" w:rsidRPr="002B2142">
        <w:rPr>
          <w:kern w:val="22"/>
          <w:lang w:val="fr-FR"/>
        </w:rPr>
        <w:t xml:space="preserve"> </w:t>
      </w:r>
      <w:r w:rsidR="004C4650">
        <w:rPr>
          <w:kern w:val="22"/>
          <w:lang w:val="fr-FR"/>
        </w:rPr>
        <w:t>du Groupe</w:t>
      </w:r>
      <w:r w:rsidR="002B2142" w:rsidRPr="002B2142">
        <w:rPr>
          <w:kern w:val="22"/>
          <w:lang w:val="fr-FR"/>
        </w:rPr>
        <w:t xml:space="preserve"> de travail</w:t>
      </w:r>
    </w:p>
    <w:p w14:paraId="0AA616B5" w14:textId="2A24E3C0" w:rsidR="00F070AD" w:rsidRPr="004C4650" w:rsidRDefault="000B3829" w:rsidP="007C6227">
      <w:pPr>
        <w:pStyle w:val="Para1"/>
        <w:numPr>
          <w:ilvl w:val="0"/>
          <w:numId w:val="11"/>
        </w:numPr>
        <w:tabs>
          <w:tab w:val="num" w:pos="720"/>
        </w:tabs>
        <w:ind w:left="0" w:firstLine="0"/>
        <w:rPr>
          <w:bCs/>
          <w:spacing w:val="-2"/>
          <w:kern w:val="22"/>
          <w:szCs w:val="22"/>
          <w:lang w:val="fr-FR"/>
        </w:rPr>
      </w:pPr>
      <w:r w:rsidRPr="002B2142">
        <w:rPr>
          <w:bCs/>
          <w:spacing w:val="-2"/>
          <w:kern w:val="22"/>
          <w:szCs w:val="22"/>
          <w:lang w:val="fr-FR"/>
        </w:rPr>
        <w:t>A</w:t>
      </w:r>
      <w:r w:rsidR="002B326E">
        <w:rPr>
          <w:bCs/>
          <w:spacing w:val="-2"/>
          <w:kern w:val="22"/>
          <w:szCs w:val="22"/>
          <w:lang w:val="fr-FR"/>
        </w:rPr>
        <w:t xml:space="preserve"> sa</w:t>
      </w:r>
      <w:r w:rsidRPr="002B2142">
        <w:rPr>
          <w:bCs/>
          <w:spacing w:val="-2"/>
          <w:kern w:val="22"/>
          <w:szCs w:val="22"/>
          <w:lang w:val="fr-FR"/>
        </w:rPr>
        <w:t xml:space="preserve"> </w:t>
      </w:r>
      <w:r w:rsidR="002B326E">
        <w:rPr>
          <w:bCs/>
          <w:spacing w:val="-2"/>
          <w:kern w:val="22"/>
          <w:szCs w:val="22"/>
          <w:lang w:val="fr-FR"/>
        </w:rPr>
        <w:t xml:space="preserve">deuxième </w:t>
      </w:r>
      <w:r w:rsidR="005E7FCD" w:rsidRPr="002B2142">
        <w:rPr>
          <w:bCs/>
          <w:spacing w:val="-2"/>
          <w:kern w:val="22"/>
          <w:szCs w:val="22"/>
          <w:lang w:val="fr-FR"/>
        </w:rPr>
        <w:t>réunion</w:t>
      </w:r>
      <w:r w:rsidR="001F2C5C" w:rsidRPr="002B2142">
        <w:rPr>
          <w:bCs/>
          <w:spacing w:val="-2"/>
          <w:kern w:val="22"/>
          <w:szCs w:val="22"/>
          <w:lang w:val="fr-FR"/>
        </w:rPr>
        <w:t>,</w:t>
      </w:r>
      <w:r w:rsidRPr="002B2142">
        <w:rPr>
          <w:bCs/>
          <w:spacing w:val="-2"/>
          <w:kern w:val="22"/>
          <w:szCs w:val="22"/>
          <w:lang w:val="fr-FR"/>
        </w:rPr>
        <w:t xml:space="preserve"> </w:t>
      </w:r>
      <w:r w:rsidR="002B326E">
        <w:rPr>
          <w:bCs/>
          <w:spacing w:val="-2"/>
          <w:kern w:val="22"/>
          <w:szCs w:val="22"/>
          <w:lang w:val="fr-FR"/>
        </w:rPr>
        <w:t>l</w:t>
      </w:r>
      <w:r w:rsidR="001F2C5C" w:rsidRPr="002B2142">
        <w:rPr>
          <w:bCs/>
          <w:spacing w:val="-2"/>
          <w:kern w:val="22"/>
          <w:szCs w:val="22"/>
          <w:lang w:val="fr-FR"/>
        </w:rPr>
        <w:t xml:space="preserve">e </w:t>
      </w:r>
      <w:r w:rsidR="002B2142" w:rsidRPr="002B2142">
        <w:rPr>
          <w:bCs/>
          <w:spacing w:val="-2"/>
          <w:kern w:val="22"/>
          <w:szCs w:val="22"/>
          <w:lang w:val="fr-FR"/>
        </w:rPr>
        <w:t>Groupe de travail</w:t>
      </w:r>
      <w:r w:rsidR="00F026CA" w:rsidRPr="002B2142">
        <w:rPr>
          <w:bCs/>
          <w:spacing w:val="-2"/>
          <w:kern w:val="22"/>
          <w:szCs w:val="22"/>
          <w:lang w:val="fr-FR"/>
        </w:rPr>
        <w:t xml:space="preserve"> </w:t>
      </w:r>
      <w:r w:rsidR="002B326E">
        <w:rPr>
          <w:bCs/>
          <w:spacing w:val="-2"/>
          <w:kern w:val="22"/>
          <w:szCs w:val="22"/>
          <w:lang w:val="fr-FR"/>
        </w:rPr>
        <w:t>a invité l’</w:t>
      </w:r>
      <w:r w:rsidR="002B2142" w:rsidRPr="002B2142">
        <w:rPr>
          <w:kern w:val="22"/>
          <w:szCs w:val="22"/>
          <w:lang w:val="fr-FR"/>
        </w:rPr>
        <w:t>Organe subsidiaire chargé de l’application</w:t>
      </w:r>
      <w:r w:rsidR="002B326E">
        <w:rPr>
          <w:kern w:val="22"/>
          <w:szCs w:val="22"/>
          <w:lang w:val="fr-FR"/>
        </w:rPr>
        <w:t>,</w:t>
      </w:r>
      <w:r w:rsidR="002B2142" w:rsidRPr="002B2142">
        <w:rPr>
          <w:kern w:val="22"/>
          <w:szCs w:val="22"/>
          <w:lang w:val="fr-FR"/>
        </w:rPr>
        <w:t xml:space="preserve"> à sa</w:t>
      </w:r>
      <w:r w:rsidR="008325CD" w:rsidRPr="002B2142">
        <w:rPr>
          <w:kern w:val="22"/>
          <w:szCs w:val="22"/>
          <w:lang w:val="fr-FR"/>
        </w:rPr>
        <w:t xml:space="preserve"> troisième </w:t>
      </w:r>
      <w:r w:rsidR="005E7FCD" w:rsidRPr="002B2142">
        <w:rPr>
          <w:kern w:val="22"/>
          <w:szCs w:val="22"/>
          <w:lang w:val="fr-FR"/>
        </w:rPr>
        <w:t>réunion</w:t>
      </w:r>
      <w:r w:rsidR="002B326E">
        <w:rPr>
          <w:kern w:val="22"/>
          <w:szCs w:val="22"/>
          <w:lang w:val="fr-FR"/>
        </w:rPr>
        <w:t>, à fournir des</w:t>
      </w:r>
      <w:r w:rsidR="00F070AD" w:rsidRPr="002B2142">
        <w:rPr>
          <w:kern w:val="22"/>
          <w:szCs w:val="22"/>
          <w:lang w:val="fr-FR"/>
        </w:rPr>
        <w:t xml:space="preserve"> </w:t>
      </w:r>
      <w:r w:rsidR="002B326E">
        <w:rPr>
          <w:kern w:val="22"/>
          <w:szCs w:val="22"/>
          <w:lang w:val="fr-FR"/>
        </w:rPr>
        <w:t>éléments pour</w:t>
      </w:r>
      <w:r w:rsidR="00F070AD" w:rsidRPr="002B2142">
        <w:rPr>
          <w:kern w:val="22"/>
          <w:szCs w:val="22"/>
          <w:lang w:val="fr-FR"/>
        </w:rPr>
        <w:t xml:space="preserve"> </w:t>
      </w:r>
      <w:r w:rsidR="002B326E">
        <w:rPr>
          <w:kern w:val="22"/>
          <w:szCs w:val="22"/>
          <w:lang w:val="fr-FR"/>
        </w:rPr>
        <w:t>l’élaboration du</w:t>
      </w:r>
      <w:r w:rsidR="00F070AD" w:rsidRPr="002B2142">
        <w:rPr>
          <w:kern w:val="22"/>
          <w:szCs w:val="22"/>
          <w:lang w:val="fr-FR"/>
        </w:rPr>
        <w:t xml:space="preserve"> </w:t>
      </w:r>
      <w:r w:rsidR="002B2142" w:rsidRPr="002B2142">
        <w:rPr>
          <w:kern w:val="22"/>
          <w:szCs w:val="22"/>
          <w:lang w:val="fr-FR"/>
        </w:rPr>
        <w:t>cadre mondial de la biodiversité pour l’après-2020</w:t>
      </w:r>
      <w:r w:rsidR="00F070AD" w:rsidRPr="002B2142">
        <w:rPr>
          <w:kern w:val="22"/>
          <w:szCs w:val="22"/>
          <w:lang w:val="fr-FR"/>
        </w:rPr>
        <w:t xml:space="preserve">, </w:t>
      </w:r>
      <w:r w:rsidR="00535EA8">
        <w:rPr>
          <w:kern w:val="22"/>
          <w:szCs w:val="22"/>
          <w:lang w:val="fr-FR"/>
        </w:rPr>
        <w:t xml:space="preserve">notamment en ce qui concerne des moyens pour appuyer et </w:t>
      </w:r>
      <w:r w:rsidR="002B326E">
        <w:rPr>
          <w:kern w:val="22"/>
          <w:szCs w:val="22"/>
          <w:lang w:val="fr-FR"/>
        </w:rPr>
        <w:t>examiner la</w:t>
      </w:r>
      <w:r w:rsidR="002B326E" w:rsidRPr="002B2142">
        <w:rPr>
          <w:kern w:val="22"/>
          <w:szCs w:val="22"/>
          <w:lang w:val="fr-FR"/>
        </w:rPr>
        <w:t xml:space="preserve"> </w:t>
      </w:r>
      <w:r w:rsidR="002B326E">
        <w:rPr>
          <w:kern w:val="22"/>
          <w:szCs w:val="22"/>
          <w:lang w:val="fr-FR"/>
        </w:rPr>
        <w:t>mise en œuvre</w:t>
      </w:r>
      <w:r w:rsidR="002B326E" w:rsidRPr="002B2142">
        <w:rPr>
          <w:kern w:val="22"/>
          <w:szCs w:val="22"/>
          <w:lang w:val="fr-FR"/>
        </w:rPr>
        <w:t xml:space="preserve">, </w:t>
      </w:r>
      <w:r w:rsidR="002B326E">
        <w:rPr>
          <w:kern w:val="22"/>
          <w:szCs w:val="22"/>
          <w:lang w:val="fr-FR"/>
        </w:rPr>
        <w:t>y compris</w:t>
      </w:r>
      <w:r w:rsidR="002B326E" w:rsidRPr="002B2142">
        <w:rPr>
          <w:kern w:val="22"/>
          <w:szCs w:val="22"/>
          <w:lang w:val="fr-FR"/>
        </w:rPr>
        <w:t xml:space="preserve"> </w:t>
      </w:r>
      <w:r w:rsidR="00535EA8">
        <w:rPr>
          <w:kern w:val="22"/>
          <w:szCs w:val="22"/>
          <w:lang w:val="fr-FR"/>
        </w:rPr>
        <w:t>d</w:t>
      </w:r>
      <w:r w:rsidR="002B326E">
        <w:rPr>
          <w:kern w:val="22"/>
          <w:szCs w:val="22"/>
          <w:lang w:val="fr-FR"/>
        </w:rPr>
        <w:t xml:space="preserve">es mécanismes de soutien à la mise en </w:t>
      </w:r>
      <w:r w:rsidR="00504758">
        <w:rPr>
          <w:kern w:val="22"/>
          <w:szCs w:val="22"/>
          <w:lang w:val="fr-FR"/>
        </w:rPr>
        <w:t>œuvre</w:t>
      </w:r>
      <w:r w:rsidR="00F070AD" w:rsidRPr="002B2142">
        <w:rPr>
          <w:kern w:val="22"/>
          <w:szCs w:val="22"/>
          <w:lang w:val="fr-FR"/>
        </w:rPr>
        <w:t xml:space="preserve">, </w:t>
      </w:r>
      <w:r w:rsidR="00535EA8">
        <w:rPr>
          <w:kern w:val="22"/>
          <w:szCs w:val="22"/>
          <w:lang w:val="fr-FR"/>
        </w:rPr>
        <w:t>d</w:t>
      </w:r>
      <w:r w:rsidR="002B326E">
        <w:rPr>
          <w:kern w:val="22"/>
          <w:szCs w:val="22"/>
          <w:lang w:val="fr-FR"/>
        </w:rPr>
        <w:t xml:space="preserve">es </w:t>
      </w:r>
      <w:r w:rsidR="004C4650">
        <w:rPr>
          <w:kern w:val="22"/>
          <w:szCs w:val="22"/>
          <w:lang w:val="fr-FR"/>
        </w:rPr>
        <w:t>conditions habilitantes</w:t>
      </w:r>
      <w:r w:rsidR="00F070AD" w:rsidRPr="002B2142">
        <w:rPr>
          <w:kern w:val="22"/>
          <w:szCs w:val="22"/>
          <w:lang w:val="fr-FR"/>
        </w:rPr>
        <w:t xml:space="preserve">, </w:t>
      </w:r>
      <w:r w:rsidR="002B326E">
        <w:rPr>
          <w:kern w:val="22"/>
          <w:szCs w:val="22"/>
          <w:lang w:val="fr-FR"/>
        </w:rPr>
        <w:t xml:space="preserve">la </w:t>
      </w:r>
      <w:r w:rsidR="004C4650">
        <w:rPr>
          <w:kern w:val="22"/>
          <w:szCs w:val="22"/>
          <w:lang w:val="fr-FR"/>
        </w:rPr>
        <w:t>responsabilité</w:t>
      </w:r>
      <w:r w:rsidR="002B2142" w:rsidRPr="002B2142">
        <w:rPr>
          <w:kern w:val="22"/>
          <w:szCs w:val="22"/>
          <w:lang w:val="fr-FR"/>
        </w:rPr>
        <w:t xml:space="preserve"> et </w:t>
      </w:r>
      <w:r w:rsidR="002B326E">
        <w:rPr>
          <w:kern w:val="22"/>
          <w:szCs w:val="22"/>
          <w:lang w:val="fr-FR"/>
        </w:rPr>
        <w:t xml:space="preserve">la </w:t>
      </w:r>
      <w:r w:rsidR="004C4650">
        <w:rPr>
          <w:kern w:val="22"/>
          <w:szCs w:val="22"/>
          <w:lang w:val="fr-FR"/>
        </w:rPr>
        <w:t>transparence</w:t>
      </w:r>
      <w:r w:rsidR="002B326E">
        <w:rPr>
          <w:kern w:val="22"/>
          <w:szCs w:val="22"/>
          <w:lang w:val="fr-FR"/>
        </w:rPr>
        <w:t>,</w:t>
      </w:r>
      <w:r w:rsidR="002B2142" w:rsidRPr="002B2142">
        <w:rPr>
          <w:kern w:val="22"/>
          <w:szCs w:val="22"/>
          <w:lang w:val="fr-FR"/>
        </w:rPr>
        <w:t xml:space="preserve"> et </w:t>
      </w:r>
      <w:r w:rsidR="002B326E">
        <w:rPr>
          <w:kern w:val="22"/>
          <w:szCs w:val="22"/>
          <w:lang w:val="fr-FR"/>
        </w:rPr>
        <w:t xml:space="preserve">la </w:t>
      </w:r>
      <w:r w:rsidR="004C4650">
        <w:rPr>
          <w:kern w:val="22"/>
          <w:szCs w:val="22"/>
          <w:lang w:val="fr-FR"/>
        </w:rPr>
        <w:t>vulgarisation</w:t>
      </w:r>
      <w:r w:rsidR="002B2142" w:rsidRPr="002B2142">
        <w:rPr>
          <w:kern w:val="22"/>
          <w:szCs w:val="22"/>
          <w:lang w:val="fr-FR"/>
        </w:rPr>
        <w:t xml:space="preserve"> et </w:t>
      </w:r>
      <w:r w:rsidR="002B326E">
        <w:rPr>
          <w:kern w:val="22"/>
          <w:szCs w:val="22"/>
          <w:lang w:val="fr-FR"/>
        </w:rPr>
        <w:t xml:space="preserve">la </w:t>
      </w:r>
      <w:r w:rsidR="004C4650">
        <w:rPr>
          <w:kern w:val="22"/>
          <w:szCs w:val="22"/>
          <w:lang w:val="fr-FR"/>
        </w:rPr>
        <w:t>sensibilisation</w:t>
      </w:r>
      <w:r w:rsidR="00F070AD" w:rsidRPr="002B2142">
        <w:rPr>
          <w:kern w:val="22"/>
          <w:szCs w:val="22"/>
          <w:lang w:val="fr-FR"/>
        </w:rPr>
        <w:t xml:space="preserve">. </w:t>
      </w:r>
      <w:r w:rsidR="002B326E">
        <w:rPr>
          <w:bCs/>
          <w:spacing w:val="-2"/>
          <w:kern w:val="22"/>
          <w:szCs w:val="22"/>
          <w:lang w:val="fr-FR"/>
        </w:rPr>
        <w:t>L</w:t>
      </w:r>
      <w:r w:rsidR="00F070AD" w:rsidRPr="004C4650">
        <w:rPr>
          <w:bCs/>
          <w:spacing w:val="-2"/>
          <w:kern w:val="22"/>
          <w:szCs w:val="22"/>
          <w:lang w:val="fr-FR"/>
        </w:rPr>
        <w:t xml:space="preserve">e </w:t>
      </w:r>
      <w:r w:rsidR="002B2142" w:rsidRPr="004C4650">
        <w:rPr>
          <w:bCs/>
          <w:spacing w:val="-2"/>
          <w:kern w:val="22"/>
          <w:szCs w:val="22"/>
          <w:lang w:val="fr-FR"/>
        </w:rPr>
        <w:t>Groupe de travail</w:t>
      </w:r>
      <w:r w:rsidR="002B326E">
        <w:rPr>
          <w:bCs/>
          <w:spacing w:val="-2"/>
          <w:kern w:val="22"/>
          <w:szCs w:val="22"/>
          <w:lang w:val="fr-FR"/>
        </w:rPr>
        <w:t> a demandé également aux c</w:t>
      </w:r>
      <w:r w:rsidR="004C4650">
        <w:rPr>
          <w:bCs/>
          <w:spacing w:val="-2"/>
          <w:kern w:val="22"/>
          <w:szCs w:val="22"/>
          <w:lang w:val="fr-FR"/>
        </w:rPr>
        <w:t>oprésidents</w:t>
      </w:r>
      <w:r w:rsidR="002B2142" w:rsidRPr="004C4650">
        <w:rPr>
          <w:bCs/>
          <w:spacing w:val="-2"/>
          <w:kern w:val="22"/>
          <w:szCs w:val="22"/>
          <w:lang w:val="fr-FR"/>
        </w:rPr>
        <w:t xml:space="preserve"> et </w:t>
      </w:r>
      <w:r w:rsidR="002B326E">
        <w:rPr>
          <w:bCs/>
          <w:spacing w:val="-2"/>
          <w:kern w:val="22"/>
          <w:szCs w:val="22"/>
          <w:lang w:val="fr-FR"/>
        </w:rPr>
        <w:t>à la</w:t>
      </w:r>
      <w:r w:rsidR="00F070AD" w:rsidRPr="004C4650">
        <w:rPr>
          <w:bCs/>
          <w:spacing w:val="-2"/>
          <w:kern w:val="22"/>
          <w:szCs w:val="22"/>
          <w:lang w:val="fr-FR"/>
        </w:rPr>
        <w:t xml:space="preserve"> </w:t>
      </w:r>
      <w:r w:rsidR="002B2142" w:rsidRPr="004C4650">
        <w:rPr>
          <w:bCs/>
          <w:spacing w:val="-2"/>
          <w:kern w:val="22"/>
          <w:szCs w:val="22"/>
          <w:lang w:val="fr-FR"/>
        </w:rPr>
        <w:t>Secrétaire exécutive</w:t>
      </w:r>
      <w:r w:rsidR="00535EA8">
        <w:rPr>
          <w:bCs/>
          <w:spacing w:val="-2"/>
          <w:kern w:val="22"/>
          <w:szCs w:val="22"/>
          <w:lang w:val="fr-FR"/>
        </w:rPr>
        <w:t xml:space="preserve"> de préparer</w:t>
      </w:r>
      <w:r w:rsidR="002B326E">
        <w:rPr>
          <w:bCs/>
          <w:spacing w:val="-2"/>
          <w:kern w:val="22"/>
          <w:szCs w:val="22"/>
          <w:lang w:val="fr-FR"/>
        </w:rPr>
        <w:t xml:space="preserve"> des </w:t>
      </w:r>
      <w:r w:rsidR="00F070AD" w:rsidRPr="004C4650">
        <w:rPr>
          <w:bCs/>
          <w:spacing w:val="-2"/>
          <w:kern w:val="22"/>
          <w:szCs w:val="22"/>
          <w:lang w:val="fr-FR"/>
        </w:rPr>
        <w:t xml:space="preserve">documents </w:t>
      </w:r>
      <w:r w:rsidR="00535EA8">
        <w:rPr>
          <w:bCs/>
          <w:spacing w:val="-2"/>
          <w:kern w:val="22"/>
          <w:szCs w:val="22"/>
          <w:lang w:val="fr-FR"/>
        </w:rPr>
        <w:t>pertinent</w:t>
      </w:r>
      <w:r w:rsidR="002B326E">
        <w:rPr>
          <w:bCs/>
          <w:spacing w:val="-2"/>
          <w:kern w:val="22"/>
          <w:szCs w:val="22"/>
          <w:lang w:val="fr-FR"/>
        </w:rPr>
        <w:t xml:space="preserve">s pour ces </w:t>
      </w:r>
      <w:r w:rsidR="005E7FCD" w:rsidRPr="004C4650">
        <w:rPr>
          <w:bCs/>
          <w:spacing w:val="-2"/>
          <w:kern w:val="22"/>
          <w:szCs w:val="22"/>
          <w:lang w:val="fr-FR"/>
        </w:rPr>
        <w:t>réunion</w:t>
      </w:r>
      <w:r w:rsidR="00F070AD" w:rsidRPr="004C4650">
        <w:rPr>
          <w:bCs/>
          <w:spacing w:val="-2"/>
          <w:kern w:val="22"/>
          <w:szCs w:val="22"/>
          <w:lang w:val="fr-FR"/>
        </w:rPr>
        <w:t xml:space="preserve">s, </w:t>
      </w:r>
      <w:r w:rsidR="002B326E">
        <w:rPr>
          <w:bCs/>
          <w:spacing w:val="-2"/>
          <w:kern w:val="22"/>
          <w:szCs w:val="22"/>
          <w:lang w:val="fr-FR"/>
        </w:rPr>
        <w:t>ainsi qu’un</w:t>
      </w:r>
      <w:r w:rsidR="00F070AD" w:rsidRPr="004C4650">
        <w:rPr>
          <w:bCs/>
          <w:spacing w:val="-2"/>
          <w:kern w:val="22"/>
          <w:szCs w:val="22"/>
          <w:lang w:val="fr-FR"/>
        </w:rPr>
        <w:t xml:space="preserve"> </w:t>
      </w:r>
      <w:r w:rsidR="00535EA8">
        <w:rPr>
          <w:bCs/>
          <w:spacing w:val="-2"/>
          <w:kern w:val="22"/>
          <w:szCs w:val="22"/>
          <w:lang w:val="fr-FR"/>
        </w:rPr>
        <w:t xml:space="preserve">premier </w:t>
      </w:r>
      <w:r w:rsidR="002B326E">
        <w:rPr>
          <w:bCs/>
          <w:spacing w:val="-2"/>
          <w:kern w:val="22"/>
          <w:szCs w:val="22"/>
          <w:lang w:val="fr-FR"/>
        </w:rPr>
        <w:t>avant-</w:t>
      </w:r>
      <w:r w:rsidR="004C4650" w:rsidRPr="004C4650">
        <w:rPr>
          <w:bCs/>
          <w:spacing w:val="-2"/>
          <w:kern w:val="22"/>
          <w:szCs w:val="22"/>
          <w:lang w:val="fr-FR"/>
        </w:rPr>
        <w:t>projet</w:t>
      </w:r>
      <w:r w:rsidR="00535EA8">
        <w:rPr>
          <w:bCs/>
          <w:spacing w:val="-2"/>
          <w:kern w:val="22"/>
          <w:szCs w:val="22"/>
          <w:lang w:val="fr-FR"/>
        </w:rPr>
        <w:t xml:space="preserve"> </w:t>
      </w:r>
      <w:r w:rsidR="002B326E">
        <w:rPr>
          <w:bCs/>
          <w:spacing w:val="-2"/>
          <w:kern w:val="22"/>
          <w:szCs w:val="22"/>
          <w:lang w:val="fr-FR"/>
        </w:rPr>
        <w:t>du</w:t>
      </w:r>
      <w:r w:rsidR="00F070AD" w:rsidRPr="004C4650">
        <w:rPr>
          <w:bCs/>
          <w:spacing w:val="-2"/>
          <w:kern w:val="22"/>
          <w:szCs w:val="22"/>
          <w:lang w:val="fr-FR"/>
        </w:rPr>
        <w:t xml:space="preserve"> </w:t>
      </w:r>
      <w:r w:rsidR="002B2142" w:rsidRPr="004C4650">
        <w:rPr>
          <w:bCs/>
          <w:spacing w:val="-2"/>
          <w:kern w:val="22"/>
          <w:szCs w:val="22"/>
          <w:lang w:val="fr-FR"/>
        </w:rPr>
        <w:t>cadre mondial de la biodiversité pour l’après-2020</w:t>
      </w:r>
      <w:r w:rsidR="002B326E">
        <w:rPr>
          <w:bCs/>
          <w:spacing w:val="-2"/>
          <w:kern w:val="22"/>
          <w:szCs w:val="22"/>
          <w:lang w:val="fr-FR"/>
        </w:rPr>
        <w:t>, en vue de faciliter les travaux de la</w:t>
      </w:r>
      <w:r w:rsidR="008325CD" w:rsidRPr="004C4650">
        <w:rPr>
          <w:bCs/>
          <w:spacing w:val="-2"/>
          <w:kern w:val="22"/>
          <w:szCs w:val="22"/>
          <w:lang w:val="fr-FR"/>
        </w:rPr>
        <w:t xml:space="preserve"> troisième </w:t>
      </w:r>
      <w:r w:rsidR="005E7FCD" w:rsidRPr="004C4650">
        <w:rPr>
          <w:bCs/>
          <w:spacing w:val="-2"/>
          <w:kern w:val="22"/>
          <w:szCs w:val="22"/>
          <w:lang w:val="fr-FR"/>
        </w:rPr>
        <w:t>réunion</w:t>
      </w:r>
      <w:r w:rsidR="00F070AD" w:rsidRPr="004C4650">
        <w:rPr>
          <w:bCs/>
          <w:spacing w:val="-2"/>
          <w:kern w:val="22"/>
          <w:szCs w:val="22"/>
          <w:lang w:val="fr-FR"/>
        </w:rPr>
        <w:t xml:space="preserve"> </w:t>
      </w:r>
      <w:r w:rsidR="004C4650">
        <w:rPr>
          <w:bCs/>
          <w:spacing w:val="-2"/>
          <w:kern w:val="22"/>
          <w:szCs w:val="22"/>
          <w:lang w:val="fr-FR"/>
        </w:rPr>
        <w:t>du Groupe</w:t>
      </w:r>
      <w:r w:rsidR="002B2142" w:rsidRPr="004C4650">
        <w:rPr>
          <w:bCs/>
          <w:spacing w:val="-2"/>
          <w:kern w:val="22"/>
          <w:szCs w:val="22"/>
          <w:lang w:val="fr-FR"/>
        </w:rPr>
        <w:t xml:space="preserve"> de travail</w:t>
      </w:r>
      <w:r w:rsidR="006E0D24" w:rsidRPr="006E0D24">
        <w:rPr>
          <w:bCs/>
          <w:spacing w:val="-2"/>
          <w:kern w:val="22"/>
          <w:szCs w:val="22"/>
          <w:lang w:val="fr-FR"/>
        </w:rPr>
        <w:t xml:space="preserve"> </w:t>
      </w:r>
      <w:r w:rsidR="006E0D24">
        <w:rPr>
          <w:bCs/>
          <w:spacing w:val="-2"/>
          <w:kern w:val="22"/>
          <w:szCs w:val="22"/>
          <w:lang w:val="fr-FR"/>
        </w:rPr>
        <w:t>(voir</w:t>
      </w:r>
      <w:r w:rsidR="006E0D24" w:rsidRPr="006E0D24">
        <w:rPr>
          <w:bCs/>
          <w:spacing w:val="-2"/>
          <w:kern w:val="22"/>
          <w:szCs w:val="22"/>
          <w:lang w:val="fr-FR"/>
        </w:rPr>
        <w:t xml:space="preserve"> </w:t>
      </w:r>
      <w:hyperlink r:id="rId19" w:history="1">
        <w:r w:rsidR="006E0D24" w:rsidRPr="006E0D24">
          <w:rPr>
            <w:rStyle w:val="Hyperlink"/>
            <w:bCs/>
            <w:spacing w:val="-2"/>
            <w:kern w:val="22"/>
            <w:szCs w:val="22"/>
            <w:lang w:val="fr-FR"/>
          </w:rPr>
          <w:t>CBD/WG2020/2/4</w:t>
        </w:r>
      </w:hyperlink>
      <w:r w:rsidR="006E0D24">
        <w:rPr>
          <w:bCs/>
          <w:spacing w:val="-2"/>
          <w:kern w:val="22"/>
          <w:szCs w:val="22"/>
          <w:lang w:val="fr-FR"/>
        </w:rPr>
        <w:t>).</w:t>
      </w:r>
    </w:p>
    <w:p w14:paraId="20C1D3EE" w14:textId="24DEE1BB" w:rsidR="00F070AD" w:rsidRPr="008F7841" w:rsidRDefault="001A78FA" w:rsidP="001E265E">
      <w:pPr>
        <w:pStyle w:val="Heading2"/>
        <w:numPr>
          <w:ilvl w:val="0"/>
          <w:numId w:val="42"/>
        </w:numPr>
        <w:rPr>
          <w:kern w:val="22"/>
        </w:rPr>
      </w:pPr>
      <w:r w:rsidRPr="008F7841">
        <w:rPr>
          <w:kern w:val="22"/>
        </w:rPr>
        <w:t>Consultations</w:t>
      </w:r>
      <w:r w:rsidR="002B2142">
        <w:rPr>
          <w:kern w:val="22"/>
        </w:rPr>
        <w:t xml:space="preserve"> et </w:t>
      </w:r>
      <w:r w:rsidR="002B326E">
        <w:rPr>
          <w:kern w:val="22"/>
        </w:rPr>
        <w:t>autres évènement</w:t>
      </w:r>
      <w:r w:rsidRPr="008F7841">
        <w:rPr>
          <w:kern w:val="22"/>
        </w:rPr>
        <w:t xml:space="preserve">s </w:t>
      </w:r>
    </w:p>
    <w:p w14:paraId="46EC1173" w14:textId="0DA409EA" w:rsidR="00AD5F31" w:rsidRPr="00F54B96" w:rsidRDefault="00535EA8" w:rsidP="00357561">
      <w:pPr>
        <w:pStyle w:val="Para1"/>
        <w:numPr>
          <w:ilvl w:val="0"/>
          <w:numId w:val="11"/>
        </w:numPr>
        <w:suppressLineNumbers/>
        <w:suppressAutoHyphens/>
        <w:ind w:left="0" w:firstLine="0"/>
        <w:rPr>
          <w:kern w:val="22"/>
          <w:szCs w:val="22"/>
          <w:lang w:val="fr-FR"/>
        </w:rPr>
      </w:pPr>
      <w:r>
        <w:rPr>
          <w:kern w:val="22"/>
          <w:szCs w:val="22"/>
          <w:lang w:val="fr-FR"/>
        </w:rPr>
        <w:t xml:space="preserve">Suite à </w:t>
      </w:r>
      <w:r w:rsidR="002B326E">
        <w:rPr>
          <w:kern w:val="22"/>
          <w:szCs w:val="22"/>
          <w:lang w:val="fr-FR"/>
        </w:rPr>
        <w:t xml:space="preserve">la </w:t>
      </w:r>
      <w:r w:rsidR="002B326E" w:rsidRPr="002B326E">
        <w:rPr>
          <w:kern w:val="22"/>
          <w:szCs w:val="22"/>
          <w:lang w:val="fr-FR"/>
        </w:rPr>
        <w:t>quatorzième</w:t>
      </w:r>
      <w:r w:rsidR="00823CCC" w:rsidRPr="002B326E">
        <w:rPr>
          <w:kern w:val="22"/>
          <w:szCs w:val="22"/>
          <w:lang w:val="fr-FR"/>
        </w:rPr>
        <w:t xml:space="preserve"> </w:t>
      </w:r>
      <w:r w:rsidR="005E7FCD" w:rsidRPr="002B326E">
        <w:rPr>
          <w:kern w:val="22"/>
          <w:szCs w:val="22"/>
          <w:lang w:val="fr-FR"/>
        </w:rPr>
        <w:t>réunion</w:t>
      </w:r>
      <w:r w:rsidR="00823CCC" w:rsidRPr="002B326E">
        <w:rPr>
          <w:kern w:val="22"/>
          <w:szCs w:val="22"/>
          <w:lang w:val="fr-FR"/>
        </w:rPr>
        <w:t xml:space="preserve"> </w:t>
      </w:r>
      <w:r w:rsidR="002B326E">
        <w:rPr>
          <w:kern w:val="22"/>
          <w:szCs w:val="22"/>
          <w:lang w:val="fr-FR"/>
        </w:rPr>
        <w:t xml:space="preserve">de </w:t>
      </w:r>
      <w:r w:rsidR="002B2142" w:rsidRPr="002B326E">
        <w:rPr>
          <w:kern w:val="22"/>
          <w:szCs w:val="22"/>
          <w:lang w:val="fr-FR"/>
        </w:rPr>
        <w:t>la Conférence des Parties</w:t>
      </w:r>
      <w:r w:rsidR="002B326E">
        <w:rPr>
          <w:kern w:val="22"/>
          <w:szCs w:val="22"/>
          <w:lang w:val="fr-FR"/>
        </w:rPr>
        <w:t>, l</w:t>
      </w:r>
      <w:r w:rsidR="00BC350D" w:rsidRPr="002B326E">
        <w:rPr>
          <w:kern w:val="22"/>
          <w:szCs w:val="22"/>
          <w:lang w:val="fr-FR"/>
        </w:rPr>
        <w:t xml:space="preserve">e </w:t>
      </w:r>
      <w:r w:rsidR="002B326E" w:rsidRPr="002B326E">
        <w:rPr>
          <w:kern w:val="22"/>
          <w:szCs w:val="22"/>
          <w:lang w:val="fr-FR"/>
        </w:rPr>
        <w:t>Secrétariat</w:t>
      </w:r>
      <w:r w:rsidR="002B326E">
        <w:rPr>
          <w:kern w:val="22"/>
          <w:szCs w:val="22"/>
          <w:lang w:val="fr-FR"/>
        </w:rPr>
        <w:t>, e</w:t>
      </w:r>
      <w:r w:rsidR="00A25D99">
        <w:rPr>
          <w:kern w:val="22"/>
          <w:szCs w:val="22"/>
          <w:lang w:val="fr-FR"/>
        </w:rPr>
        <w:t xml:space="preserve">n collaboration avec ses </w:t>
      </w:r>
      <w:r w:rsidR="002B326E" w:rsidRPr="002B326E">
        <w:rPr>
          <w:kern w:val="22"/>
          <w:szCs w:val="22"/>
          <w:lang w:val="fr-FR"/>
        </w:rPr>
        <w:t xml:space="preserve">partenaires </w:t>
      </w:r>
      <w:r w:rsidR="002B2142" w:rsidRPr="002B326E">
        <w:rPr>
          <w:kern w:val="22"/>
          <w:szCs w:val="22"/>
          <w:lang w:val="fr-FR"/>
        </w:rPr>
        <w:t xml:space="preserve">et </w:t>
      </w:r>
      <w:r>
        <w:rPr>
          <w:kern w:val="22"/>
          <w:szCs w:val="22"/>
          <w:lang w:val="fr-FR"/>
        </w:rPr>
        <w:t xml:space="preserve">suivant les </w:t>
      </w:r>
      <w:r w:rsidR="002B326E" w:rsidRPr="002B326E">
        <w:rPr>
          <w:kern w:val="22"/>
          <w:szCs w:val="22"/>
          <w:lang w:val="fr-FR"/>
        </w:rPr>
        <w:t>orientations</w:t>
      </w:r>
      <w:r w:rsidR="00A25D99">
        <w:rPr>
          <w:kern w:val="22"/>
          <w:szCs w:val="22"/>
          <w:lang w:val="fr-FR"/>
        </w:rPr>
        <w:t xml:space="preserve"> des c</w:t>
      </w:r>
      <w:r w:rsidR="004C4650" w:rsidRPr="002B326E">
        <w:rPr>
          <w:kern w:val="22"/>
          <w:szCs w:val="22"/>
          <w:lang w:val="fr-FR"/>
        </w:rPr>
        <w:t>oprésidents</w:t>
      </w:r>
      <w:r w:rsidR="002C6569" w:rsidRPr="002B326E">
        <w:rPr>
          <w:kern w:val="22"/>
          <w:szCs w:val="22"/>
          <w:lang w:val="fr-FR"/>
        </w:rPr>
        <w:t xml:space="preserve"> </w:t>
      </w:r>
      <w:r w:rsidR="004C4650" w:rsidRPr="002B326E">
        <w:rPr>
          <w:kern w:val="22"/>
          <w:szCs w:val="22"/>
          <w:lang w:val="fr-FR"/>
        </w:rPr>
        <w:t>du Groupe</w:t>
      </w:r>
      <w:r w:rsidR="002B2142" w:rsidRPr="002B326E">
        <w:rPr>
          <w:kern w:val="22"/>
          <w:szCs w:val="22"/>
          <w:lang w:val="fr-FR"/>
        </w:rPr>
        <w:t xml:space="preserve"> de travail à composition non limitée</w:t>
      </w:r>
      <w:r w:rsidR="00BC350D" w:rsidRPr="002B326E">
        <w:rPr>
          <w:kern w:val="22"/>
          <w:szCs w:val="22"/>
          <w:lang w:val="fr-FR"/>
        </w:rPr>
        <w:t xml:space="preserve">, </w:t>
      </w:r>
      <w:r w:rsidR="00A25D99">
        <w:rPr>
          <w:kern w:val="22"/>
          <w:szCs w:val="22"/>
          <w:lang w:val="fr-FR"/>
        </w:rPr>
        <w:t>a organisé</w:t>
      </w:r>
      <w:r w:rsidR="00BC350D" w:rsidRPr="002B326E">
        <w:rPr>
          <w:kern w:val="22"/>
          <w:szCs w:val="22"/>
          <w:lang w:val="fr-FR"/>
        </w:rPr>
        <w:t xml:space="preserve"> </w:t>
      </w:r>
      <w:r w:rsidR="00A25D99">
        <w:rPr>
          <w:kern w:val="22"/>
          <w:szCs w:val="22"/>
          <w:lang w:val="fr-FR"/>
        </w:rPr>
        <w:t xml:space="preserve">plusieurs </w:t>
      </w:r>
      <w:r w:rsidR="005E7FCD" w:rsidRPr="002B326E">
        <w:rPr>
          <w:kern w:val="22"/>
          <w:szCs w:val="22"/>
          <w:lang w:val="fr-FR"/>
        </w:rPr>
        <w:t>réunion</w:t>
      </w:r>
      <w:r w:rsidR="002C6569" w:rsidRPr="002B326E">
        <w:rPr>
          <w:kern w:val="22"/>
          <w:szCs w:val="22"/>
          <w:lang w:val="fr-FR"/>
        </w:rPr>
        <w:t>s</w:t>
      </w:r>
      <w:r w:rsidR="002B2142" w:rsidRPr="002B326E">
        <w:rPr>
          <w:kern w:val="22"/>
          <w:szCs w:val="22"/>
          <w:lang w:val="fr-FR"/>
        </w:rPr>
        <w:t xml:space="preserve"> et </w:t>
      </w:r>
      <w:r>
        <w:rPr>
          <w:kern w:val="22"/>
          <w:szCs w:val="22"/>
          <w:lang w:val="fr-FR"/>
        </w:rPr>
        <w:t>processus de consultation relatifs</w:t>
      </w:r>
      <w:r w:rsidR="00A25D99">
        <w:rPr>
          <w:kern w:val="22"/>
          <w:szCs w:val="22"/>
          <w:lang w:val="fr-FR"/>
        </w:rPr>
        <w:t xml:space="preserve"> au </w:t>
      </w:r>
      <w:r w:rsidR="002B2142" w:rsidRPr="002B326E">
        <w:rPr>
          <w:kern w:val="22"/>
          <w:szCs w:val="22"/>
          <w:lang w:val="fr-FR"/>
        </w:rPr>
        <w:t>cadre mondial de la biodiversité pour l’après-2020</w:t>
      </w:r>
      <w:r w:rsidR="006B4E13" w:rsidRPr="002B326E">
        <w:rPr>
          <w:kern w:val="22"/>
          <w:szCs w:val="22"/>
          <w:lang w:val="fr-FR"/>
        </w:rPr>
        <w:t>.</w:t>
      </w:r>
      <w:r w:rsidR="007C6227" w:rsidRPr="006F3491">
        <w:rPr>
          <w:kern w:val="22"/>
          <w:szCs w:val="22"/>
          <w:vertAlign w:val="superscript"/>
        </w:rPr>
        <w:footnoteReference w:id="4"/>
      </w:r>
      <w:r w:rsidR="00BC350D" w:rsidRPr="002B326E">
        <w:rPr>
          <w:kern w:val="22"/>
          <w:szCs w:val="22"/>
          <w:lang w:val="fr-FR"/>
        </w:rPr>
        <w:t xml:space="preserve"> </w:t>
      </w:r>
      <w:r w:rsidR="00361461">
        <w:rPr>
          <w:kern w:val="22"/>
          <w:szCs w:val="22"/>
          <w:lang w:val="fr-FR"/>
        </w:rPr>
        <w:t>D’autre part, en collaboration avec ses</w:t>
      </w:r>
      <w:r w:rsidR="00F070AD" w:rsidRPr="00361461">
        <w:rPr>
          <w:kern w:val="22"/>
          <w:szCs w:val="22"/>
          <w:lang w:val="fr-FR"/>
        </w:rPr>
        <w:t xml:space="preserve"> </w:t>
      </w:r>
      <w:r w:rsidR="002B326E" w:rsidRPr="00361461">
        <w:rPr>
          <w:kern w:val="22"/>
          <w:szCs w:val="22"/>
          <w:lang w:val="fr-FR"/>
        </w:rPr>
        <w:t xml:space="preserve">partenaires </w:t>
      </w:r>
      <w:r w:rsidR="002B2142" w:rsidRPr="00361461">
        <w:rPr>
          <w:kern w:val="22"/>
          <w:szCs w:val="22"/>
          <w:lang w:val="fr-FR"/>
        </w:rPr>
        <w:t xml:space="preserve">et </w:t>
      </w:r>
      <w:r>
        <w:rPr>
          <w:kern w:val="22"/>
          <w:szCs w:val="22"/>
          <w:lang w:val="fr-FR"/>
        </w:rPr>
        <w:t>suivant l</w:t>
      </w:r>
      <w:r w:rsidR="002B326E" w:rsidRPr="00361461">
        <w:rPr>
          <w:kern w:val="22"/>
          <w:szCs w:val="22"/>
          <w:lang w:val="fr-FR"/>
        </w:rPr>
        <w:t>es orientations</w:t>
      </w:r>
      <w:r w:rsidR="00361461">
        <w:rPr>
          <w:kern w:val="22"/>
          <w:szCs w:val="22"/>
          <w:lang w:val="fr-FR"/>
        </w:rPr>
        <w:t xml:space="preserve"> des c</w:t>
      </w:r>
      <w:r w:rsidR="004C4650" w:rsidRPr="00361461">
        <w:rPr>
          <w:kern w:val="22"/>
          <w:szCs w:val="22"/>
          <w:lang w:val="fr-FR"/>
        </w:rPr>
        <w:t>oprésidents</w:t>
      </w:r>
      <w:r w:rsidR="00361461">
        <w:rPr>
          <w:kern w:val="22"/>
          <w:szCs w:val="22"/>
          <w:lang w:val="fr-FR"/>
        </w:rPr>
        <w:t>, l</w:t>
      </w:r>
      <w:r w:rsidR="00F070AD" w:rsidRPr="00361461">
        <w:rPr>
          <w:kern w:val="22"/>
          <w:szCs w:val="22"/>
          <w:lang w:val="fr-FR"/>
        </w:rPr>
        <w:t xml:space="preserve">e </w:t>
      </w:r>
      <w:r w:rsidR="002B326E" w:rsidRPr="00361461">
        <w:rPr>
          <w:kern w:val="22"/>
          <w:szCs w:val="22"/>
          <w:lang w:val="fr-FR"/>
        </w:rPr>
        <w:t>Secrétariat</w:t>
      </w:r>
      <w:r w:rsidR="00361461">
        <w:rPr>
          <w:kern w:val="22"/>
          <w:szCs w:val="22"/>
          <w:lang w:val="fr-FR"/>
        </w:rPr>
        <w:t xml:space="preserve"> </w:t>
      </w:r>
      <w:r w:rsidR="005C1946">
        <w:rPr>
          <w:kern w:val="22"/>
          <w:szCs w:val="22"/>
          <w:lang w:val="fr-FR"/>
        </w:rPr>
        <w:t>organise actuellement</w:t>
      </w:r>
      <w:r w:rsidR="00361461">
        <w:rPr>
          <w:kern w:val="22"/>
          <w:szCs w:val="22"/>
          <w:lang w:val="fr-FR"/>
        </w:rPr>
        <w:t xml:space="preserve"> plusieurs </w:t>
      </w:r>
      <w:r w:rsidR="005E7FCD" w:rsidRPr="00361461">
        <w:rPr>
          <w:kern w:val="22"/>
          <w:szCs w:val="22"/>
          <w:lang w:val="fr-FR"/>
        </w:rPr>
        <w:t>réunion</w:t>
      </w:r>
      <w:r w:rsidR="002C6569" w:rsidRPr="00361461">
        <w:rPr>
          <w:kern w:val="22"/>
          <w:szCs w:val="22"/>
          <w:lang w:val="fr-FR"/>
        </w:rPr>
        <w:t xml:space="preserve">s </w:t>
      </w:r>
      <w:r w:rsidR="005C1946">
        <w:rPr>
          <w:kern w:val="22"/>
          <w:szCs w:val="22"/>
          <w:lang w:val="fr-FR"/>
        </w:rPr>
        <w:t>relative</w:t>
      </w:r>
      <w:r w:rsidR="00361461">
        <w:rPr>
          <w:kern w:val="22"/>
          <w:szCs w:val="22"/>
          <w:lang w:val="fr-FR"/>
        </w:rPr>
        <w:t xml:space="preserve">s au </w:t>
      </w:r>
      <w:r w:rsidR="002B2142" w:rsidRPr="00361461">
        <w:rPr>
          <w:kern w:val="22"/>
          <w:szCs w:val="22"/>
          <w:lang w:val="fr-FR"/>
        </w:rPr>
        <w:t xml:space="preserve">cadre mondial de la </w:t>
      </w:r>
      <w:r w:rsidR="002B2142" w:rsidRPr="00361461">
        <w:rPr>
          <w:kern w:val="22"/>
          <w:szCs w:val="22"/>
          <w:lang w:val="fr-FR"/>
        </w:rPr>
        <w:lastRenderedPageBreak/>
        <w:t>biodiversité pour l’après-2020</w:t>
      </w:r>
      <w:r w:rsidR="00452923">
        <w:rPr>
          <w:kern w:val="22"/>
          <w:szCs w:val="22"/>
          <w:lang w:val="fr-FR"/>
        </w:rPr>
        <w:t>, pendant</w:t>
      </w:r>
      <w:r w:rsidR="00361461">
        <w:rPr>
          <w:kern w:val="22"/>
          <w:szCs w:val="22"/>
          <w:lang w:val="fr-FR"/>
        </w:rPr>
        <w:t xml:space="preserve"> le reste de l’année </w:t>
      </w:r>
      <w:r w:rsidR="00F070AD" w:rsidRPr="00361461">
        <w:rPr>
          <w:kern w:val="22"/>
          <w:szCs w:val="22"/>
          <w:lang w:val="fr-FR"/>
        </w:rPr>
        <w:t>2020</w:t>
      </w:r>
      <w:r w:rsidR="00160A92" w:rsidRPr="00361461">
        <w:rPr>
          <w:kern w:val="22"/>
          <w:szCs w:val="22"/>
          <w:lang w:val="fr-FR"/>
        </w:rPr>
        <w:t>.</w:t>
      </w:r>
      <w:r w:rsidR="00C9382D" w:rsidRPr="006F3491">
        <w:rPr>
          <w:kern w:val="22"/>
          <w:szCs w:val="22"/>
          <w:vertAlign w:val="superscript"/>
        </w:rPr>
        <w:footnoteReference w:id="5"/>
      </w:r>
      <w:r w:rsidR="00F070AD" w:rsidRPr="00361461">
        <w:rPr>
          <w:kern w:val="22"/>
          <w:szCs w:val="22"/>
          <w:lang w:val="fr-FR"/>
        </w:rPr>
        <w:t xml:space="preserve"> </w:t>
      </w:r>
      <w:r w:rsidR="00452923">
        <w:rPr>
          <w:kern w:val="22"/>
          <w:szCs w:val="22"/>
          <w:lang w:val="fr-FR"/>
        </w:rPr>
        <w:t xml:space="preserve">De plus, conformément à </w:t>
      </w:r>
      <w:r w:rsidR="00361461" w:rsidRPr="00361461">
        <w:rPr>
          <w:kern w:val="22"/>
          <w:szCs w:val="22"/>
          <w:lang w:val="fr-FR"/>
        </w:rPr>
        <w:t>la</w:t>
      </w:r>
      <w:r w:rsidR="00361461">
        <w:rPr>
          <w:kern w:val="22"/>
          <w:szCs w:val="22"/>
          <w:lang w:val="fr-FR"/>
        </w:rPr>
        <w:t xml:space="preserve"> </w:t>
      </w:r>
      <w:r w:rsidR="002B2142" w:rsidRPr="00361461">
        <w:rPr>
          <w:kern w:val="22"/>
          <w:szCs w:val="22"/>
          <w:lang w:val="fr-FR"/>
        </w:rPr>
        <w:t>décision</w:t>
      </w:r>
      <w:r w:rsidR="00F070AD" w:rsidRPr="00361461">
        <w:rPr>
          <w:kern w:val="22"/>
          <w:szCs w:val="22"/>
          <w:lang w:val="fr-FR"/>
        </w:rPr>
        <w:t xml:space="preserve"> 14/34, </w:t>
      </w:r>
      <w:r w:rsidR="00361461">
        <w:rPr>
          <w:kern w:val="22"/>
          <w:szCs w:val="22"/>
          <w:lang w:val="fr-FR"/>
        </w:rPr>
        <w:t xml:space="preserve">les </w:t>
      </w:r>
      <w:r w:rsidR="00F070AD" w:rsidRPr="00361461">
        <w:rPr>
          <w:kern w:val="22"/>
          <w:szCs w:val="22"/>
          <w:lang w:val="fr-FR"/>
        </w:rPr>
        <w:t>Parties</w:t>
      </w:r>
      <w:r w:rsidR="00546329">
        <w:rPr>
          <w:kern w:val="22"/>
          <w:szCs w:val="22"/>
          <w:lang w:val="fr-FR"/>
        </w:rPr>
        <w:t xml:space="preserve"> ont été exhortées et d’autres entités</w:t>
      </w:r>
      <w:r w:rsidR="00452923">
        <w:rPr>
          <w:kern w:val="22"/>
          <w:szCs w:val="22"/>
          <w:lang w:val="fr-FR"/>
        </w:rPr>
        <w:t xml:space="preserve"> ont été </w:t>
      </w:r>
      <w:r w:rsidR="00361461">
        <w:rPr>
          <w:kern w:val="22"/>
          <w:szCs w:val="22"/>
          <w:lang w:val="fr-FR"/>
        </w:rPr>
        <w:t>encouragé</w:t>
      </w:r>
      <w:r w:rsidR="00546329">
        <w:rPr>
          <w:kern w:val="22"/>
          <w:szCs w:val="22"/>
          <w:lang w:val="fr-FR"/>
        </w:rPr>
        <w:t>e</w:t>
      </w:r>
      <w:r w:rsidR="00452923">
        <w:rPr>
          <w:kern w:val="22"/>
          <w:szCs w:val="22"/>
          <w:lang w:val="fr-FR"/>
        </w:rPr>
        <w:t>s à organis</w:t>
      </w:r>
      <w:r w:rsidR="00361461">
        <w:rPr>
          <w:kern w:val="22"/>
          <w:szCs w:val="22"/>
          <w:lang w:val="fr-FR"/>
        </w:rPr>
        <w:t>er des</w:t>
      </w:r>
      <w:r w:rsidR="00F070AD" w:rsidRPr="00361461">
        <w:rPr>
          <w:kern w:val="22"/>
          <w:szCs w:val="22"/>
          <w:lang w:val="fr-FR"/>
        </w:rPr>
        <w:t xml:space="preserve"> dialogues </w:t>
      </w:r>
      <w:r w:rsidR="002B326E" w:rsidRPr="00361461">
        <w:rPr>
          <w:kern w:val="22"/>
          <w:szCs w:val="22"/>
          <w:lang w:val="fr-FR"/>
        </w:rPr>
        <w:t xml:space="preserve">sur le </w:t>
      </w:r>
      <w:r w:rsidR="007E58FD">
        <w:rPr>
          <w:kern w:val="22"/>
          <w:szCs w:val="22"/>
          <w:lang w:val="fr-FR"/>
        </w:rPr>
        <w:t>cadre mondial</w:t>
      </w:r>
      <w:r w:rsidR="002B2142" w:rsidRPr="00361461">
        <w:rPr>
          <w:kern w:val="22"/>
          <w:szCs w:val="22"/>
          <w:lang w:val="fr-FR"/>
        </w:rPr>
        <w:t xml:space="preserve"> de la biodiversité pour l’après-2020</w:t>
      </w:r>
      <w:r w:rsidR="00452923">
        <w:rPr>
          <w:kern w:val="22"/>
          <w:szCs w:val="22"/>
          <w:lang w:val="fr-FR"/>
        </w:rPr>
        <w:t>,</w:t>
      </w:r>
      <w:r w:rsidR="002B2142" w:rsidRPr="00361461">
        <w:rPr>
          <w:kern w:val="22"/>
          <w:szCs w:val="22"/>
          <w:lang w:val="fr-FR"/>
        </w:rPr>
        <w:t xml:space="preserve"> et </w:t>
      </w:r>
      <w:r w:rsidR="00361461">
        <w:rPr>
          <w:kern w:val="22"/>
          <w:szCs w:val="22"/>
          <w:lang w:val="fr-FR"/>
        </w:rPr>
        <w:t>à mettre à disposition les ré</w:t>
      </w:r>
      <w:r w:rsidR="00F070AD" w:rsidRPr="00361461">
        <w:rPr>
          <w:kern w:val="22"/>
          <w:szCs w:val="22"/>
          <w:lang w:val="fr-FR"/>
        </w:rPr>
        <w:t>sult</w:t>
      </w:r>
      <w:r w:rsidR="00361461">
        <w:rPr>
          <w:kern w:val="22"/>
          <w:szCs w:val="22"/>
          <w:lang w:val="fr-FR"/>
        </w:rPr>
        <w:t>ats de ces</w:t>
      </w:r>
      <w:r w:rsidR="00F070AD" w:rsidRPr="00361461">
        <w:rPr>
          <w:kern w:val="22"/>
          <w:szCs w:val="22"/>
          <w:lang w:val="fr-FR"/>
        </w:rPr>
        <w:t xml:space="preserve"> dialogues</w:t>
      </w:r>
      <w:r w:rsidR="00361461">
        <w:rPr>
          <w:kern w:val="22"/>
          <w:szCs w:val="22"/>
          <w:lang w:val="fr-FR"/>
        </w:rPr>
        <w:t xml:space="preserve"> par le biais du </w:t>
      </w:r>
      <w:r w:rsidR="00452923">
        <w:rPr>
          <w:kern w:val="22"/>
          <w:szCs w:val="22"/>
          <w:lang w:val="fr-FR"/>
        </w:rPr>
        <w:t>Centre d’échange de la</w:t>
      </w:r>
      <w:r w:rsidR="00361461">
        <w:rPr>
          <w:kern w:val="22"/>
          <w:szCs w:val="22"/>
          <w:lang w:val="fr-FR"/>
        </w:rPr>
        <w:t xml:space="preserve"> </w:t>
      </w:r>
      <w:r w:rsidR="00F070AD" w:rsidRPr="00361461">
        <w:rPr>
          <w:kern w:val="22"/>
          <w:szCs w:val="22"/>
          <w:lang w:val="fr-FR"/>
        </w:rPr>
        <w:t>Convention</w:t>
      </w:r>
      <w:r w:rsidR="002B2142" w:rsidRPr="00361461">
        <w:rPr>
          <w:kern w:val="22"/>
          <w:szCs w:val="22"/>
          <w:lang w:val="fr-FR"/>
        </w:rPr>
        <w:t xml:space="preserve"> et </w:t>
      </w:r>
      <w:r w:rsidR="00361461">
        <w:rPr>
          <w:kern w:val="22"/>
          <w:szCs w:val="22"/>
          <w:lang w:val="fr-FR"/>
        </w:rPr>
        <w:t>d’autres moyens appropriés</w:t>
      </w:r>
      <w:r w:rsidR="00F070AD" w:rsidRPr="00361461">
        <w:rPr>
          <w:kern w:val="22"/>
          <w:szCs w:val="22"/>
          <w:lang w:val="fr-FR"/>
        </w:rPr>
        <w:t>.</w:t>
      </w:r>
      <w:r w:rsidR="001A78FA" w:rsidRPr="00361461">
        <w:rPr>
          <w:kern w:val="22"/>
          <w:szCs w:val="22"/>
          <w:lang w:val="fr-FR"/>
        </w:rPr>
        <w:t xml:space="preserve"> </w:t>
      </w:r>
      <w:r w:rsidR="00673E33" w:rsidRPr="00673E33">
        <w:rPr>
          <w:kern w:val="22"/>
          <w:szCs w:val="22"/>
          <w:lang w:val="fr-FR"/>
        </w:rPr>
        <w:t>En</w:t>
      </w:r>
      <w:r w:rsidR="001A78FA" w:rsidRPr="00673E33">
        <w:rPr>
          <w:kern w:val="22"/>
          <w:szCs w:val="22"/>
          <w:lang w:val="fr-FR"/>
        </w:rPr>
        <w:t xml:space="preserve"> </w:t>
      </w:r>
      <w:r w:rsidR="00673E33" w:rsidRPr="00673E33">
        <w:rPr>
          <w:kern w:val="22"/>
          <w:szCs w:val="22"/>
          <w:lang w:val="fr-FR"/>
        </w:rPr>
        <w:t>réponse à cette demande</w:t>
      </w:r>
      <w:r w:rsidR="00673E33">
        <w:rPr>
          <w:kern w:val="22"/>
          <w:szCs w:val="22"/>
          <w:lang w:val="fr-FR"/>
        </w:rPr>
        <w:t xml:space="preserve">, plusieurs évènements ont été </w:t>
      </w:r>
      <w:r w:rsidR="001A78FA" w:rsidRPr="00673E33">
        <w:rPr>
          <w:kern w:val="22"/>
          <w:szCs w:val="22"/>
          <w:lang w:val="fr-FR"/>
        </w:rPr>
        <w:t>organi</w:t>
      </w:r>
      <w:r w:rsidR="00673E33">
        <w:rPr>
          <w:kern w:val="22"/>
          <w:szCs w:val="22"/>
          <w:lang w:val="fr-FR"/>
        </w:rPr>
        <w:t>sés</w:t>
      </w:r>
      <w:r w:rsidR="00160A92" w:rsidRPr="00673E33">
        <w:rPr>
          <w:kern w:val="22"/>
          <w:szCs w:val="22"/>
          <w:lang w:val="fr-FR"/>
        </w:rPr>
        <w:t>.</w:t>
      </w:r>
      <w:r w:rsidR="001A78FA" w:rsidRPr="008F7841">
        <w:rPr>
          <w:kern w:val="22"/>
          <w:vertAlign w:val="superscript"/>
        </w:rPr>
        <w:footnoteReference w:id="6"/>
      </w:r>
      <w:r w:rsidR="00DD0D48" w:rsidRPr="00673E33">
        <w:rPr>
          <w:kern w:val="22"/>
          <w:szCs w:val="22"/>
          <w:lang w:val="fr-FR"/>
        </w:rPr>
        <w:t xml:space="preserve"> </w:t>
      </w:r>
      <w:r w:rsidR="00546329">
        <w:rPr>
          <w:kern w:val="22"/>
          <w:szCs w:val="22"/>
          <w:lang w:val="fr-FR"/>
        </w:rPr>
        <w:t>A différen</w:t>
      </w:r>
      <w:r w:rsidR="00452923">
        <w:rPr>
          <w:kern w:val="22"/>
          <w:szCs w:val="22"/>
          <w:lang w:val="fr-FR"/>
        </w:rPr>
        <w:t xml:space="preserve">ts moments, </w:t>
      </w:r>
      <w:r w:rsidR="00546329">
        <w:rPr>
          <w:kern w:val="22"/>
          <w:szCs w:val="22"/>
          <w:lang w:val="fr-FR"/>
        </w:rPr>
        <w:t xml:space="preserve">des demandes de </w:t>
      </w:r>
      <w:r w:rsidR="00673E33">
        <w:rPr>
          <w:kern w:val="22"/>
          <w:szCs w:val="22"/>
          <w:lang w:val="fr-FR"/>
        </w:rPr>
        <w:t>communications au sujet du</w:t>
      </w:r>
      <w:r w:rsidR="00DD0D48" w:rsidRPr="00673E33">
        <w:rPr>
          <w:kern w:val="22"/>
          <w:szCs w:val="22"/>
          <w:lang w:val="fr-FR"/>
        </w:rPr>
        <w:t xml:space="preserve"> </w:t>
      </w:r>
      <w:r w:rsidR="002B2142" w:rsidRPr="00673E33">
        <w:rPr>
          <w:kern w:val="22"/>
          <w:szCs w:val="22"/>
          <w:lang w:val="fr-FR"/>
        </w:rPr>
        <w:t>cadre mondial de la biodiversité pour l’après-2020</w:t>
      </w:r>
      <w:r w:rsidR="00452923">
        <w:rPr>
          <w:kern w:val="22"/>
          <w:szCs w:val="22"/>
          <w:lang w:val="fr-FR"/>
        </w:rPr>
        <w:t xml:space="preserve"> ont été émises également</w:t>
      </w:r>
      <w:r w:rsidR="00DD0D48" w:rsidRPr="00673E33">
        <w:rPr>
          <w:kern w:val="22"/>
          <w:szCs w:val="22"/>
          <w:lang w:val="fr-FR"/>
        </w:rPr>
        <w:t>.</w:t>
      </w:r>
      <w:r w:rsidR="00DD0D48" w:rsidRPr="008F7841">
        <w:rPr>
          <w:kern w:val="22"/>
          <w:vertAlign w:val="superscript"/>
        </w:rPr>
        <w:footnoteReference w:id="7"/>
      </w:r>
      <w:r w:rsidR="00DD0D48" w:rsidRPr="00673E33">
        <w:rPr>
          <w:kern w:val="22"/>
          <w:szCs w:val="22"/>
          <w:lang w:val="fr-FR"/>
        </w:rPr>
        <w:t xml:space="preserve"> </w:t>
      </w:r>
      <w:r w:rsidR="00673E33">
        <w:rPr>
          <w:kern w:val="22"/>
          <w:szCs w:val="22"/>
          <w:lang w:val="fr-FR"/>
        </w:rPr>
        <w:t>L</w:t>
      </w:r>
      <w:r w:rsidR="004E110F" w:rsidRPr="00673E33">
        <w:rPr>
          <w:kern w:val="22"/>
          <w:szCs w:val="22"/>
          <w:lang w:val="fr-FR"/>
        </w:rPr>
        <w:t>e</w:t>
      </w:r>
      <w:r w:rsidR="00673E33">
        <w:rPr>
          <w:kern w:val="22"/>
          <w:szCs w:val="22"/>
          <w:lang w:val="fr-FR"/>
        </w:rPr>
        <w:t>s</w:t>
      </w:r>
      <w:r w:rsidR="004E110F" w:rsidRPr="00673E33">
        <w:rPr>
          <w:kern w:val="22"/>
          <w:szCs w:val="22"/>
          <w:lang w:val="fr-FR"/>
        </w:rPr>
        <w:t xml:space="preserve"> </w:t>
      </w:r>
      <w:r w:rsidR="00361461" w:rsidRPr="00673E33">
        <w:rPr>
          <w:kern w:val="22"/>
          <w:szCs w:val="22"/>
          <w:lang w:val="fr-FR"/>
        </w:rPr>
        <w:t>résultats</w:t>
      </w:r>
      <w:r w:rsidR="00673E33">
        <w:rPr>
          <w:kern w:val="22"/>
          <w:szCs w:val="22"/>
          <w:lang w:val="fr-FR"/>
        </w:rPr>
        <w:t xml:space="preserve"> de ces</w:t>
      </w:r>
      <w:r w:rsidR="004E110F" w:rsidRPr="00673E33">
        <w:rPr>
          <w:kern w:val="22"/>
          <w:szCs w:val="22"/>
          <w:lang w:val="fr-FR"/>
        </w:rPr>
        <w:t xml:space="preserve"> consultations</w:t>
      </w:r>
      <w:r w:rsidR="002B2142" w:rsidRPr="00673E33">
        <w:rPr>
          <w:kern w:val="22"/>
          <w:szCs w:val="22"/>
          <w:lang w:val="fr-FR"/>
        </w:rPr>
        <w:t xml:space="preserve"> et </w:t>
      </w:r>
      <w:r w:rsidR="00673E33">
        <w:rPr>
          <w:kern w:val="22"/>
          <w:szCs w:val="22"/>
          <w:lang w:val="fr-FR"/>
        </w:rPr>
        <w:t>communication</w:t>
      </w:r>
      <w:r w:rsidR="004E110F" w:rsidRPr="00673E33">
        <w:rPr>
          <w:kern w:val="22"/>
          <w:szCs w:val="22"/>
          <w:lang w:val="fr-FR"/>
        </w:rPr>
        <w:t xml:space="preserve">s </w:t>
      </w:r>
      <w:r w:rsidR="00673E33">
        <w:rPr>
          <w:kern w:val="22"/>
          <w:szCs w:val="22"/>
          <w:lang w:val="fr-FR"/>
        </w:rPr>
        <w:t xml:space="preserve">ont été utilisés pour préparer la </w:t>
      </w:r>
      <w:r w:rsidR="00452923">
        <w:rPr>
          <w:kern w:val="22"/>
          <w:szCs w:val="22"/>
          <w:lang w:val="fr-FR"/>
        </w:rPr>
        <w:t>documentation sur le</w:t>
      </w:r>
      <w:r w:rsidR="004E110F" w:rsidRPr="00673E33">
        <w:rPr>
          <w:kern w:val="22"/>
          <w:szCs w:val="22"/>
          <w:lang w:val="fr-FR"/>
        </w:rPr>
        <w:t xml:space="preserve"> </w:t>
      </w:r>
      <w:r w:rsidR="002B2142" w:rsidRPr="00673E33">
        <w:rPr>
          <w:kern w:val="22"/>
          <w:szCs w:val="22"/>
          <w:lang w:val="fr-FR"/>
        </w:rPr>
        <w:t xml:space="preserve">cadre mondial de </w:t>
      </w:r>
      <w:r w:rsidR="002B2142" w:rsidRPr="00F54B96">
        <w:rPr>
          <w:kern w:val="22"/>
          <w:szCs w:val="22"/>
          <w:lang w:val="fr-FR"/>
        </w:rPr>
        <w:t>la bi</w:t>
      </w:r>
      <w:r w:rsidR="00673E33">
        <w:rPr>
          <w:kern w:val="22"/>
          <w:szCs w:val="22"/>
          <w:lang w:val="fr-FR"/>
        </w:rPr>
        <w:t>odiversité pour l’après-2020 et, selon qu’il convient</w:t>
      </w:r>
      <w:r w:rsidR="004E110F" w:rsidRPr="00F54B96">
        <w:rPr>
          <w:kern w:val="22"/>
          <w:szCs w:val="22"/>
          <w:lang w:val="fr-FR"/>
        </w:rPr>
        <w:t xml:space="preserve">, </w:t>
      </w:r>
      <w:r w:rsidR="00452923">
        <w:rPr>
          <w:kern w:val="22"/>
          <w:szCs w:val="22"/>
          <w:lang w:val="fr-FR"/>
        </w:rPr>
        <w:t>d</w:t>
      </w:r>
      <w:r w:rsidR="00673E33">
        <w:rPr>
          <w:kern w:val="22"/>
          <w:szCs w:val="22"/>
          <w:lang w:val="fr-FR"/>
        </w:rPr>
        <w:t>es documents pour la</w:t>
      </w:r>
      <w:r w:rsidR="008325CD" w:rsidRPr="00F54B96">
        <w:rPr>
          <w:kern w:val="22"/>
          <w:szCs w:val="22"/>
          <w:lang w:val="fr-FR"/>
        </w:rPr>
        <w:t xml:space="preserve"> troisième </w:t>
      </w:r>
      <w:r w:rsidR="005E7FCD" w:rsidRPr="00F54B96">
        <w:rPr>
          <w:kern w:val="22"/>
          <w:szCs w:val="22"/>
          <w:lang w:val="fr-FR"/>
        </w:rPr>
        <w:t>réunion</w:t>
      </w:r>
      <w:r w:rsidR="004E110F" w:rsidRPr="00F54B96">
        <w:rPr>
          <w:kern w:val="22"/>
          <w:szCs w:val="22"/>
          <w:lang w:val="fr-FR"/>
        </w:rPr>
        <w:t xml:space="preserve"> </w:t>
      </w:r>
      <w:r w:rsidR="00F54B96" w:rsidRPr="00F54B96">
        <w:rPr>
          <w:kern w:val="22"/>
          <w:szCs w:val="22"/>
          <w:lang w:val="fr-FR"/>
        </w:rPr>
        <w:t>de l’Organe</w:t>
      </w:r>
      <w:r w:rsidR="002B2142" w:rsidRPr="00F54B96">
        <w:rPr>
          <w:kern w:val="22"/>
          <w:szCs w:val="22"/>
          <w:lang w:val="fr-FR"/>
        </w:rPr>
        <w:t xml:space="preserve"> subsidiaire chargé de l’application</w:t>
      </w:r>
      <w:r w:rsidR="004E110F" w:rsidRPr="00F54B96">
        <w:rPr>
          <w:kern w:val="22"/>
          <w:szCs w:val="22"/>
          <w:lang w:val="fr-FR"/>
        </w:rPr>
        <w:t xml:space="preserve">. </w:t>
      </w:r>
    </w:p>
    <w:p w14:paraId="69664742" w14:textId="370C2D88" w:rsidR="000617FD" w:rsidRPr="00361461" w:rsidRDefault="00AA4288" w:rsidP="008F7841">
      <w:pPr>
        <w:pStyle w:val="Heading1"/>
        <w:ind w:left="1843" w:hanging="850"/>
        <w:jc w:val="left"/>
        <w:rPr>
          <w:lang w:val="fr-FR"/>
        </w:rPr>
      </w:pPr>
      <w:r w:rsidRPr="00361461">
        <w:rPr>
          <w:lang w:val="fr-FR"/>
        </w:rPr>
        <w:t>III.</w:t>
      </w:r>
      <w:r w:rsidRPr="00361461">
        <w:rPr>
          <w:lang w:val="fr-FR"/>
        </w:rPr>
        <w:tab/>
      </w:r>
      <w:r w:rsidR="00361461" w:rsidRPr="00361461">
        <w:rPr>
          <w:lang w:val="fr-FR"/>
        </w:rPr>
        <w:t xml:space="preserve">TRAVAUX </w:t>
      </w:r>
      <w:r w:rsidR="00F758FF">
        <w:rPr>
          <w:lang w:val="fr-FR"/>
        </w:rPr>
        <w:t>À effectuer</w:t>
      </w:r>
      <w:r w:rsidR="00452923">
        <w:rPr>
          <w:lang w:val="fr-FR"/>
        </w:rPr>
        <w:t xml:space="preserve"> </w:t>
      </w:r>
      <w:r w:rsidR="00361461">
        <w:rPr>
          <w:lang w:val="fr-FR"/>
        </w:rPr>
        <w:t>par l’</w:t>
      </w:r>
      <w:r w:rsidR="002B2142" w:rsidRPr="00361461">
        <w:rPr>
          <w:lang w:val="fr-FR"/>
        </w:rPr>
        <w:t>ORGANE SUBSI</w:t>
      </w:r>
      <w:r w:rsidR="00452923">
        <w:rPr>
          <w:lang w:val="fr-FR"/>
        </w:rPr>
        <w:t>DIAIRE CHARGÉ DE L’APPLICATION À</w:t>
      </w:r>
      <w:r w:rsidR="002B2142" w:rsidRPr="00361461">
        <w:rPr>
          <w:lang w:val="fr-FR"/>
        </w:rPr>
        <w:t xml:space="preserve"> sa</w:t>
      </w:r>
      <w:r w:rsidR="008325CD" w:rsidRPr="00361461">
        <w:rPr>
          <w:lang w:val="fr-FR"/>
        </w:rPr>
        <w:t xml:space="preserve"> troisième </w:t>
      </w:r>
      <w:r w:rsidR="005E7FCD" w:rsidRPr="00361461">
        <w:rPr>
          <w:lang w:val="fr-FR"/>
        </w:rPr>
        <w:t>RÉUNION</w:t>
      </w:r>
    </w:p>
    <w:p w14:paraId="13C8B10E" w14:textId="7A56A715" w:rsidR="000617FD" w:rsidRPr="00963746" w:rsidRDefault="00963746" w:rsidP="00A519A8">
      <w:pPr>
        <w:pStyle w:val="Para1"/>
        <w:numPr>
          <w:ilvl w:val="0"/>
          <w:numId w:val="11"/>
        </w:numPr>
        <w:tabs>
          <w:tab w:val="num" w:pos="720"/>
        </w:tabs>
        <w:ind w:left="0" w:firstLine="0"/>
        <w:rPr>
          <w:kern w:val="22"/>
          <w:szCs w:val="22"/>
          <w:lang w:val="fr-FR"/>
        </w:rPr>
      </w:pPr>
      <w:r>
        <w:rPr>
          <w:bCs/>
          <w:spacing w:val="-2"/>
          <w:kern w:val="22"/>
          <w:szCs w:val="22"/>
          <w:lang w:val="fr-FR"/>
        </w:rPr>
        <w:t>Les questions relatives au cadre mondial de la biodiversité pour l’après-</w:t>
      </w:r>
      <w:r w:rsidR="00A519A8" w:rsidRPr="00963746">
        <w:rPr>
          <w:bCs/>
          <w:spacing w:val="-2"/>
          <w:kern w:val="22"/>
          <w:szCs w:val="22"/>
          <w:lang w:val="fr-FR"/>
        </w:rPr>
        <w:t>2020</w:t>
      </w:r>
      <w:r>
        <w:rPr>
          <w:bCs/>
          <w:spacing w:val="-2"/>
          <w:kern w:val="22"/>
          <w:szCs w:val="22"/>
          <w:lang w:val="fr-FR"/>
        </w:rPr>
        <w:t xml:space="preserve"> seront abordées au titre des points </w:t>
      </w:r>
      <w:r w:rsidR="00361461" w:rsidRPr="00963746">
        <w:rPr>
          <w:bCs/>
          <w:spacing w:val="-2"/>
          <w:kern w:val="22"/>
          <w:szCs w:val="22"/>
          <w:lang w:val="fr-FR"/>
        </w:rPr>
        <w:t>de l’ordre du jour</w:t>
      </w:r>
      <w:r w:rsidR="00DB7CED">
        <w:rPr>
          <w:bCs/>
          <w:spacing w:val="-2"/>
          <w:kern w:val="22"/>
          <w:szCs w:val="22"/>
          <w:lang w:val="fr-FR"/>
        </w:rPr>
        <w:t xml:space="preserve"> ci-après, lors de</w:t>
      </w:r>
      <w:r>
        <w:rPr>
          <w:bCs/>
          <w:spacing w:val="-2"/>
          <w:kern w:val="22"/>
          <w:szCs w:val="22"/>
          <w:lang w:val="fr-FR"/>
        </w:rPr>
        <w:t xml:space="preserve"> la</w:t>
      </w:r>
      <w:r w:rsidR="008325CD" w:rsidRPr="00963746">
        <w:rPr>
          <w:bCs/>
          <w:spacing w:val="-2"/>
          <w:kern w:val="22"/>
          <w:szCs w:val="22"/>
          <w:lang w:val="fr-FR"/>
        </w:rPr>
        <w:t xml:space="preserve"> troisième </w:t>
      </w:r>
      <w:r w:rsidR="005E7FCD" w:rsidRPr="00963746">
        <w:rPr>
          <w:bCs/>
          <w:spacing w:val="-2"/>
          <w:kern w:val="22"/>
          <w:szCs w:val="22"/>
          <w:lang w:val="fr-FR"/>
        </w:rPr>
        <w:t>réunion</w:t>
      </w:r>
      <w:r w:rsidR="00F55B90" w:rsidRPr="00963746">
        <w:rPr>
          <w:bCs/>
          <w:spacing w:val="-2"/>
          <w:kern w:val="22"/>
          <w:szCs w:val="22"/>
          <w:lang w:val="fr-FR"/>
        </w:rPr>
        <w:t xml:space="preserve"> </w:t>
      </w:r>
      <w:r w:rsidR="00F54B96" w:rsidRPr="00963746">
        <w:rPr>
          <w:bCs/>
          <w:spacing w:val="-2"/>
          <w:kern w:val="22"/>
          <w:szCs w:val="22"/>
          <w:lang w:val="fr-FR"/>
        </w:rPr>
        <w:t>de l’Organe</w:t>
      </w:r>
      <w:r w:rsidR="002B2142" w:rsidRPr="00963746">
        <w:rPr>
          <w:bCs/>
          <w:spacing w:val="-2"/>
          <w:kern w:val="22"/>
          <w:szCs w:val="22"/>
          <w:lang w:val="fr-FR"/>
        </w:rPr>
        <w:t xml:space="preserve"> subsidiaire chargé de l’application</w:t>
      </w:r>
      <w:r w:rsidR="000617FD" w:rsidRPr="00963746">
        <w:rPr>
          <w:bCs/>
          <w:spacing w:val="-2"/>
          <w:kern w:val="22"/>
          <w:szCs w:val="22"/>
          <w:lang w:val="fr-FR"/>
        </w:rPr>
        <w:t xml:space="preserve">: </w:t>
      </w:r>
    </w:p>
    <w:p w14:paraId="153D2627" w14:textId="5386B1C3" w:rsidR="009A752D" w:rsidRPr="00F54B96" w:rsidRDefault="00361461" w:rsidP="008F7841">
      <w:pPr>
        <w:pStyle w:val="ColorfulList-Accent11"/>
        <w:numPr>
          <w:ilvl w:val="0"/>
          <w:numId w:val="60"/>
        </w:numPr>
        <w:spacing w:before="120" w:after="120"/>
        <w:ind w:left="0" w:firstLine="709"/>
        <w:contextualSpacing w:val="0"/>
        <w:rPr>
          <w:kern w:val="22"/>
          <w:szCs w:val="22"/>
          <w:lang w:val="fr-FR"/>
        </w:rPr>
      </w:pPr>
      <w:r w:rsidRPr="00F54B96">
        <w:rPr>
          <w:kern w:val="22"/>
          <w:szCs w:val="22"/>
          <w:lang w:val="fr-FR"/>
        </w:rPr>
        <w:t xml:space="preserve">Point </w:t>
      </w:r>
      <w:r w:rsidR="00F54B96" w:rsidRPr="00F54B96">
        <w:rPr>
          <w:kern w:val="22"/>
          <w:szCs w:val="22"/>
          <w:lang w:val="fr-FR"/>
        </w:rPr>
        <w:t xml:space="preserve">3 </w:t>
      </w:r>
      <w:r w:rsidRPr="00F54B96">
        <w:rPr>
          <w:kern w:val="22"/>
          <w:szCs w:val="22"/>
          <w:lang w:val="fr-FR"/>
        </w:rPr>
        <w:t>de l’ordre du jour</w:t>
      </w:r>
      <w:r w:rsidR="00F54B96" w:rsidRPr="00F54B96">
        <w:rPr>
          <w:kern w:val="22"/>
          <w:szCs w:val="22"/>
          <w:lang w:val="fr-FR"/>
        </w:rPr>
        <w:t xml:space="preserve"> </w:t>
      </w:r>
      <w:r w:rsidR="009A752D" w:rsidRPr="00F54B96">
        <w:rPr>
          <w:kern w:val="22"/>
          <w:szCs w:val="22"/>
          <w:lang w:val="fr-FR"/>
        </w:rPr>
        <w:t xml:space="preserve">: </w:t>
      </w:r>
      <w:r w:rsidR="00F54B96" w:rsidRPr="00F54B96">
        <w:rPr>
          <w:snapToGrid w:val="0"/>
          <w:kern w:val="22"/>
          <w:szCs w:val="22"/>
          <w:lang w:val="fr-FR"/>
        </w:rPr>
        <w:t>examen des</w:t>
      </w:r>
      <w:r w:rsidR="009A752D" w:rsidRPr="00F54B96">
        <w:rPr>
          <w:snapToGrid w:val="0"/>
          <w:kern w:val="22"/>
          <w:szCs w:val="22"/>
          <w:lang w:val="fr-FR"/>
        </w:rPr>
        <w:t xml:space="preserve"> </w:t>
      </w:r>
      <w:r w:rsidR="004C4650" w:rsidRPr="00F54B96">
        <w:rPr>
          <w:snapToGrid w:val="0"/>
          <w:kern w:val="22"/>
          <w:szCs w:val="22"/>
          <w:lang w:val="fr-FR"/>
        </w:rPr>
        <w:t xml:space="preserve">progrès accomplis </w:t>
      </w:r>
      <w:r w:rsidR="00DB7CED">
        <w:rPr>
          <w:snapToGrid w:val="0"/>
          <w:kern w:val="22"/>
          <w:szCs w:val="22"/>
          <w:lang w:val="fr-FR"/>
        </w:rPr>
        <w:t>dans l’application</w:t>
      </w:r>
      <w:r w:rsidR="00F54B96" w:rsidRPr="00F54B96">
        <w:rPr>
          <w:snapToGrid w:val="0"/>
          <w:kern w:val="22"/>
          <w:szCs w:val="22"/>
          <w:lang w:val="fr-FR"/>
        </w:rPr>
        <w:t xml:space="preserve"> de la</w:t>
      </w:r>
      <w:r w:rsidR="009A752D" w:rsidRPr="00F54B96">
        <w:rPr>
          <w:snapToGrid w:val="0"/>
          <w:kern w:val="22"/>
          <w:szCs w:val="22"/>
          <w:lang w:val="fr-FR"/>
        </w:rPr>
        <w:t xml:space="preserve"> Convention</w:t>
      </w:r>
      <w:r w:rsidR="002B2142" w:rsidRPr="00F54B96">
        <w:rPr>
          <w:snapToGrid w:val="0"/>
          <w:kern w:val="22"/>
          <w:szCs w:val="22"/>
          <w:lang w:val="fr-FR"/>
        </w:rPr>
        <w:t xml:space="preserve"> et </w:t>
      </w:r>
      <w:r w:rsidR="00673E33">
        <w:rPr>
          <w:snapToGrid w:val="0"/>
          <w:kern w:val="22"/>
          <w:szCs w:val="22"/>
          <w:lang w:val="fr-FR"/>
        </w:rPr>
        <w:t>du</w:t>
      </w:r>
      <w:r w:rsidR="009A752D" w:rsidRPr="00F54B96">
        <w:rPr>
          <w:snapToGrid w:val="0"/>
          <w:kern w:val="22"/>
          <w:szCs w:val="22"/>
          <w:lang w:val="fr-FR"/>
        </w:rPr>
        <w:t xml:space="preserve"> </w:t>
      </w:r>
      <w:r w:rsidR="00F54B96" w:rsidRPr="00F54B96">
        <w:rPr>
          <w:snapToGrid w:val="0"/>
          <w:kern w:val="22"/>
          <w:szCs w:val="22"/>
          <w:lang w:val="fr-FR"/>
        </w:rPr>
        <w:t>Plan stratégique pour la diversité biologique</w:t>
      </w:r>
      <w:r w:rsidR="00673E33">
        <w:rPr>
          <w:snapToGrid w:val="0"/>
          <w:kern w:val="22"/>
          <w:szCs w:val="22"/>
          <w:lang w:val="fr-FR"/>
        </w:rPr>
        <w:t xml:space="preserve"> </w:t>
      </w:r>
      <w:r w:rsidR="00DB7CED">
        <w:rPr>
          <w:snapToGrid w:val="0"/>
          <w:kern w:val="22"/>
          <w:szCs w:val="22"/>
          <w:lang w:val="fr-FR"/>
        </w:rPr>
        <w:t xml:space="preserve">2011-2020. – Conformément à </w:t>
      </w:r>
      <w:r w:rsidR="00673E33">
        <w:rPr>
          <w:snapToGrid w:val="0"/>
          <w:kern w:val="22"/>
          <w:szCs w:val="22"/>
          <w:lang w:val="fr-FR"/>
        </w:rPr>
        <w:t xml:space="preserve">la </w:t>
      </w:r>
      <w:r w:rsidR="002B2142" w:rsidRPr="00F54B96">
        <w:rPr>
          <w:snapToGrid w:val="0"/>
          <w:kern w:val="22"/>
          <w:szCs w:val="22"/>
          <w:lang w:val="fr-FR"/>
        </w:rPr>
        <w:t>décision</w:t>
      </w:r>
      <w:r w:rsidR="00673E33">
        <w:rPr>
          <w:bCs/>
          <w:kern w:val="22"/>
          <w:szCs w:val="22"/>
          <w:lang w:val="fr-FR"/>
        </w:rPr>
        <w:t> </w:t>
      </w:r>
      <w:hyperlink r:id="rId20" w:history="1">
        <w:r w:rsidR="009A752D" w:rsidRPr="00F54B96">
          <w:rPr>
            <w:rStyle w:val="Hyperlink"/>
            <w:kern w:val="22"/>
            <w:szCs w:val="22"/>
            <w:lang w:val="fr-FR"/>
          </w:rPr>
          <w:t>14/1</w:t>
        </w:r>
      </w:hyperlink>
      <w:r w:rsidR="009A752D" w:rsidRPr="00F54B96">
        <w:rPr>
          <w:bCs/>
          <w:kern w:val="22"/>
          <w:szCs w:val="22"/>
          <w:lang w:val="fr-FR"/>
        </w:rPr>
        <w:t xml:space="preserve">, </w:t>
      </w:r>
      <w:r w:rsidR="00673E33">
        <w:rPr>
          <w:bCs/>
          <w:kern w:val="22"/>
          <w:szCs w:val="22"/>
          <w:lang w:val="fr-FR"/>
        </w:rPr>
        <w:t>l’Organe</w:t>
      </w:r>
      <w:r w:rsidR="002B2142" w:rsidRPr="00F54B96">
        <w:rPr>
          <w:bCs/>
          <w:kern w:val="22"/>
          <w:szCs w:val="22"/>
          <w:lang w:val="fr-FR"/>
        </w:rPr>
        <w:t xml:space="preserve"> subsidiaire chargé de l’application</w:t>
      </w:r>
      <w:r w:rsidR="005A0C25" w:rsidRPr="00F54B96">
        <w:rPr>
          <w:bCs/>
          <w:kern w:val="22"/>
          <w:szCs w:val="22"/>
          <w:lang w:val="fr-FR"/>
        </w:rPr>
        <w:t xml:space="preserve"> </w:t>
      </w:r>
      <w:r w:rsidR="00DB7CED">
        <w:rPr>
          <w:bCs/>
          <w:kern w:val="22"/>
          <w:szCs w:val="22"/>
          <w:lang w:val="fr-FR"/>
        </w:rPr>
        <w:t>effectuera une mise à jour de</w:t>
      </w:r>
      <w:r w:rsidR="00673E33">
        <w:rPr>
          <w:bCs/>
          <w:kern w:val="22"/>
          <w:szCs w:val="22"/>
          <w:lang w:val="fr-FR"/>
        </w:rPr>
        <w:t xml:space="preserve"> l’analyse des</w:t>
      </w:r>
      <w:r w:rsidR="009A752D" w:rsidRPr="00F54B96">
        <w:rPr>
          <w:bCs/>
          <w:kern w:val="22"/>
          <w:szCs w:val="22"/>
          <w:lang w:val="fr-FR"/>
        </w:rPr>
        <w:t xml:space="preserve"> </w:t>
      </w:r>
      <w:r w:rsidR="004C4650" w:rsidRPr="00F54B96">
        <w:rPr>
          <w:bCs/>
          <w:kern w:val="22"/>
          <w:szCs w:val="22"/>
          <w:lang w:val="fr-FR"/>
        </w:rPr>
        <w:t xml:space="preserve">progrès accomplis </w:t>
      </w:r>
      <w:r w:rsidR="00673E33">
        <w:rPr>
          <w:bCs/>
          <w:kern w:val="22"/>
          <w:szCs w:val="22"/>
          <w:lang w:val="fr-FR"/>
        </w:rPr>
        <w:t>dans la</w:t>
      </w:r>
      <w:r w:rsidR="009A752D" w:rsidRPr="00F54B96">
        <w:rPr>
          <w:bCs/>
          <w:kern w:val="22"/>
          <w:szCs w:val="22"/>
          <w:lang w:val="fr-FR"/>
        </w:rPr>
        <w:t xml:space="preserve"> </w:t>
      </w:r>
      <w:r w:rsidR="004C4650" w:rsidRPr="00F54B96">
        <w:rPr>
          <w:bCs/>
          <w:kern w:val="22"/>
          <w:szCs w:val="22"/>
          <w:lang w:val="fr-FR"/>
        </w:rPr>
        <w:t xml:space="preserve">mise en </w:t>
      </w:r>
      <w:r w:rsidR="00504758" w:rsidRPr="00F54B96">
        <w:rPr>
          <w:bCs/>
          <w:kern w:val="22"/>
          <w:szCs w:val="22"/>
          <w:lang w:val="fr-FR"/>
        </w:rPr>
        <w:t>œuvre</w:t>
      </w:r>
      <w:r w:rsidR="00673E33">
        <w:rPr>
          <w:bCs/>
          <w:kern w:val="22"/>
          <w:szCs w:val="22"/>
          <w:lang w:val="fr-FR"/>
        </w:rPr>
        <w:t xml:space="preserve"> du</w:t>
      </w:r>
      <w:r w:rsidR="009A752D" w:rsidRPr="00F54B96">
        <w:rPr>
          <w:bCs/>
          <w:kern w:val="22"/>
          <w:szCs w:val="22"/>
          <w:lang w:val="fr-FR"/>
        </w:rPr>
        <w:t xml:space="preserve"> </w:t>
      </w:r>
      <w:r w:rsidR="00F54B96" w:rsidRPr="00F54B96">
        <w:rPr>
          <w:bCs/>
          <w:kern w:val="22"/>
          <w:szCs w:val="22"/>
          <w:lang w:val="fr-FR"/>
        </w:rPr>
        <w:t>Plan stratégique pour la diversité biologique</w:t>
      </w:r>
      <w:r w:rsidR="009A752D" w:rsidRPr="00F54B96">
        <w:rPr>
          <w:bCs/>
          <w:kern w:val="22"/>
          <w:szCs w:val="22"/>
          <w:lang w:val="fr-FR"/>
        </w:rPr>
        <w:t xml:space="preserve"> 2011</w:t>
      </w:r>
      <w:r w:rsidR="009A752D" w:rsidRPr="00F54B96">
        <w:rPr>
          <w:bCs/>
          <w:kern w:val="22"/>
          <w:szCs w:val="22"/>
          <w:lang w:val="fr-FR"/>
        </w:rPr>
        <w:noBreakHyphen/>
        <w:t>2020</w:t>
      </w:r>
      <w:r w:rsidR="00673E33">
        <w:rPr>
          <w:bCs/>
          <w:kern w:val="22"/>
          <w:szCs w:val="22"/>
          <w:lang w:val="fr-FR"/>
        </w:rPr>
        <w:t xml:space="preserve">, sur la base des </w:t>
      </w:r>
      <w:r w:rsidR="009A752D" w:rsidRPr="00F54B96">
        <w:rPr>
          <w:bCs/>
          <w:kern w:val="22"/>
          <w:szCs w:val="22"/>
          <w:lang w:val="fr-FR"/>
        </w:rPr>
        <w:t>information</w:t>
      </w:r>
      <w:r w:rsidR="00DB7CED">
        <w:rPr>
          <w:bCs/>
          <w:kern w:val="22"/>
          <w:szCs w:val="22"/>
          <w:lang w:val="fr-FR"/>
        </w:rPr>
        <w:t xml:space="preserve">s contenues </w:t>
      </w:r>
      <w:r w:rsidR="00673E33">
        <w:rPr>
          <w:bCs/>
          <w:kern w:val="22"/>
          <w:szCs w:val="22"/>
          <w:lang w:val="fr-FR"/>
        </w:rPr>
        <w:t>dans les sixièmes rapports nationaux, préparée par la</w:t>
      </w:r>
      <w:r w:rsidR="009A752D" w:rsidRPr="00F54B96">
        <w:rPr>
          <w:bCs/>
          <w:kern w:val="22"/>
          <w:szCs w:val="22"/>
          <w:lang w:val="fr-FR"/>
        </w:rPr>
        <w:t xml:space="preserve"> </w:t>
      </w:r>
      <w:r w:rsidR="002B2142" w:rsidRPr="00F54B96">
        <w:rPr>
          <w:bCs/>
          <w:kern w:val="22"/>
          <w:szCs w:val="22"/>
          <w:lang w:val="fr-FR"/>
        </w:rPr>
        <w:t>Secrétaire exécutive</w:t>
      </w:r>
      <w:r w:rsidR="009A752D" w:rsidRPr="00F54B96">
        <w:rPr>
          <w:bCs/>
          <w:kern w:val="22"/>
          <w:szCs w:val="22"/>
          <w:lang w:val="fr-FR"/>
        </w:rPr>
        <w:t xml:space="preserve"> (CBD/SBI/3/2)</w:t>
      </w:r>
      <w:r w:rsidR="0095042F" w:rsidRPr="00F54B96">
        <w:rPr>
          <w:bCs/>
          <w:kern w:val="22"/>
          <w:szCs w:val="22"/>
          <w:lang w:val="fr-FR"/>
        </w:rPr>
        <w:t>;</w:t>
      </w:r>
    </w:p>
    <w:p w14:paraId="65ED6541" w14:textId="512A5519" w:rsidR="000617FD" w:rsidRPr="00963746" w:rsidRDefault="00361461" w:rsidP="008F7841">
      <w:pPr>
        <w:pStyle w:val="ColorfulList-Accent11"/>
        <w:numPr>
          <w:ilvl w:val="0"/>
          <w:numId w:val="60"/>
        </w:numPr>
        <w:spacing w:before="120" w:after="120"/>
        <w:ind w:left="0" w:firstLine="709"/>
        <w:contextualSpacing w:val="0"/>
        <w:rPr>
          <w:kern w:val="22"/>
          <w:szCs w:val="22"/>
          <w:lang w:val="fr-FR"/>
        </w:rPr>
      </w:pPr>
      <w:r w:rsidRPr="00963746">
        <w:rPr>
          <w:kern w:val="22"/>
          <w:szCs w:val="22"/>
          <w:lang w:val="fr-FR"/>
        </w:rPr>
        <w:t xml:space="preserve">Point </w:t>
      </w:r>
      <w:r w:rsidR="00F54B96" w:rsidRPr="00963746">
        <w:rPr>
          <w:kern w:val="22"/>
          <w:szCs w:val="22"/>
          <w:lang w:val="fr-FR"/>
        </w:rPr>
        <w:t xml:space="preserve">6 </w:t>
      </w:r>
      <w:r w:rsidRPr="00963746">
        <w:rPr>
          <w:kern w:val="22"/>
          <w:szCs w:val="22"/>
          <w:lang w:val="fr-FR"/>
        </w:rPr>
        <w:t>de l’ordre du jour</w:t>
      </w:r>
      <w:r w:rsidR="00DB7CED">
        <w:rPr>
          <w:kern w:val="22"/>
          <w:szCs w:val="22"/>
          <w:lang w:val="fr-FR"/>
        </w:rPr>
        <w:t xml:space="preserve"> (</w:t>
      </w:r>
      <w:r w:rsidR="000617FD" w:rsidRPr="00963746">
        <w:rPr>
          <w:kern w:val="22"/>
          <w:szCs w:val="22"/>
          <w:lang w:val="fr-FR"/>
        </w:rPr>
        <w:t>a</w:t>
      </w:r>
      <w:proofErr w:type="gramStart"/>
      <w:r w:rsidR="000617FD" w:rsidRPr="00963746">
        <w:rPr>
          <w:kern w:val="22"/>
          <w:szCs w:val="22"/>
          <w:lang w:val="fr-FR"/>
        </w:rPr>
        <w:t>):</w:t>
      </w:r>
      <w:proofErr w:type="gramEnd"/>
      <w:r w:rsidR="000617FD" w:rsidRPr="00963746">
        <w:rPr>
          <w:kern w:val="22"/>
          <w:szCs w:val="22"/>
          <w:lang w:val="fr-FR"/>
        </w:rPr>
        <w:t xml:space="preserve"> </w:t>
      </w:r>
      <w:r w:rsidR="00963746">
        <w:rPr>
          <w:iCs/>
          <w:snapToGrid w:val="0"/>
          <w:kern w:val="22"/>
          <w:szCs w:val="22"/>
          <w:lang w:val="fr-FR"/>
        </w:rPr>
        <w:t>mobilis</w:t>
      </w:r>
      <w:r w:rsidR="000617FD" w:rsidRPr="00963746">
        <w:rPr>
          <w:iCs/>
          <w:snapToGrid w:val="0"/>
          <w:kern w:val="22"/>
          <w:szCs w:val="22"/>
          <w:lang w:val="fr-FR"/>
        </w:rPr>
        <w:t>ation</w:t>
      </w:r>
      <w:r w:rsidR="00963746">
        <w:rPr>
          <w:iCs/>
          <w:snapToGrid w:val="0"/>
          <w:kern w:val="22"/>
          <w:szCs w:val="22"/>
          <w:lang w:val="fr-FR"/>
        </w:rPr>
        <w:t xml:space="preserve"> des ressources</w:t>
      </w:r>
      <w:r w:rsidR="000617FD" w:rsidRPr="00963746">
        <w:rPr>
          <w:iCs/>
          <w:kern w:val="22"/>
          <w:szCs w:val="22"/>
          <w:lang w:val="fr-FR"/>
        </w:rPr>
        <w:t xml:space="preserve"> – </w:t>
      </w:r>
      <w:r w:rsidR="00DB7CED">
        <w:rPr>
          <w:kern w:val="22"/>
          <w:szCs w:val="22"/>
          <w:lang w:val="fr-FR"/>
        </w:rPr>
        <w:t>Conformément à la décision</w:t>
      </w:r>
      <w:r w:rsidR="00673E33">
        <w:rPr>
          <w:kern w:val="22"/>
          <w:szCs w:val="22"/>
          <w:lang w:val="fr-FR"/>
        </w:rPr>
        <w:t> </w:t>
      </w:r>
      <w:hyperlink r:id="rId21" w:history="1">
        <w:r w:rsidR="000617FD" w:rsidRPr="00963746">
          <w:rPr>
            <w:rStyle w:val="Hyperlink"/>
            <w:kern w:val="22"/>
            <w:szCs w:val="22"/>
            <w:lang w:val="fr-FR"/>
          </w:rPr>
          <w:t>14/22</w:t>
        </w:r>
      </w:hyperlink>
      <w:r w:rsidR="000617FD" w:rsidRPr="00963746">
        <w:rPr>
          <w:rStyle w:val="Hyperlink"/>
          <w:kern w:val="22"/>
          <w:szCs w:val="22"/>
          <w:lang w:val="fr-FR"/>
        </w:rPr>
        <w:t>,</w:t>
      </w:r>
      <w:r w:rsidR="000617FD" w:rsidRPr="00963746">
        <w:rPr>
          <w:kern w:val="22"/>
          <w:szCs w:val="22"/>
          <w:lang w:val="fr-FR"/>
        </w:rPr>
        <w:t xml:space="preserve"> </w:t>
      </w:r>
      <w:r w:rsidR="00673E33">
        <w:rPr>
          <w:kern w:val="22"/>
          <w:szCs w:val="22"/>
          <w:lang w:val="fr-FR"/>
        </w:rPr>
        <w:t>l’Organe</w:t>
      </w:r>
      <w:r w:rsidR="002B2142" w:rsidRPr="00963746">
        <w:rPr>
          <w:kern w:val="22"/>
          <w:szCs w:val="22"/>
          <w:lang w:val="fr-FR"/>
        </w:rPr>
        <w:t xml:space="preserve"> subsidiaire chargé de l’application</w:t>
      </w:r>
      <w:r w:rsidR="0095042F" w:rsidRPr="00963746">
        <w:rPr>
          <w:kern w:val="22"/>
          <w:szCs w:val="22"/>
          <w:lang w:val="fr-FR"/>
        </w:rPr>
        <w:t xml:space="preserve"> </w:t>
      </w:r>
      <w:r w:rsidR="00B8173F">
        <w:rPr>
          <w:kern w:val="22"/>
          <w:szCs w:val="22"/>
          <w:lang w:val="fr-FR"/>
        </w:rPr>
        <w:t>examinera les résultats</w:t>
      </w:r>
      <w:r w:rsidR="00673E33">
        <w:rPr>
          <w:kern w:val="22"/>
          <w:szCs w:val="22"/>
          <w:lang w:val="fr-FR"/>
        </w:rPr>
        <w:t xml:space="preserve"> du groupe d’</w:t>
      </w:r>
      <w:r w:rsidR="000617FD" w:rsidRPr="00963746">
        <w:rPr>
          <w:kern w:val="22"/>
          <w:szCs w:val="22"/>
          <w:lang w:val="fr-FR"/>
        </w:rPr>
        <w:t>expert</w:t>
      </w:r>
      <w:r w:rsidR="00673E33">
        <w:rPr>
          <w:kern w:val="22"/>
          <w:szCs w:val="22"/>
          <w:lang w:val="fr-FR"/>
        </w:rPr>
        <w:t xml:space="preserve">s sur la mobilisation des ressources (voir </w:t>
      </w:r>
      <w:r w:rsidR="000617FD" w:rsidRPr="00963746">
        <w:rPr>
          <w:kern w:val="22"/>
          <w:szCs w:val="22"/>
          <w:lang w:val="fr-FR"/>
        </w:rPr>
        <w:t>CBD/SBI/3/5)</w:t>
      </w:r>
      <w:r w:rsidR="005A0C25" w:rsidRPr="00963746">
        <w:rPr>
          <w:kern w:val="22"/>
          <w:szCs w:val="22"/>
          <w:lang w:val="fr-FR"/>
        </w:rPr>
        <w:t>;</w:t>
      </w:r>
    </w:p>
    <w:p w14:paraId="5F526C91" w14:textId="47314732" w:rsidR="000617FD" w:rsidRPr="00673E33" w:rsidRDefault="00361461" w:rsidP="008F7841">
      <w:pPr>
        <w:pStyle w:val="Para1"/>
        <w:numPr>
          <w:ilvl w:val="0"/>
          <w:numId w:val="60"/>
        </w:numPr>
        <w:ind w:left="0" w:firstLine="709"/>
        <w:rPr>
          <w:kern w:val="22"/>
          <w:szCs w:val="22"/>
          <w:lang w:val="fr-FR"/>
        </w:rPr>
      </w:pPr>
      <w:r w:rsidRPr="00673E33">
        <w:rPr>
          <w:kern w:val="22"/>
          <w:szCs w:val="22"/>
          <w:lang w:val="fr-FR"/>
        </w:rPr>
        <w:t xml:space="preserve">Point </w:t>
      </w:r>
      <w:r w:rsidR="00F54B96" w:rsidRPr="00673E33">
        <w:rPr>
          <w:kern w:val="22"/>
          <w:szCs w:val="22"/>
          <w:lang w:val="fr-FR"/>
        </w:rPr>
        <w:t xml:space="preserve">6 </w:t>
      </w:r>
      <w:r w:rsidRPr="00673E33">
        <w:rPr>
          <w:kern w:val="22"/>
          <w:szCs w:val="22"/>
          <w:lang w:val="fr-FR"/>
        </w:rPr>
        <w:t>de l’ordre du jour</w:t>
      </w:r>
      <w:r w:rsidR="000617FD" w:rsidRPr="00673E33">
        <w:rPr>
          <w:kern w:val="22"/>
          <w:szCs w:val="22"/>
          <w:lang w:val="fr-FR"/>
        </w:rPr>
        <w:t xml:space="preserve"> (b): </w:t>
      </w:r>
      <w:r w:rsidR="00963746" w:rsidRPr="00673E33">
        <w:rPr>
          <w:iCs/>
          <w:kern w:val="22"/>
          <w:szCs w:val="22"/>
          <w:lang w:val="fr-FR"/>
        </w:rPr>
        <w:t>mécanisme de financement</w:t>
      </w:r>
      <w:r w:rsidR="000617FD" w:rsidRPr="00673E33">
        <w:rPr>
          <w:iCs/>
          <w:kern w:val="22"/>
          <w:szCs w:val="22"/>
          <w:lang w:val="fr-FR"/>
        </w:rPr>
        <w:t xml:space="preserve"> –</w:t>
      </w:r>
      <w:r w:rsidR="000617FD" w:rsidRPr="00673E33">
        <w:rPr>
          <w:kern w:val="22"/>
          <w:szCs w:val="22"/>
          <w:lang w:val="fr-FR"/>
        </w:rPr>
        <w:t xml:space="preserve"> </w:t>
      </w:r>
      <w:r w:rsidR="00DB7CED">
        <w:rPr>
          <w:kern w:val="22"/>
          <w:szCs w:val="22"/>
          <w:lang w:val="fr-FR"/>
        </w:rPr>
        <w:t>Conformément à la décision</w:t>
      </w:r>
      <w:r w:rsidR="00673E33">
        <w:rPr>
          <w:bCs/>
          <w:kern w:val="22"/>
          <w:szCs w:val="22"/>
          <w:lang w:val="fr-FR"/>
        </w:rPr>
        <w:t> </w:t>
      </w:r>
      <w:hyperlink r:id="rId22" w:history="1">
        <w:r w:rsidR="000617FD" w:rsidRPr="00673E33">
          <w:rPr>
            <w:rStyle w:val="Hyperlink"/>
            <w:kern w:val="22"/>
            <w:szCs w:val="22"/>
            <w:lang w:val="fr-FR"/>
          </w:rPr>
          <w:t>14/23</w:t>
        </w:r>
      </w:hyperlink>
      <w:r w:rsidR="000617FD" w:rsidRPr="00673E33">
        <w:rPr>
          <w:rStyle w:val="Hyperlink"/>
          <w:kern w:val="22"/>
          <w:szCs w:val="22"/>
          <w:lang w:val="fr-FR"/>
        </w:rPr>
        <w:t xml:space="preserve">, </w:t>
      </w:r>
      <w:r w:rsidR="00673E33">
        <w:rPr>
          <w:bCs/>
          <w:kern w:val="22"/>
          <w:szCs w:val="22"/>
          <w:lang w:val="fr-FR"/>
        </w:rPr>
        <w:t>l’Organe</w:t>
      </w:r>
      <w:r w:rsidR="002B2142" w:rsidRPr="00673E33">
        <w:rPr>
          <w:bCs/>
          <w:kern w:val="22"/>
          <w:szCs w:val="22"/>
          <w:lang w:val="fr-FR"/>
        </w:rPr>
        <w:t xml:space="preserve"> subsidiaire chargé de l’application</w:t>
      </w:r>
      <w:r w:rsidR="00EB1364" w:rsidRPr="00673E33">
        <w:rPr>
          <w:bCs/>
          <w:kern w:val="22"/>
          <w:szCs w:val="22"/>
          <w:lang w:val="fr-FR"/>
        </w:rPr>
        <w:t xml:space="preserve"> </w:t>
      </w:r>
      <w:r w:rsidR="00673E33">
        <w:rPr>
          <w:bCs/>
          <w:kern w:val="22"/>
          <w:szCs w:val="22"/>
          <w:lang w:val="fr-FR"/>
        </w:rPr>
        <w:t>élaborera des</w:t>
      </w:r>
      <w:r w:rsidR="000617FD" w:rsidRPr="00673E33">
        <w:rPr>
          <w:bCs/>
          <w:kern w:val="22"/>
          <w:szCs w:val="22"/>
          <w:lang w:val="fr-FR"/>
        </w:rPr>
        <w:t xml:space="preserve"> </w:t>
      </w:r>
      <w:r w:rsidR="00963746" w:rsidRPr="00673E33">
        <w:rPr>
          <w:bCs/>
          <w:kern w:val="22"/>
          <w:szCs w:val="22"/>
          <w:lang w:val="fr-FR"/>
        </w:rPr>
        <w:t>propositions</w:t>
      </w:r>
      <w:r w:rsidR="000617FD" w:rsidRPr="00673E33">
        <w:rPr>
          <w:bCs/>
          <w:kern w:val="22"/>
          <w:szCs w:val="22"/>
          <w:lang w:val="fr-FR"/>
        </w:rPr>
        <w:t xml:space="preserve"> </w:t>
      </w:r>
      <w:r w:rsidR="00673E33">
        <w:rPr>
          <w:bCs/>
          <w:kern w:val="22"/>
          <w:szCs w:val="22"/>
          <w:lang w:val="fr-FR"/>
        </w:rPr>
        <w:t>pour un cadre de priorités de</w:t>
      </w:r>
      <w:r w:rsidRPr="00673E33">
        <w:rPr>
          <w:bCs/>
          <w:kern w:val="22"/>
          <w:szCs w:val="22"/>
          <w:lang w:val="fr-FR"/>
        </w:rPr>
        <w:t xml:space="preserve"> </w:t>
      </w:r>
      <w:r w:rsidR="000617FD" w:rsidRPr="00673E33">
        <w:rPr>
          <w:bCs/>
          <w:kern w:val="22"/>
          <w:szCs w:val="22"/>
          <w:lang w:val="fr-FR"/>
        </w:rPr>
        <w:t>programme</w:t>
      </w:r>
      <w:r w:rsidR="00B8173F">
        <w:rPr>
          <w:bCs/>
          <w:kern w:val="22"/>
          <w:szCs w:val="22"/>
          <w:lang w:val="fr-FR"/>
        </w:rPr>
        <w:t xml:space="preserve"> quadriennal axé sur l</w:t>
      </w:r>
      <w:r w:rsidR="00673E33">
        <w:rPr>
          <w:bCs/>
          <w:kern w:val="22"/>
          <w:szCs w:val="22"/>
          <w:lang w:val="fr-FR"/>
        </w:rPr>
        <w:t xml:space="preserve">es résultats pour la huitième reconstitution des ressources de la Caisse du Fonds pour l’environnement mondial </w:t>
      </w:r>
      <w:r w:rsidR="00B8173F">
        <w:rPr>
          <w:bCs/>
          <w:kern w:val="22"/>
          <w:szCs w:val="22"/>
          <w:lang w:val="fr-FR"/>
        </w:rPr>
        <w:t>(juillet 2022–juin</w:t>
      </w:r>
      <w:r w:rsidR="00B8173F" w:rsidRPr="00673E33">
        <w:rPr>
          <w:bCs/>
          <w:kern w:val="22"/>
          <w:szCs w:val="22"/>
          <w:lang w:val="fr-FR"/>
        </w:rPr>
        <w:t xml:space="preserve"> 2026) </w:t>
      </w:r>
      <w:r w:rsidR="00673E33">
        <w:rPr>
          <w:bCs/>
          <w:kern w:val="22"/>
          <w:szCs w:val="22"/>
          <w:lang w:val="fr-FR"/>
        </w:rPr>
        <w:t xml:space="preserve">pour la </w:t>
      </w:r>
      <w:r w:rsidR="000617FD" w:rsidRPr="00673E33">
        <w:rPr>
          <w:bCs/>
          <w:kern w:val="22"/>
          <w:szCs w:val="22"/>
          <w:lang w:val="fr-FR"/>
        </w:rPr>
        <w:t>Convention</w:t>
      </w:r>
      <w:r w:rsidR="002B2142" w:rsidRPr="00673E33">
        <w:rPr>
          <w:bCs/>
          <w:kern w:val="22"/>
          <w:szCs w:val="22"/>
          <w:lang w:val="fr-FR"/>
        </w:rPr>
        <w:t xml:space="preserve"> et </w:t>
      </w:r>
      <w:r w:rsidR="00673E33">
        <w:rPr>
          <w:bCs/>
          <w:kern w:val="22"/>
          <w:szCs w:val="22"/>
          <w:lang w:val="fr-FR"/>
        </w:rPr>
        <w:t>se</w:t>
      </w:r>
      <w:r w:rsidR="000617FD" w:rsidRPr="00673E33">
        <w:rPr>
          <w:bCs/>
          <w:kern w:val="22"/>
          <w:szCs w:val="22"/>
          <w:lang w:val="fr-FR"/>
        </w:rPr>
        <w:t>s Protocol</w:t>
      </w:r>
      <w:r w:rsidR="00673E33">
        <w:rPr>
          <w:bCs/>
          <w:kern w:val="22"/>
          <w:szCs w:val="22"/>
          <w:lang w:val="fr-FR"/>
        </w:rPr>
        <w:t>es, alignées sur l’avant-</w:t>
      </w:r>
      <w:r w:rsidR="004C4650" w:rsidRPr="00673E33">
        <w:rPr>
          <w:bCs/>
          <w:kern w:val="22"/>
          <w:szCs w:val="22"/>
          <w:lang w:val="fr-FR"/>
        </w:rPr>
        <w:t xml:space="preserve">projet </w:t>
      </w:r>
      <w:r w:rsidR="00673E33">
        <w:rPr>
          <w:bCs/>
          <w:kern w:val="22"/>
          <w:szCs w:val="22"/>
          <w:lang w:val="fr-FR"/>
        </w:rPr>
        <w:t xml:space="preserve">de </w:t>
      </w:r>
      <w:r w:rsidR="002B2142" w:rsidRPr="00673E33">
        <w:rPr>
          <w:bCs/>
          <w:kern w:val="22"/>
          <w:szCs w:val="22"/>
          <w:lang w:val="fr-FR"/>
        </w:rPr>
        <w:t>cadre mondial de la biodiversité pour l’après-2020</w:t>
      </w:r>
      <w:r w:rsidR="003F183C" w:rsidRPr="00673E33">
        <w:rPr>
          <w:bCs/>
          <w:kern w:val="22"/>
          <w:szCs w:val="22"/>
          <w:lang w:val="fr-FR"/>
        </w:rPr>
        <w:t>;</w:t>
      </w:r>
    </w:p>
    <w:p w14:paraId="781BDD79" w14:textId="17006BA0" w:rsidR="00F55B90" w:rsidRPr="00751749" w:rsidRDefault="00361461" w:rsidP="008F7841">
      <w:pPr>
        <w:pStyle w:val="Para1"/>
        <w:numPr>
          <w:ilvl w:val="0"/>
          <w:numId w:val="60"/>
        </w:numPr>
        <w:ind w:left="0" w:firstLine="709"/>
        <w:rPr>
          <w:kern w:val="22"/>
          <w:szCs w:val="22"/>
          <w:lang w:val="fr-FR"/>
        </w:rPr>
      </w:pPr>
      <w:r w:rsidRPr="00361461">
        <w:rPr>
          <w:kern w:val="22"/>
          <w:szCs w:val="22"/>
          <w:lang w:val="fr-FR"/>
        </w:rPr>
        <w:t xml:space="preserve">Point </w:t>
      </w:r>
      <w:r w:rsidR="00F54B96">
        <w:rPr>
          <w:kern w:val="22"/>
          <w:szCs w:val="22"/>
          <w:lang w:val="fr-FR"/>
        </w:rPr>
        <w:t xml:space="preserve">7 </w:t>
      </w:r>
      <w:r w:rsidRPr="00361461">
        <w:rPr>
          <w:kern w:val="22"/>
          <w:szCs w:val="22"/>
          <w:lang w:val="fr-FR"/>
        </w:rPr>
        <w:t>de l’ordre du jour</w:t>
      </w:r>
      <w:r w:rsidR="000617FD" w:rsidRPr="00361461">
        <w:rPr>
          <w:kern w:val="22"/>
          <w:szCs w:val="22"/>
          <w:lang w:val="fr-FR"/>
        </w:rPr>
        <w:t xml:space="preserve"> (a): </w:t>
      </w:r>
      <w:r w:rsidR="00B8173F">
        <w:rPr>
          <w:kern w:val="22"/>
          <w:szCs w:val="22"/>
          <w:lang w:val="fr-FR"/>
        </w:rPr>
        <w:t>renfo</w:t>
      </w:r>
      <w:r w:rsidRPr="00361461">
        <w:rPr>
          <w:kern w:val="22"/>
          <w:szCs w:val="22"/>
          <w:lang w:val="fr-FR"/>
        </w:rPr>
        <w:t>rcement des capacités</w:t>
      </w:r>
      <w:r w:rsidR="000617FD" w:rsidRPr="00361461">
        <w:rPr>
          <w:kern w:val="22"/>
          <w:szCs w:val="22"/>
          <w:lang w:val="fr-FR"/>
        </w:rPr>
        <w:t xml:space="preserve">, </w:t>
      </w:r>
      <w:r w:rsidR="00D50476">
        <w:rPr>
          <w:kern w:val="22"/>
          <w:szCs w:val="22"/>
          <w:lang w:val="fr-FR"/>
        </w:rPr>
        <w:t>coopération technique et scientifique</w:t>
      </w:r>
      <w:r w:rsidR="000617FD" w:rsidRPr="00361461">
        <w:rPr>
          <w:kern w:val="22"/>
          <w:szCs w:val="22"/>
          <w:lang w:val="fr-FR"/>
        </w:rPr>
        <w:t>,</w:t>
      </w:r>
      <w:r w:rsidR="002B2142" w:rsidRPr="00361461">
        <w:rPr>
          <w:kern w:val="22"/>
          <w:szCs w:val="22"/>
          <w:lang w:val="fr-FR"/>
        </w:rPr>
        <w:t xml:space="preserve"> et </w:t>
      </w:r>
      <w:r w:rsidR="00D50476">
        <w:rPr>
          <w:kern w:val="22"/>
          <w:szCs w:val="22"/>
          <w:lang w:val="fr-FR"/>
        </w:rPr>
        <w:t>transfert de technologie</w:t>
      </w:r>
      <w:r w:rsidR="000617FD" w:rsidRPr="00361461">
        <w:rPr>
          <w:kern w:val="22"/>
          <w:szCs w:val="22"/>
          <w:lang w:val="fr-FR"/>
        </w:rPr>
        <w:t xml:space="preserve"> – </w:t>
      </w:r>
      <w:r w:rsidR="00DB7CED">
        <w:rPr>
          <w:bCs/>
          <w:kern w:val="22"/>
          <w:szCs w:val="22"/>
          <w:lang w:val="fr-FR"/>
        </w:rPr>
        <w:t>Conformément à la décision</w:t>
      </w:r>
      <w:r w:rsidR="000617FD" w:rsidRPr="00361461">
        <w:rPr>
          <w:bCs/>
          <w:kern w:val="22"/>
          <w:szCs w:val="22"/>
          <w:lang w:val="fr-FR"/>
        </w:rPr>
        <w:t xml:space="preserve"> </w:t>
      </w:r>
      <w:hyperlink r:id="rId23" w:history="1">
        <w:r w:rsidR="000617FD" w:rsidRPr="00361461">
          <w:rPr>
            <w:rStyle w:val="Hyperlink"/>
            <w:kern w:val="22"/>
            <w:szCs w:val="22"/>
            <w:lang w:val="fr-FR"/>
          </w:rPr>
          <w:t>14/24</w:t>
        </w:r>
      </w:hyperlink>
      <w:r w:rsidR="000617FD" w:rsidRPr="00361461">
        <w:rPr>
          <w:bCs/>
          <w:kern w:val="22"/>
          <w:szCs w:val="22"/>
          <w:lang w:val="fr-FR"/>
        </w:rPr>
        <w:t xml:space="preserve">, </w:t>
      </w:r>
      <w:r w:rsidR="00673E33">
        <w:rPr>
          <w:bCs/>
          <w:kern w:val="22"/>
          <w:szCs w:val="22"/>
          <w:lang w:val="fr-FR"/>
        </w:rPr>
        <w:t>l’Organe</w:t>
      </w:r>
      <w:r w:rsidR="002B2142" w:rsidRPr="00361461">
        <w:rPr>
          <w:bCs/>
          <w:kern w:val="22"/>
          <w:szCs w:val="22"/>
          <w:lang w:val="fr-FR"/>
        </w:rPr>
        <w:t xml:space="preserve"> subsidiaire chargé de l’application</w:t>
      </w:r>
      <w:r w:rsidR="003F183C" w:rsidRPr="00361461">
        <w:rPr>
          <w:bCs/>
          <w:kern w:val="22"/>
          <w:szCs w:val="22"/>
          <w:lang w:val="fr-FR"/>
        </w:rPr>
        <w:t xml:space="preserve"> </w:t>
      </w:r>
      <w:r w:rsidR="00D50476">
        <w:rPr>
          <w:bCs/>
          <w:kern w:val="22"/>
          <w:szCs w:val="22"/>
          <w:lang w:val="fr-FR"/>
        </w:rPr>
        <w:t>examinera un</w:t>
      </w:r>
      <w:r w:rsidR="000617FD" w:rsidRPr="00361461">
        <w:rPr>
          <w:bCs/>
          <w:kern w:val="22"/>
          <w:szCs w:val="22"/>
          <w:lang w:val="fr-FR"/>
        </w:rPr>
        <w:t xml:space="preserve"> </w:t>
      </w:r>
      <w:r w:rsidR="004C4650" w:rsidRPr="00361461">
        <w:rPr>
          <w:bCs/>
          <w:kern w:val="22"/>
          <w:szCs w:val="22"/>
          <w:lang w:val="fr-FR"/>
        </w:rPr>
        <w:t>projet</w:t>
      </w:r>
      <w:r w:rsidR="00D50476">
        <w:rPr>
          <w:bCs/>
          <w:kern w:val="22"/>
          <w:szCs w:val="22"/>
          <w:lang w:val="fr-FR"/>
        </w:rPr>
        <w:t xml:space="preserve"> de cadre stratégique à</w:t>
      </w:r>
      <w:r w:rsidR="004C4650" w:rsidRPr="00361461">
        <w:rPr>
          <w:bCs/>
          <w:kern w:val="22"/>
          <w:szCs w:val="22"/>
          <w:lang w:val="fr-FR"/>
        </w:rPr>
        <w:t xml:space="preserve"> </w:t>
      </w:r>
      <w:r w:rsidR="00D50476">
        <w:rPr>
          <w:bCs/>
          <w:kern w:val="22"/>
          <w:szCs w:val="22"/>
          <w:lang w:val="fr-FR"/>
        </w:rPr>
        <w:t xml:space="preserve">long </w:t>
      </w:r>
      <w:r w:rsidR="000617FD" w:rsidRPr="00361461">
        <w:rPr>
          <w:bCs/>
          <w:kern w:val="22"/>
          <w:szCs w:val="22"/>
          <w:lang w:val="fr-FR"/>
        </w:rPr>
        <w:t>term</w:t>
      </w:r>
      <w:r w:rsidR="00D50476">
        <w:rPr>
          <w:bCs/>
          <w:kern w:val="22"/>
          <w:szCs w:val="22"/>
          <w:lang w:val="fr-FR"/>
        </w:rPr>
        <w:t>e pour le</w:t>
      </w:r>
      <w:r w:rsidR="000617FD" w:rsidRPr="00361461">
        <w:rPr>
          <w:bCs/>
          <w:kern w:val="22"/>
          <w:szCs w:val="22"/>
          <w:lang w:val="fr-FR"/>
        </w:rPr>
        <w:t xml:space="preserve"> </w:t>
      </w:r>
      <w:r w:rsidRPr="00361461">
        <w:rPr>
          <w:bCs/>
          <w:kern w:val="22"/>
          <w:szCs w:val="22"/>
          <w:lang w:val="fr-FR"/>
        </w:rPr>
        <w:t>renforcement des capacités</w:t>
      </w:r>
      <w:r w:rsidR="000617FD" w:rsidRPr="00361461">
        <w:rPr>
          <w:bCs/>
          <w:kern w:val="22"/>
          <w:szCs w:val="22"/>
          <w:lang w:val="fr-FR"/>
        </w:rPr>
        <w:t xml:space="preserve"> </w:t>
      </w:r>
      <w:r w:rsidR="00B8173F">
        <w:rPr>
          <w:bCs/>
          <w:kern w:val="22"/>
          <w:szCs w:val="22"/>
          <w:lang w:val="fr-FR"/>
        </w:rPr>
        <w:t>pour l’après-2</w:t>
      </w:r>
      <w:r w:rsidR="000617FD" w:rsidRPr="00361461">
        <w:rPr>
          <w:bCs/>
          <w:kern w:val="22"/>
          <w:szCs w:val="22"/>
          <w:lang w:val="fr-FR"/>
        </w:rPr>
        <w:t xml:space="preserve">020, </w:t>
      </w:r>
      <w:r w:rsidR="00D50476">
        <w:rPr>
          <w:bCs/>
          <w:kern w:val="22"/>
          <w:szCs w:val="22"/>
          <w:lang w:val="fr-FR"/>
        </w:rPr>
        <w:t>aligné sur l’avant-projet de</w:t>
      </w:r>
      <w:r w:rsidR="004C4650" w:rsidRPr="00361461">
        <w:rPr>
          <w:bCs/>
          <w:kern w:val="22"/>
          <w:szCs w:val="22"/>
          <w:lang w:val="fr-FR"/>
        </w:rPr>
        <w:t xml:space="preserve"> </w:t>
      </w:r>
      <w:r w:rsidR="002B2142" w:rsidRPr="00361461">
        <w:rPr>
          <w:bCs/>
          <w:kern w:val="22"/>
          <w:szCs w:val="22"/>
          <w:lang w:val="fr-FR"/>
        </w:rPr>
        <w:t xml:space="preserve">cadre mondial de la biodiversité pour l’après-2020 et </w:t>
      </w:r>
      <w:r w:rsidR="00D50476">
        <w:rPr>
          <w:bCs/>
          <w:kern w:val="22"/>
          <w:szCs w:val="22"/>
          <w:lang w:val="fr-FR"/>
        </w:rPr>
        <w:t>sur le Programme de développement durable à l’horizon</w:t>
      </w:r>
      <w:r w:rsidR="000617FD" w:rsidRPr="00361461">
        <w:rPr>
          <w:bCs/>
          <w:kern w:val="22"/>
          <w:szCs w:val="22"/>
          <w:lang w:val="fr-FR"/>
        </w:rPr>
        <w:t xml:space="preserve"> </w:t>
      </w:r>
      <w:r w:rsidR="00D50476">
        <w:rPr>
          <w:kern w:val="22"/>
          <w:szCs w:val="22"/>
          <w:lang w:val="fr-FR"/>
        </w:rPr>
        <w:t>2030</w:t>
      </w:r>
      <w:r w:rsidR="000617FD" w:rsidRPr="00361461">
        <w:rPr>
          <w:bCs/>
          <w:kern w:val="22"/>
          <w:szCs w:val="22"/>
          <w:lang w:val="fr-FR"/>
        </w:rPr>
        <w:t>.</w:t>
      </w:r>
      <w:r w:rsidR="000617FD" w:rsidRPr="00361461">
        <w:rPr>
          <w:kern w:val="22"/>
          <w:szCs w:val="22"/>
          <w:lang w:val="fr-FR"/>
        </w:rPr>
        <w:t xml:space="preserve"> </w:t>
      </w:r>
      <w:r w:rsidR="00673E33">
        <w:rPr>
          <w:kern w:val="22"/>
          <w:szCs w:val="22"/>
          <w:lang w:val="fr-FR"/>
        </w:rPr>
        <w:t>L’Organe</w:t>
      </w:r>
      <w:r w:rsidR="002B2142" w:rsidRPr="00751749">
        <w:rPr>
          <w:kern w:val="22"/>
          <w:szCs w:val="22"/>
          <w:lang w:val="fr-FR"/>
        </w:rPr>
        <w:t xml:space="preserve"> subsidiaire</w:t>
      </w:r>
      <w:r w:rsidR="00B8173F">
        <w:rPr>
          <w:kern w:val="22"/>
          <w:szCs w:val="22"/>
          <w:lang w:val="fr-FR"/>
        </w:rPr>
        <w:t xml:space="preserve"> réalisera</w:t>
      </w:r>
      <w:r w:rsidR="00D50476">
        <w:rPr>
          <w:kern w:val="22"/>
          <w:szCs w:val="22"/>
          <w:lang w:val="fr-FR"/>
        </w:rPr>
        <w:t xml:space="preserve"> des </w:t>
      </w:r>
      <w:r w:rsidR="004C4650" w:rsidRPr="00751749">
        <w:rPr>
          <w:kern w:val="22"/>
          <w:szCs w:val="22"/>
          <w:lang w:val="fr-FR"/>
        </w:rPr>
        <w:t xml:space="preserve">travaux </w:t>
      </w:r>
      <w:r w:rsidR="00B8173F">
        <w:rPr>
          <w:kern w:val="22"/>
          <w:szCs w:val="22"/>
          <w:lang w:val="fr-FR"/>
        </w:rPr>
        <w:t xml:space="preserve">également </w:t>
      </w:r>
      <w:r w:rsidR="00D50476">
        <w:rPr>
          <w:kern w:val="22"/>
          <w:szCs w:val="22"/>
          <w:lang w:val="fr-FR"/>
        </w:rPr>
        <w:t xml:space="preserve">en application de la </w:t>
      </w:r>
      <w:r w:rsidR="002B2142" w:rsidRPr="00751749">
        <w:rPr>
          <w:bCs/>
          <w:kern w:val="22"/>
          <w:szCs w:val="22"/>
          <w:lang w:val="fr-FR"/>
        </w:rPr>
        <w:t>décision</w:t>
      </w:r>
      <w:r w:rsidR="000617FD" w:rsidRPr="00751749">
        <w:rPr>
          <w:bCs/>
          <w:kern w:val="22"/>
          <w:szCs w:val="22"/>
          <w:lang w:val="fr-FR"/>
        </w:rPr>
        <w:t xml:space="preserve"> </w:t>
      </w:r>
      <w:hyperlink r:id="rId24" w:history="1">
        <w:r w:rsidR="000617FD" w:rsidRPr="00751749">
          <w:rPr>
            <w:rStyle w:val="Hyperlink"/>
            <w:kern w:val="22"/>
            <w:szCs w:val="22"/>
            <w:lang w:val="fr-FR"/>
          </w:rPr>
          <w:t>NP-3/5</w:t>
        </w:r>
      </w:hyperlink>
      <w:r w:rsidR="00D50476" w:rsidRPr="00D50476">
        <w:rPr>
          <w:bCs/>
          <w:kern w:val="22"/>
          <w:szCs w:val="22"/>
          <w:lang w:val="fr-FR"/>
        </w:rPr>
        <w:t xml:space="preserve"> </w:t>
      </w:r>
      <w:r w:rsidR="00D50476">
        <w:rPr>
          <w:bCs/>
          <w:kern w:val="22"/>
          <w:szCs w:val="22"/>
          <w:lang w:val="fr-FR"/>
        </w:rPr>
        <w:t xml:space="preserve">du </w:t>
      </w:r>
      <w:r w:rsidR="00D50476" w:rsidRPr="00751749">
        <w:rPr>
          <w:bCs/>
          <w:kern w:val="22"/>
          <w:szCs w:val="22"/>
          <w:lang w:val="fr-FR"/>
        </w:rPr>
        <w:t xml:space="preserve">Protocole de </w:t>
      </w:r>
      <w:proofErr w:type="gramStart"/>
      <w:r w:rsidR="00D50476" w:rsidRPr="00751749">
        <w:rPr>
          <w:bCs/>
          <w:kern w:val="22"/>
          <w:szCs w:val="22"/>
          <w:lang w:val="fr-FR"/>
        </w:rPr>
        <w:t>Nagoya</w:t>
      </w:r>
      <w:r w:rsidR="00B44C57" w:rsidRPr="00751749">
        <w:rPr>
          <w:bCs/>
          <w:kern w:val="22"/>
          <w:szCs w:val="22"/>
          <w:lang w:val="fr-FR"/>
        </w:rPr>
        <w:t>;</w:t>
      </w:r>
      <w:proofErr w:type="gramEnd"/>
    </w:p>
    <w:p w14:paraId="600C7340" w14:textId="4FF62070" w:rsidR="001D4DB2" w:rsidRPr="00D50476" w:rsidRDefault="00361461" w:rsidP="008F7841">
      <w:pPr>
        <w:pStyle w:val="Para1"/>
        <w:numPr>
          <w:ilvl w:val="0"/>
          <w:numId w:val="60"/>
        </w:numPr>
        <w:ind w:left="0" w:firstLine="709"/>
        <w:rPr>
          <w:kern w:val="22"/>
          <w:szCs w:val="22"/>
          <w:lang w:val="fr-FR"/>
        </w:rPr>
      </w:pPr>
      <w:r w:rsidRPr="00F54B96">
        <w:rPr>
          <w:kern w:val="22"/>
          <w:szCs w:val="22"/>
          <w:lang w:val="fr-FR"/>
        </w:rPr>
        <w:t xml:space="preserve">Point </w:t>
      </w:r>
      <w:r w:rsidR="00F54B96">
        <w:rPr>
          <w:kern w:val="22"/>
          <w:szCs w:val="22"/>
          <w:lang w:val="fr-FR"/>
        </w:rPr>
        <w:t xml:space="preserve">7 </w:t>
      </w:r>
      <w:r w:rsidRPr="00F54B96">
        <w:rPr>
          <w:kern w:val="22"/>
          <w:szCs w:val="22"/>
          <w:lang w:val="fr-FR"/>
        </w:rPr>
        <w:t>de l’ordre du jour</w:t>
      </w:r>
      <w:r w:rsidR="000617FD" w:rsidRPr="00F54B96">
        <w:rPr>
          <w:kern w:val="22"/>
          <w:szCs w:val="22"/>
          <w:lang w:val="fr-FR"/>
        </w:rPr>
        <w:t xml:space="preserve"> (b): </w:t>
      </w:r>
      <w:r w:rsidR="00963746">
        <w:rPr>
          <w:kern w:val="22"/>
          <w:szCs w:val="22"/>
          <w:lang w:val="fr-FR"/>
        </w:rPr>
        <w:t>gestion des connaissances</w:t>
      </w:r>
      <w:r w:rsidR="002B2142" w:rsidRPr="00F54B96">
        <w:rPr>
          <w:kern w:val="22"/>
          <w:szCs w:val="22"/>
          <w:lang w:val="fr-FR"/>
        </w:rPr>
        <w:t xml:space="preserve"> et </w:t>
      </w:r>
      <w:r w:rsidR="00F54B96" w:rsidRPr="00F54B96">
        <w:rPr>
          <w:kern w:val="22"/>
          <w:szCs w:val="22"/>
          <w:lang w:val="fr-FR"/>
        </w:rPr>
        <w:t>Centre d’échange</w:t>
      </w:r>
      <w:r w:rsidR="000617FD" w:rsidRPr="00F54B96">
        <w:rPr>
          <w:kern w:val="22"/>
          <w:szCs w:val="22"/>
          <w:lang w:val="fr-FR"/>
        </w:rPr>
        <w:t xml:space="preserve"> – </w:t>
      </w:r>
      <w:r w:rsidR="00DB7CED">
        <w:rPr>
          <w:bCs/>
          <w:kern w:val="22"/>
          <w:szCs w:val="22"/>
          <w:lang w:val="fr-FR"/>
        </w:rPr>
        <w:t>Conformément à la décision</w:t>
      </w:r>
      <w:r w:rsidR="000617FD" w:rsidRPr="00F54B96">
        <w:rPr>
          <w:bCs/>
          <w:kern w:val="22"/>
          <w:szCs w:val="22"/>
          <w:lang w:val="fr-FR"/>
        </w:rPr>
        <w:t> </w:t>
      </w:r>
      <w:hyperlink r:id="rId25" w:history="1">
        <w:r w:rsidR="000617FD" w:rsidRPr="00F54B96">
          <w:rPr>
            <w:rStyle w:val="Hyperlink"/>
            <w:bCs/>
            <w:kern w:val="22"/>
            <w:szCs w:val="22"/>
            <w:lang w:val="fr-FR"/>
          </w:rPr>
          <w:t>14/25</w:t>
        </w:r>
      </w:hyperlink>
      <w:r w:rsidR="000617FD" w:rsidRPr="00F54B96">
        <w:rPr>
          <w:bCs/>
          <w:kern w:val="22"/>
          <w:szCs w:val="22"/>
          <w:lang w:val="fr-FR"/>
        </w:rPr>
        <w:t xml:space="preserve">, </w:t>
      </w:r>
      <w:r w:rsidRPr="00F54B96">
        <w:rPr>
          <w:bCs/>
          <w:kern w:val="22"/>
          <w:szCs w:val="22"/>
          <w:lang w:val="fr-FR"/>
        </w:rPr>
        <w:t xml:space="preserve">la Secrétaire </w:t>
      </w:r>
      <w:r w:rsidR="00F54B96">
        <w:rPr>
          <w:bCs/>
          <w:kern w:val="22"/>
          <w:szCs w:val="22"/>
          <w:lang w:val="fr-FR"/>
        </w:rPr>
        <w:t>exé</w:t>
      </w:r>
      <w:r w:rsidRPr="00F54B96">
        <w:rPr>
          <w:bCs/>
          <w:kern w:val="22"/>
          <w:szCs w:val="22"/>
          <w:lang w:val="fr-FR"/>
        </w:rPr>
        <w:t xml:space="preserve">cutive </w:t>
      </w:r>
      <w:r w:rsidR="00F54B96" w:rsidRPr="00F54B96">
        <w:rPr>
          <w:bCs/>
          <w:kern w:val="22"/>
          <w:szCs w:val="22"/>
          <w:lang w:val="fr-FR"/>
        </w:rPr>
        <w:t>a été priée</w:t>
      </w:r>
      <w:r w:rsidR="00A7133C" w:rsidRPr="00F54B96">
        <w:rPr>
          <w:bCs/>
          <w:kern w:val="22"/>
          <w:szCs w:val="22"/>
          <w:lang w:val="fr-FR"/>
        </w:rPr>
        <w:t xml:space="preserve">, </w:t>
      </w:r>
      <w:r w:rsidRPr="00F54B96">
        <w:rPr>
          <w:bCs/>
          <w:kern w:val="22"/>
          <w:szCs w:val="22"/>
          <w:lang w:val="fr-FR"/>
        </w:rPr>
        <w:t>dans la limite des ressources disponibles</w:t>
      </w:r>
      <w:r w:rsidR="00A7133C" w:rsidRPr="00F54B96">
        <w:rPr>
          <w:bCs/>
          <w:kern w:val="22"/>
          <w:szCs w:val="22"/>
          <w:lang w:val="fr-FR"/>
        </w:rPr>
        <w:t>,</w:t>
      </w:r>
      <w:r w:rsidR="00D50476">
        <w:rPr>
          <w:bCs/>
          <w:kern w:val="22"/>
          <w:szCs w:val="22"/>
          <w:lang w:val="fr-FR"/>
        </w:rPr>
        <w:t xml:space="preserve"> d’entreprendre un certain nombre d’</w:t>
      </w:r>
      <w:r w:rsidRPr="00F54B96">
        <w:rPr>
          <w:bCs/>
          <w:kern w:val="22"/>
          <w:szCs w:val="22"/>
          <w:lang w:val="fr-FR"/>
        </w:rPr>
        <w:t>activités</w:t>
      </w:r>
      <w:r w:rsidR="001D4DB2" w:rsidRPr="00F54B96">
        <w:rPr>
          <w:bCs/>
          <w:kern w:val="22"/>
          <w:szCs w:val="22"/>
          <w:lang w:val="fr-FR"/>
        </w:rPr>
        <w:t xml:space="preserve"> </w:t>
      </w:r>
      <w:r w:rsidR="00673E33">
        <w:rPr>
          <w:bCs/>
          <w:kern w:val="22"/>
          <w:szCs w:val="22"/>
          <w:lang w:val="fr-FR"/>
        </w:rPr>
        <w:t>relative</w:t>
      </w:r>
      <w:r w:rsidR="00D50476">
        <w:rPr>
          <w:bCs/>
          <w:kern w:val="22"/>
          <w:szCs w:val="22"/>
          <w:lang w:val="fr-FR"/>
        </w:rPr>
        <w:t>s à la</w:t>
      </w:r>
      <w:r w:rsidR="001D4DB2" w:rsidRPr="00F54B96">
        <w:rPr>
          <w:bCs/>
          <w:kern w:val="22"/>
          <w:szCs w:val="22"/>
          <w:lang w:val="fr-FR"/>
        </w:rPr>
        <w:t xml:space="preserve"> </w:t>
      </w:r>
      <w:r w:rsidR="00D50476">
        <w:rPr>
          <w:bCs/>
          <w:kern w:val="22"/>
          <w:szCs w:val="22"/>
          <w:lang w:val="fr-FR"/>
        </w:rPr>
        <w:t>gestion des connaissances</w:t>
      </w:r>
      <w:r w:rsidR="001D4DB2" w:rsidRPr="00F54B96">
        <w:rPr>
          <w:bCs/>
          <w:kern w:val="22"/>
          <w:szCs w:val="22"/>
          <w:lang w:val="fr-FR"/>
        </w:rPr>
        <w:t xml:space="preserve">. </w:t>
      </w:r>
      <w:r w:rsidR="00EB6604">
        <w:rPr>
          <w:bCs/>
          <w:kern w:val="22"/>
          <w:szCs w:val="22"/>
          <w:lang w:val="fr-FR"/>
        </w:rPr>
        <w:t>C</w:t>
      </w:r>
      <w:r w:rsidR="001D4DB2" w:rsidRPr="00D50476">
        <w:rPr>
          <w:bCs/>
          <w:kern w:val="22"/>
          <w:szCs w:val="22"/>
          <w:lang w:val="fr-FR"/>
        </w:rPr>
        <w:t>e</w:t>
      </w:r>
      <w:r w:rsidR="00EB6604">
        <w:rPr>
          <w:bCs/>
          <w:kern w:val="22"/>
          <w:szCs w:val="22"/>
          <w:lang w:val="fr-FR"/>
        </w:rPr>
        <w:t>s</w:t>
      </w:r>
      <w:r w:rsidR="001D4DB2" w:rsidRPr="00D50476">
        <w:rPr>
          <w:bCs/>
          <w:kern w:val="22"/>
          <w:szCs w:val="22"/>
          <w:lang w:val="fr-FR"/>
        </w:rPr>
        <w:t xml:space="preserve"> </w:t>
      </w:r>
      <w:r w:rsidRPr="00D50476">
        <w:rPr>
          <w:bCs/>
          <w:kern w:val="22"/>
          <w:szCs w:val="22"/>
          <w:lang w:val="fr-FR"/>
        </w:rPr>
        <w:lastRenderedPageBreak/>
        <w:t>activités</w:t>
      </w:r>
      <w:r w:rsidR="00B8173F">
        <w:rPr>
          <w:bCs/>
          <w:kern w:val="22"/>
          <w:szCs w:val="22"/>
          <w:lang w:val="fr-FR"/>
        </w:rPr>
        <w:t xml:space="preserve"> incluent</w:t>
      </w:r>
      <w:r w:rsidR="00EB6604">
        <w:rPr>
          <w:bCs/>
          <w:kern w:val="22"/>
          <w:szCs w:val="22"/>
          <w:lang w:val="fr-FR"/>
        </w:rPr>
        <w:t xml:space="preserve"> la</w:t>
      </w:r>
      <w:r w:rsidR="001D4DB2" w:rsidRPr="00D50476">
        <w:rPr>
          <w:bCs/>
          <w:kern w:val="22"/>
          <w:szCs w:val="22"/>
          <w:lang w:val="fr-FR"/>
        </w:rPr>
        <w:t xml:space="preserve"> </w:t>
      </w:r>
      <w:r w:rsidR="004C4650" w:rsidRPr="00D50476">
        <w:rPr>
          <w:kern w:val="22"/>
          <w:lang w:val="fr-FR"/>
        </w:rPr>
        <w:t xml:space="preserve">mise en </w:t>
      </w:r>
      <w:r w:rsidR="00504758" w:rsidRPr="00D50476">
        <w:rPr>
          <w:kern w:val="22"/>
          <w:lang w:val="fr-FR"/>
        </w:rPr>
        <w:t>œuvre</w:t>
      </w:r>
      <w:r w:rsidR="001D4DB2" w:rsidRPr="00D50476">
        <w:rPr>
          <w:kern w:val="22"/>
          <w:lang w:val="fr-FR"/>
        </w:rPr>
        <w:t xml:space="preserve"> </w:t>
      </w:r>
      <w:r w:rsidR="00EB6604">
        <w:rPr>
          <w:kern w:val="22"/>
          <w:lang w:val="fr-FR"/>
        </w:rPr>
        <w:t>plus poussée du programme de travail du</w:t>
      </w:r>
      <w:r w:rsidR="001D4DB2" w:rsidRPr="00D50476">
        <w:rPr>
          <w:kern w:val="22"/>
          <w:lang w:val="fr-FR"/>
        </w:rPr>
        <w:t xml:space="preserve"> </w:t>
      </w:r>
      <w:r w:rsidR="00F54B96" w:rsidRPr="00D50476">
        <w:rPr>
          <w:kern w:val="22"/>
          <w:lang w:val="fr-FR"/>
        </w:rPr>
        <w:t>Centre d’échange</w:t>
      </w:r>
      <w:r w:rsidR="004C664C" w:rsidRPr="00D50476">
        <w:rPr>
          <w:kern w:val="22"/>
          <w:lang w:val="fr-FR"/>
        </w:rPr>
        <w:t xml:space="preserve">, </w:t>
      </w:r>
      <w:r w:rsidR="00BF1767">
        <w:rPr>
          <w:kern w:val="22"/>
          <w:lang w:val="fr-FR"/>
        </w:rPr>
        <w:t xml:space="preserve">pour </w:t>
      </w:r>
      <w:r w:rsidR="00EB6604">
        <w:rPr>
          <w:kern w:val="22"/>
          <w:lang w:val="fr-FR"/>
        </w:rPr>
        <w:t xml:space="preserve">aider les </w:t>
      </w:r>
      <w:r w:rsidR="004C664C" w:rsidRPr="00D50476">
        <w:rPr>
          <w:kern w:val="22"/>
          <w:lang w:val="fr-FR"/>
        </w:rPr>
        <w:t xml:space="preserve">Parties </w:t>
      </w:r>
      <w:r w:rsidR="00B8173F">
        <w:rPr>
          <w:kern w:val="22"/>
          <w:lang w:val="fr-FR"/>
        </w:rPr>
        <w:t>à créer</w:t>
      </w:r>
      <w:r w:rsidR="00EB6604">
        <w:rPr>
          <w:kern w:val="22"/>
          <w:lang w:val="fr-FR"/>
        </w:rPr>
        <w:t>, maintenir et développer davantage leurs c</w:t>
      </w:r>
      <w:r w:rsidR="00F54B96" w:rsidRPr="00D50476">
        <w:rPr>
          <w:kern w:val="22"/>
          <w:lang w:val="fr-FR"/>
        </w:rPr>
        <w:t>entres d’échange nationaux</w:t>
      </w:r>
      <w:r w:rsidR="004C664C" w:rsidRPr="00D50476">
        <w:rPr>
          <w:kern w:val="22"/>
          <w:lang w:val="fr-FR"/>
        </w:rPr>
        <w:t xml:space="preserve">, </w:t>
      </w:r>
      <w:r w:rsidR="00BF1767">
        <w:rPr>
          <w:kern w:val="22"/>
          <w:lang w:val="fr-FR"/>
        </w:rPr>
        <w:t>pour</w:t>
      </w:r>
      <w:r w:rsidR="00B8173F">
        <w:rPr>
          <w:kern w:val="22"/>
          <w:lang w:val="fr-FR"/>
        </w:rPr>
        <w:t xml:space="preserve"> mettre à jour et </w:t>
      </w:r>
      <w:r w:rsidR="00EB6604">
        <w:rPr>
          <w:kern w:val="22"/>
          <w:lang w:val="fr-FR"/>
        </w:rPr>
        <w:t xml:space="preserve">mettre en œuvre davantage la stratégie Internet de la </w:t>
      </w:r>
      <w:r w:rsidR="004C664C" w:rsidRPr="00D50476">
        <w:rPr>
          <w:kern w:val="22"/>
          <w:lang w:val="fr-FR"/>
        </w:rPr>
        <w:t>Convention</w:t>
      </w:r>
      <w:r w:rsidR="002B2142" w:rsidRPr="00D50476">
        <w:rPr>
          <w:kern w:val="22"/>
          <w:lang w:val="fr-FR"/>
        </w:rPr>
        <w:t xml:space="preserve"> et </w:t>
      </w:r>
      <w:r w:rsidR="00EB6604">
        <w:rPr>
          <w:kern w:val="22"/>
          <w:lang w:val="fr-FR"/>
        </w:rPr>
        <w:t>ses</w:t>
      </w:r>
      <w:r w:rsidR="004C664C" w:rsidRPr="00D50476">
        <w:rPr>
          <w:kern w:val="22"/>
          <w:lang w:val="fr-FR"/>
        </w:rPr>
        <w:t xml:space="preserve"> Protocol</w:t>
      </w:r>
      <w:r w:rsidR="00EB6604">
        <w:rPr>
          <w:kern w:val="22"/>
          <w:lang w:val="fr-FR"/>
        </w:rPr>
        <w:t>e</w:t>
      </w:r>
      <w:r w:rsidR="004C664C" w:rsidRPr="00D50476">
        <w:rPr>
          <w:kern w:val="22"/>
          <w:lang w:val="fr-FR"/>
        </w:rPr>
        <w:t xml:space="preserve">s, </w:t>
      </w:r>
      <w:r w:rsidR="00BF1767">
        <w:rPr>
          <w:kern w:val="22"/>
          <w:lang w:val="fr-FR"/>
        </w:rPr>
        <w:t xml:space="preserve">pour </w:t>
      </w:r>
      <w:r w:rsidR="002B2142" w:rsidRPr="00D50476">
        <w:rPr>
          <w:kern w:val="22"/>
          <w:lang w:val="fr-FR"/>
        </w:rPr>
        <w:t>contribuer</w:t>
      </w:r>
      <w:r w:rsidR="00EB6604">
        <w:rPr>
          <w:kern w:val="22"/>
          <w:lang w:val="fr-FR"/>
        </w:rPr>
        <w:t xml:space="preserve"> à</w:t>
      </w:r>
      <w:r w:rsidR="004C664C" w:rsidRPr="00D50476">
        <w:rPr>
          <w:kern w:val="22"/>
          <w:lang w:val="fr-FR"/>
        </w:rPr>
        <w:t xml:space="preserve"> </w:t>
      </w:r>
      <w:r w:rsidR="00EB6604">
        <w:rPr>
          <w:kern w:val="22"/>
          <w:lang w:val="fr-FR"/>
        </w:rPr>
        <w:t>l’élaboration</w:t>
      </w:r>
      <w:r w:rsidR="002B2142" w:rsidRPr="00D50476">
        <w:rPr>
          <w:kern w:val="22"/>
          <w:lang w:val="fr-FR"/>
        </w:rPr>
        <w:t xml:space="preserve"> et </w:t>
      </w:r>
      <w:r w:rsidR="00BF1767">
        <w:rPr>
          <w:kern w:val="22"/>
          <w:lang w:val="fr-FR"/>
        </w:rPr>
        <w:t>la mise à l’essai de l’Outil sur les données et la communication des données, pour</w:t>
      </w:r>
      <w:r w:rsidR="00EB6604">
        <w:rPr>
          <w:kern w:val="22"/>
          <w:lang w:val="fr-FR"/>
        </w:rPr>
        <w:t xml:space="preserve"> identifier, diffuser et promouvoir des communautés de pratiqu</w:t>
      </w:r>
      <w:r w:rsidR="004C664C" w:rsidRPr="00D50476">
        <w:rPr>
          <w:kern w:val="22"/>
          <w:lang w:val="fr-FR"/>
        </w:rPr>
        <w:t xml:space="preserve">e, </w:t>
      </w:r>
      <w:r w:rsidR="00EB6604">
        <w:rPr>
          <w:kern w:val="22"/>
          <w:lang w:val="fr-FR"/>
        </w:rPr>
        <w:t>des réseaux de connaissances et des plateformes de dialogue collaboratif</w:t>
      </w:r>
      <w:r w:rsidR="00B8173F">
        <w:rPr>
          <w:kern w:val="22"/>
          <w:lang w:val="fr-FR"/>
        </w:rPr>
        <w:t>s</w:t>
      </w:r>
      <w:r w:rsidR="004C664C" w:rsidRPr="00D50476">
        <w:rPr>
          <w:kern w:val="22"/>
          <w:lang w:val="fr-FR"/>
        </w:rPr>
        <w:t>,</w:t>
      </w:r>
      <w:r w:rsidR="002B2142" w:rsidRPr="00D50476">
        <w:rPr>
          <w:kern w:val="22"/>
          <w:lang w:val="fr-FR"/>
        </w:rPr>
        <w:t xml:space="preserve"> et </w:t>
      </w:r>
      <w:r w:rsidR="00BF1767">
        <w:rPr>
          <w:kern w:val="22"/>
          <w:lang w:val="fr-FR"/>
        </w:rPr>
        <w:t>pour</w:t>
      </w:r>
      <w:r w:rsidR="00B8173F">
        <w:rPr>
          <w:kern w:val="22"/>
          <w:lang w:val="fr-FR"/>
        </w:rPr>
        <w:t xml:space="preserve"> élaborer</w:t>
      </w:r>
      <w:r w:rsidR="00EB6604">
        <w:rPr>
          <w:kern w:val="22"/>
          <w:lang w:val="fr-FR"/>
        </w:rPr>
        <w:t xml:space="preserve"> un élément de </w:t>
      </w:r>
      <w:r w:rsidR="00D50476" w:rsidRPr="00D50476">
        <w:rPr>
          <w:kern w:val="22"/>
          <w:lang w:val="fr-FR"/>
        </w:rPr>
        <w:t>gestion des connaissances</w:t>
      </w:r>
      <w:r w:rsidR="00B8173F">
        <w:rPr>
          <w:kern w:val="22"/>
          <w:lang w:val="fr-FR"/>
        </w:rPr>
        <w:t xml:space="preserve"> dans le</w:t>
      </w:r>
      <w:r w:rsidR="00BF1767">
        <w:rPr>
          <w:kern w:val="22"/>
          <w:lang w:val="fr-FR"/>
        </w:rPr>
        <w:t xml:space="preserve"> cadre du</w:t>
      </w:r>
      <w:r w:rsidR="00EB6604">
        <w:rPr>
          <w:kern w:val="22"/>
          <w:lang w:val="fr-FR"/>
        </w:rPr>
        <w:t xml:space="preserve"> processus</w:t>
      </w:r>
      <w:r w:rsidR="004C664C" w:rsidRPr="00D50476">
        <w:rPr>
          <w:kern w:val="22"/>
          <w:lang w:val="fr-FR"/>
        </w:rPr>
        <w:t xml:space="preserve"> </w:t>
      </w:r>
      <w:r w:rsidR="002B326E" w:rsidRPr="00D50476">
        <w:rPr>
          <w:kern w:val="22"/>
          <w:lang w:val="fr-FR"/>
        </w:rPr>
        <w:t>préparatoire</w:t>
      </w:r>
      <w:r w:rsidR="00EB6604">
        <w:rPr>
          <w:kern w:val="22"/>
          <w:lang w:val="fr-FR"/>
        </w:rPr>
        <w:t xml:space="preserve"> du</w:t>
      </w:r>
      <w:r w:rsidR="004C664C" w:rsidRPr="00D50476">
        <w:rPr>
          <w:kern w:val="22"/>
          <w:lang w:val="fr-FR"/>
        </w:rPr>
        <w:t xml:space="preserve"> </w:t>
      </w:r>
      <w:r w:rsidR="002B2142" w:rsidRPr="00D50476">
        <w:rPr>
          <w:kern w:val="22"/>
          <w:lang w:val="fr-FR"/>
        </w:rPr>
        <w:t>cadre mondial de la biodiversité pour l’après-2020</w:t>
      </w:r>
      <w:r w:rsidR="00EB6604">
        <w:rPr>
          <w:kern w:val="22"/>
          <w:lang w:val="fr-FR"/>
        </w:rPr>
        <w:t>, basé sur l’expé</w:t>
      </w:r>
      <w:r w:rsidR="004C664C" w:rsidRPr="00D50476">
        <w:rPr>
          <w:kern w:val="22"/>
          <w:lang w:val="fr-FR"/>
        </w:rPr>
        <w:t xml:space="preserve">rience </w:t>
      </w:r>
      <w:r w:rsidR="00BF1767">
        <w:rPr>
          <w:kern w:val="22"/>
          <w:lang w:val="fr-FR"/>
        </w:rPr>
        <w:t>acquise dans le cadre d’</w:t>
      </w:r>
      <w:r w:rsidR="00EB6604">
        <w:rPr>
          <w:kern w:val="22"/>
          <w:lang w:val="fr-FR"/>
        </w:rPr>
        <w:t>initiatives pertinentes de</w:t>
      </w:r>
      <w:r w:rsidR="004C664C" w:rsidRPr="00D50476">
        <w:rPr>
          <w:kern w:val="22"/>
          <w:lang w:val="fr-FR"/>
        </w:rPr>
        <w:t xml:space="preserve"> </w:t>
      </w:r>
      <w:r w:rsidR="00D50476" w:rsidRPr="00D50476">
        <w:rPr>
          <w:kern w:val="22"/>
          <w:lang w:val="fr-FR"/>
        </w:rPr>
        <w:t>gestion des connaissances</w:t>
      </w:r>
      <w:r w:rsidR="00B8173F">
        <w:rPr>
          <w:kern w:val="22"/>
          <w:lang w:val="fr-FR"/>
        </w:rPr>
        <w:t xml:space="preserve"> </w:t>
      </w:r>
      <w:r w:rsidR="002B2142" w:rsidRPr="00D50476">
        <w:rPr>
          <w:kern w:val="22"/>
          <w:lang w:val="fr-FR"/>
        </w:rPr>
        <w:t xml:space="preserve">et </w:t>
      </w:r>
      <w:r w:rsidR="00EB6604">
        <w:rPr>
          <w:kern w:val="22"/>
          <w:lang w:val="fr-FR"/>
        </w:rPr>
        <w:t>sur les enseignements tirés et les bonnes pratiques</w:t>
      </w:r>
      <w:r w:rsidR="004C664C" w:rsidRPr="00D50476">
        <w:rPr>
          <w:kern w:val="22"/>
          <w:lang w:val="fr-FR"/>
        </w:rPr>
        <w:t xml:space="preserve">. </w:t>
      </w:r>
      <w:r w:rsidR="00673E33" w:rsidRPr="00D50476">
        <w:rPr>
          <w:kern w:val="22"/>
          <w:lang w:val="fr-FR"/>
        </w:rPr>
        <w:t>L’Organe</w:t>
      </w:r>
      <w:r w:rsidR="002B2142" w:rsidRPr="00D50476">
        <w:rPr>
          <w:kern w:val="22"/>
          <w:lang w:val="fr-FR"/>
        </w:rPr>
        <w:t xml:space="preserve"> subsidiaire chargé de l’application</w:t>
      </w:r>
      <w:r w:rsidR="002C2AD2" w:rsidRPr="00D50476">
        <w:rPr>
          <w:kern w:val="22"/>
          <w:szCs w:val="22"/>
          <w:lang w:val="fr-FR"/>
        </w:rPr>
        <w:t xml:space="preserve"> </w:t>
      </w:r>
      <w:r w:rsidR="008B5739">
        <w:rPr>
          <w:bCs/>
          <w:kern w:val="22"/>
          <w:szCs w:val="22"/>
          <w:lang w:val="fr-FR"/>
        </w:rPr>
        <w:t>examinera</w:t>
      </w:r>
      <w:r w:rsidR="00EB6604">
        <w:rPr>
          <w:bCs/>
          <w:kern w:val="22"/>
          <w:szCs w:val="22"/>
          <w:lang w:val="fr-FR"/>
        </w:rPr>
        <w:t xml:space="preserve"> un</w:t>
      </w:r>
      <w:r w:rsidR="000617FD" w:rsidRPr="00D50476">
        <w:rPr>
          <w:bCs/>
          <w:kern w:val="22"/>
          <w:szCs w:val="22"/>
          <w:lang w:val="fr-FR"/>
        </w:rPr>
        <w:t xml:space="preserve"> </w:t>
      </w:r>
      <w:r w:rsidR="00B8173F">
        <w:rPr>
          <w:bCs/>
          <w:kern w:val="22"/>
          <w:szCs w:val="22"/>
          <w:lang w:val="fr-FR"/>
        </w:rPr>
        <w:t>rapport d’étape</w:t>
      </w:r>
      <w:r w:rsidR="002B2142" w:rsidRPr="00D50476">
        <w:rPr>
          <w:bCs/>
          <w:kern w:val="22"/>
          <w:szCs w:val="22"/>
          <w:lang w:val="fr-FR"/>
        </w:rPr>
        <w:t xml:space="preserve"> </w:t>
      </w:r>
      <w:r w:rsidR="00EB6604">
        <w:rPr>
          <w:bCs/>
          <w:kern w:val="22"/>
          <w:szCs w:val="22"/>
          <w:lang w:val="fr-FR"/>
        </w:rPr>
        <w:t>sur la</w:t>
      </w:r>
      <w:r w:rsidR="000617FD" w:rsidRPr="00D50476">
        <w:rPr>
          <w:bCs/>
          <w:kern w:val="22"/>
          <w:szCs w:val="22"/>
          <w:lang w:val="fr-FR"/>
        </w:rPr>
        <w:t xml:space="preserve"> </w:t>
      </w:r>
      <w:r w:rsidR="00B8173F">
        <w:rPr>
          <w:bCs/>
          <w:kern w:val="22"/>
          <w:szCs w:val="22"/>
          <w:lang w:val="fr-FR"/>
        </w:rPr>
        <w:t>réalisation</w:t>
      </w:r>
      <w:r w:rsidR="00EB6604">
        <w:rPr>
          <w:bCs/>
          <w:kern w:val="22"/>
          <w:szCs w:val="22"/>
          <w:lang w:val="fr-FR"/>
        </w:rPr>
        <w:t xml:space="preserve"> de ces</w:t>
      </w:r>
      <w:r w:rsidR="004C664C" w:rsidRPr="00D50476">
        <w:rPr>
          <w:bCs/>
          <w:kern w:val="22"/>
          <w:szCs w:val="22"/>
          <w:lang w:val="fr-FR"/>
        </w:rPr>
        <w:t xml:space="preserve"> </w:t>
      </w:r>
      <w:r w:rsidRPr="00D50476">
        <w:rPr>
          <w:bCs/>
          <w:kern w:val="22"/>
          <w:szCs w:val="22"/>
          <w:lang w:val="fr-FR"/>
        </w:rPr>
        <w:t>activités</w:t>
      </w:r>
      <w:r w:rsidR="002C2AD2" w:rsidRPr="00D50476">
        <w:rPr>
          <w:bCs/>
          <w:kern w:val="22"/>
          <w:szCs w:val="22"/>
          <w:lang w:val="fr-FR"/>
        </w:rPr>
        <w:t>;</w:t>
      </w:r>
    </w:p>
    <w:p w14:paraId="58AE47AC" w14:textId="356F6252" w:rsidR="00F55B90" w:rsidRPr="00673E33" w:rsidRDefault="00361461" w:rsidP="008F7841">
      <w:pPr>
        <w:pStyle w:val="Para1"/>
        <w:numPr>
          <w:ilvl w:val="0"/>
          <w:numId w:val="60"/>
        </w:numPr>
        <w:ind w:left="0" w:firstLine="709"/>
        <w:rPr>
          <w:kern w:val="22"/>
          <w:szCs w:val="22"/>
          <w:lang w:val="fr-FR"/>
        </w:rPr>
      </w:pPr>
      <w:r w:rsidRPr="00673E33">
        <w:rPr>
          <w:kern w:val="22"/>
          <w:szCs w:val="22"/>
          <w:lang w:val="fr-FR"/>
        </w:rPr>
        <w:t xml:space="preserve">Point </w:t>
      </w:r>
      <w:r w:rsidR="00963746" w:rsidRPr="00673E33">
        <w:rPr>
          <w:kern w:val="22"/>
          <w:szCs w:val="22"/>
          <w:lang w:val="fr-FR"/>
        </w:rPr>
        <w:t xml:space="preserve">7 </w:t>
      </w:r>
      <w:r w:rsidRPr="00673E33">
        <w:rPr>
          <w:kern w:val="22"/>
          <w:szCs w:val="22"/>
          <w:lang w:val="fr-FR"/>
        </w:rPr>
        <w:t>de l’ordre du jour</w:t>
      </w:r>
      <w:r w:rsidR="000617FD" w:rsidRPr="00673E33">
        <w:rPr>
          <w:kern w:val="22"/>
          <w:szCs w:val="22"/>
          <w:lang w:val="fr-FR"/>
        </w:rPr>
        <w:t xml:space="preserve"> (c</w:t>
      </w:r>
      <w:proofErr w:type="gramStart"/>
      <w:r w:rsidR="000617FD" w:rsidRPr="00673E33">
        <w:rPr>
          <w:kern w:val="22"/>
          <w:szCs w:val="22"/>
          <w:lang w:val="fr-FR"/>
        </w:rPr>
        <w:t>):</w:t>
      </w:r>
      <w:proofErr w:type="gramEnd"/>
      <w:r w:rsidR="000617FD" w:rsidRPr="00673E33">
        <w:rPr>
          <w:kern w:val="22"/>
          <w:szCs w:val="22"/>
          <w:lang w:val="fr-FR"/>
        </w:rPr>
        <w:t xml:space="preserve"> </w:t>
      </w:r>
      <w:r w:rsidR="002C2AD2" w:rsidRPr="00673E33">
        <w:rPr>
          <w:kern w:val="22"/>
          <w:szCs w:val="22"/>
          <w:lang w:val="fr-FR"/>
        </w:rPr>
        <w:t>c</w:t>
      </w:r>
      <w:r w:rsidR="000617FD" w:rsidRPr="00673E33">
        <w:rPr>
          <w:kern w:val="22"/>
          <w:szCs w:val="22"/>
          <w:lang w:val="fr-FR"/>
        </w:rPr>
        <w:t xml:space="preserve">ommunication – </w:t>
      </w:r>
      <w:r w:rsidR="00DB7CED">
        <w:rPr>
          <w:bCs/>
          <w:kern w:val="22"/>
          <w:szCs w:val="22"/>
          <w:lang w:val="fr-FR"/>
        </w:rPr>
        <w:t>Conformément à la décision</w:t>
      </w:r>
      <w:r w:rsidR="000617FD" w:rsidRPr="00673E33">
        <w:rPr>
          <w:bCs/>
          <w:kern w:val="22"/>
          <w:szCs w:val="22"/>
          <w:lang w:val="fr-FR"/>
        </w:rPr>
        <w:t xml:space="preserve"> </w:t>
      </w:r>
      <w:hyperlink r:id="rId26" w:history="1">
        <w:r w:rsidR="000617FD" w:rsidRPr="00673E33">
          <w:rPr>
            <w:rStyle w:val="Hyperlink"/>
            <w:kern w:val="22"/>
            <w:szCs w:val="22"/>
            <w:lang w:val="fr-FR"/>
          </w:rPr>
          <w:t>14/26</w:t>
        </w:r>
      </w:hyperlink>
      <w:r w:rsidR="000617FD" w:rsidRPr="00673E33">
        <w:rPr>
          <w:bCs/>
          <w:kern w:val="22"/>
          <w:szCs w:val="22"/>
          <w:lang w:val="fr-FR"/>
        </w:rPr>
        <w:t xml:space="preserve">, </w:t>
      </w:r>
      <w:r w:rsidR="00673E33">
        <w:rPr>
          <w:bCs/>
          <w:kern w:val="22"/>
          <w:szCs w:val="22"/>
          <w:lang w:val="fr-FR"/>
        </w:rPr>
        <w:t>l’Organe</w:t>
      </w:r>
      <w:r w:rsidR="002B2142" w:rsidRPr="00673E33">
        <w:rPr>
          <w:bCs/>
          <w:kern w:val="22"/>
          <w:szCs w:val="22"/>
          <w:lang w:val="fr-FR"/>
        </w:rPr>
        <w:t xml:space="preserve"> subsidiaire chargé de l’application</w:t>
      </w:r>
      <w:r w:rsidR="008B5739">
        <w:rPr>
          <w:bCs/>
          <w:kern w:val="22"/>
          <w:szCs w:val="22"/>
          <w:lang w:val="fr-FR"/>
        </w:rPr>
        <w:t xml:space="preserve"> examinera un </w:t>
      </w:r>
      <w:r w:rsidR="00E41828">
        <w:rPr>
          <w:bCs/>
          <w:kern w:val="22"/>
          <w:szCs w:val="22"/>
          <w:lang w:val="fr-FR"/>
        </w:rPr>
        <w:t>rapport d’étape</w:t>
      </w:r>
      <w:r w:rsidR="008B5739">
        <w:rPr>
          <w:bCs/>
          <w:kern w:val="22"/>
          <w:szCs w:val="22"/>
          <w:lang w:val="fr-FR"/>
        </w:rPr>
        <w:t xml:space="preserve"> sur la </w:t>
      </w:r>
      <w:r w:rsidR="004C4650" w:rsidRPr="00673E33">
        <w:rPr>
          <w:bCs/>
          <w:kern w:val="22"/>
          <w:szCs w:val="22"/>
          <w:lang w:val="fr-FR"/>
        </w:rPr>
        <w:t xml:space="preserve">mise en </w:t>
      </w:r>
      <w:r w:rsidR="008B5739">
        <w:rPr>
          <w:bCs/>
          <w:kern w:val="22"/>
          <w:szCs w:val="22"/>
          <w:lang w:val="fr-FR"/>
        </w:rPr>
        <w:t>œuvre du</w:t>
      </w:r>
      <w:r w:rsidR="000617FD" w:rsidRPr="00673E33">
        <w:rPr>
          <w:bCs/>
          <w:kern w:val="22"/>
          <w:szCs w:val="22"/>
          <w:lang w:val="fr-FR"/>
        </w:rPr>
        <w:t xml:space="preserve"> </w:t>
      </w:r>
      <w:r w:rsidR="00673E33">
        <w:rPr>
          <w:bCs/>
          <w:kern w:val="22"/>
          <w:szCs w:val="22"/>
          <w:lang w:val="fr-FR"/>
        </w:rPr>
        <w:t>cadre</w:t>
      </w:r>
      <w:r w:rsidRPr="00673E33">
        <w:rPr>
          <w:bCs/>
          <w:kern w:val="22"/>
          <w:szCs w:val="22"/>
          <w:lang w:val="fr-FR"/>
        </w:rPr>
        <w:t xml:space="preserve"> </w:t>
      </w:r>
      <w:r w:rsidR="00E41828">
        <w:rPr>
          <w:bCs/>
          <w:kern w:val="22"/>
          <w:szCs w:val="22"/>
          <w:lang w:val="fr-FR"/>
        </w:rPr>
        <w:t xml:space="preserve">sur </w:t>
      </w:r>
      <w:r w:rsidR="00EB6604">
        <w:rPr>
          <w:bCs/>
          <w:kern w:val="22"/>
          <w:szCs w:val="22"/>
          <w:lang w:val="fr-FR"/>
        </w:rPr>
        <w:t>une</w:t>
      </w:r>
      <w:r w:rsidR="000617FD" w:rsidRPr="00673E33">
        <w:rPr>
          <w:bCs/>
          <w:kern w:val="22"/>
          <w:szCs w:val="22"/>
          <w:lang w:val="fr-FR"/>
        </w:rPr>
        <w:t xml:space="preserve"> </w:t>
      </w:r>
      <w:r w:rsidR="008B5739">
        <w:rPr>
          <w:bCs/>
          <w:kern w:val="22"/>
          <w:szCs w:val="22"/>
          <w:lang w:val="fr-FR"/>
        </w:rPr>
        <w:t>stratégie mondiale de communication</w:t>
      </w:r>
      <w:r w:rsidR="002C2AD2" w:rsidRPr="00673E33">
        <w:rPr>
          <w:bCs/>
          <w:kern w:val="22"/>
          <w:szCs w:val="22"/>
          <w:lang w:val="fr-FR"/>
        </w:rPr>
        <w:t>;</w:t>
      </w:r>
      <w:r w:rsidR="000617FD" w:rsidRPr="00673E33">
        <w:rPr>
          <w:bCs/>
          <w:kern w:val="22"/>
          <w:szCs w:val="22"/>
          <w:lang w:val="fr-FR"/>
        </w:rPr>
        <w:t xml:space="preserve"> </w:t>
      </w:r>
    </w:p>
    <w:p w14:paraId="31008121" w14:textId="7665D42F" w:rsidR="000617FD" w:rsidRPr="00673E33" w:rsidRDefault="00361461" w:rsidP="008F7841">
      <w:pPr>
        <w:pStyle w:val="Para1"/>
        <w:numPr>
          <w:ilvl w:val="0"/>
          <w:numId w:val="60"/>
        </w:numPr>
        <w:ind w:left="0" w:firstLine="709"/>
        <w:rPr>
          <w:kern w:val="22"/>
          <w:szCs w:val="22"/>
          <w:lang w:val="fr-FR"/>
        </w:rPr>
      </w:pPr>
      <w:r w:rsidRPr="00673E33">
        <w:rPr>
          <w:kern w:val="22"/>
          <w:szCs w:val="22"/>
          <w:lang w:val="fr-FR"/>
        </w:rPr>
        <w:t xml:space="preserve">Point </w:t>
      </w:r>
      <w:r w:rsidR="00963746" w:rsidRPr="00673E33">
        <w:rPr>
          <w:kern w:val="22"/>
          <w:szCs w:val="22"/>
          <w:lang w:val="fr-FR"/>
        </w:rPr>
        <w:t xml:space="preserve">8 </w:t>
      </w:r>
      <w:r w:rsidRPr="00673E33">
        <w:rPr>
          <w:kern w:val="22"/>
          <w:szCs w:val="22"/>
          <w:lang w:val="fr-FR"/>
        </w:rPr>
        <w:t>de l’ordre du jour</w:t>
      </w:r>
      <w:r w:rsidR="00963746" w:rsidRPr="00673E33">
        <w:rPr>
          <w:kern w:val="22"/>
          <w:szCs w:val="22"/>
          <w:lang w:val="fr-FR"/>
        </w:rPr>
        <w:t xml:space="preserve"> </w:t>
      </w:r>
      <w:r w:rsidR="000617FD" w:rsidRPr="00673E33">
        <w:rPr>
          <w:kern w:val="22"/>
          <w:szCs w:val="22"/>
          <w:lang w:val="fr-FR"/>
        </w:rPr>
        <w:t xml:space="preserve">: </w:t>
      </w:r>
      <w:r w:rsidR="00963746" w:rsidRPr="00673E33">
        <w:rPr>
          <w:kern w:val="22"/>
          <w:szCs w:val="22"/>
          <w:lang w:val="fr-FR"/>
        </w:rPr>
        <w:t>coopération</w:t>
      </w:r>
      <w:r w:rsidR="008B5739">
        <w:rPr>
          <w:kern w:val="22"/>
          <w:szCs w:val="22"/>
          <w:lang w:val="fr-FR"/>
        </w:rPr>
        <w:t xml:space="preserve"> avec d’</w:t>
      </w:r>
      <w:r w:rsidR="00963746" w:rsidRPr="00673E33">
        <w:rPr>
          <w:kern w:val="22"/>
          <w:szCs w:val="22"/>
          <w:lang w:val="fr-FR"/>
        </w:rPr>
        <w:t xml:space="preserve">autres </w:t>
      </w:r>
      <w:r w:rsidR="008B5739">
        <w:rPr>
          <w:kern w:val="22"/>
          <w:szCs w:val="22"/>
          <w:lang w:val="fr-FR"/>
        </w:rPr>
        <w:t>conventions, organis</w:t>
      </w:r>
      <w:r w:rsidR="000617FD" w:rsidRPr="00673E33">
        <w:rPr>
          <w:kern w:val="22"/>
          <w:szCs w:val="22"/>
          <w:lang w:val="fr-FR"/>
        </w:rPr>
        <w:t>ations</w:t>
      </w:r>
      <w:r w:rsidR="002B2142" w:rsidRPr="00673E33">
        <w:rPr>
          <w:kern w:val="22"/>
          <w:szCs w:val="22"/>
          <w:lang w:val="fr-FR"/>
        </w:rPr>
        <w:t xml:space="preserve"> et </w:t>
      </w:r>
      <w:r w:rsidR="000617FD" w:rsidRPr="00673E33">
        <w:rPr>
          <w:kern w:val="22"/>
          <w:szCs w:val="22"/>
          <w:lang w:val="fr-FR"/>
        </w:rPr>
        <w:t>initiatives</w:t>
      </w:r>
      <w:r w:rsidR="008B5739">
        <w:rPr>
          <w:kern w:val="22"/>
          <w:szCs w:val="22"/>
          <w:lang w:val="fr-FR"/>
        </w:rPr>
        <w:t xml:space="preserve"> internationales</w:t>
      </w:r>
      <w:r w:rsidR="000617FD" w:rsidRPr="00673E33">
        <w:rPr>
          <w:kern w:val="22"/>
          <w:szCs w:val="22"/>
          <w:lang w:val="fr-FR"/>
        </w:rPr>
        <w:t xml:space="preserve"> – </w:t>
      </w:r>
      <w:r w:rsidR="00DB7CED">
        <w:rPr>
          <w:bCs/>
          <w:kern w:val="22"/>
          <w:szCs w:val="22"/>
          <w:lang w:val="fr-FR"/>
        </w:rPr>
        <w:t>Conformément à la décision</w:t>
      </w:r>
      <w:r w:rsidR="000617FD" w:rsidRPr="00673E33">
        <w:rPr>
          <w:bCs/>
          <w:kern w:val="22"/>
          <w:szCs w:val="22"/>
          <w:lang w:val="fr-FR"/>
        </w:rPr>
        <w:t xml:space="preserve"> </w:t>
      </w:r>
      <w:hyperlink r:id="rId27" w:history="1">
        <w:r w:rsidR="000617FD" w:rsidRPr="00673E33">
          <w:rPr>
            <w:rStyle w:val="Hyperlink"/>
            <w:kern w:val="22"/>
            <w:szCs w:val="22"/>
            <w:lang w:val="fr-FR"/>
          </w:rPr>
          <w:t>14/30</w:t>
        </w:r>
      </w:hyperlink>
      <w:r w:rsidR="000617FD" w:rsidRPr="00673E33">
        <w:rPr>
          <w:rStyle w:val="Hyperlink"/>
          <w:kern w:val="22"/>
          <w:szCs w:val="22"/>
          <w:lang w:val="fr-FR"/>
        </w:rPr>
        <w:t>,</w:t>
      </w:r>
      <w:r w:rsidR="000617FD" w:rsidRPr="00673E33">
        <w:rPr>
          <w:bCs/>
          <w:kern w:val="22"/>
          <w:szCs w:val="22"/>
          <w:lang w:val="fr-FR"/>
        </w:rPr>
        <w:t xml:space="preserve"> </w:t>
      </w:r>
      <w:r w:rsidR="00673E33">
        <w:rPr>
          <w:bCs/>
          <w:kern w:val="22"/>
          <w:szCs w:val="22"/>
          <w:lang w:val="fr-FR"/>
        </w:rPr>
        <w:t>l’Organe</w:t>
      </w:r>
      <w:r w:rsidR="002B2142" w:rsidRPr="00673E33">
        <w:rPr>
          <w:bCs/>
          <w:kern w:val="22"/>
          <w:szCs w:val="22"/>
          <w:lang w:val="fr-FR"/>
        </w:rPr>
        <w:t xml:space="preserve"> subsidiaire chargé de l’application</w:t>
      </w:r>
      <w:r w:rsidR="0074527C" w:rsidRPr="00673E33">
        <w:rPr>
          <w:bCs/>
          <w:kern w:val="22"/>
          <w:szCs w:val="22"/>
          <w:lang w:val="fr-FR"/>
        </w:rPr>
        <w:t xml:space="preserve"> </w:t>
      </w:r>
      <w:r w:rsidR="008B5739">
        <w:rPr>
          <w:bCs/>
          <w:kern w:val="22"/>
          <w:szCs w:val="22"/>
          <w:lang w:val="fr-FR"/>
        </w:rPr>
        <w:t xml:space="preserve">examinera une mise à jour sur la </w:t>
      </w:r>
      <w:r w:rsidR="00963746" w:rsidRPr="00673E33">
        <w:rPr>
          <w:bCs/>
          <w:kern w:val="22"/>
          <w:szCs w:val="22"/>
          <w:lang w:val="fr-FR"/>
        </w:rPr>
        <w:t>coopération</w:t>
      </w:r>
      <w:r w:rsidR="000617FD" w:rsidRPr="00673E33">
        <w:rPr>
          <w:bCs/>
          <w:kern w:val="22"/>
          <w:szCs w:val="22"/>
          <w:lang w:val="fr-FR"/>
        </w:rPr>
        <w:t xml:space="preserve"> (CBD/SBI/3/10), </w:t>
      </w:r>
      <w:r w:rsidR="00EB6604">
        <w:rPr>
          <w:bCs/>
          <w:kern w:val="22"/>
          <w:szCs w:val="22"/>
          <w:lang w:val="fr-FR"/>
        </w:rPr>
        <w:t>dont</w:t>
      </w:r>
      <w:r w:rsidR="000617FD" w:rsidRPr="00673E33">
        <w:rPr>
          <w:bCs/>
          <w:kern w:val="22"/>
          <w:szCs w:val="22"/>
          <w:lang w:val="fr-FR"/>
        </w:rPr>
        <w:t xml:space="preserve"> </w:t>
      </w:r>
      <w:r w:rsidR="008B5739">
        <w:rPr>
          <w:bCs/>
          <w:kern w:val="22"/>
          <w:szCs w:val="22"/>
          <w:lang w:val="fr-FR"/>
        </w:rPr>
        <w:t xml:space="preserve">un </w:t>
      </w:r>
      <w:r w:rsidR="00E41828">
        <w:rPr>
          <w:bCs/>
          <w:kern w:val="22"/>
          <w:szCs w:val="22"/>
          <w:lang w:val="fr-FR"/>
        </w:rPr>
        <w:t>rapport d’étape</w:t>
      </w:r>
      <w:r w:rsidR="008B5739">
        <w:rPr>
          <w:bCs/>
          <w:kern w:val="22"/>
          <w:szCs w:val="22"/>
          <w:lang w:val="fr-FR"/>
        </w:rPr>
        <w:t xml:space="preserve"> du groupe consultatif informe</w:t>
      </w:r>
      <w:r w:rsidR="000617FD" w:rsidRPr="00673E33">
        <w:rPr>
          <w:bCs/>
          <w:kern w:val="22"/>
          <w:szCs w:val="22"/>
          <w:lang w:val="fr-FR"/>
        </w:rPr>
        <w:t>l</w:t>
      </w:r>
      <w:r w:rsidR="008B5739">
        <w:rPr>
          <w:bCs/>
          <w:kern w:val="22"/>
          <w:szCs w:val="22"/>
          <w:lang w:val="fr-FR"/>
        </w:rPr>
        <w:t xml:space="preserve"> sur les </w:t>
      </w:r>
      <w:r w:rsidR="000617FD" w:rsidRPr="00673E33">
        <w:rPr>
          <w:bCs/>
          <w:kern w:val="22"/>
          <w:szCs w:val="22"/>
          <w:lang w:val="fr-FR"/>
        </w:rPr>
        <w:t xml:space="preserve">synergies, </w:t>
      </w:r>
      <w:r w:rsidR="002B326E" w:rsidRPr="00673E33">
        <w:rPr>
          <w:bCs/>
          <w:kern w:val="22"/>
          <w:szCs w:val="22"/>
          <w:lang w:val="fr-FR"/>
        </w:rPr>
        <w:t>ainsi que</w:t>
      </w:r>
      <w:r w:rsidR="008B5739">
        <w:rPr>
          <w:bCs/>
          <w:kern w:val="22"/>
          <w:szCs w:val="22"/>
          <w:lang w:val="fr-FR"/>
        </w:rPr>
        <w:t xml:space="preserve"> les rap</w:t>
      </w:r>
      <w:r w:rsidR="000617FD" w:rsidRPr="00673E33">
        <w:rPr>
          <w:bCs/>
          <w:kern w:val="22"/>
          <w:szCs w:val="22"/>
          <w:lang w:val="fr-FR"/>
        </w:rPr>
        <w:t xml:space="preserve">ports </w:t>
      </w:r>
      <w:r w:rsidR="008B5739">
        <w:rPr>
          <w:bCs/>
          <w:kern w:val="22"/>
          <w:szCs w:val="22"/>
          <w:lang w:val="fr-FR"/>
        </w:rPr>
        <w:t>des atelier</w:t>
      </w:r>
      <w:r w:rsidR="000617FD" w:rsidRPr="00673E33">
        <w:rPr>
          <w:bCs/>
          <w:kern w:val="22"/>
          <w:szCs w:val="22"/>
          <w:lang w:val="fr-FR"/>
        </w:rPr>
        <w:t>s</w:t>
      </w:r>
      <w:r w:rsidR="00EB6604">
        <w:rPr>
          <w:bCs/>
          <w:kern w:val="22"/>
          <w:szCs w:val="22"/>
          <w:lang w:val="fr-FR"/>
        </w:rPr>
        <w:t xml:space="preserve"> organisé</w:t>
      </w:r>
      <w:r w:rsidR="008B5739">
        <w:rPr>
          <w:bCs/>
          <w:kern w:val="22"/>
          <w:szCs w:val="22"/>
          <w:lang w:val="fr-FR"/>
        </w:rPr>
        <w:t>s avec les conventions relatives à la biodiversité</w:t>
      </w:r>
      <w:r w:rsidR="002B2142" w:rsidRPr="00673E33">
        <w:rPr>
          <w:bCs/>
          <w:kern w:val="22"/>
          <w:szCs w:val="22"/>
          <w:lang w:val="fr-FR"/>
        </w:rPr>
        <w:t xml:space="preserve"> et </w:t>
      </w:r>
      <w:r w:rsidR="008B5739">
        <w:rPr>
          <w:bCs/>
          <w:kern w:val="22"/>
          <w:szCs w:val="22"/>
          <w:lang w:val="fr-FR"/>
        </w:rPr>
        <w:t xml:space="preserve">les </w:t>
      </w:r>
      <w:r w:rsidR="00D54189">
        <w:rPr>
          <w:bCs/>
          <w:kern w:val="22"/>
          <w:szCs w:val="22"/>
          <w:lang w:val="fr-FR"/>
        </w:rPr>
        <w:t>C</w:t>
      </w:r>
      <w:r w:rsidR="000617FD" w:rsidRPr="00673E33">
        <w:rPr>
          <w:bCs/>
          <w:kern w:val="22"/>
          <w:szCs w:val="22"/>
          <w:lang w:val="fr-FR"/>
        </w:rPr>
        <w:t xml:space="preserve">onventions </w:t>
      </w:r>
      <w:r w:rsidR="00D54189">
        <w:rPr>
          <w:bCs/>
          <w:kern w:val="22"/>
          <w:szCs w:val="22"/>
          <w:lang w:val="fr-FR"/>
        </w:rPr>
        <w:t>de Rio portant sur le</w:t>
      </w:r>
      <w:r w:rsidR="008B5739">
        <w:rPr>
          <w:bCs/>
          <w:kern w:val="22"/>
          <w:szCs w:val="22"/>
          <w:lang w:val="fr-FR"/>
        </w:rPr>
        <w:t xml:space="preserve"> </w:t>
      </w:r>
      <w:r w:rsidR="007E58FD">
        <w:rPr>
          <w:bCs/>
          <w:kern w:val="22"/>
          <w:szCs w:val="22"/>
          <w:lang w:val="fr-FR"/>
        </w:rPr>
        <w:t>cadre mondial</w:t>
      </w:r>
      <w:r w:rsidR="002B2142" w:rsidRPr="00673E33">
        <w:rPr>
          <w:bCs/>
          <w:kern w:val="22"/>
          <w:szCs w:val="22"/>
          <w:lang w:val="fr-FR"/>
        </w:rPr>
        <w:t xml:space="preserve"> de la biodiversité pour l’après-2020</w:t>
      </w:r>
      <w:r w:rsidR="00F46DDC" w:rsidRPr="00673E33">
        <w:rPr>
          <w:bCs/>
          <w:kern w:val="22"/>
          <w:szCs w:val="22"/>
          <w:lang w:val="fr-FR"/>
        </w:rPr>
        <w:t>;</w:t>
      </w:r>
    </w:p>
    <w:p w14:paraId="7B669B30" w14:textId="1B6457C3" w:rsidR="009A752D" w:rsidRPr="00673E33" w:rsidRDefault="00361461" w:rsidP="008F7841">
      <w:pPr>
        <w:pStyle w:val="Para1"/>
        <w:numPr>
          <w:ilvl w:val="0"/>
          <w:numId w:val="60"/>
        </w:numPr>
        <w:ind w:left="0" w:firstLine="709"/>
        <w:rPr>
          <w:kern w:val="22"/>
          <w:szCs w:val="22"/>
          <w:lang w:val="fr-FR"/>
        </w:rPr>
      </w:pPr>
      <w:r w:rsidRPr="00673E33">
        <w:rPr>
          <w:kern w:val="22"/>
          <w:szCs w:val="22"/>
          <w:lang w:val="fr-FR"/>
        </w:rPr>
        <w:t xml:space="preserve">Point </w:t>
      </w:r>
      <w:r w:rsidR="00963746" w:rsidRPr="00673E33">
        <w:rPr>
          <w:kern w:val="22"/>
          <w:szCs w:val="22"/>
          <w:lang w:val="fr-FR"/>
        </w:rPr>
        <w:t xml:space="preserve">9 </w:t>
      </w:r>
      <w:r w:rsidRPr="00673E33">
        <w:rPr>
          <w:kern w:val="22"/>
          <w:szCs w:val="22"/>
          <w:lang w:val="fr-FR"/>
        </w:rPr>
        <w:t>de l’ordre du jour</w:t>
      </w:r>
      <w:r w:rsidR="00963746" w:rsidRPr="00673E33">
        <w:rPr>
          <w:kern w:val="22"/>
          <w:szCs w:val="22"/>
          <w:lang w:val="fr-FR"/>
        </w:rPr>
        <w:t xml:space="preserve"> </w:t>
      </w:r>
      <w:r w:rsidR="000617FD" w:rsidRPr="00673E33">
        <w:rPr>
          <w:kern w:val="22"/>
          <w:szCs w:val="22"/>
          <w:lang w:val="fr-FR"/>
        </w:rPr>
        <w:t xml:space="preserve">: </w:t>
      </w:r>
      <w:r w:rsidR="00963746" w:rsidRPr="00673E33">
        <w:rPr>
          <w:kern w:val="22"/>
          <w:szCs w:val="22"/>
          <w:lang w:val="fr-FR"/>
        </w:rPr>
        <w:t>mécanisme</w:t>
      </w:r>
      <w:r w:rsidR="008B5739">
        <w:rPr>
          <w:kern w:val="22"/>
          <w:szCs w:val="22"/>
          <w:lang w:val="fr-FR"/>
        </w:rPr>
        <w:t>s pour l’établissement des rapports</w:t>
      </w:r>
      <w:r w:rsidR="000617FD" w:rsidRPr="00673E33">
        <w:rPr>
          <w:kern w:val="22"/>
          <w:szCs w:val="22"/>
          <w:lang w:val="fr-FR"/>
        </w:rPr>
        <w:t xml:space="preserve">, </w:t>
      </w:r>
      <w:r w:rsidR="008B5739">
        <w:rPr>
          <w:kern w:val="22"/>
          <w:szCs w:val="22"/>
          <w:lang w:val="fr-FR"/>
        </w:rPr>
        <w:t>l’évaluation</w:t>
      </w:r>
      <w:r w:rsidR="002B2142" w:rsidRPr="00673E33">
        <w:rPr>
          <w:kern w:val="22"/>
          <w:szCs w:val="22"/>
          <w:lang w:val="fr-FR"/>
        </w:rPr>
        <w:t xml:space="preserve"> et </w:t>
      </w:r>
      <w:r w:rsidR="008B5739">
        <w:rPr>
          <w:kern w:val="22"/>
          <w:szCs w:val="22"/>
          <w:lang w:val="fr-FR"/>
        </w:rPr>
        <w:t>l’examen de la</w:t>
      </w:r>
      <w:r w:rsidR="000617FD" w:rsidRPr="00673E33">
        <w:rPr>
          <w:kern w:val="22"/>
          <w:szCs w:val="22"/>
          <w:lang w:val="fr-FR"/>
        </w:rPr>
        <w:t xml:space="preserve"> </w:t>
      </w:r>
      <w:r w:rsidR="004C4650" w:rsidRPr="00673E33">
        <w:rPr>
          <w:kern w:val="22"/>
          <w:szCs w:val="22"/>
          <w:lang w:val="fr-FR"/>
        </w:rPr>
        <w:t xml:space="preserve">mise en </w:t>
      </w:r>
      <w:r w:rsidR="00504758" w:rsidRPr="00673E33">
        <w:rPr>
          <w:kern w:val="22"/>
          <w:szCs w:val="22"/>
          <w:lang w:val="fr-FR"/>
        </w:rPr>
        <w:t>œuvre</w:t>
      </w:r>
      <w:r w:rsidR="000617FD" w:rsidRPr="00673E33">
        <w:rPr>
          <w:kern w:val="22"/>
          <w:szCs w:val="22"/>
          <w:lang w:val="fr-FR"/>
        </w:rPr>
        <w:t xml:space="preserve"> – </w:t>
      </w:r>
      <w:r w:rsidR="00DB7CED">
        <w:rPr>
          <w:bCs/>
          <w:kern w:val="22"/>
          <w:szCs w:val="22"/>
          <w:lang w:val="fr-FR"/>
        </w:rPr>
        <w:t>Conformément à la décision</w:t>
      </w:r>
      <w:r w:rsidR="000617FD" w:rsidRPr="00673E33">
        <w:rPr>
          <w:bCs/>
          <w:kern w:val="22"/>
          <w:szCs w:val="22"/>
          <w:lang w:val="fr-FR"/>
        </w:rPr>
        <w:t xml:space="preserve">s </w:t>
      </w:r>
      <w:hyperlink r:id="rId28" w:history="1">
        <w:r w:rsidR="000617FD" w:rsidRPr="00673E33">
          <w:rPr>
            <w:rStyle w:val="Hyperlink"/>
            <w:kern w:val="22"/>
            <w:szCs w:val="22"/>
            <w:lang w:val="fr-FR"/>
          </w:rPr>
          <w:t>14/27</w:t>
        </w:r>
      </w:hyperlink>
      <w:r w:rsidR="000617FD" w:rsidRPr="00673E33">
        <w:rPr>
          <w:bCs/>
          <w:kern w:val="22"/>
          <w:szCs w:val="22"/>
          <w:lang w:val="fr-FR"/>
        </w:rPr>
        <w:t xml:space="preserve">, </w:t>
      </w:r>
      <w:hyperlink r:id="rId29" w:history="1">
        <w:r w:rsidR="000617FD" w:rsidRPr="00673E33">
          <w:rPr>
            <w:rStyle w:val="Hyperlink"/>
            <w:kern w:val="22"/>
            <w:szCs w:val="22"/>
            <w:lang w:val="fr-FR"/>
          </w:rPr>
          <w:t>14/29</w:t>
        </w:r>
      </w:hyperlink>
      <w:r w:rsidR="002B2142" w:rsidRPr="00673E33">
        <w:rPr>
          <w:bCs/>
          <w:kern w:val="22"/>
          <w:szCs w:val="22"/>
          <w:lang w:val="fr-FR"/>
        </w:rPr>
        <w:t xml:space="preserve"> et </w:t>
      </w:r>
      <w:r w:rsidR="000617FD" w:rsidRPr="00673E33">
        <w:rPr>
          <w:bCs/>
          <w:kern w:val="22"/>
          <w:szCs w:val="22"/>
          <w:lang w:val="fr-FR"/>
        </w:rPr>
        <w:t xml:space="preserve">14/34, </w:t>
      </w:r>
      <w:r w:rsidR="00673E33">
        <w:rPr>
          <w:bCs/>
          <w:kern w:val="22"/>
          <w:szCs w:val="22"/>
          <w:lang w:val="fr-FR"/>
        </w:rPr>
        <w:t>l’Organe</w:t>
      </w:r>
      <w:r w:rsidR="002B2142" w:rsidRPr="00673E33">
        <w:rPr>
          <w:bCs/>
          <w:kern w:val="22"/>
          <w:szCs w:val="22"/>
          <w:lang w:val="fr-FR"/>
        </w:rPr>
        <w:t xml:space="preserve"> subsidiaire chargé de l’application</w:t>
      </w:r>
      <w:r w:rsidR="00515AAA" w:rsidRPr="00673E33">
        <w:rPr>
          <w:bCs/>
          <w:kern w:val="22"/>
          <w:szCs w:val="22"/>
          <w:lang w:val="fr-FR"/>
        </w:rPr>
        <w:t xml:space="preserve"> </w:t>
      </w:r>
      <w:r w:rsidR="00D54189">
        <w:rPr>
          <w:bCs/>
          <w:kern w:val="22"/>
          <w:szCs w:val="22"/>
          <w:lang w:val="fr-FR"/>
        </w:rPr>
        <w:t>convoquera</w:t>
      </w:r>
      <w:r w:rsidR="008B5739">
        <w:rPr>
          <w:bCs/>
          <w:kern w:val="22"/>
          <w:szCs w:val="22"/>
          <w:lang w:val="fr-FR"/>
        </w:rPr>
        <w:t xml:space="preserve"> un</w:t>
      </w:r>
      <w:r w:rsidR="000617FD" w:rsidRPr="00673E33">
        <w:rPr>
          <w:bCs/>
          <w:kern w:val="22"/>
          <w:szCs w:val="22"/>
          <w:lang w:val="fr-FR"/>
        </w:rPr>
        <w:t xml:space="preserve"> forum </w:t>
      </w:r>
      <w:r w:rsidR="008B5739">
        <w:rPr>
          <w:bCs/>
          <w:kern w:val="22"/>
          <w:szCs w:val="22"/>
          <w:lang w:val="fr-FR"/>
        </w:rPr>
        <w:t xml:space="preserve">sur </w:t>
      </w:r>
      <w:r w:rsidR="00EB6604">
        <w:rPr>
          <w:bCs/>
          <w:kern w:val="22"/>
          <w:szCs w:val="22"/>
          <w:lang w:val="fr-FR"/>
        </w:rPr>
        <w:t>la mise à l’essai</w:t>
      </w:r>
      <w:r w:rsidR="00D54189">
        <w:rPr>
          <w:bCs/>
          <w:kern w:val="22"/>
          <w:szCs w:val="22"/>
          <w:lang w:val="fr-FR"/>
        </w:rPr>
        <w:t xml:space="preserve"> d’un processus d’examen mené par chaque Partie et sur des </w:t>
      </w:r>
      <w:r w:rsidR="00EB6604">
        <w:rPr>
          <w:bCs/>
          <w:kern w:val="22"/>
          <w:szCs w:val="22"/>
          <w:lang w:val="fr-FR"/>
        </w:rPr>
        <w:t xml:space="preserve">options pour renforcer les </w:t>
      </w:r>
      <w:r w:rsidR="00963746" w:rsidRPr="00673E33">
        <w:rPr>
          <w:bCs/>
          <w:kern w:val="22"/>
          <w:szCs w:val="22"/>
          <w:lang w:val="fr-FR"/>
        </w:rPr>
        <w:t>mécanisme</w:t>
      </w:r>
      <w:r w:rsidR="000617FD" w:rsidRPr="00673E33">
        <w:rPr>
          <w:bCs/>
          <w:kern w:val="22"/>
          <w:szCs w:val="22"/>
          <w:lang w:val="fr-FR"/>
        </w:rPr>
        <w:t>s</w:t>
      </w:r>
      <w:r w:rsidR="00EB6604">
        <w:rPr>
          <w:bCs/>
          <w:kern w:val="22"/>
          <w:szCs w:val="22"/>
          <w:lang w:val="fr-FR"/>
        </w:rPr>
        <w:t xml:space="preserve"> d’examen</w:t>
      </w:r>
      <w:r w:rsidR="000617FD" w:rsidRPr="00673E33">
        <w:rPr>
          <w:bCs/>
          <w:kern w:val="22"/>
          <w:szCs w:val="22"/>
          <w:lang w:val="fr-FR"/>
        </w:rPr>
        <w:t xml:space="preserve">. </w:t>
      </w:r>
      <w:r w:rsidR="00673E33" w:rsidRPr="00673E33">
        <w:rPr>
          <w:bCs/>
          <w:kern w:val="22"/>
          <w:szCs w:val="22"/>
          <w:lang w:val="fr-FR"/>
        </w:rPr>
        <w:t>L’Organe</w:t>
      </w:r>
      <w:r w:rsidR="002B2142" w:rsidRPr="00673E33">
        <w:rPr>
          <w:bCs/>
          <w:kern w:val="22"/>
          <w:szCs w:val="22"/>
          <w:lang w:val="fr-FR"/>
        </w:rPr>
        <w:t xml:space="preserve"> subsidiaire</w:t>
      </w:r>
      <w:r w:rsidR="00F46DDC" w:rsidRPr="00673E33">
        <w:rPr>
          <w:bCs/>
          <w:kern w:val="22"/>
          <w:szCs w:val="22"/>
          <w:lang w:val="fr-FR"/>
        </w:rPr>
        <w:t xml:space="preserve"> </w:t>
      </w:r>
      <w:r w:rsidR="00EB6604">
        <w:rPr>
          <w:bCs/>
          <w:kern w:val="22"/>
          <w:szCs w:val="22"/>
          <w:lang w:val="fr-FR"/>
        </w:rPr>
        <w:t>examinera aussi une mise à jour sur l’établissement des rapports nationaux</w:t>
      </w:r>
      <w:r w:rsidR="000617FD" w:rsidRPr="00673E33">
        <w:rPr>
          <w:rFonts w:eastAsia="MS Mincho"/>
          <w:bCs/>
          <w:kern w:val="22"/>
          <w:szCs w:val="22"/>
          <w:lang w:val="fr-FR"/>
        </w:rPr>
        <w:t xml:space="preserve">, </w:t>
      </w:r>
      <w:r w:rsidR="004C4650" w:rsidRPr="00673E33">
        <w:rPr>
          <w:rFonts w:eastAsia="MS Mincho"/>
          <w:bCs/>
          <w:kern w:val="22"/>
          <w:szCs w:val="22"/>
          <w:lang w:val="fr-FR"/>
        </w:rPr>
        <w:t>y compris</w:t>
      </w:r>
      <w:r w:rsidR="00EB6604">
        <w:rPr>
          <w:rFonts w:eastAsia="MS Mincho"/>
          <w:bCs/>
          <w:kern w:val="22"/>
          <w:szCs w:val="22"/>
          <w:lang w:val="fr-FR"/>
        </w:rPr>
        <w:t xml:space="preserve"> des</w:t>
      </w:r>
      <w:r w:rsidR="00D54189">
        <w:rPr>
          <w:rFonts w:eastAsia="MS Mincho"/>
          <w:bCs/>
          <w:kern w:val="22"/>
          <w:szCs w:val="22"/>
          <w:lang w:val="fr-FR"/>
        </w:rPr>
        <w:t xml:space="preserve"> propositions d’</w:t>
      </w:r>
      <w:r w:rsidR="002B326E" w:rsidRPr="00673E33">
        <w:rPr>
          <w:rFonts w:eastAsia="MS Mincho"/>
          <w:bCs/>
          <w:kern w:val="22"/>
          <w:szCs w:val="22"/>
          <w:lang w:val="fr-FR"/>
        </w:rPr>
        <w:t>élément</w:t>
      </w:r>
      <w:r w:rsidR="000617FD" w:rsidRPr="00673E33">
        <w:rPr>
          <w:rFonts w:eastAsia="MS Mincho"/>
          <w:bCs/>
          <w:kern w:val="22"/>
          <w:szCs w:val="22"/>
          <w:lang w:val="fr-FR"/>
        </w:rPr>
        <w:t>s</w:t>
      </w:r>
      <w:r w:rsidR="00D54189">
        <w:rPr>
          <w:rFonts w:eastAsia="MS Mincho"/>
          <w:bCs/>
          <w:kern w:val="22"/>
          <w:szCs w:val="22"/>
          <w:lang w:val="fr-FR"/>
        </w:rPr>
        <w:t xml:space="preserve"> pour le </w:t>
      </w:r>
      <w:r w:rsidR="00673E33">
        <w:rPr>
          <w:rFonts w:eastAsia="MS Mincho"/>
          <w:bCs/>
          <w:kern w:val="22"/>
          <w:szCs w:val="22"/>
          <w:lang w:val="fr-FR"/>
        </w:rPr>
        <w:t>cadre</w:t>
      </w:r>
      <w:r w:rsidR="00EB6604">
        <w:rPr>
          <w:rFonts w:eastAsia="MS Mincho"/>
          <w:bCs/>
          <w:kern w:val="22"/>
          <w:szCs w:val="22"/>
          <w:lang w:val="fr-FR"/>
        </w:rPr>
        <w:t xml:space="preserve"> d’établissement des rapports pour la</w:t>
      </w:r>
      <w:r w:rsidRPr="00673E33">
        <w:rPr>
          <w:rFonts w:eastAsia="MS Mincho"/>
          <w:bCs/>
          <w:kern w:val="22"/>
          <w:szCs w:val="22"/>
          <w:lang w:val="fr-FR"/>
        </w:rPr>
        <w:t xml:space="preserve"> </w:t>
      </w:r>
      <w:r w:rsidR="004C4650" w:rsidRPr="00673E33">
        <w:rPr>
          <w:rFonts w:eastAsia="MS Mincho"/>
          <w:bCs/>
          <w:kern w:val="22"/>
          <w:szCs w:val="22"/>
          <w:lang w:val="fr-FR"/>
        </w:rPr>
        <w:t xml:space="preserve">mise en </w:t>
      </w:r>
      <w:r w:rsidR="00504758" w:rsidRPr="00673E33">
        <w:rPr>
          <w:rFonts w:eastAsia="MS Mincho"/>
          <w:bCs/>
          <w:kern w:val="22"/>
          <w:szCs w:val="22"/>
          <w:lang w:val="fr-FR"/>
        </w:rPr>
        <w:t>œuvre</w:t>
      </w:r>
      <w:r w:rsidR="00EB6604">
        <w:rPr>
          <w:rFonts w:eastAsia="MS Mincho"/>
          <w:bCs/>
          <w:kern w:val="22"/>
          <w:szCs w:val="22"/>
          <w:lang w:val="fr-FR"/>
        </w:rPr>
        <w:t xml:space="preserve"> du</w:t>
      </w:r>
      <w:r w:rsidR="000617FD" w:rsidRPr="00673E33">
        <w:rPr>
          <w:rFonts w:eastAsia="MS Mincho"/>
          <w:bCs/>
          <w:kern w:val="22"/>
          <w:szCs w:val="22"/>
          <w:lang w:val="fr-FR"/>
        </w:rPr>
        <w:t xml:space="preserve"> </w:t>
      </w:r>
      <w:r w:rsidR="002B2142" w:rsidRPr="00673E33">
        <w:rPr>
          <w:rFonts w:eastAsia="MS Mincho"/>
          <w:bCs/>
          <w:kern w:val="22"/>
          <w:szCs w:val="22"/>
          <w:lang w:val="fr-FR"/>
        </w:rPr>
        <w:t>cadre mondial de la biodiversité pour l’après-2020</w:t>
      </w:r>
      <w:r w:rsidR="000617FD" w:rsidRPr="00673E33">
        <w:rPr>
          <w:rFonts w:eastAsia="MS Mincho"/>
          <w:bCs/>
          <w:kern w:val="22"/>
          <w:szCs w:val="22"/>
          <w:lang w:val="fr-FR"/>
        </w:rPr>
        <w:t xml:space="preserve"> </w:t>
      </w:r>
      <w:r w:rsidR="000617FD" w:rsidRPr="00673E33">
        <w:rPr>
          <w:bCs/>
          <w:kern w:val="22"/>
          <w:szCs w:val="22"/>
          <w:lang w:val="fr-FR"/>
        </w:rPr>
        <w:t>(</w:t>
      </w:r>
      <w:r w:rsidR="00EB6604">
        <w:rPr>
          <w:bCs/>
          <w:kern w:val="22"/>
          <w:szCs w:val="22"/>
          <w:lang w:val="fr-FR"/>
        </w:rPr>
        <w:t xml:space="preserve">voir </w:t>
      </w:r>
      <w:r w:rsidR="000617FD" w:rsidRPr="00673E33">
        <w:rPr>
          <w:bCs/>
          <w:kern w:val="22"/>
          <w:szCs w:val="22"/>
          <w:lang w:val="fr-FR"/>
        </w:rPr>
        <w:t>CBD/SBI/3/11</w:t>
      </w:r>
      <w:r w:rsidR="002B2142" w:rsidRPr="00673E33">
        <w:rPr>
          <w:bCs/>
          <w:kern w:val="22"/>
          <w:szCs w:val="22"/>
          <w:lang w:val="fr-FR"/>
        </w:rPr>
        <w:t xml:space="preserve"> et </w:t>
      </w:r>
      <w:r w:rsidR="000617FD" w:rsidRPr="00673E33">
        <w:rPr>
          <w:bCs/>
          <w:kern w:val="22"/>
          <w:szCs w:val="22"/>
          <w:lang w:val="fr-FR"/>
        </w:rPr>
        <w:t>Add.1</w:t>
      </w:r>
      <w:r w:rsidR="002B2142" w:rsidRPr="00673E33">
        <w:rPr>
          <w:bCs/>
          <w:kern w:val="22"/>
          <w:szCs w:val="22"/>
          <w:lang w:val="fr-FR"/>
        </w:rPr>
        <w:t xml:space="preserve"> et </w:t>
      </w:r>
      <w:r w:rsidR="000617FD" w:rsidRPr="00673E33">
        <w:rPr>
          <w:bCs/>
          <w:kern w:val="22"/>
          <w:szCs w:val="22"/>
          <w:lang w:val="fr-FR"/>
        </w:rPr>
        <w:t>2)</w:t>
      </w:r>
      <w:r w:rsidR="00F46DDC" w:rsidRPr="00673E33">
        <w:rPr>
          <w:bCs/>
          <w:kern w:val="22"/>
          <w:szCs w:val="22"/>
          <w:lang w:val="fr-FR"/>
        </w:rPr>
        <w:t>;</w:t>
      </w:r>
    </w:p>
    <w:p w14:paraId="2A5C763A" w14:textId="31480122" w:rsidR="000617FD" w:rsidRPr="00673E33" w:rsidRDefault="00361461" w:rsidP="008F7841">
      <w:pPr>
        <w:pStyle w:val="Para1"/>
        <w:numPr>
          <w:ilvl w:val="0"/>
          <w:numId w:val="60"/>
        </w:numPr>
        <w:ind w:left="0" w:firstLine="709"/>
        <w:rPr>
          <w:kern w:val="22"/>
          <w:szCs w:val="22"/>
          <w:lang w:val="fr-FR"/>
        </w:rPr>
      </w:pPr>
      <w:r w:rsidRPr="00673E33">
        <w:rPr>
          <w:kern w:val="22"/>
          <w:szCs w:val="22"/>
          <w:lang w:val="fr-FR"/>
        </w:rPr>
        <w:t xml:space="preserve">Point </w:t>
      </w:r>
      <w:r w:rsidR="00963746" w:rsidRPr="00673E33">
        <w:rPr>
          <w:kern w:val="22"/>
          <w:szCs w:val="22"/>
          <w:lang w:val="fr-FR"/>
        </w:rPr>
        <w:t xml:space="preserve">11 </w:t>
      </w:r>
      <w:r w:rsidRPr="00673E33">
        <w:rPr>
          <w:kern w:val="22"/>
          <w:szCs w:val="22"/>
          <w:lang w:val="fr-FR"/>
        </w:rPr>
        <w:t>de l’ordre du jour</w:t>
      </w:r>
      <w:r w:rsidR="00963746" w:rsidRPr="00673E33">
        <w:rPr>
          <w:kern w:val="22"/>
          <w:szCs w:val="22"/>
          <w:lang w:val="fr-FR"/>
        </w:rPr>
        <w:t xml:space="preserve"> </w:t>
      </w:r>
      <w:r w:rsidR="000617FD" w:rsidRPr="00673E33">
        <w:rPr>
          <w:kern w:val="22"/>
          <w:szCs w:val="22"/>
          <w:lang w:val="fr-FR"/>
        </w:rPr>
        <w:t xml:space="preserve">: </w:t>
      </w:r>
      <w:r w:rsidR="00963746" w:rsidRPr="00673E33">
        <w:rPr>
          <w:kern w:val="22"/>
          <w:szCs w:val="22"/>
          <w:lang w:val="fr-FR"/>
        </w:rPr>
        <w:t>intégration</w:t>
      </w:r>
      <w:r w:rsidR="008B5739">
        <w:rPr>
          <w:kern w:val="22"/>
          <w:szCs w:val="22"/>
          <w:lang w:val="fr-FR"/>
        </w:rPr>
        <w:t xml:space="preserve"> de la</w:t>
      </w:r>
      <w:r w:rsidR="000617FD" w:rsidRPr="00673E33">
        <w:rPr>
          <w:kern w:val="22"/>
          <w:szCs w:val="22"/>
          <w:lang w:val="fr-FR"/>
        </w:rPr>
        <w:t xml:space="preserve"> </w:t>
      </w:r>
      <w:r w:rsidR="008B5739">
        <w:rPr>
          <w:kern w:val="22"/>
          <w:szCs w:val="22"/>
          <w:lang w:val="fr-FR"/>
        </w:rPr>
        <w:t>biodiversité</w:t>
      </w:r>
      <w:r w:rsidR="000617FD" w:rsidRPr="00673E33">
        <w:rPr>
          <w:kern w:val="22"/>
          <w:szCs w:val="22"/>
          <w:lang w:val="fr-FR"/>
        </w:rPr>
        <w:t xml:space="preserve"> </w:t>
      </w:r>
      <w:r w:rsidR="008B5739">
        <w:rPr>
          <w:kern w:val="22"/>
          <w:szCs w:val="22"/>
          <w:lang w:val="fr-FR"/>
        </w:rPr>
        <w:t xml:space="preserve">à l’intérieur et entre les secteurs, et </w:t>
      </w:r>
      <w:r w:rsidR="00963746" w:rsidRPr="00673E33">
        <w:rPr>
          <w:kern w:val="22"/>
          <w:szCs w:val="22"/>
          <w:lang w:val="fr-FR"/>
        </w:rPr>
        <w:t xml:space="preserve">autres </w:t>
      </w:r>
      <w:r w:rsidR="008B5739">
        <w:rPr>
          <w:kern w:val="22"/>
          <w:szCs w:val="22"/>
          <w:lang w:val="fr-FR"/>
        </w:rPr>
        <w:t>actions stratégiques pour renforcer la</w:t>
      </w:r>
      <w:r w:rsidR="000617FD" w:rsidRPr="00673E33">
        <w:rPr>
          <w:kern w:val="22"/>
          <w:szCs w:val="22"/>
          <w:lang w:val="fr-FR"/>
        </w:rPr>
        <w:t xml:space="preserve"> </w:t>
      </w:r>
      <w:r w:rsidR="004C4650" w:rsidRPr="00673E33">
        <w:rPr>
          <w:kern w:val="22"/>
          <w:szCs w:val="22"/>
          <w:lang w:val="fr-FR"/>
        </w:rPr>
        <w:t xml:space="preserve">mise en </w:t>
      </w:r>
      <w:r w:rsidR="00504758" w:rsidRPr="00673E33">
        <w:rPr>
          <w:kern w:val="22"/>
          <w:szCs w:val="22"/>
          <w:lang w:val="fr-FR"/>
        </w:rPr>
        <w:t>œuvre</w:t>
      </w:r>
      <w:r w:rsidR="000617FD" w:rsidRPr="00673E33">
        <w:rPr>
          <w:kern w:val="22"/>
          <w:szCs w:val="22"/>
          <w:lang w:val="fr-FR"/>
        </w:rPr>
        <w:t xml:space="preserve"> – </w:t>
      </w:r>
      <w:r w:rsidR="00DB7CED">
        <w:rPr>
          <w:bCs/>
          <w:kern w:val="22"/>
          <w:szCs w:val="22"/>
          <w:lang w:val="fr-FR"/>
        </w:rPr>
        <w:t>Conformément à la décision</w:t>
      </w:r>
      <w:r w:rsidR="008B5739">
        <w:rPr>
          <w:bCs/>
          <w:kern w:val="22"/>
          <w:szCs w:val="22"/>
          <w:lang w:val="fr-FR"/>
        </w:rPr>
        <w:t> </w:t>
      </w:r>
      <w:hyperlink r:id="rId30" w:history="1">
        <w:r w:rsidR="000617FD" w:rsidRPr="00673E33">
          <w:rPr>
            <w:rStyle w:val="Hyperlink"/>
            <w:kern w:val="22"/>
            <w:szCs w:val="22"/>
            <w:lang w:val="fr-FR"/>
          </w:rPr>
          <w:t>14/3</w:t>
        </w:r>
      </w:hyperlink>
      <w:r w:rsidR="000617FD" w:rsidRPr="00673E33">
        <w:rPr>
          <w:rStyle w:val="Hyperlink"/>
          <w:kern w:val="22"/>
          <w:szCs w:val="22"/>
          <w:lang w:val="fr-FR"/>
        </w:rPr>
        <w:t xml:space="preserve">, </w:t>
      </w:r>
      <w:r w:rsidR="00673E33" w:rsidRPr="00673E33">
        <w:rPr>
          <w:bCs/>
          <w:kern w:val="22"/>
          <w:szCs w:val="22"/>
          <w:lang w:val="fr-FR"/>
        </w:rPr>
        <w:t>l’Organe</w:t>
      </w:r>
      <w:r w:rsidR="002B2142" w:rsidRPr="00673E33">
        <w:rPr>
          <w:bCs/>
          <w:kern w:val="22"/>
          <w:szCs w:val="22"/>
          <w:lang w:val="fr-FR"/>
        </w:rPr>
        <w:t xml:space="preserve"> subsidiaire chargé de l’application</w:t>
      </w:r>
      <w:r w:rsidR="004414A7" w:rsidRPr="00673E33">
        <w:rPr>
          <w:bCs/>
          <w:kern w:val="22"/>
          <w:szCs w:val="22"/>
          <w:lang w:val="fr-FR"/>
        </w:rPr>
        <w:t xml:space="preserve"> </w:t>
      </w:r>
      <w:r w:rsidR="008B5739">
        <w:rPr>
          <w:bCs/>
          <w:kern w:val="22"/>
          <w:szCs w:val="22"/>
          <w:lang w:val="fr-FR"/>
        </w:rPr>
        <w:t xml:space="preserve">examinera le </w:t>
      </w:r>
      <w:r w:rsidR="00E41828">
        <w:rPr>
          <w:bCs/>
          <w:kern w:val="22"/>
          <w:szCs w:val="22"/>
          <w:lang w:val="fr-FR"/>
        </w:rPr>
        <w:t>rapport d’étape</w:t>
      </w:r>
      <w:r w:rsidR="002B2142" w:rsidRPr="00673E33">
        <w:rPr>
          <w:bCs/>
          <w:kern w:val="22"/>
          <w:szCs w:val="22"/>
          <w:lang w:val="fr-FR"/>
        </w:rPr>
        <w:t xml:space="preserve"> </w:t>
      </w:r>
      <w:r w:rsidR="008B5739">
        <w:rPr>
          <w:bCs/>
          <w:kern w:val="22"/>
          <w:szCs w:val="22"/>
          <w:lang w:val="fr-FR"/>
        </w:rPr>
        <w:t>sur les</w:t>
      </w:r>
      <w:r w:rsidR="004C4650" w:rsidRPr="00673E33">
        <w:rPr>
          <w:bCs/>
          <w:kern w:val="22"/>
          <w:szCs w:val="22"/>
          <w:lang w:val="fr-FR"/>
        </w:rPr>
        <w:t xml:space="preserve"> travaux </w:t>
      </w:r>
      <w:r w:rsidR="008B5739">
        <w:rPr>
          <w:bCs/>
          <w:kern w:val="22"/>
          <w:szCs w:val="22"/>
          <w:lang w:val="fr-FR"/>
        </w:rPr>
        <w:t>du Groupe consultatif informel</w:t>
      </w:r>
      <w:r w:rsidR="000617FD" w:rsidRPr="00673E33">
        <w:rPr>
          <w:bCs/>
          <w:kern w:val="22"/>
          <w:szCs w:val="22"/>
          <w:lang w:val="fr-FR"/>
        </w:rPr>
        <w:t xml:space="preserve"> </w:t>
      </w:r>
      <w:r w:rsidR="008B5739">
        <w:rPr>
          <w:bCs/>
          <w:kern w:val="22"/>
          <w:szCs w:val="22"/>
          <w:lang w:val="fr-FR"/>
        </w:rPr>
        <w:t>sur l’i</w:t>
      </w:r>
      <w:r w:rsidR="00963746" w:rsidRPr="00673E33">
        <w:rPr>
          <w:bCs/>
          <w:kern w:val="22"/>
          <w:szCs w:val="22"/>
          <w:lang w:val="fr-FR"/>
        </w:rPr>
        <w:t>ntégration</w:t>
      </w:r>
      <w:r w:rsidR="008B5739">
        <w:rPr>
          <w:bCs/>
          <w:kern w:val="22"/>
          <w:szCs w:val="22"/>
          <w:lang w:val="fr-FR"/>
        </w:rPr>
        <w:t xml:space="preserve"> de la biodiversité</w:t>
      </w:r>
      <w:r w:rsidR="000617FD" w:rsidRPr="00673E33">
        <w:rPr>
          <w:bCs/>
          <w:kern w:val="22"/>
          <w:szCs w:val="22"/>
          <w:lang w:val="fr-FR"/>
        </w:rPr>
        <w:t xml:space="preserve"> (CBD/SBI/3/13), </w:t>
      </w:r>
      <w:r w:rsidR="008B5739">
        <w:rPr>
          <w:bCs/>
          <w:kern w:val="22"/>
          <w:szCs w:val="22"/>
          <w:lang w:val="fr-FR"/>
        </w:rPr>
        <w:t xml:space="preserve">en tenant compte de tout résultat émanant du </w:t>
      </w:r>
      <w:r w:rsidR="004C4650" w:rsidRPr="00673E33">
        <w:rPr>
          <w:bCs/>
          <w:kern w:val="22"/>
          <w:szCs w:val="22"/>
          <w:lang w:val="fr-FR"/>
        </w:rPr>
        <w:t>Groupe</w:t>
      </w:r>
      <w:r w:rsidR="002B2142" w:rsidRPr="00673E33">
        <w:rPr>
          <w:bCs/>
          <w:kern w:val="22"/>
          <w:szCs w:val="22"/>
          <w:lang w:val="fr-FR"/>
        </w:rPr>
        <w:t xml:space="preserve"> de travail</w:t>
      </w:r>
      <w:r w:rsidR="00546329">
        <w:rPr>
          <w:bCs/>
          <w:kern w:val="22"/>
          <w:szCs w:val="22"/>
          <w:lang w:val="fr-FR"/>
        </w:rPr>
        <w:t>.</w:t>
      </w:r>
    </w:p>
    <w:p w14:paraId="3830573A" w14:textId="009F647C" w:rsidR="00AE517B" w:rsidRPr="00EB6604" w:rsidRDefault="00BF1767" w:rsidP="00357561">
      <w:pPr>
        <w:pStyle w:val="Para1"/>
        <w:numPr>
          <w:ilvl w:val="0"/>
          <w:numId w:val="11"/>
        </w:numPr>
        <w:ind w:left="0" w:firstLine="0"/>
        <w:rPr>
          <w:bCs/>
          <w:kern w:val="22"/>
          <w:szCs w:val="22"/>
          <w:lang w:val="fr-FR"/>
        </w:rPr>
      </w:pPr>
      <w:r>
        <w:rPr>
          <w:bCs/>
          <w:kern w:val="22"/>
          <w:szCs w:val="22"/>
          <w:lang w:val="fr-FR"/>
        </w:rPr>
        <w:t>Même si</w:t>
      </w:r>
      <w:r w:rsidR="006A6460" w:rsidRPr="006A6460">
        <w:rPr>
          <w:bCs/>
          <w:kern w:val="22"/>
          <w:szCs w:val="22"/>
          <w:lang w:val="fr-FR"/>
        </w:rPr>
        <w:t xml:space="preserve"> les</w:t>
      </w:r>
      <w:r w:rsidR="00357561" w:rsidRPr="006A6460">
        <w:rPr>
          <w:bCs/>
          <w:kern w:val="22"/>
          <w:szCs w:val="22"/>
          <w:lang w:val="fr-FR"/>
        </w:rPr>
        <w:t xml:space="preserve"> </w:t>
      </w:r>
      <w:r w:rsidR="00361461" w:rsidRPr="006A6460">
        <w:rPr>
          <w:bCs/>
          <w:kern w:val="22"/>
          <w:szCs w:val="22"/>
          <w:lang w:val="fr-FR"/>
        </w:rPr>
        <w:t>point</w:t>
      </w:r>
      <w:r w:rsidR="006A6460" w:rsidRPr="006A6460">
        <w:rPr>
          <w:bCs/>
          <w:kern w:val="22"/>
          <w:szCs w:val="22"/>
          <w:lang w:val="fr-FR"/>
        </w:rPr>
        <w:t>s</w:t>
      </w:r>
      <w:r w:rsidR="00361461" w:rsidRPr="006A6460">
        <w:rPr>
          <w:bCs/>
          <w:kern w:val="22"/>
          <w:szCs w:val="22"/>
          <w:lang w:val="fr-FR"/>
        </w:rPr>
        <w:t xml:space="preserve"> de l’ordre du jour</w:t>
      </w:r>
      <w:r w:rsidR="006A6460" w:rsidRPr="006A6460">
        <w:rPr>
          <w:bCs/>
          <w:kern w:val="22"/>
          <w:szCs w:val="22"/>
          <w:lang w:val="fr-FR"/>
        </w:rPr>
        <w:t xml:space="preserve"> ci-des</w:t>
      </w:r>
      <w:r>
        <w:rPr>
          <w:bCs/>
          <w:kern w:val="22"/>
          <w:szCs w:val="22"/>
          <w:lang w:val="fr-FR"/>
        </w:rPr>
        <w:t>sus seront principalement abordé</w:t>
      </w:r>
      <w:r w:rsidR="006A6460" w:rsidRPr="006A6460">
        <w:rPr>
          <w:bCs/>
          <w:kern w:val="22"/>
          <w:szCs w:val="22"/>
          <w:lang w:val="fr-FR"/>
        </w:rPr>
        <w:t xml:space="preserve">s séparément, </w:t>
      </w:r>
      <w:r w:rsidR="006A6460">
        <w:rPr>
          <w:bCs/>
          <w:kern w:val="22"/>
          <w:szCs w:val="22"/>
          <w:lang w:val="fr-FR"/>
        </w:rPr>
        <w:t xml:space="preserve"> </w:t>
      </w:r>
      <w:r w:rsidR="00673E33" w:rsidRPr="006A6460">
        <w:rPr>
          <w:bCs/>
          <w:kern w:val="22"/>
          <w:szCs w:val="22"/>
          <w:lang w:val="fr-FR"/>
        </w:rPr>
        <w:t>l’Organe</w:t>
      </w:r>
      <w:r w:rsidR="002B2142" w:rsidRPr="006A6460">
        <w:rPr>
          <w:bCs/>
          <w:kern w:val="22"/>
          <w:szCs w:val="22"/>
          <w:lang w:val="fr-FR"/>
        </w:rPr>
        <w:t xml:space="preserve"> subsidiaire chargé de l’application</w:t>
      </w:r>
      <w:r w:rsidR="00FB694C" w:rsidRPr="006A6460">
        <w:rPr>
          <w:bCs/>
          <w:kern w:val="22"/>
          <w:szCs w:val="22"/>
          <w:lang w:val="fr-FR"/>
        </w:rPr>
        <w:t xml:space="preserve"> </w:t>
      </w:r>
      <w:r w:rsidR="006A6460">
        <w:rPr>
          <w:bCs/>
          <w:kern w:val="22"/>
          <w:szCs w:val="22"/>
          <w:lang w:val="fr-FR"/>
        </w:rPr>
        <w:t>devrait garder à l’esprit le fait qu</w:t>
      </w:r>
      <w:r w:rsidR="0072571E">
        <w:rPr>
          <w:bCs/>
          <w:kern w:val="22"/>
          <w:szCs w:val="22"/>
          <w:lang w:val="fr-FR"/>
        </w:rPr>
        <w:t xml:space="preserve">e la plupart de ces points </w:t>
      </w:r>
      <w:r>
        <w:rPr>
          <w:bCs/>
          <w:kern w:val="22"/>
          <w:szCs w:val="22"/>
          <w:lang w:val="fr-FR"/>
        </w:rPr>
        <w:t xml:space="preserve">de l’ordre du jour </w:t>
      </w:r>
      <w:r w:rsidR="0072571E">
        <w:rPr>
          <w:bCs/>
          <w:kern w:val="22"/>
          <w:szCs w:val="22"/>
          <w:lang w:val="fr-FR"/>
        </w:rPr>
        <w:t>sont i</w:t>
      </w:r>
      <w:r w:rsidR="00546329">
        <w:rPr>
          <w:bCs/>
          <w:kern w:val="22"/>
          <w:szCs w:val="22"/>
          <w:lang w:val="fr-FR"/>
        </w:rPr>
        <w:t>ntersectoriels et interconnecté</w:t>
      </w:r>
      <w:r w:rsidR="0072571E">
        <w:rPr>
          <w:bCs/>
          <w:kern w:val="22"/>
          <w:szCs w:val="22"/>
          <w:lang w:val="fr-FR"/>
        </w:rPr>
        <w:t xml:space="preserve">s. </w:t>
      </w:r>
      <w:r w:rsidR="0072571E" w:rsidRPr="0072571E">
        <w:rPr>
          <w:bCs/>
          <w:kern w:val="22"/>
          <w:szCs w:val="22"/>
          <w:lang w:val="fr-FR"/>
        </w:rPr>
        <w:t>A titre d’</w:t>
      </w:r>
      <w:r w:rsidR="0072571E">
        <w:rPr>
          <w:bCs/>
          <w:kern w:val="22"/>
          <w:szCs w:val="22"/>
          <w:lang w:val="fr-FR"/>
        </w:rPr>
        <w:t>exemple, la</w:t>
      </w:r>
      <w:r w:rsidR="00FB694C" w:rsidRPr="00963746">
        <w:rPr>
          <w:bCs/>
          <w:kern w:val="22"/>
          <w:szCs w:val="22"/>
          <w:lang w:val="fr-FR"/>
        </w:rPr>
        <w:t xml:space="preserve"> </w:t>
      </w:r>
      <w:r w:rsidR="00963746" w:rsidRPr="00963746">
        <w:rPr>
          <w:bCs/>
          <w:kern w:val="22"/>
          <w:szCs w:val="22"/>
          <w:lang w:val="fr-FR"/>
        </w:rPr>
        <w:t>coopération</w:t>
      </w:r>
      <w:r w:rsidR="0072571E">
        <w:rPr>
          <w:bCs/>
          <w:kern w:val="22"/>
          <w:szCs w:val="22"/>
          <w:lang w:val="fr-FR"/>
        </w:rPr>
        <w:t xml:space="preserve"> avec d’</w:t>
      </w:r>
      <w:r w:rsidR="00963746" w:rsidRPr="00963746">
        <w:rPr>
          <w:bCs/>
          <w:kern w:val="22"/>
          <w:szCs w:val="22"/>
          <w:lang w:val="fr-FR"/>
        </w:rPr>
        <w:t xml:space="preserve">autres </w:t>
      </w:r>
      <w:r w:rsidR="0072571E">
        <w:rPr>
          <w:bCs/>
          <w:kern w:val="22"/>
          <w:szCs w:val="22"/>
          <w:lang w:val="fr-FR"/>
        </w:rPr>
        <w:t>conventions, organis</w:t>
      </w:r>
      <w:r w:rsidR="00FB694C" w:rsidRPr="00963746">
        <w:rPr>
          <w:bCs/>
          <w:kern w:val="22"/>
          <w:szCs w:val="22"/>
          <w:lang w:val="fr-FR"/>
        </w:rPr>
        <w:t>ations</w:t>
      </w:r>
      <w:r w:rsidR="002B2142" w:rsidRPr="00963746">
        <w:rPr>
          <w:bCs/>
          <w:kern w:val="22"/>
          <w:szCs w:val="22"/>
          <w:lang w:val="fr-FR"/>
        </w:rPr>
        <w:t xml:space="preserve"> et </w:t>
      </w:r>
      <w:r w:rsidR="00FB694C" w:rsidRPr="00963746">
        <w:rPr>
          <w:bCs/>
          <w:kern w:val="22"/>
          <w:szCs w:val="22"/>
          <w:lang w:val="fr-FR"/>
        </w:rPr>
        <w:t>initiatives</w:t>
      </w:r>
      <w:r w:rsidR="0072571E">
        <w:rPr>
          <w:bCs/>
          <w:kern w:val="22"/>
          <w:szCs w:val="22"/>
          <w:lang w:val="fr-FR"/>
        </w:rPr>
        <w:t xml:space="preserve"> internationales</w:t>
      </w:r>
      <w:r w:rsidR="00FB694C" w:rsidRPr="00963746">
        <w:rPr>
          <w:bCs/>
          <w:kern w:val="22"/>
          <w:szCs w:val="22"/>
          <w:lang w:val="fr-FR"/>
        </w:rPr>
        <w:t xml:space="preserve"> (</w:t>
      </w:r>
      <w:r w:rsidR="00361461" w:rsidRPr="00963746">
        <w:rPr>
          <w:bCs/>
          <w:kern w:val="22"/>
          <w:szCs w:val="22"/>
          <w:lang w:val="fr-FR"/>
        </w:rPr>
        <w:t xml:space="preserve">point </w:t>
      </w:r>
      <w:r w:rsidR="0072571E">
        <w:rPr>
          <w:bCs/>
          <w:kern w:val="22"/>
          <w:szCs w:val="22"/>
          <w:lang w:val="fr-FR"/>
        </w:rPr>
        <w:t xml:space="preserve">8 </w:t>
      </w:r>
      <w:r w:rsidR="00361461" w:rsidRPr="00963746">
        <w:rPr>
          <w:bCs/>
          <w:kern w:val="22"/>
          <w:szCs w:val="22"/>
          <w:lang w:val="fr-FR"/>
        </w:rPr>
        <w:t>de l’ordre du jour</w:t>
      </w:r>
      <w:r w:rsidR="00FB694C" w:rsidRPr="00963746">
        <w:rPr>
          <w:bCs/>
          <w:kern w:val="22"/>
          <w:szCs w:val="22"/>
          <w:lang w:val="fr-FR"/>
        </w:rPr>
        <w:t>)</w:t>
      </w:r>
      <w:r w:rsidR="002B2142" w:rsidRPr="00963746">
        <w:rPr>
          <w:bCs/>
          <w:kern w:val="22"/>
          <w:szCs w:val="22"/>
          <w:lang w:val="fr-FR"/>
        </w:rPr>
        <w:t xml:space="preserve"> et </w:t>
      </w:r>
      <w:r w:rsidR="0072571E">
        <w:rPr>
          <w:bCs/>
          <w:kern w:val="22"/>
          <w:szCs w:val="22"/>
          <w:lang w:val="fr-FR"/>
        </w:rPr>
        <w:t>l’</w:t>
      </w:r>
      <w:r w:rsidR="00963746" w:rsidRPr="00963746">
        <w:rPr>
          <w:bCs/>
          <w:kern w:val="22"/>
          <w:szCs w:val="22"/>
          <w:lang w:val="fr-FR"/>
        </w:rPr>
        <w:t>intégration</w:t>
      </w:r>
      <w:r w:rsidR="00FB694C" w:rsidRPr="00963746">
        <w:rPr>
          <w:bCs/>
          <w:kern w:val="22"/>
          <w:szCs w:val="22"/>
          <w:lang w:val="fr-FR"/>
        </w:rPr>
        <w:t xml:space="preserve"> </w:t>
      </w:r>
      <w:r w:rsidR="0072571E">
        <w:rPr>
          <w:bCs/>
          <w:kern w:val="22"/>
          <w:szCs w:val="22"/>
          <w:lang w:val="fr-FR"/>
        </w:rPr>
        <w:t xml:space="preserve">de la </w:t>
      </w:r>
      <w:r w:rsidR="008B5739">
        <w:rPr>
          <w:bCs/>
          <w:kern w:val="22"/>
          <w:szCs w:val="22"/>
          <w:lang w:val="fr-FR"/>
        </w:rPr>
        <w:t>biodiversité</w:t>
      </w:r>
      <w:r w:rsidR="00FB694C" w:rsidRPr="00963746">
        <w:rPr>
          <w:bCs/>
          <w:kern w:val="22"/>
          <w:szCs w:val="22"/>
          <w:lang w:val="fr-FR"/>
        </w:rPr>
        <w:t xml:space="preserve"> (</w:t>
      </w:r>
      <w:r w:rsidR="00361461" w:rsidRPr="00963746">
        <w:rPr>
          <w:bCs/>
          <w:kern w:val="22"/>
          <w:szCs w:val="22"/>
          <w:lang w:val="fr-FR"/>
        </w:rPr>
        <w:t xml:space="preserve">point </w:t>
      </w:r>
      <w:r w:rsidR="0072571E">
        <w:rPr>
          <w:bCs/>
          <w:kern w:val="22"/>
          <w:szCs w:val="22"/>
          <w:lang w:val="fr-FR"/>
        </w:rPr>
        <w:t xml:space="preserve">11 </w:t>
      </w:r>
      <w:r w:rsidR="00361461" w:rsidRPr="00963746">
        <w:rPr>
          <w:bCs/>
          <w:kern w:val="22"/>
          <w:szCs w:val="22"/>
          <w:lang w:val="fr-FR"/>
        </w:rPr>
        <w:t>de l’ordre du jour</w:t>
      </w:r>
      <w:r w:rsidR="00FB694C" w:rsidRPr="00963746">
        <w:rPr>
          <w:bCs/>
          <w:kern w:val="22"/>
          <w:szCs w:val="22"/>
          <w:lang w:val="fr-FR"/>
        </w:rPr>
        <w:t xml:space="preserve">) </w:t>
      </w:r>
      <w:r>
        <w:rPr>
          <w:bCs/>
          <w:kern w:val="22"/>
          <w:szCs w:val="22"/>
          <w:lang w:val="fr-FR"/>
        </w:rPr>
        <w:t>abordent</w:t>
      </w:r>
      <w:r w:rsidR="0072571E">
        <w:rPr>
          <w:bCs/>
          <w:kern w:val="22"/>
          <w:szCs w:val="22"/>
          <w:lang w:val="fr-FR"/>
        </w:rPr>
        <w:t xml:space="preserve"> des </w:t>
      </w:r>
      <w:r w:rsidR="00963746" w:rsidRPr="00963746">
        <w:rPr>
          <w:bCs/>
          <w:kern w:val="22"/>
          <w:szCs w:val="22"/>
          <w:lang w:val="fr-FR"/>
        </w:rPr>
        <w:t>questions</w:t>
      </w:r>
      <w:r w:rsidR="00DD052D" w:rsidRPr="00963746">
        <w:rPr>
          <w:bCs/>
          <w:kern w:val="22"/>
          <w:szCs w:val="22"/>
          <w:lang w:val="fr-FR"/>
        </w:rPr>
        <w:t xml:space="preserve"> </w:t>
      </w:r>
      <w:r>
        <w:rPr>
          <w:bCs/>
          <w:kern w:val="22"/>
          <w:szCs w:val="22"/>
          <w:lang w:val="fr-FR"/>
        </w:rPr>
        <w:t>qui peuvent orienter</w:t>
      </w:r>
      <w:r w:rsidR="0072571E">
        <w:rPr>
          <w:bCs/>
          <w:kern w:val="22"/>
          <w:szCs w:val="22"/>
          <w:lang w:val="fr-FR"/>
        </w:rPr>
        <w:t xml:space="preserve"> la</w:t>
      </w:r>
      <w:r w:rsidR="00DD052D" w:rsidRPr="00963746">
        <w:rPr>
          <w:bCs/>
          <w:kern w:val="22"/>
          <w:szCs w:val="22"/>
          <w:lang w:val="fr-FR"/>
        </w:rPr>
        <w:t xml:space="preserve"> </w:t>
      </w:r>
      <w:r w:rsidR="004C4650" w:rsidRPr="00963746">
        <w:rPr>
          <w:bCs/>
          <w:kern w:val="22"/>
          <w:szCs w:val="22"/>
          <w:lang w:val="fr-FR"/>
        </w:rPr>
        <w:t xml:space="preserve">mise en </w:t>
      </w:r>
      <w:r w:rsidR="00504758" w:rsidRPr="00963746">
        <w:rPr>
          <w:bCs/>
          <w:kern w:val="22"/>
          <w:szCs w:val="22"/>
          <w:lang w:val="fr-FR"/>
        </w:rPr>
        <w:t>œuvre</w:t>
      </w:r>
      <w:r w:rsidR="00DD052D" w:rsidRPr="00963746">
        <w:rPr>
          <w:bCs/>
          <w:kern w:val="22"/>
          <w:szCs w:val="22"/>
          <w:lang w:val="fr-FR"/>
        </w:rPr>
        <w:t>.</w:t>
      </w:r>
      <w:r w:rsidR="00FB694C" w:rsidRPr="00963746">
        <w:rPr>
          <w:bCs/>
          <w:kern w:val="22"/>
          <w:szCs w:val="22"/>
          <w:lang w:val="fr-FR"/>
        </w:rPr>
        <w:t xml:space="preserve"> </w:t>
      </w:r>
      <w:r w:rsidR="0072571E">
        <w:rPr>
          <w:bCs/>
          <w:kern w:val="22"/>
          <w:szCs w:val="22"/>
          <w:lang w:val="fr-FR"/>
        </w:rPr>
        <w:t>De la même façon, la</w:t>
      </w:r>
      <w:r w:rsidR="00FB694C" w:rsidRPr="00361461">
        <w:rPr>
          <w:bCs/>
          <w:kern w:val="22"/>
          <w:szCs w:val="22"/>
          <w:lang w:val="fr-FR"/>
        </w:rPr>
        <w:t xml:space="preserve"> </w:t>
      </w:r>
      <w:r w:rsidR="00673E33">
        <w:rPr>
          <w:bCs/>
          <w:kern w:val="22"/>
          <w:szCs w:val="22"/>
          <w:lang w:val="fr-FR"/>
        </w:rPr>
        <w:t>mobilisation des ressources</w:t>
      </w:r>
      <w:r w:rsidR="002B2142" w:rsidRPr="00361461">
        <w:rPr>
          <w:bCs/>
          <w:kern w:val="22"/>
          <w:szCs w:val="22"/>
          <w:lang w:val="fr-FR"/>
        </w:rPr>
        <w:t xml:space="preserve"> et </w:t>
      </w:r>
      <w:r w:rsidR="0072571E">
        <w:rPr>
          <w:bCs/>
          <w:kern w:val="22"/>
          <w:szCs w:val="22"/>
          <w:lang w:val="fr-FR"/>
        </w:rPr>
        <w:t xml:space="preserve">les </w:t>
      </w:r>
      <w:r w:rsidR="00963746">
        <w:rPr>
          <w:bCs/>
          <w:kern w:val="22"/>
          <w:szCs w:val="22"/>
          <w:lang w:val="fr-FR"/>
        </w:rPr>
        <w:t>mécanisme</w:t>
      </w:r>
      <w:r w:rsidR="0072571E">
        <w:rPr>
          <w:bCs/>
          <w:kern w:val="22"/>
          <w:szCs w:val="22"/>
          <w:lang w:val="fr-FR"/>
        </w:rPr>
        <w:t>s</w:t>
      </w:r>
      <w:r w:rsidR="00963746">
        <w:rPr>
          <w:bCs/>
          <w:kern w:val="22"/>
          <w:szCs w:val="22"/>
          <w:lang w:val="fr-FR"/>
        </w:rPr>
        <w:t xml:space="preserve"> de financement</w:t>
      </w:r>
      <w:r w:rsidR="00FB694C" w:rsidRPr="00361461">
        <w:rPr>
          <w:bCs/>
          <w:kern w:val="22"/>
          <w:szCs w:val="22"/>
          <w:lang w:val="fr-FR"/>
        </w:rPr>
        <w:t xml:space="preserve"> (</w:t>
      </w:r>
      <w:r w:rsidR="00302499">
        <w:rPr>
          <w:bCs/>
          <w:kern w:val="22"/>
          <w:szCs w:val="22"/>
          <w:lang w:val="fr-FR"/>
        </w:rPr>
        <w:t>point 6 de l’ordre du jour</w:t>
      </w:r>
      <w:r w:rsidR="00FB694C" w:rsidRPr="00361461">
        <w:rPr>
          <w:bCs/>
          <w:kern w:val="22"/>
          <w:szCs w:val="22"/>
          <w:lang w:val="fr-FR"/>
        </w:rPr>
        <w:t>)</w:t>
      </w:r>
      <w:r w:rsidR="00357561" w:rsidRPr="00361461">
        <w:rPr>
          <w:bCs/>
          <w:kern w:val="22"/>
          <w:szCs w:val="22"/>
          <w:lang w:val="fr-FR"/>
        </w:rPr>
        <w:t xml:space="preserve">, </w:t>
      </w:r>
      <w:r w:rsidR="0072571E">
        <w:rPr>
          <w:bCs/>
          <w:kern w:val="22"/>
          <w:szCs w:val="22"/>
          <w:lang w:val="fr-FR"/>
        </w:rPr>
        <w:t xml:space="preserve">le </w:t>
      </w:r>
      <w:r w:rsidR="00361461">
        <w:rPr>
          <w:bCs/>
          <w:kern w:val="22"/>
          <w:szCs w:val="22"/>
          <w:lang w:val="fr-FR"/>
        </w:rPr>
        <w:t>renforcement des capacités</w:t>
      </w:r>
      <w:r w:rsidR="00FB694C" w:rsidRPr="00361461">
        <w:rPr>
          <w:bCs/>
          <w:kern w:val="22"/>
          <w:szCs w:val="22"/>
          <w:lang w:val="fr-FR"/>
        </w:rPr>
        <w:t xml:space="preserve">, </w:t>
      </w:r>
      <w:r w:rsidR="0072571E">
        <w:rPr>
          <w:bCs/>
          <w:kern w:val="22"/>
          <w:szCs w:val="22"/>
          <w:lang w:val="fr-FR"/>
        </w:rPr>
        <w:t xml:space="preserve">la </w:t>
      </w:r>
      <w:r w:rsidR="00D50476">
        <w:rPr>
          <w:bCs/>
          <w:kern w:val="22"/>
          <w:szCs w:val="22"/>
          <w:lang w:val="fr-FR"/>
        </w:rPr>
        <w:t>gestion des connaissances</w:t>
      </w:r>
      <w:r w:rsidR="002B2142" w:rsidRPr="00361461">
        <w:rPr>
          <w:bCs/>
          <w:kern w:val="22"/>
          <w:szCs w:val="22"/>
          <w:lang w:val="fr-FR"/>
        </w:rPr>
        <w:t xml:space="preserve"> et </w:t>
      </w:r>
      <w:r w:rsidR="0072571E">
        <w:rPr>
          <w:bCs/>
          <w:kern w:val="22"/>
          <w:szCs w:val="22"/>
          <w:lang w:val="fr-FR"/>
        </w:rPr>
        <w:t xml:space="preserve">la </w:t>
      </w:r>
      <w:r w:rsidR="00FB694C" w:rsidRPr="00361461">
        <w:rPr>
          <w:bCs/>
          <w:kern w:val="22"/>
          <w:szCs w:val="22"/>
          <w:lang w:val="fr-FR"/>
        </w:rPr>
        <w:t>communication (</w:t>
      </w:r>
      <w:r w:rsidR="00302499">
        <w:rPr>
          <w:bCs/>
          <w:kern w:val="22"/>
          <w:szCs w:val="22"/>
          <w:lang w:val="fr-FR"/>
        </w:rPr>
        <w:t>point 7 de l’ordre du jour</w:t>
      </w:r>
      <w:r w:rsidR="00FB694C" w:rsidRPr="00361461">
        <w:rPr>
          <w:bCs/>
          <w:kern w:val="22"/>
          <w:szCs w:val="22"/>
          <w:lang w:val="fr-FR"/>
        </w:rPr>
        <w:t>)</w:t>
      </w:r>
      <w:r w:rsidR="00357561" w:rsidRPr="00361461">
        <w:rPr>
          <w:bCs/>
          <w:kern w:val="22"/>
          <w:szCs w:val="22"/>
          <w:lang w:val="fr-FR"/>
        </w:rPr>
        <w:t>,</w:t>
      </w:r>
      <w:r w:rsidR="00FB694C" w:rsidRPr="00361461">
        <w:rPr>
          <w:bCs/>
          <w:kern w:val="22"/>
          <w:szCs w:val="22"/>
          <w:lang w:val="fr-FR"/>
        </w:rPr>
        <w:t xml:space="preserve"> </w:t>
      </w:r>
      <w:r w:rsidR="0072571E">
        <w:rPr>
          <w:bCs/>
          <w:kern w:val="22"/>
          <w:szCs w:val="22"/>
          <w:lang w:val="fr-FR"/>
        </w:rPr>
        <w:t xml:space="preserve">les </w:t>
      </w:r>
      <w:r w:rsidR="00963746">
        <w:rPr>
          <w:bCs/>
          <w:kern w:val="22"/>
          <w:szCs w:val="22"/>
          <w:lang w:val="fr-FR"/>
        </w:rPr>
        <w:t>mécanisme</w:t>
      </w:r>
      <w:r>
        <w:rPr>
          <w:bCs/>
          <w:kern w:val="22"/>
          <w:szCs w:val="22"/>
          <w:lang w:val="fr-FR"/>
        </w:rPr>
        <w:t>s pour l’</w:t>
      </w:r>
      <w:r w:rsidR="0072571E">
        <w:rPr>
          <w:bCs/>
          <w:kern w:val="22"/>
          <w:szCs w:val="22"/>
          <w:lang w:val="fr-FR"/>
        </w:rPr>
        <w:t>établissement de</w:t>
      </w:r>
      <w:r>
        <w:rPr>
          <w:bCs/>
          <w:kern w:val="22"/>
          <w:szCs w:val="22"/>
          <w:lang w:val="fr-FR"/>
        </w:rPr>
        <w:t>s</w:t>
      </w:r>
      <w:r w:rsidR="0072571E">
        <w:rPr>
          <w:bCs/>
          <w:kern w:val="22"/>
          <w:szCs w:val="22"/>
          <w:lang w:val="fr-FR"/>
        </w:rPr>
        <w:t xml:space="preserve"> rapp</w:t>
      </w:r>
      <w:r>
        <w:rPr>
          <w:bCs/>
          <w:kern w:val="22"/>
          <w:szCs w:val="22"/>
          <w:lang w:val="fr-FR"/>
        </w:rPr>
        <w:t>orts</w:t>
      </w:r>
      <w:r w:rsidR="00FB694C" w:rsidRPr="00361461">
        <w:rPr>
          <w:bCs/>
          <w:kern w:val="22"/>
          <w:szCs w:val="22"/>
          <w:lang w:val="fr-FR"/>
        </w:rPr>
        <w:t xml:space="preserve">, </w:t>
      </w:r>
      <w:r w:rsidR="0072571E">
        <w:rPr>
          <w:bCs/>
          <w:kern w:val="22"/>
          <w:szCs w:val="22"/>
          <w:lang w:val="fr-FR"/>
        </w:rPr>
        <w:t>l’</w:t>
      </w:r>
      <w:r w:rsidR="008B5739">
        <w:rPr>
          <w:bCs/>
          <w:kern w:val="22"/>
          <w:szCs w:val="22"/>
          <w:lang w:val="fr-FR"/>
        </w:rPr>
        <w:t>évaluation</w:t>
      </w:r>
      <w:r w:rsidR="002B2142" w:rsidRPr="00361461">
        <w:rPr>
          <w:bCs/>
          <w:kern w:val="22"/>
          <w:szCs w:val="22"/>
          <w:lang w:val="fr-FR"/>
        </w:rPr>
        <w:t xml:space="preserve"> et </w:t>
      </w:r>
      <w:r w:rsidR="0072571E">
        <w:rPr>
          <w:bCs/>
          <w:kern w:val="22"/>
          <w:szCs w:val="22"/>
          <w:lang w:val="fr-FR"/>
        </w:rPr>
        <w:t>l’</w:t>
      </w:r>
      <w:r w:rsidR="008B5739">
        <w:rPr>
          <w:bCs/>
          <w:kern w:val="22"/>
          <w:szCs w:val="22"/>
          <w:lang w:val="fr-FR"/>
        </w:rPr>
        <w:t xml:space="preserve">examen </w:t>
      </w:r>
      <w:r w:rsidR="0072571E">
        <w:rPr>
          <w:bCs/>
          <w:kern w:val="22"/>
          <w:szCs w:val="22"/>
          <w:lang w:val="fr-FR"/>
        </w:rPr>
        <w:t>de la</w:t>
      </w:r>
      <w:r w:rsidR="00FB694C" w:rsidRPr="00361461">
        <w:rPr>
          <w:bCs/>
          <w:kern w:val="22"/>
          <w:szCs w:val="22"/>
          <w:lang w:val="fr-FR"/>
        </w:rPr>
        <w:t xml:space="preserve"> </w:t>
      </w:r>
      <w:r w:rsidR="004C4650" w:rsidRPr="00361461">
        <w:rPr>
          <w:bCs/>
          <w:kern w:val="22"/>
          <w:szCs w:val="22"/>
          <w:lang w:val="fr-FR"/>
        </w:rPr>
        <w:t xml:space="preserve">mise en </w:t>
      </w:r>
      <w:r w:rsidR="00504758" w:rsidRPr="00361461">
        <w:rPr>
          <w:bCs/>
          <w:kern w:val="22"/>
          <w:szCs w:val="22"/>
          <w:lang w:val="fr-FR"/>
        </w:rPr>
        <w:t>œuvre</w:t>
      </w:r>
      <w:r w:rsidR="00FB694C" w:rsidRPr="00361461">
        <w:rPr>
          <w:bCs/>
          <w:kern w:val="22"/>
          <w:szCs w:val="22"/>
          <w:lang w:val="fr-FR"/>
        </w:rPr>
        <w:t xml:space="preserve"> (</w:t>
      </w:r>
      <w:r w:rsidR="00302499">
        <w:rPr>
          <w:bCs/>
          <w:kern w:val="22"/>
          <w:szCs w:val="22"/>
          <w:lang w:val="fr-FR"/>
        </w:rPr>
        <w:t>point 9 de l’ordre du jour</w:t>
      </w:r>
      <w:r w:rsidR="00FB694C" w:rsidRPr="00361461">
        <w:rPr>
          <w:bCs/>
          <w:kern w:val="22"/>
          <w:szCs w:val="22"/>
          <w:lang w:val="fr-FR"/>
        </w:rPr>
        <w:t>)</w:t>
      </w:r>
      <w:r>
        <w:rPr>
          <w:bCs/>
          <w:kern w:val="22"/>
          <w:szCs w:val="22"/>
          <w:lang w:val="fr-FR"/>
        </w:rPr>
        <w:t>,</w:t>
      </w:r>
      <w:r w:rsidR="002B2142" w:rsidRPr="00361461">
        <w:rPr>
          <w:bCs/>
          <w:kern w:val="22"/>
          <w:szCs w:val="22"/>
          <w:lang w:val="fr-FR"/>
        </w:rPr>
        <w:t xml:space="preserve"> et </w:t>
      </w:r>
      <w:r>
        <w:rPr>
          <w:bCs/>
          <w:kern w:val="22"/>
          <w:szCs w:val="22"/>
          <w:lang w:val="fr-FR"/>
        </w:rPr>
        <w:t>l’</w:t>
      </w:r>
      <w:r w:rsidR="008B5739">
        <w:rPr>
          <w:bCs/>
          <w:kern w:val="22"/>
          <w:szCs w:val="22"/>
          <w:lang w:val="fr-FR"/>
        </w:rPr>
        <w:t xml:space="preserve">examen </w:t>
      </w:r>
      <w:r w:rsidR="0072571E">
        <w:rPr>
          <w:bCs/>
          <w:kern w:val="22"/>
          <w:szCs w:val="22"/>
          <w:lang w:val="fr-FR"/>
        </w:rPr>
        <w:t>des</w:t>
      </w:r>
      <w:r w:rsidR="00FB694C" w:rsidRPr="00361461">
        <w:rPr>
          <w:bCs/>
          <w:kern w:val="22"/>
          <w:szCs w:val="22"/>
          <w:lang w:val="fr-FR"/>
        </w:rPr>
        <w:t xml:space="preserve"> </w:t>
      </w:r>
      <w:r w:rsidR="004C4650" w:rsidRPr="00361461">
        <w:rPr>
          <w:bCs/>
          <w:kern w:val="22"/>
          <w:szCs w:val="22"/>
          <w:lang w:val="fr-FR"/>
        </w:rPr>
        <w:t xml:space="preserve">progrès accomplis </w:t>
      </w:r>
      <w:r w:rsidR="002B2142" w:rsidRPr="00361461">
        <w:rPr>
          <w:bCs/>
          <w:kern w:val="22"/>
          <w:szCs w:val="22"/>
          <w:lang w:val="fr-FR"/>
        </w:rPr>
        <w:t xml:space="preserve">et </w:t>
      </w:r>
      <w:r>
        <w:rPr>
          <w:bCs/>
          <w:kern w:val="22"/>
          <w:szCs w:val="22"/>
          <w:lang w:val="fr-FR"/>
        </w:rPr>
        <w:t>l</w:t>
      </w:r>
      <w:r w:rsidR="0072571E">
        <w:rPr>
          <w:bCs/>
          <w:kern w:val="22"/>
          <w:szCs w:val="22"/>
          <w:lang w:val="fr-FR"/>
        </w:rPr>
        <w:t>es processu</w:t>
      </w:r>
      <w:r w:rsidR="00FB694C" w:rsidRPr="00361461">
        <w:rPr>
          <w:bCs/>
          <w:kern w:val="22"/>
          <w:szCs w:val="22"/>
          <w:lang w:val="fr-FR"/>
        </w:rPr>
        <w:t>s (</w:t>
      </w:r>
      <w:r w:rsidR="00361461" w:rsidRPr="00361461">
        <w:rPr>
          <w:bCs/>
          <w:kern w:val="22"/>
          <w:szCs w:val="22"/>
          <w:lang w:val="fr-FR"/>
        </w:rPr>
        <w:t>point</w:t>
      </w:r>
      <w:r w:rsidR="0072571E">
        <w:rPr>
          <w:bCs/>
          <w:kern w:val="22"/>
          <w:szCs w:val="22"/>
          <w:lang w:val="fr-FR"/>
        </w:rPr>
        <w:t xml:space="preserve"> 3</w:t>
      </w:r>
      <w:r w:rsidR="00361461" w:rsidRPr="00361461">
        <w:rPr>
          <w:bCs/>
          <w:kern w:val="22"/>
          <w:szCs w:val="22"/>
          <w:lang w:val="fr-FR"/>
        </w:rPr>
        <w:t xml:space="preserve"> de l’ordre du jour</w:t>
      </w:r>
      <w:r>
        <w:rPr>
          <w:bCs/>
          <w:kern w:val="22"/>
          <w:szCs w:val="22"/>
          <w:lang w:val="fr-FR"/>
        </w:rPr>
        <w:t>) constituent des</w:t>
      </w:r>
      <w:r w:rsidR="0072571E">
        <w:rPr>
          <w:bCs/>
          <w:kern w:val="22"/>
          <w:szCs w:val="22"/>
          <w:lang w:val="fr-FR"/>
        </w:rPr>
        <w:t xml:space="preserve"> moyen</w:t>
      </w:r>
      <w:r>
        <w:rPr>
          <w:bCs/>
          <w:kern w:val="22"/>
          <w:szCs w:val="22"/>
          <w:lang w:val="fr-FR"/>
        </w:rPr>
        <w:t xml:space="preserve">s pour </w:t>
      </w:r>
      <w:r w:rsidR="0072571E">
        <w:rPr>
          <w:bCs/>
          <w:kern w:val="22"/>
          <w:szCs w:val="22"/>
          <w:lang w:val="fr-FR"/>
        </w:rPr>
        <w:t xml:space="preserve">appuyer la </w:t>
      </w:r>
      <w:r w:rsidR="004C4650" w:rsidRPr="00361461">
        <w:rPr>
          <w:bCs/>
          <w:kern w:val="22"/>
          <w:szCs w:val="22"/>
          <w:lang w:val="fr-FR"/>
        </w:rPr>
        <w:t xml:space="preserve">mise en </w:t>
      </w:r>
      <w:r w:rsidR="00504758" w:rsidRPr="00361461">
        <w:rPr>
          <w:bCs/>
          <w:kern w:val="22"/>
          <w:szCs w:val="22"/>
          <w:lang w:val="fr-FR"/>
        </w:rPr>
        <w:t>œuvre</w:t>
      </w:r>
      <w:r w:rsidR="00357561" w:rsidRPr="00361461">
        <w:rPr>
          <w:bCs/>
          <w:kern w:val="22"/>
          <w:szCs w:val="22"/>
          <w:lang w:val="fr-FR"/>
        </w:rPr>
        <w:t xml:space="preserve">. </w:t>
      </w:r>
      <w:r w:rsidR="00673E33" w:rsidRPr="00EB6604">
        <w:rPr>
          <w:bCs/>
          <w:kern w:val="22"/>
          <w:szCs w:val="22"/>
          <w:lang w:val="fr-FR"/>
        </w:rPr>
        <w:t>De plus</w:t>
      </w:r>
      <w:r>
        <w:rPr>
          <w:bCs/>
          <w:kern w:val="22"/>
          <w:szCs w:val="22"/>
          <w:lang w:val="fr-FR"/>
        </w:rPr>
        <w:t>, plusieurs</w:t>
      </w:r>
      <w:r w:rsidR="0072571E">
        <w:rPr>
          <w:bCs/>
          <w:kern w:val="22"/>
          <w:szCs w:val="22"/>
          <w:lang w:val="fr-FR"/>
        </w:rPr>
        <w:t xml:space="preserve"> </w:t>
      </w:r>
      <w:r w:rsidR="00361461" w:rsidRPr="00EB6604">
        <w:rPr>
          <w:bCs/>
          <w:kern w:val="22"/>
          <w:szCs w:val="22"/>
          <w:lang w:val="fr-FR"/>
        </w:rPr>
        <w:t>point</w:t>
      </w:r>
      <w:r w:rsidR="0072571E">
        <w:rPr>
          <w:bCs/>
          <w:kern w:val="22"/>
          <w:szCs w:val="22"/>
          <w:lang w:val="fr-FR"/>
        </w:rPr>
        <w:t>s</w:t>
      </w:r>
      <w:r w:rsidR="00361461" w:rsidRPr="00EB6604">
        <w:rPr>
          <w:bCs/>
          <w:kern w:val="22"/>
          <w:szCs w:val="22"/>
          <w:lang w:val="fr-FR"/>
        </w:rPr>
        <w:t xml:space="preserve"> de l’ordre du jour</w:t>
      </w:r>
      <w:r w:rsidR="0072571E">
        <w:rPr>
          <w:bCs/>
          <w:kern w:val="22"/>
          <w:szCs w:val="22"/>
          <w:lang w:val="fr-FR"/>
        </w:rPr>
        <w:t xml:space="preserve"> sont reliés à d’</w:t>
      </w:r>
      <w:r w:rsidR="00963746" w:rsidRPr="00EB6604">
        <w:rPr>
          <w:bCs/>
          <w:kern w:val="22"/>
          <w:szCs w:val="22"/>
          <w:lang w:val="fr-FR"/>
        </w:rPr>
        <w:t xml:space="preserve">autres </w:t>
      </w:r>
      <w:r w:rsidR="0072571E">
        <w:rPr>
          <w:bCs/>
          <w:kern w:val="22"/>
          <w:szCs w:val="22"/>
          <w:lang w:val="fr-FR"/>
        </w:rPr>
        <w:t>processus</w:t>
      </w:r>
      <w:r w:rsidR="00357561" w:rsidRPr="00EB6604">
        <w:rPr>
          <w:bCs/>
          <w:kern w:val="22"/>
          <w:szCs w:val="22"/>
          <w:lang w:val="fr-FR"/>
        </w:rPr>
        <w:t xml:space="preserve">, </w:t>
      </w:r>
      <w:r w:rsidR="005544B1">
        <w:rPr>
          <w:bCs/>
          <w:kern w:val="22"/>
          <w:szCs w:val="22"/>
          <w:lang w:val="fr-FR"/>
        </w:rPr>
        <w:t xml:space="preserve">tels que </w:t>
      </w:r>
      <w:r w:rsidR="007A5765">
        <w:rPr>
          <w:bCs/>
          <w:kern w:val="22"/>
          <w:szCs w:val="22"/>
          <w:lang w:val="fr-FR"/>
        </w:rPr>
        <w:t>le</w:t>
      </w:r>
      <w:r w:rsidR="0072571E">
        <w:rPr>
          <w:bCs/>
          <w:kern w:val="22"/>
          <w:szCs w:val="22"/>
          <w:lang w:val="fr-FR"/>
        </w:rPr>
        <w:t xml:space="preserve"> Programme de développement durable à l</w:t>
      </w:r>
      <w:r w:rsidR="005544B1">
        <w:rPr>
          <w:bCs/>
          <w:kern w:val="22"/>
          <w:szCs w:val="22"/>
          <w:lang w:val="fr-FR"/>
        </w:rPr>
        <w:t>’horizon 2030,</w:t>
      </w:r>
      <w:r w:rsidR="007A5765">
        <w:rPr>
          <w:bCs/>
          <w:kern w:val="22"/>
          <w:szCs w:val="22"/>
          <w:lang w:val="fr-FR"/>
        </w:rPr>
        <w:t xml:space="preserve"> ou les processus d’évaluation</w:t>
      </w:r>
      <w:r w:rsidR="00572509">
        <w:rPr>
          <w:bCs/>
          <w:kern w:val="22"/>
          <w:szCs w:val="22"/>
          <w:lang w:val="fr-FR"/>
        </w:rPr>
        <w:t xml:space="preserve"> effectués par</w:t>
      </w:r>
      <w:r w:rsidR="0072571E">
        <w:rPr>
          <w:bCs/>
          <w:kern w:val="22"/>
          <w:szCs w:val="22"/>
          <w:lang w:val="fr-FR"/>
        </w:rPr>
        <w:t xml:space="preserve"> la Plateforme i</w:t>
      </w:r>
      <w:r w:rsidR="00343BE7" w:rsidRPr="00EB6604">
        <w:rPr>
          <w:bCs/>
          <w:kern w:val="22"/>
          <w:szCs w:val="22"/>
          <w:lang w:val="fr-FR"/>
        </w:rPr>
        <w:t>ntergo</w:t>
      </w:r>
      <w:r w:rsidR="0072571E">
        <w:rPr>
          <w:bCs/>
          <w:kern w:val="22"/>
          <w:szCs w:val="22"/>
          <w:lang w:val="fr-FR"/>
        </w:rPr>
        <w:t>u</w:t>
      </w:r>
      <w:r w:rsidR="00343BE7" w:rsidRPr="00EB6604">
        <w:rPr>
          <w:bCs/>
          <w:kern w:val="22"/>
          <w:szCs w:val="22"/>
          <w:lang w:val="fr-FR"/>
        </w:rPr>
        <w:t>vern</w:t>
      </w:r>
      <w:r w:rsidR="0072571E">
        <w:rPr>
          <w:bCs/>
          <w:kern w:val="22"/>
          <w:szCs w:val="22"/>
          <w:lang w:val="fr-FR"/>
        </w:rPr>
        <w:t>e</w:t>
      </w:r>
      <w:r w:rsidR="00343BE7" w:rsidRPr="00EB6604">
        <w:rPr>
          <w:bCs/>
          <w:kern w:val="22"/>
          <w:szCs w:val="22"/>
          <w:lang w:val="fr-FR"/>
        </w:rPr>
        <w:t>mental</w:t>
      </w:r>
      <w:r w:rsidR="0072571E">
        <w:rPr>
          <w:bCs/>
          <w:kern w:val="22"/>
          <w:szCs w:val="22"/>
          <w:lang w:val="fr-FR"/>
        </w:rPr>
        <w:t>e scientifique et politique sur la</w:t>
      </w:r>
      <w:r w:rsidR="00343BE7" w:rsidRPr="00EB6604">
        <w:rPr>
          <w:bCs/>
          <w:kern w:val="22"/>
          <w:szCs w:val="22"/>
          <w:lang w:val="fr-FR"/>
        </w:rPr>
        <w:t xml:space="preserve"> </w:t>
      </w:r>
      <w:r w:rsidR="0072571E">
        <w:rPr>
          <w:bCs/>
          <w:kern w:val="22"/>
          <w:szCs w:val="22"/>
          <w:lang w:val="fr-FR"/>
        </w:rPr>
        <w:t>b</w:t>
      </w:r>
      <w:r w:rsidR="008B5739" w:rsidRPr="00EB6604">
        <w:rPr>
          <w:bCs/>
          <w:kern w:val="22"/>
          <w:szCs w:val="22"/>
          <w:lang w:val="fr-FR"/>
        </w:rPr>
        <w:t>iodiversité</w:t>
      </w:r>
      <w:r w:rsidR="002B2142" w:rsidRPr="00EB6604">
        <w:rPr>
          <w:bCs/>
          <w:kern w:val="22"/>
          <w:szCs w:val="22"/>
          <w:lang w:val="fr-FR"/>
        </w:rPr>
        <w:t xml:space="preserve"> et </w:t>
      </w:r>
      <w:r w:rsidR="0072571E">
        <w:rPr>
          <w:bCs/>
          <w:kern w:val="22"/>
          <w:szCs w:val="22"/>
          <w:lang w:val="fr-FR"/>
        </w:rPr>
        <w:t>les s</w:t>
      </w:r>
      <w:r w:rsidR="00343BE7" w:rsidRPr="00EB6604">
        <w:rPr>
          <w:bCs/>
          <w:kern w:val="22"/>
          <w:szCs w:val="22"/>
          <w:lang w:val="fr-FR"/>
        </w:rPr>
        <w:t>ervices</w:t>
      </w:r>
      <w:r w:rsidR="0072571E">
        <w:rPr>
          <w:bCs/>
          <w:kern w:val="22"/>
          <w:szCs w:val="22"/>
          <w:lang w:val="fr-FR"/>
        </w:rPr>
        <w:t xml:space="preserve"> écosystémiques</w:t>
      </w:r>
      <w:r w:rsidR="00343BE7" w:rsidRPr="00EB6604">
        <w:rPr>
          <w:bCs/>
          <w:kern w:val="22"/>
          <w:szCs w:val="22"/>
          <w:lang w:val="fr-FR"/>
        </w:rPr>
        <w:t xml:space="preserve"> (</w:t>
      </w:r>
      <w:r w:rsidR="00357561" w:rsidRPr="00EB6604">
        <w:rPr>
          <w:bCs/>
          <w:kern w:val="22"/>
          <w:szCs w:val="22"/>
          <w:lang w:val="fr-FR"/>
        </w:rPr>
        <w:t>IPBES</w:t>
      </w:r>
      <w:r w:rsidR="00343BE7" w:rsidRPr="00EB6604">
        <w:rPr>
          <w:bCs/>
          <w:kern w:val="22"/>
          <w:szCs w:val="22"/>
          <w:lang w:val="fr-FR"/>
        </w:rPr>
        <w:t>)</w:t>
      </w:r>
      <w:r w:rsidR="00357561" w:rsidRPr="00EB6604">
        <w:rPr>
          <w:bCs/>
          <w:kern w:val="22"/>
          <w:szCs w:val="22"/>
          <w:lang w:val="fr-FR"/>
        </w:rPr>
        <w:t>.</w:t>
      </w:r>
    </w:p>
    <w:p w14:paraId="318F22D7" w14:textId="0EB08E0D" w:rsidR="00284E48" w:rsidRPr="0072571E" w:rsidRDefault="000E376B" w:rsidP="005C1EC6">
      <w:pPr>
        <w:pStyle w:val="Para1"/>
        <w:numPr>
          <w:ilvl w:val="0"/>
          <w:numId w:val="11"/>
        </w:numPr>
        <w:ind w:left="0" w:firstLine="0"/>
        <w:rPr>
          <w:kern w:val="22"/>
          <w:lang w:val="fr-FR"/>
        </w:rPr>
      </w:pPr>
      <w:r>
        <w:rPr>
          <w:bCs/>
          <w:kern w:val="22"/>
          <w:szCs w:val="22"/>
          <w:lang w:val="fr-FR"/>
        </w:rPr>
        <w:t>Pour</w:t>
      </w:r>
      <w:r w:rsidR="00325B6B" w:rsidRPr="00673E33">
        <w:rPr>
          <w:bCs/>
          <w:kern w:val="22"/>
          <w:szCs w:val="22"/>
          <w:lang w:val="fr-FR"/>
        </w:rPr>
        <w:t xml:space="preserve"> </w:t>
      </w:r>
      <w:r w:rsidR="00361461" w:rsidRPr="00673E33">
        <w:rPr>
          <w:bCs/>
          <w:kern w:val="22"/>
          <w:szCs w:val="22"/>
          <w:lang w:val="fr-FR"/>
        </w:rPr>
        <w:t>faciliter</w:t>
      </w:r>
      <w:r w:rsidR="00E45955">
        <w:rPr>
          <w:bCs/>
          <w:kern w:val="22"/>
          <w:szCs w:val="22"/>
          <w:lang w:val="fr-FR"/>
        </w:rPr>
        <w:t xml:space="preserve"> l’examen des</w:t>
      </w:r>
      <w:r w:rsidR="00325B6B" w:rsidRPr="00673E33">
        <w:rPr>
          <w:bCs/>
          <w:kern w:val="22"/>
          <w:szCs w:val="22"/>
          <w:lang w:val="fr-FR"/>
        </w:rPr>
        <w:t xml:space="preserve"> </w:t>
      </w:r>
      <w:r w:rsidR="00963746" w:rsidRPr="00673E33">
        <w:rPr>
          <w:bCs/>
          <w:kern w:val="22"/>
          <w:szCs w:val="22"/>
          <w:lang w:val="fr-FR"/>
        </w:rPr>
        <w:t>questions</w:t>
      </w:r>
      <w:r w:rsidR="00325B6B" w:rsidRPr="00673E33">
        <w:rPr>
          <w:bCs/>
          <w:kern w:val="22"/>
          <w:szCs w:val="22"/>
          <w:lang w:val="fr-FR"/>
        </w:rPr>
        <w:t xml:space="preserve"> </w:t>
      </w:r>
      <w:r w:rsidR="00673E33" w:rsidRPr="00673E33">
        <w:rPr>
          <w:bCs/>
          <w:kern w:val="22"/>
          <w:szCs w:val="22"/>
          <w:lang w:val="fr-FR"/>
        </w:rPr>
        <w:t>relative</w:t>
      </w:r>
      <w:r w:rsidR="00E45955">
        <w:rPr>
          <w:bCs/>
          <w:kern w:val="22"/>
          <w:szCs w:val="22"/>
          <w:lang w:val="fr-FR"/>
        </w:rPr>
        <w:t>s à l’élaboration du</w:t>
      </w:r>
      <w:r w:rsidR="00325B6B" w:rsidRPr="00673E33">
        <w:rPr>
          <w:bCs/>
          <w:kern w:val="22"/>
          <w:szCs w:val="22"/>
          <w:lang w:val="fr-FR"/>
        </w:rPr>
        <w:t xml:space="preserve"> </w:t>
      </w:r>
      <w:r w:rsidR="002B2142" w:rsidRPr="00673E33">
        <w:rPr>
          <w:bCs/>
          <w:kern w:val="22"/>
          <w:szCs w:val="22"/>
          <w:lang w:val="fr-FR"/>
        </w:rPr>
        <w:t>cadre mondial de la biodiversité pour l’après-2020</w:t>
      </w:r>
      <w:r w:rsidR="00C50860" w:rsidRPr="00673E33">
        <w:rPr>
          <w:bCs/>
          <w:kern w:val="22"/>
          <w:szCs w:val="22"/>
          <w:lang w:val="fr-FR"/>
        </w:rPr>
        <w:t>,</w:t>
      </w:r>
      <w:r w:rsidR="00E45955">
        <w:rPr>
          <w:bCs/>
          <w:kern w:val="22"/>
          <w:szCs w:val="22"/>
          <w:lang w:val="fr-FR"/>
        </w:rPr>
        <w:t xml:space="preserve"> </w:t>
      </w:r>
      <w:r w:rsidR="00546329">
        <w:rPr>
          <w:bCs/>
          <w:kern w:val="22"/>
          <w:szCs w:val="22"/>
          <w:lang w:val="fr-FR"/>
        </w:rPr>
        <w:t xml:space="preserve">les </w:t>
      </w:r>
      <w:r w:rsidR="00546329" w:rsidRPr="00673E33">
        <w:rPr>
          <w:bCs/>
          <w:kern w:val="22"/>
          <w:szCs w:val="22"/>
          <w:lang w:val="fr-FR"/>
        </w:rPr>
        <w:t>coprésidents du Groupe de travail à composition non limitée</w:t>
      </w:r>
      <w:r w:rsidR="00546329">
        <w:rPr>
          <w:bCs/>
          <w:kern w:val="22"/>
          <w:szCs w:val="22"/>
          <w:lang w:val="fr-FR"/>
        </w:rPr>
        <w:t xml:space="preserve"> </w:t>
      </w:r>
      <w:r w:rsidR="00E45955">
        <w:rPr>
          <w:bCs/>
          <w:kern w:val="22"/>
          <w:szCs w:val="22"/>
          <w:lang w:val="fr-FR"/>
        </w:rPr>
        <w:t xml:space="preserve">ont identifié une série de </w:t>
      </w:r>
      <w:r w:rsidR="00C43D39" w:rsidRPr="00673E33">
        <w:rPr>
          <w:bCs/>
          <w:kern w:val="22"/>
          <w:szCs w:val="22"/>
          <w:lang w:val="fr-FR"/>
        </w:rPr>
        <w:t>questions</w:t>
      </w:r>
      <w:r w:rsidR="0064049A" w:rsidRPr="00673E33">
        <w:rPr>
          <w:bCs/>
          <w:kern w:val="22"/>
          <w:szCs w:val="22"/>
          <w:lang w:val="fr-FR"/>
        </w:rPr>
        <w:t xml:space="preserve"> </w:t>
      </w:r>
      <w:r w:rsidR="00E1254E">
        <w:rPr>
          <w:bCs/>
          <w:kern w:val="22"/>
          <w:szCs w:val="22"/>
          <w:lang w:val="fr-FR"/>
        </w:rPr>
        <w:t>pour l</w:t>
      </w:r>
      <w:r w:rsidR="00572509">
        <w:rPr>
          <w:bCs/>
          <w:kern w:val="22"/>
          <w:szCs w:val="22"/>
          <w:lang w:val="fr-FR"/>
        </w:rPr>
        <w:t>esquelles ils souhaitent</w:t>
      </w:r>
      <w:r>
        <w:rPr>
          <w:bCs/>
          <w:kern w:val="22"/>
          <w:szCs w:val="22"/>
          <w:lang w:val="fr-FR"/>
        </w:rPr>
        <w:t xml:space="preserve"> </w:t>
      </w:r>
      <w:r w:rsidR="00572509">
        <w:rPr>
          <w:bCs/>
          <w:kern w:val="22"/>
          <w:szCs w:val="22"/>
          <w:lang w:val="fr-FR"/>
        </w:rPr>
        <w:t>une contribution de</w:t>
      </w:r>
      <w:r w:rsidR="00F54B96" w:rsidRPr="00673E33">
        <w:rPr>
          <w:bCs/>
          <w:kern w:val="22"/>
          <w:szCs w:val="22"/>
          <w:lang w:val="fr-FR"/>
        </w:rPr>
        <w:t xml:space="preserve"> l’Organe</w:t>
      </w:r>
      <w:r w:rsidR="002B2142" w:rsidRPr="00673E33">
        <w:rPr>
          <w:bCs/>
          <w:kern w:val="22"/>
          <w:szCs w:val="22"/>
          <w:lang w:val="fr-FR"/>
        </w:rPr>
        <w:t xml:space="preserve"> subsidiaire chargé de l’application</w:t>
      </w:r>
      <w:r w:rsidR="00325B6B" w:rsidRPr="00673E33">
        <w:rPr>
          <w:bCs/>
          <w:kern w:val="22"/>
          <w:szCs w:val="22"/>
          <w:lang w:val="fr-FR"/>
        </w:rPr>
        <w:t xml:space="preserve">. </w:t>
      </w:r>
      <w:r w:rsidR="00E45955" w:rsidRPr="00E45955">
        <w:rPr>
          <w:kern w:val="22"/>
          <w:lang w:val="fr-FR"/>
        </w:rPr>
        <w:t xml:space="preserve">Ces </w:t>
      </w:r>
      <w:r w:rsidR="00C43D39" w:rsidRPr="00E45955">
        <w:rPr>
          <w:kern w:val="22"/>
          <w:lang w:val="fr-FR"/>
        </w:rPr>
        <w:t>questions</w:t>
      </w:r>
      <w:r w:rsidR="00325B6B" w:rsidRPr="00E45955">
        <w:rPr>
          <w:kern w:val="22"/>
          <w:lang w:val="fr-FR"/>
        </w:rPr>
        <w:t xml:space="preserve">, </w:t>
      </w:r>
      <w:r>
        <w:rPr>
          <w:kern w:val="22"/>
          <w:lang w:val="fr-FR"/>
        </w:rPr>
        <w:t xml:space="preserve">qui sont </w:t>
      </w:r>
      <w:r w:rsidR="00E45955" w:rsidRPr="00E45955">
        <w:rPr>
          <w:kern w:val="22"/>
          <w:lang w:val="fr-FR"/>
        </w:rPr>
        <w:t>énumérées dans l’</w:t>
      </w:r>
      <w:r w:rsidR="002B2142" w:rsidRPr="00E45955">
        <w:rPr>
          <w:kern w:val="22"/>
          <w:lang w:val="fr-FR"/>
        </w:rPr>
        <w:t xml:space="preserve">annexe </w:t>
      </w:r>
      <w:r w:rsidR="00E45955" w:rsidRPr="00E45955">
        <w:rPr>
          <w:kern w:val="22"/>
          <w:lang w:val="fr-FR"/>
        </w:rPr>
        <w:t>au</w:t>
      </w:r>
      <w:r w:rsidR="00E45955">
        <w:rPr>
          <w:kern w:val="22"/>
          <w:lang w:val="fr-FR"/>
        </w:rPr>
        <w:t xml:space="preserve"> pré</w:t>
      </w:r>
      <w:r w:rsidR="00C50860" w:rsidRPr="00E45955">
        <w:rPr>
          <w:kern w:val="22"/>
          <w:lang w:val="fr-FR"/>
        </w:rPr>
        <w:t>sent</w:t>
      </w:r>
      <w:r w:rsidR="00325B6B" w:rsidRPr="00E45955">
        <w:rPr>
          <w:kern w:val="22"/>
          <w:lang w:val="fr-FR"/>
        </w:rPr>
        <w:t xml:space="preserve"> document, </w:t>
      </w:r>
      <w:r w:rsidR="0072571E">
        <w:rPr>
          <w:kern w:val="22"/>
          <w:lang w:val="fr-FR"/>
        </w:rPr>
        <w:t xml:space="preserve">seront </w:t>
      </w:r>
      <w:r w:rsidR="0049698B">
        <w:rPr>
          <w:kern w:val="22"/>
          <w:lang w:val="fr-FR"/>
        </w:rPr>
        <w:t>sans doute abordées spontanément lors d</w:t>
      </w:r>
      <w:r>
        <w:rPr>
          <w:kern w:val="22"/>
          <w:lang w:val="fr-FR"/>
        </w:rPr>
        <w:t xml:space="preserve">es débats </w:t>
      </w:r>
      <w:r w:rsidR="0072571E">
        <w:rPr>
          <w:kern w:val="22"/>
          <w:lang w:val="fr-FR"/>
        </w:rPr>
        <w:t>sur les points</w:t>
      </w:r>
      <w:r w:rsidR="00361461" w:rsidRPr="00E45955">
        <w:rPr>
          <w:kern w:val="22"/>
          <w:lang w:val="fr-FR"/>
        </w:rPr>
        <w:t xml:space="preserve"> de l’ordre du jour</w:t>
      </w:r>
      <w:r w:rsidR="0072571E">
        <w:rPr>
          <w:kern w:val="22"/>
          <w:lang w:val="fr-FR"/>
        </w:rPr>
        <w:t xml:space="preserve"> ci-dessus</w:t>
      </w:r>
      <w:r w:rsidR="00325B6B" w:rsidRPr="00E45955">
        <w:rPr>
          <w:kern w:val="22"/>
          <w:lang w:val="fr-FR"/>
        </w:rPr>
        <w:t xml:space="preserve">. </w:t>
      </w:r>
      <w:r w:rsidR="0072571E" w:rsidRPr="0072571E">
        <w:rPr>
          <w:kern w:val="22"/>
          <w:lang w:val="fr-FR"/>
        </w:rPr>
        <w:t>Cependant, les</w:t>
      </w:r>
      <w:r w:rsidR="00C43D39" w:rsidRPr="0072571E">
        <w:rPr>
          <w:kern w:val="22"/>
          <w:lang w:val="fr-FR"/>
        </w:rPr>
        <w:t xml:space="preserve"> Parties </w:t>
      </w:r>
      <w:r w:rsidR="0072571E" w:rsidRPr="0072571E">
        <w:rPr>
          <w:kern w:val="22"/>
          <w:lang w:val="fr-FR"/>
        </w:rPr>
        <w:t xml:space="preserve">souhaiteront peut-être les garder à l’esprit </w:t>
      </w:r>
      <w:r w:rsidR="0072571E">
        <w:rPr>
          <w:kern w:val="22"/>
          <w:lang w:val="fr-FR"/>
        </w:rPr>
        <w:t>d</w:t>
      </w:r>
      <w:r w:rsidR="0072571E" w:rsidRPr="0072571E">
        <w:rPr>
          <w:kern w:val="22"/>
          <w:lang w:val="fr-FR"/>
        </w:rPr>
        <w:t xml:space="preserve">urant leurs </w:t>
      </w:r>
      <w:r w:rsidR="0072571E">
        <w:rPr>
          <w:kern w:val="22"/>
          <w:lang w:val="fr-FR"/>
        </w:rPr>
        <w:t>délibé</w:t>
      </w:r>
      <w:r w:rsidR="00C43D39" w:rsidRPr="0072571E">
        <w:rPr>
          <w:kern w:val="22"/>
          <w:lang w:val="fr-FR"/>
        </w:rPr>
        <w:t>rations.</w:t>
      </w:r>
    </w:p>
    <w:p w14:paraId="5B38529E" w14:textId="453F778B" w:rsidR="007F35D7" w:rsidRPr="00361461" w:rsidRDefault="0025739E" w:rsidP="008F7841">
      <w:pPr>
        <w:pStyle w:val="Heading1"/>
        <w:ind w:left="1276" w:hanging="709"/>
        <w:jc w:val="left"/>
        <w:rPr>
          <w:lang w:val="fr-FR"/>
        </w:rPr>
      </w:pPr>
      <w:r w:rsidRPr="00361461">
        <w:rPr>
          <w:lang w:val="fr-FR"/>
        </w:rPr>
        <w:lastRenderedPageBreak/>
        <w:t>IV.</w:t>
      </w:r>
      <w:r w:rsidRPr="00361461">
        <w:rPr>
          <w:lang w:val="fr-FR"/>
        </w:rPr>
        <w:tab/>
      </w:r>
      <w:r w:rsidR="0072571E">
        <w:rPr>
          <w:lang w:val="fr-FR"/>
        </w:rPr>
        <w:t>Plan de mise en œuvre pour l</w:t>
      </w:r>
      <w:r w:rsidR="00E1254E">
        <w:rPr>
          <w:lang w:val="fr-FR"/>
        </w:rPr>
        <w:t>’aprÈ</w:t>
      </w:r>
      <w:r w:rsidR="00751749">
        <w:rPr>
          <w:lang w:val="fr-FR"/>
        </w:rPr>
        <w:t>s-</w:t>
      </w:r>
      <w:r w:rsidR="007F35D7" w:rsidRPr="00361461">
        <w:rPr>
          <w:lang w:val="fr-FR"/>
        </w:rPr>
        <w:t xml:space="preserve">2020 </w:t>
      </w:r>
      <w:r w:rsidR="002B2142" w:rsidRPr="00361461">
        <w:rPr>
          <w:lang w:val="fr-FR"/>
        </w:rPr>
        <w:t xml:space="preserve">et </w:t>
      </w:r>
      <w:r w:rsidR="0072571E">
        <w:rPr>
          <w:lang w:val="fr-FR"/>
        </w:rPr>
        <w:t xml:space="preserve">plan d’action sur le </w:t>
      </w:r>
      <w:r w:rsidR="00E1254E">
        <w:rPr>
          <w:lang w:val="fr-FR"/>
        </w:rPr>
        <w:t>renforcement des capacitÉ</w:t>
      </w:r>
      <w:r w:rsidR="00361461" w:rsidRPr="00361461">
        <w:rPr>
          <w:lang w:val="fr-FR"/>
        </w:rPr>
        <w:t>s</w:t>
      </w:r>
      <w:r w:rsidR="0072571E">
        <w:rPr>
          <w:lang w:val="fr-FR"/>
        </w:rPr>
        <w:t xml:space="preserve"> pour le</w:t>
      </w:r>
      <w:r w:rsidR="007F35D7" w:rsidRPr="00361461">
        <w:rPr>
          <w:lang w:val="fr-FR"/>
        </w:rPr>
        <w:t xml:space="preserve"> </w:t>
      </w:r>
      <w:r w:rsidR="00F54B96">
        <w:rPr>
          <w:lang w:val="fr-FR"/>
        </w:rPr>
        <w:t>P</w:t>
      </w:r>
      <w:r w:rsidR="00E1254E">
        <w:rPr>
          <w:lang w:val="fr-FR"/>
        </w:rPr>
        <w:t>rotocole de Cartagena sur la prÉ</w:t>
      </w:r>
      <w:r w:rsidR="00F54B96">
        <w:rPr>
          <w:lang w:val="fr-FR"/>
        </w:rPr>
        <w:t>vention des risques biotechnologiques</w:t>
      </w:r>
    </w:p>
    <w:p w14:paraId="1AC6604D" w14:textId="7E56EFF3" w:rsidR="007F35D7" w:rsidRPr="00F54B96" w:rsidRDefault="00E45955" w:rsidP="007F35D7">
      <w:pPr>
        <w:pStyle w:val="Para1"/>
        <w:numPr>
          <w:ilvl w:val="0"/>
          <w:numId w:val="11"/>
        </w:numPr>
        <w:ind w:left="0" w:firstLine="0"/>
        <w:rPr>
          <w:bCs/>
          <w:kern w:val="22"/>
          <w:lang w:val="fr-FR"/>
        </w:rPr>
      </w:pPr>
      <w:r>
        <w:rPr>
          <w:bCs/>
          <w:kern w:val="22"/>
          <w:lang w:val="fr-FR"/>
        </w:rPr>
        <w:t>Dans la</w:t>
      </w:r>
      <w:r w:rsidR="007F35D7" w:rsidRPr="00F54B96">
        <w:rPr>
          <w:bCs/>
          <w:kern w:val="22"/>
          <w:lang w:val="fr-FR"/>
        </w:rPr>
        <w:t xml:space="preserve"> </w:t>
      </w:r>
      <w:r w:rsidR="002B2142" w:rsidRPr="00F54B96">
        <w:rPr>
          <w:bCs/>
          <w:kern w:val="22"/>
          <w:lang w:val="fr-FR"/>
        </w:rPr>
        <w:t>décision</w:t>
      </w:r>
      <w:r w:rsidR="007F35D7" w:rsidRPr="00F54B96">
        <w:rPr>
          <w:bCs/>
          <w:kern w:val="22"/>
          <w:lang w:val="fr-FR"/>
        </w:rPr>
        <w:t xml:space="preserve"> CP-9/7, </w:t>
      </w:r>
      <w:r w:rsidR="002B2142" w:rsidRPr="00F54B96">
        <w:rPr>
          <w:bCs/>
          <w:kern w:val="22"/>
          <w:lang w:val="fr-FR"/>
        </w:rPr>
        <w:t>la Conférence des Parties</w:t>
      </w:r>
      <w:r w:rsidR="007F35D7" w:rsidRPr="00F54B96">
        <w:rPr>
          <w:bCs/>
          <w:kern w:val="22"/>
          <w:lang w:val="fr-FR"/>
        </w:rPr>
        <w:t xml:space="preserve"> </w:t>
      </w:r>
      <w:r w:rsidR="001C792E">
        <w:rPr>
          <w:bCs/>
          <w:kern w:val="22"/>
          <w:lang w:val="fr-FR"/>
        </w:rPr>
        <w:t>siégeant en tant que</w:t>
      </w:r>
      <w:r w:rsidR="007F35D7" w:rsidRPr="00F54B96">
        <w:rPr>
          <w:bCs/>
          <w:kern w:val="22"/>
          <w:lang w:val="fr-FR"/>
        </w:rPr>
        <w:t xml:space="preserve"> </w:t>
      </w:r>
      <w:r w:rsidR="005E7FCD" w:rsidRPr="00F54B96">
        <w:rPr>
          <w:bCs/>
          <w:kern w:val="22"/>
          <w:lang w:val="fr-FR"/>
        </w:rPr>
        <w:t>réunion</w:t>
      </w:r>
      <w:r w:rsidR="007F35D7" w:rsidRPr="00F54B96">
        <w:rPr>
          <w:bCs/>
          <w:kern w:val="22"/>
          <w:lang w:val="fr-FR"/>
        </w:rPr>
        <w:t xml:space="preserve"> </w:t>
      </w:r>
      <w:r w:rsidR="001C792E">
        <w:rPr>
          <w:bCs/>
          <w:kern w:val="22"/>
          <w:lang w:val="fr-FR"/>
        </w:rPr>
        <w:t>des Parties au Pro</w:t>
      </w:r>
      <w:r w:rsidR="00F54B96" w:rsidRPr="00F54B96">
        <w:rPr>
          <w:bCs/>
          <w:kern w:val="22"/>
          <w:lang w:val="fr-FR"/>
        </w:rPr>
        <w:t>tocole de Cartagena sur la prévention des risques biotechnologiques</w:t>
      </w:r>
      <w:r w:rsidR="007F35D7" w:rsidRPr="00F54B96">
        <w:rPr>
          <w:bCs/>
          <w:kern w:val="22"/>
          <w:lang w:val="fr-FR"/>
        </w:rPr>
        <w:t xml:space="preserve"> </w:t>
      </w:r>
      <w:r>
        <w:rPr>
          <w:bCs/>
          <w:kern w:val="22"/>
          <w:lang w:val="fr-FR"/>
        </w:rPr>
        <w:t>a décidé d’élaborer un pla</w:t>
      </w:r>
      <w:r w:rsidR="009758B3">
        <w:rPr>
          <w:bCs/>
          <w:kern w:val="22"/>
          <w:lang w:val="fr-FR"/>
        </w:rPr>
        <w:t>n de mise en œuvre spécifique pour le</w:t>
      </w:r>
      <w:r>
        <w:rPr>
          <w:bCs/>
          <w:kern w:val="22"/>
          <w:lang w:val="fr-FR"/>
        </w:rPr>
        <w:t xml:space="preserve"> Protocole pour </w:t>
      </w:r>
      <w:r w:rsidR="00751749">
        <w:rPr>
          <w:bCs/>
          <w:kern w:val="22"/>
          <w:lang w:val="fr-FR"/>
        </w:rPr>
        <w:t>l’après-</w:t>
      </w:r>
      <w:r w:rsidR="007F35D7" w:rsidRPr="00F54B96">
        <w:rPr>
          <w:bCs/>
          <w:kern w:val="22"/>
          <w:lang w:val="fr-FR"/>
        </w:rPr>
        <w:t>2020</w:t>
      </w:r>
      <w:r w:rsidR="009758B3">
        <w:rPr>
          <w:bCs/>
          <w:kern w:val="22"/>
          <w:lang w:val="fr-FR"/>
        </w:rPr>
        <w:t>, basé sur et complétant le</w:t>
      </w:r>
      <w:r w:rsidR="007F35D7" w:rsidRPr="00F54B96">
        <w:rPr>
          <w:bCs/>
          <w:kern w:val="22"/>
          <w:lang w:val="fr-FR"/>
        </w:rPr>
        <w:t xml:space="preserve"> </w:t>
      </w:r>
      <w:r w:rsidR="002B2142" w:rsidRPr="00F54B96">
        <w:rPr>
          <w:bCs/>
          <w:kern w:val="22"/>
          <w:lang w:val="fr-FR"/>
        </w:rPr>
        <w:t>cadre mondial de la biodiversité pour l’après-2020</w:t>
      </w:r>
      <w:r w:rsidR="007F35D7" w:rsidRPr="00F54B96">
        <w:rPr>
          <w:bCs/>
          <w:kern w:val="22"/>
          <w:lang w:val="fr-FR"/>
        </w:rPr>
        <w:t>.</w:t>
      </w:r>
    </w:p>
    <w:p w14:paraId="476928D6" w14:textId="5D1F7545" w:rsidR="007F35D7" w:rsidRPr="001C792E" w:rsidRDefault="00963746" w:rsidP="007F35D7">
      <w:pPr>
        <w:pStyle w:val="Para1"/>
        <w:numPr>
          <w:ilvl w:val="0"/>
          <w:numId w:val="11"/>
        </w:numPr>
        <w:ind w:left="0" w:firstLine="0"/>
        <w:rPr>
          <w:kern w:val="22"/>
          <w:szCs w:val="22"/>
          <w:shd w:val="clear" w:color="auto" w:fill="FFFFFF"/>
          <w:lang w:val="fr-FR"/>
        </w:rPr>
      </w:pPr>
      <w:r w:rsidRPr="001C792E">
        <w:rPr>
          <w:kern w:val="22"/>
          <w:szCs w:val="22"/>
          <w:lang w:val="fr-FR"/>
        </w:rPr>
        <w:t>Dans la</w:t>
      </w:r>
      <w:r w:rsidR="007F35D7" w:rsidRPr="001C792E">
        <w:rPr>
          <w:kern w:val="22"/>
          <w:szCs w:val="22"/>
          <w:lang w:val="fr-FR"/>
        </w:rPr>
        <w:t xml:space="preserve"> </w:t>
      </w:r>
      <w:r w:rsidR="002B2142" w:rsidRPr="001C792E">
        <w:rPr>
          <w:kern w:val="22"/>
          <w:szCs w:val="22"/>
          <w:lang w:val="fr-FR"/>
        </w:rPr>
        <w:t>décision</w:t>
      </w:r>
      <w:r w:rsidR="007F35D7" w:rsidRPr="001C792E">
        <w:rPr>
          <w:kern w:val="22"/>
          <w:szCs w:val="22"/>
          <w:lang w:val="fr-FR"/>
        </w:rPr>
        <w:t xml:space="preserve"> CP-9/3, </w:t>
      </w:r>
      <w:r w:rsidR="002B2142" w:rsidRPr="001C792E">
        <w:rPr>
          <w:kern w:val="22"/>
          <w:szCs w:val="22"/>
          <w:lang w:val="fr-FR"/>
        </w:rPr>
        <w:t>la Conférence des Parties</w:t>
      </w:r>
      <w:r w:rsidR="007F35D7" w:rsidRPr="001C792E">
        <w:rPr>
          <w:kern w:val="22"/>
          <w:szCs w:val="22"/>
          <w:lang w:val="fr-FR"/>
        </w:rPr>
        <w:t xml:space="preserve"> </w:t>
      </w:r>
      <w:r w:rsidR="001C792E" w:rsidRPr="001C792E">
        <w:rPr>
          <w:kern w:val="22"/>
          <w:szCs w:val="22"/>
          <w:lang w:val="fr-FR"/>
        </w:rPr>
        <w:t>siégeant en tant que</w:t>
      </w:r>
      <w:r w:rsidR="007F35D7" w:rsidRPr="001C792E">
        <w:rPr>
          <w:kern w:val="22"/>
          <w:szCs w:val="22"/>
          <w:lang w:val="fr-FR"/>
        </w:rPr>
        <w:t xml:space="preserve"> </w:t>
      </w:r>
      <w:r w:rsidR="005E7FCD" w:rsidRPr="001C792E">
        <w:rPr>
          <w:kern w:val="22"/>
          <w:szCs w:val="22"/>
          <w:lang w:val="fr-FR"/>
        </w:rPr>
        <w:t>réunion</w:t>
      </w:r>
      <w:r w:rsidR="00E45955">
        <w:rPr>
          <w:kern w:val="22"/>
          <w:szCs w:val="22"/>
          <w:lang w:val="fr-FR"/>
        </w:rPr>
        <w:t xml:space="preserve"> des</w:t>
      </w:r>
      <w:r w:rsidR="007F35D7" w:rsidRPr="001C792E">
        <w:rPr>
          <w:kern w:val="22"/>
          <w:szCs w:val="22"/>
          <w:lang w:val="fr-FR"/>
        </w:rPr>
        <w:t xml:space="preserve"> Parties</w:t>
      </w:r>
      <w:r w:rsidR="00E45955">
        <w:rPr>
          <w:kern w:val="22"/>
          <w:szCs w:val="22"/>
          <w:lang w:val="fr-FR"/>
        </w:rPr>
        <w:t xml:space="preserve"> au Proto</w:t>
      </w:r>
      <w:r w:rsidR="009758B3">
        <w:rPr>
          <w:kern w:val="22"/>
          <w:szCs w:val="22"/>
          <w:lang w:val="fr-FR"/>
        </w:rPr>
        <w:t xml:space="preserve">cole a reconnu la nécessité d’élaborer un </w:t>
      </w:r>
      <w:r w:rsidR="00E45955">
        <w:rPr>
          <w:kern w:val="22"/>
          <w:szCs w:val="22"/>
          <w:lang w:val="fr-FR"/>
        </w:rPr>
        <w:t>plan d’action spécifique sur le</w:t>
      </w:r>
      <w:r w:rsidR="007F35D7" w:rsidRPr="001C792E">
        <w:rPr>
          <w:kern w:val="22"/>
          <w:szCs w:val="22"/>
          <w:lang w:val="fr-FR"/>
        </w:rPr>
        <w:t xml:space="preserve"> </w:t>
      </w:r>
      <w:r w:rsidR="00361461" w:rsidRPr="001C792E">
        <w:rPr>
          <w:kern w:val="22"/>
          <w:szCs w:val="22"/>
          <w:lang w:val="fr-FR"/>
        </w:rPr>
        <w:t>renforcement des capacités</w:t>
      </w:r>
      <w:r w:rsidR="009758B3">
        <w:rPr>
          <w:kern w:val="22"/>
          <w:szCs w:val="22"/>
          <w:lang w:val="fr-FR"/>
        </w:rPr>
        <w:t xml:space="preserve"> pour le</w:t>
      </w:r>
      <w:r w:rsidR="007F35D7" w:rsidRPr="001C792E">
        <w:rPr>
          <w:kern w:val="22"/>
          <w:szCs w:val="22"/>
          <w:lang w:val="fr-FR"/>
        </w:rPr>
        <w:t xml:space="preserve"> </w:t>
      </w:r>
      <w:r w:rsidR="00F54B96" w:rsidRPr="001C792E">
        <w:rPr>
          <w:kern w:val="22"/>
          <w:szCs w:val="22"/>
          <w:lang w:val="fr-FR"/>
        </w:rPr>
        <w:t>Protocole de Cartagena</w:t>
      </w:r>
      <w:r w:rsidR="002B2142" w:rsidRPr="001C792E">
        <w:rPr>
          <w:kern w:val="22"/>
          <w:szCs w:val="22"/>
          <w:lang w:val="fr-FR"/>
        </w:rPr>
        <w:t xml:space="preserve"> et </w:t>
      </w:r>
      <w:r w:rsidR="00FA6357">
        <w:rPr>
          <w:kern w:val="22"/>
          <w:szCs w:val="22"/>
          <w:lang w:val="fr-FR"/>
        </w:rPr>
        <w:t>son</w:t>
      </w:r>
      <w:r w:rsidR="007F35D7" w:rsidRPr="001C792E">
        <w:rPr>
          <w:kern w:val="22"/>
          <w:szCs w:val="22"/>
          <w:lang w:val="fr-FR"/>
        </w:rPr>
        <w:t xml:space="preserve"> </w:t>
      </w:r>
      <w:r w:rsidR="00E45955">
        <w:rPr>
          <w:kern w:val="22"/>
          <w:szCs w:val="22"/>
          <w:lang w:val="fr-FR"/>
        </w:rPr>
        <w:t>Protocole additionnel</w:t>
      </w:r>
      <w:r w:rsidR="00FA6357">
        <w:rPr>
          <w:kern w:val="22"/>
          <w:szCs w:val="22"/>
          <w:lang w:val="fr-FR"/>
        </w:rPr>
        <w:t xml:space="preserve">, aligné sur le plan de </w:t>
      </w:r>
      <w:r w:rsidR="004C4650" w:rsidRPr="001C792E">
        <w:rPr>
          <w:kern w:val="22"/>
          <w:szCs w:val="22"/>
          <w:lang w:val="fr-FR"/>
        </w:rPr>
        <w:t xml:space="preserve">mise en </w:t>
      </w:r>
      <w:r w:rsidR="00504758" w:rsidRPr="001C792E">
        <w:rPr>
          <w:kern w:val="22"/>
          <w:szCs w:val="22"/>
          <w:lang w:val="fr-FR"/>
        </w:rPr>
        <w:t>œuvre</w:t>
      </w:r>
      <w:r w:rsidR="007F35D7" w:rsidRPr="001C792E">
        <w:rPr>
          <w:kern w:val="22"/>
          <w:szCs w:val="22"/>
          <w:lang w:val="fr-FR"/>
        </w:rPr>
        <w:t xml:space="preserve"> </w:t>
      </w:r>
      <w:r w:rsidR="002B2142" w:rsidRPr="001C792E">
        <w:rPr>
          <w:kern w:val="22"/>
          <w:szCs w:val="22"/>
          <w:lang w:val="fr-FR"/>
        </w:rPr>
        <w:t xml:space="preserve">et </w:t>
      </w:r>
      <w:r w:rsidR="00FA6357">
        <w:rPr>
          <w:kern w:val="22"/>
          <w:szCs w:val="22"/>
          <w:lang w:val="fr-FR"/>
        </w:rPr>
        <w:t xml:space="preserve">complémentaire du cadre stratégique à long </w:t>
      </w:r>
      <w:r w:rsidR="007F35D7" w:rsidRPr="001C792E">
        <w:rPr>
          <w:kern w:val="22"/>
          <w:szCs w:val="22"/>
          <w:lang w:val="fr-FR"/>
        </w:rPr>
        <w:t>term</w:t>
      </w:r>
      <w:r w:rsidR="00FA6357">
        <w:rPr>
          <w:kern w:val="22"/>
          <w:szCs w:val="22"/>
          <w:lang w:val="fr-FR"/>
        </w:rPr>
        <w:t>e sur la création de capacités</w:t>
      </w:r>
      <w:r w:rsidR="007F35D7" w:rsidRPr="001C792E">
        <w:rPr>
          <w:kern w:val="22"/>
          <w:szCs w:val="22"/>
          <w:lang w:val="fr-FR"/>
        </w:rPr>
        <w:t>.</w:t>
      </w:r>
    </w:p>
    <w:p w14:paraId="33B6728C" w14:textId="604C8F7D" w:rsidR="007F35D7" w:rsidRPr="00302499" w:rsidRDefault="00963746" w:rsidP="008F7841">
      <w:pPr>
        <w:numPr>
          <w:ilvl w:val="0"/>
          <w:numId w:val="11"/>
        </w:numPr>
        <w:spacing w:before="120" w:after="120"/>
        <w:ind w:left="0" w:firstLine="0"/>
        <w:rPr>
          <w:kern w:val="22"/>
          <w:lang w:val="fr-FR"/>
        </w:rPr>
      </w:pPr>
      <w:r w:rsidRPr="00302499">
        <w:rPr>
          <w:bCs/>
          <w:kern w:val="22"/>
          <w:lang w:val="fr-FR"/>
        </w:rPr>
        <w:t xml:space="preserve">Comme </w:t>
      </w:r>
      <w:r w:rsidR="002B326E" w:rsidRPr="00302499">
        <w:rPr>
          <w:bCs/>
          <w:kern w:val="22"/>
          <w:lang w:val="fr-FR"/>
        </w:rPr>
        <w:t>demandé</w:t>
      </w:r>
      <w:r w:rsidR="00E241A5">
        <w:rPr>
          <w:bCs/>
          <w:kern w:val="22"/>
          <w:lang w:val="fr-FR"/>
        </w:rPr>
        <w:t xml:space="preserve"> dans c</w:t>
      </w:r>
      <w:r w:rsidRPr="00302499">
        <w:rPr>
          <w:bCs/>
          <w:kern w:val="22"/>
          <w:lang w:val="fr-FR"/>
        </w:rPr>
        <w:t>es</w:t>
      </w:r>
      <w:r w:rsidR="007F35D7" w:rsidRPr="00302499">
        <w:rPr>
          <w:bCs/>
          <w:kern w:val="22"/>
          <w:lang w:val="fr-FR"/>
        </w:rPr>
        <w:t xml:space="preserve"> </w:t>
      </w:r>
      <w:r w:rsidR="002B2142" w:rsidRPr="00302499">
        <w:rPr>
          <w:bCs/>
          <w:kern w:val="22"/>
          <w:lang w:val="fr-FR"/>
        </w:rPr>
        <w:t>décision</w:t>
      </w:r>
      <w:r w:rsidR="00FA6357">
        <w:rPr>
          <w:bCs/>
          <w:kern w:val="22"/>
          <w:lang w:val="fr-FR"/>
        </w:rPr>
        <w:t>s, le</w:t>
      </w:r>
      <w:r w:rsidR="007F35D7" w:rsidRPr="00302499">
        <w:rPr>
          <w:bCs/>
          <w:kern w:val="22"/>
          <w:lang w:val="fr-FR"/>
        </w:rPr>
        <w:t xml:space="preserve"> </w:t>
      </w:r>
      <w:r w:rsidR="004C4650" w:rsidRPr="00302499">
        <w:rPr>
          <w:bCs/>
          <w:kern w:val="22"/>
          <w:lang w:val="fr-FR"/>
        </w:rPr>
        <w:t xml:space="preserve">projet </w:t>
      </w:r>
      <w:r w:rsidR="0072571E">
        <w:rPr>
          <w:bCs/>
          <w:kern w:val="22"/>
          <w:lang w:val="fr-FR"/>
        </w:rPr>
        <w:t>de mise en œuvre pour</w:t>
      </w:r>
      <w:r w:rsidR="00FA6357">
        <w:rPr>
          <w:bCs/>
          <w:kern w:val="22"/>
          <w:lang w:val="fr-FR"/>
        </w:rPr>
        <w:t xml:space="preserve"> </w:t>
      </w:r>
      <w:r w:rsidR="00751749" w:rsidRPr="00302499">
        <w:rPr>
          <w:bCs/>
          <w:kern w:val="22"/>
          <w:lang w:val="fr-FR"/>
        </w:rPr>
        <w:t>l’après-</w:t>
      </w:r>
      <w:r w:rsidR="0072571E">
        <w:rPr>
          <w:bCs/>
          <w:kern w:val="22"/>
          <w:lang w:val="fr-FR"/>
        </w:rPr>
        <w:t>2020</w:t>
      </w:r>
      <w:r w:rsidR="002B2142" w:rsidRPr="00302499">
        <w:rPr>
          <w:bCs/>
          <w:kern w:val="22"/>
          <w:lang w:val="fr-FR"/>
        </w:rPr>
        <w:t xml:space="preserve"> et</w:t>
      </w:r>
      <w:r w:rsidR="0072571E">
        <w:rPr>
          <w:bCs/>
          <w:kern w:val="22"/>
          <w:lang w:val="fr-FR"/>
        </w:rPr>
        <w:t xml:space="preserve"> le plan d’action sur le</w:t>
      </w:r>
      <w:r w:rsidR="002B2142" w:rsidRPr="00302499">
        <w:rPr>
          <w:bCs/>
          <w:kern w:val="22"/>
          <w:lang w:val="fr-FR"/>
        </w:rPr>
        <w:t xml:space="preserve"> </w:t>
      </w:r>
      <w:r w:rsidR="00361461" w:rsidRPr="00302499">
        <w:rPr>
          <w:bCs/>
          <w:kern w:val="22"/>
          <w:lang w:val="fr-FR"/>
        </w:rPr>
        <w:t>renforcement des capacités</w:t>
      </w:r>
      <w:r w:rsidR="0072571E">
        <w:rPr>
          <w:bCs/>
          <w:kern w:val="22"/>
          <w:lang w:val="fr-FR"/>
        </w:rPr>
        <w:t xml:space="preserve"> pour le</w:t>
      </w:r>
      <w:r w:rsidR="007F35D7" w:rsidRPr="00302499">
        <w:rPr>
          <w:bCs/>
          <w:kern w:val="22"/>
          <w:lang w:val="fr-FR"/>
        </w:rPr>
        <w:t xml:space="preserve"> </w:t>
      </w:r>
      <w:r w:rsidR="00F54B96" w:rsidRPr="00302499">
        <w:rPr>
          <w:bCs/>
          <w:kern w:val="22"/>
          <w:lang w:val="fr-FR"/>
        </w:rPr>
        <w:t>Protocole de Cartagena</w:t>
      </w:r>
      <w:r w:rsidR="007F35D7" w:rsidRPr="00302499">
        <w:rPr>
          <w:bCs/>
          <w:kern w:val="22"/>
          <w:lang w:val="fr-FR"/>
        </w:rPr>
        <w:t xml:space="preserve"> </w:t>
      </w:r>
      <w:r w:rsidR="00E241A5">
        <w:rPr>
          <w:bCs/>
          <w:kern w:val="22"/>
          <w:lang w:val="fr-FR"/>
        </w:rPr>
        <w:t>ont été élaborés dans le cadre d’un processus consultati</w:t>
      </w:r>
      <w:r w:rsidR="009758B3">
        <w:rPr>
          <w:bCs/>
          <w:kern w:val="22"/>
          <w:lang w:val="fr-FR"/>
        </w:rPr>
        <w:t>f exhaustif, comprenant</w:t>
      </w:r>
      <w:r w:rsidR="00E241A5">
        <w:rPr>
          <w:bCs/>
          <w:kern w:val="22"/>
          <w:lang w:val="fr-FR"/>
        </w:rPr>
        <w:t xml:space="preserve"> des </w:t>
      </w:r>
      <w:r w:rsidR="00673E33">
        <w:rPr>
          <w:bCs/>
          <w:kern w:val="22"/>
          <w:lang w:val="fr-FR"/>
        </w:rPr>
        <w:t>communication</w:t>
      </w:r>
      <w:r w:rsidR="007F35D7" w:rsidRPr="00302499">
        <w:rPr>
          <w:bCs/>
          <w:kern w:val="22"/>
          <w:lang w:val="fr-FR"/>
        </w:rPr>
        <w:t xml:space="preserve">s, </w:t>
      </w:r>
      <w:r w:rsidR="00E241A5">
        <w:rPr>
          <w:bCs/>
          <w:kern w:val="22"/>
          <w:lang w:val="fr-FR"/>
        </w:rPr>
        <w:t xml:space="preserve">des débats en ligne ouverts à tous, un </w:t>
      </w:r>
      <w:r w:rsidR="008B5739">
        <w:rPr>
          <w:bCs/>
          <w:kern w:val="22"/>
          <w:lang w:val="fr-FR"/>
        </w:rPr>
        <w:t xml:space="preserve">examen </w:t>
      </w:r>
      <w:r w:rsidR="00E241A5">
        <w:rPr>
          <w:bCs/>
          <w:kern w:val="22"/>
          <w:lang w:val="fr-FR"/>
        </w:rPr>
        <w:t>par le Groupe de liaison sur le</w:t>
      </w:r>
      <w:r w:rsidR="007F35D7" w:rsidRPr="00302499">
        <w:rPr>
          <w:bCs/>
          <w:kern w:val="22"/>
          <w:lang w:val="fr-FR"/>
        </w:rPr>
        <w:t xml:space="preserve"> </w:t>
      </w:r>
      <w:r w:rsidR="00F54B96" w:rsidRPr="00302499">
        <w:rPr>
          <w:bCs/>
          <w:kern w:val="22"/>
          <w:lang w:val="fr-FR"/>
        </w:rPr>
        <w:t>Protocole de Cartagena</w:t>
      </w:r>
      <w:r w:rsidR="00914F09">
        <w:rPr>
          <w:bCs/>
          <w:kern w:val="22"/>
          <w:lang w:val="fr-FR"/>
        </w:rPr>
        <w:t>,</w:t>
      </w:r>
      <w:r w:rsidR="002B2142" w:rsidRPr="00302499">
        <w:rPr>
          <w:bCs/>
          <w:kern w:val="22"/>
          <w:lang w:val="fr-FR"/>
        </w:rPr>
        <w:t xml:space="preserve"> et </w:t>
      </w:r>
      <w:r w:rsidR="00E241A5">
        <w:rPr>
          <w:bCs/>
          <w:kern w:val="22"/>
          <w:lang w:val="fr-FR"/>
        </w:rPr>
        <w:t xml:space="preserve">un </w:t>
      </w:r>
      <w:r w:rsidR="007F35D7" w:rsidRPr="00302499">
        <w:rPr>
          <w:bCs/>
          <w:kern w:val="22"/>
          <w:lang w:val="fr-FR"/>
        </w:rPr>
        <w:t>process</w:t>
      </w:r>
      <w:r w:rsidR="00E241A5">
        <w:rPr>
          <w:bCs/>
          <w:kern w:val="22"/>
          <w:lang w:val="fr-FR"/>
        </w:rPr>
        <w:t>us d’examen critique par des pairs</w:t>
      </w:r>
      <w:r w:rsidR="007F35D7" w:rsidRPr="00302499">
        <w:rPr>
          <w:bCs/>
          <w:kern w:val="22"/>
          <w:lang w:val="fr-FR"/>
        </w:rPr>
        <w:t xml:space="preserve">. </w:t>
      </w:r>
    </w:p>
    <w:p w14:paraId="795545AA" w14:textId="1A9EAFFB" w:rsidR="007F35D7" w:rsidRPr="002D3B4A" w:rsidRDefault="00FA6357" w:rsidP="008F7841">
      <w:pPr>
        <w:numPr>
          <w:ilvl w:val="0"/>
          <w:numId w:val="11"/>
        </w:numPr>
        <w:spacing w:before="120" w:after="120"/>
        <w:ind w:left="0" w:firstLine="0"/>
        <w:rPr>
          <w:kern w:val="22"/>
          <w:lang w:val="fr-FR"/>
        </w:rPr>
      </w:pPr>
      <w:r w:rsidRPr="00FA6357">
        <w:rPr>
          <w:kern w:val="22"/>
          <w:lang w:val="fr-FR"/>
        </w:rPr>
        <w:t>Le plan de</w:t>
      </w:r>
      <w:r w:rsidR="007F35D7" w:rsidRPr="00FA6357">
        <w:rPr>
          <w:kern w:val="22"/>
          <w:lang w:val="fr-FR"/>
        </w:rPr>
        <w:t xml:space="preserve"> </w:t>
      </w:r>
      <w:r w:rsidR="004C4650" w:rsidRPr="00FA6357">
        <w:rPr>
          <w:kern w:val="22"/>
          <w:lang w:val="fr-FR"/>
        </w:rPr>
        <w:t xml:space="preserve">mise en </w:t>
      </w:r>
      <w:r w:rsidR="00504758" w:rsidRPr="00FA6357">
        <w:rPr>
          <w:kern w:val="22"/>
          <w:lang w:val="fr-FR"/>
        </w:rPr>
        <w:t>œuvre</w:t>
      </w:r>
      <w:r w:rsidR="007F35D7" w:rsidRPr="00FA6357">
        <w:rPr>
          <w:kern w:val="22"/>
          <w:lang w:val="fr-FR"/>
        </w:rPr>
        <w:t xml:space="preserve"> </w:t>
      </w:r>
      <w:r w:rsidR="00914F09">
        <w:rPr>
          <w:kern w:val="22"/>
          <w:lang w:val="fr-FR"/>
        </w:rPr>
        <w:t>a été élaboré comme</w:t>
      </w:r>
      <w:r w:rsidR="002D3B4A">
        <w:rPr>
          <w:kern w:val="22"/>
          <w:lang w:val="fr-FR"/>
        </w:rPr>
        <w:t xml:space="preserve"> </w:t>
      </w:r>
      <w:r w:rsidR="00673E33" w:rsidRPr="00FA6357">
        <w:rPr>
          <w:kern w:val="22"/>
          <w:lang w:val="fr-FR"/>
        </w:rPr>
        <w:t>cadre</w:t>
      </w:r>
      <w:r w:rsidR="00361461" w:rsidRPr="00FA6357">
        <w:rPr>
          <w:kern w:val="22"/>
          <w:lang w:val="fr-FR"/>
        </w:rPr>
        <w:t xml:space="preserve"> </w:t>
      </w:r>
      <w:r w:rsidR="002D3B4A">
        <w:rPr>
          <w:kern w:val="22"/>
          <w:lang w:val="fr-FR"/>
        </w:rPr>
        <w:t>de réalisati</w:t>
      </w:r>
      <w:r w:rsidR="00914F09">
        <w:rPr>
          <w:kern w:val="22"/>
          <w:lang w:val="fr-FR"/>
        </w:rPr>
        <w:t>ons et d’accomplissements généraux</w:t>
      </w:r>
      <w:r w:rsidR="002D3B4A">
        <w:rPr>
          <w:kern w:val="22"/>
          <w:lang w:val="fr-FR"/>
        </w:rPr>
        <w:t xml:space="preserve"> souhaitables, afin d’orienter les Parties dans</w:t>
      </w:r>
      <w:r w:rsidR="007F35D7" w:rsidRPr="00FA6357">
        <w:rPr>
          <w:kern w:val="22"/>
          <w:lang w:val="fr-FR"/>
        </w:rPr>
        <w:t xml:space="preserve"> </w:t>
      </w:r>
      <w:r w:rsidR="00914F09">
        <w:rPr>
          <w:kern w:val="22"/>
          <w:lang w:val="fr-FR"/>
        </w:rPr>
        <w:t>la</w:t>
      </w:r>
      <w:r w:rsidR="00F54B96" w:rsidRPr="00FA6357">
        <w:rPr>
          <w:kern w:val="22"/>
          <w:lang w:val="fr-FR"/>
        </w:rPr>
        <w:t xml:space="preserve"> </w:t>
      </w:r>
      <w:r w:rsidR="004C4650" w:rsidRPr="00FA6357">
        <w:rPr>
          <w:kern w:val="22"/>
          <w:lang w:val="fr-FR"/>
        </w:rPr>
        <w:t xml:space="preserve">mise en </w:t>
      </w:r>
      <w:r w:rsidR="00504758" w:rsidRPr="00FA6357">
        <w:rPr>
          <w:kern w:val="22"/>
          <w:lang w:val="fr-FR"/>
        </w:rPr>
        <w:t>œuvre</w:t>
      </w:r>
      <w:r w:rsidR="002D3B4A">
        <w:rPr>
          <w:kern w:val="22"/>
          <w:lang w:val="fr-FR"/>
        </w:rPr>
        <w:t xml:space="preserve"> du</w:t>
      </w:r>
      <w:r w:rsidR="007F35D7" w:rsidRPr="00FA6357">
        <w:rPr>
          <w:kern w:val="22"/>
          <w:lang w:val="fr-FR"/>
        </w:rPr>
        <w:t xml:space="preserve"> Protocol</w:t>
      </w:r>
      <w:r w:rsidR="002D3B4A">
        <w:rPr>
          <w:kern w:val="22"/>
          <w:lang w:val="fr-FR"/>
        </w:rPr>
        <w:t>e</w:t>
      </w:r>
      <w:r w:rsidR="002B2142" w:rsidRPr="00FA6357">
        <w:rPr>
          <w:kern w:val="22"/>
          <w:lang w:val="fr-FR"/>
        </w:rPr>
        <w:t xml:space="preserve"> et </w:t>
      </w:r>
      <w:r w:rsidR="002D3B4A">
        <w:rPr>
          <w:kern w:val="22"/>
          <w:lang w:val="fr-FR"/>
        </w:rPr>
        <w:t>de me</w:t>
      </w:r>
      <w:r w:rsidR="007F35D7" w:rsidRPr="00FA6357">
        <w:rPr>
          <w:kern w:val="22"/>
          <w:lang w:val="fr-FR"/>
        </w:rPr>
        <w:t>sure</w:t>
      </w:r>
      <w:r w:rsidR="002D3B4A">
        <w:rPr>
          <w:kern w:val="22"/>
          <w:lang w:val="fr-FR"/>
        </w:rPr>
        <w:t>r les</w:t>
      </w:r>
      <w:r w:rsidR="007F35D7" w:rsidRPr="00FA6357">
        <w:rPr>
          <w:kern w:val="22"/>
          <w:lang w:val="fr-FR"/>
        </w:rPr>
        <w:t xml:space="preserve"> </w:t>
      </w:r>
      <w:r w:rsidR="004C4650" w:rsidRPr="00FA6357">
        <w:rPr>
          <w:kern w:val="22"/>
          <w:lang w:val="fr-FR"/>
        </w:rPr>
        <w:t xml:space="preserve">progrès accomplis </w:t>
      </w:r>
      <w:r w:rsidR="00914F09">
        <w:rPr>
          <w:kern w:val="22"/>
          <w:lang w:val="fr-FR"/>
        </w:rPr>
        <w:t xml:space="preserve">à cet égard durant </w:t>
      </w:r>
      <w:r w:rsidR="002D3B4A">
        <w:rPr>
          <w:kern w:val="22"/>
          <w:lang w:val="fr-FR"/>
        </w:rPr>
        <w:t>la pé</w:t>
      </w:r>
      <w:r w:rsidR="007F35D7" w:rsidRPr="00FA6357">
        <w:rPr>
          <w:kern w:val="22"/>
          <w:lang w:val="fr-FR"/>
        </w:rPr>
        <w:t>riod</w:t>
      </w:r>
      <w:r w:rsidR="002D3B4A">
        <w:rPr>
          <w:kern w:val="22"/>
          <w:lang w:val="fr-FR"/>
        </w:rPr>
        <w:t>e</w:t>
      </w:r>
      <w:r w:rsidR="007F35D7" w:rsidRPr="00FA6357">
        <w:rPr>
          <w:kern w:val="22"/>
          <w:lang w:val="fr-FR"/>
        </w:rPr>
        <w:t xml:space="preserve"> 2021-2030. </w:t>
      </w:r>
      <w:r w:rsidR="002D3B4A">
        <w:rPr>
          <w:kern w:val="22"/>
          <w:lang w:val="fr-FR"/>
        </w:rPr>
        <w:t>Le plan d’action sur le</w:t>
      </w:r>
      <w:r w:rsidR="007F35D7" w:rsidRPr="003C29CA">
        <w:rPr>
          <w:kern w:val="22"/>
          <w:lang w:val="fr-FR"/>
        </w:rPr>
        <w:t xml:space="preserve"> </w:t>
      </w:r>
      <w:r w:rsidR="00361461" w:rsidRPr="003C29CA">
        <w:rPr>
          <w:kern w:val="22"/>
          <w:lang w:val="fr-FR"/>
        </w:rPr>
        <w:t>renforcement des capacités</w:t>
      </w:r>
      <w:r w:rsidR="007F35D7" w:rsidRPr="003C29CA">
        <w:rPr>
          <w:kern w:val="22"/>
          <w:lang w:val="fr-FR"/>
        </w:rPr>
        <w:t xml:space="preserve"> </w:t>
      </w:r>
      <w:r w:rsidR="00914F09">
        <w:rPr>
          <w:kern w:val="22"/>
          <w:lang w:val="fr-FR"/>
        </w:rPr>
        <w:t>accompagne le</w:t>
      </w:r>
      <w:r w:rsidR="002D3B4A">
        <w:rPr>
          <w:kern w:val="22"/>
          <w:lang w:val="fr-FR"/>
        </w:rPr>
        <w:t xml:space="preserve"> plan de </w:t>
      </w:r>
      <w:r w:rsidR="004C4650" w:rsidRPr="003C29CA">
        <w:rPr>
          <w:kern w:val="22"/>
          <w:lang w:val="fr-FR"/>
        </w:rPr>
        <w:t xml:space="preserve">mise en </w:t>
      </w:r>
      <w:r w:rsidR="00504758" w:rsidRPr="003C29CA">
        <w:rPr>
          <w:kern w:val="22"/>
          <w:lang w:val="fr-FR"/>
        </w:rPr>
        <w:t>œuvre</w:t>
      </w:r>
      <w:r w:rsidR="007F35D7" w:rsidRPr="003C29CA">
        <w:rPr>
          <w:kern w:val="22"/>
          <w:lang w:val="fr-FR"/>
        </w:rPr>
        <w:t xml:space="preserve"> </w:t>
      </w:r>
      <w:r w:rsidR="002B2142" w:rsidRPr="003C29CA">
        <w:rPr>
          <w:kern w:val="22"/>
          <w:lang w:val="fr-FR"/>
        </w:rPr>
        <w:t xml:space="preserve">et </w:t>
      </w:r>
      <w:r w:rsidR="002D3B4A">
        <w:rPr>
          <w:kern w:val="22"/>
          <w:lang w:val="fr-FR"/>
        </w:rPr>
        <w:t>fournit des exemples d’activités de</w:t>
      </w:r>
      <w:r w:rsidR="007F35D7" w:rsidRPr="003C29CA">
        <w:rPr>
          <w:kern w:val="22"/>
          <w:lang w:val="fr-FR"/>
        </w:rPr>
        <w:t xml:space="preserve"> </w:t>
      </w:r>
      <w:r w:rsidR="00361461" w:rsidRPr="003C29CA">
        <w:rPr>
          <w:kern w:val="22"/>
          <w:lang w:val="fr-FR"/>
        </w:rPr>
        <w:t>renforcement des capacités</w:t>
      </w:r>
      <w:r w:rsidR="007F35D7" w:rsidRPr="003C29CA">
        <w:rPr>
          <w:kern w:val="22"/>
          <w:lang w:val="fr-FR"/>
        </w:rPr>
        <w:t xml:space="preserve"> </w:t>
      </w:r>
      <w:r w:rsidR="002D3B4A">
        <w:rPr>
          <w:kern w:val="22"/>
          <w:lang w:val="fr-FR"/>
        </w:rPr>
        <w:t>qui peuvent faciliter la réalisation des buts et des</w:t>
      </w:r>
      <w:r w:rsidR="002B2142" w:rsidRPr="003C29CA">
        <w:rPr>
          <w:kern w:val="22"/>
          <w:lang w:val="fr-FR"/>
        </w:rPr>
        <w:t xml:space="preserve"> </w:t>
      </w:r>
      <w:r w:rsidR="003C29CA" w:rsidRPr="003C29CA">
        <w:rPr>
          <w:kern w:val="22"/>
          <w:lang w:val="fr-FR"/>
        </w:rPr>
        <w:t>résultats</w:t>
      </w:r>
      <w:r w:rsidR="002D3B4A">
        <w:rPr>
          <w:kern w:val="22"/>
          <w:lang w:val="fr-FR"/>
        </w:rPr>
        <w:t xml:space="preserve"> </w:t>
      </w:r>
      <w:r w:rsidR="00914F09">
        <w:rPr>
          <w:kern w:val="22"/>
          <w:lang w:val="fr-FR"/>
        </w:rPr>
        <w:t xml:space="preserve">escomptés </w:t>
      </w:r>
      <w:r w:rsidR="002D3B4A">
        <w:rPr>
          <w:kern w:val="22"/>
          <w:lang w:val="fr-FR"/>
        </w:rPr>
        <w:t>du plan de</w:t>
      </w:r>
      <w:r w:rsidR="007F35D7" w:rsidRPr="003C29CA">
        <w:rPr>
          <w:kern w:val="22"/>
          <w:lang w:val="fr-FR"/>
        </w:rPr>
        <w:t xml:space="preserve"> </w:t>
      </w:r>
      <w:r w:rsidR="004C4650" w:rsidRPr="003C29CA">
        <w:rPr>
          <w:kern w:val="22"/>
          <w:lang w:val="fr-FR"/>
        </w:rPr>
        <w:t xml:space="preserve">mise en </w:t>
      </w:r>
      <w:r w:rsidR="00504758" w:rsidRPr="003C29CA">
        <w:rPr>
          <w:kern w:val="22"/>
          <w:lang w:val="fr-FR"/>
        </w:rPr>
        <w:t>œuvre</w:t>
      </w:r>
      <w:r w:rsidR="007F35D7" w:rsidRPr="003C29CA">
        <w:rPr>
          <w:kern w:val="22"/>
          <w:lang w:val="fr-FR"/>
        </w:rPr>
        <w:t xml:space="preserve">. </w:t>
      </w:r>
      <w:r w:rsidR="002D3B4A">
        <w:rPr>
          <w:kern w:val="22"/>
          <w:lang w:val="fr-FR"/>
        </w:rPr>
        <w:t>Le fait de présenter les deu</w:t>
      </w:r>
      <w:r w:rsidR="00914F09">
        <w:rPr>
          <w:kern w:val="22"/>
          <w:lang w:val="fr-FR"/>
        </w:rPr>
        <w:t>x plans l’un à côté de l’autre contribue à montrer leur compatibilité et leur complémentarité, et à</w:t>
      </w:r>
      <w:r w:rsidR="002D3B4A">
        <w:rPr>
          <w:kern w:val="22"/>
          <w:lang w:val="fr-FR"/>
        </w:rPr>
        <w:t xml:space="preserve"> éviter les doubles emplois</w:t>
      </w:r>
      <w:r w:rsidR="007F35D7" w:rsidRPr="002D3B4A">
        <w:rPr>
          <w:kern w:val="22"/>
          <w:lang w:val="fr-FR"/>
        </w:rPr>
        <w:t>.</w:t>
      </w:r>
    </w:p>
    <w:p w14:paraId="575E7EAC" w14:textId="14792C2A" w:rsidR="007F35D7" w:rsidRPr="002D3B4A" w:rsidRDefault="002D3B4A" w:rsidP="007F35D7">
      <w:pPr>
        <w:pStyle w:val="Para1"/>
        <w:numPr>
          <w:ilvl w:val="0"/>
          <w:numId w:val="11"/>
        </w:numPr>
        <w:ind w:left="0" w:firstLine="0"/>
        <w:rPr>
          <w:kern w:val="22"/>
          <w:szCs w:val="22"/>
          <w:shd w:val="clear" w:color="auto" w:fill="FFFFFF"/>
          <w:lang w:val="fr-FR"/>
        </w:rPr>
      </w:pPr>
      <w:r>
        <w:rPr>
          <w:kern w:val="22"/>
          <w:szCs w:val="22"/>
          <w:lang w:val="fr-FR"/>
        </w:rPr>
        <w:t>D’autre part</w:t>
      </w:r>
      <w:r w:rsidR="007F35D7" w:rsidRPr="002D3B4A">
        <w:rPr>
          <w:kern w:val="22"/>
          <w:szCs w:val="22"/>
          <w:lang w:val="fr-FR"/>
        </w:rPr>
        <w:t xml:space="preserve">, </w:t>
      </w:r>
      <w:r>
        <w:rPr>
          <w:kern w:val="22"/>
          <w:szCs w:val="22"/>
          <w:lang w:val="fr-FR"/>
        </w:rPr>
        <w:t>en facilitant l’application du</w:t>
      </w:r>
      <w:r w:rsidR="007F35D7" w:rsidRPr="002D3B4A">
        <w:rPr>
          <w:kern w:val="22"/>
          <w:szCs w:val="22"/>
          <w:lang w:val="fr-FR"/>
        </w:rPr>
        <w:t xml:space="preserve"> </w:t>
      </w:r>
      <w:r w:rsidR="00F54B96" w:rsidRPr="002D3B4A">
        <w:rPr>
          <w:kern w:val="22"/>
          <w:szCs w:val="22"/>
          <w:lang w:val="fr-FR"/>
        </w:rPr>
        <w:t>Protocole de Cartagena</w:t>
      </w:r>
      <w:r>
        <w:rPr>
          <w:kern w:val="22"/>
          <w:szCs w:val="22"/>
          <w:lang w:val="fr-FR"/>
        </w:rPr>
        <w:t>, le plan de</w:t>
      </w:r>
      <w:r w:rsidR="007F35D7" w:rsidRPr="002D3B4A">
        <w:rPr>
          <w:kern w:val="22"/>
          <w:szCs w:val="22"/>
          <w:lang w:val="fr-FR"/>
        </w:rPr>
        <w:t xml:space="preserve"> </w:t>
      </w:r>
      <w:r w:rsidR="004C4650" w:rsidRPr="002D3B4A">
        <w:rPr>
          <w:kern w:val="22"/>
          <w:szCs w:val="22"/>
          <w:lang w:val="fr-FR"/>
        </w:rPr>
        <w:t xml:space="preserve">mise en </w:t>
      </w:r>
      <w:r w:rsidR="00504758" w:rsidRPr="002D3B4A">
        <w:rPr>
          <w:kern w:val="22"/>
          <w:szCs w:val="22"/>
          <w:lang w:val="fr-FR"/>
        </w:rPr>
        <w:t>œuvre</w:t>
      </w:r>
      <w:r w:rsidR="002B2142" w:rsidRPr="002D3B4A">
        <w:rPr>
          <w:kern w:val="22"/>
          <w:szCs w:val="22"/>
          <w:lang w:val="fr-FR"/>
        </w:rPr>
        <w:t xml:space="preserve"> et</w:t>
      </w:r>
      <w:r>
        <w:rPr>
          <w:kern w:val="22"/>
          <w:szCs w:val="22"/>
          <w:lang w:val="fr-FR"/>
        </w:rPr>
        <w:t xml:space="preserve"> le plan d’action sur le</w:t>
      </w:r>
      <w:r w:rsidR="002B2142" w:rsidRPr="002D3B4A">
        <w:rPr>
          <w:kern w:val="22"/>
          <w:szCs w:val="22"/>
          <w:lang w:val="fr-FR"/>
        </w:rPr>
        <w:t xml:space="preserve"> </w:t>
      </w:r>
      <w:r w:rsidR="00361461" w:rsidRPr="002D3B4A">
        <w:rPr>
          <w:kern w:val="22"/>
          <w:szCs w:val="22"/>
          <w:lang w:val="fr-FR"/>
        </w:rPr>
        <w:t>renforcement des capacités</w:t>
      </w:r>
      <w:r w:rsidR="007F35D7" w:rsidRPr="002D3B4A">
        <w:rPr>
          <w:kern w:val="22"/>
          <w:szCs w:val="22"/>
          <w:lang w:val="fr-FR"/>
        </w:rPr>
        <w:t xml:space="preserve"> </w:t>
      </w:r>
      <w:r>
        <w:rPr>
          <w:kern w:val="22"/>
          <w:szCs w:val="22"/>
          <w:lang w:val="fr-FR"/>
        </w:rPr>
        <w:t xml:space="preserve">peuvent </w:t>
      </w:r>
      <w:r w:rsidR="002B2142" w:rsidRPr="002D3B4A">
        <w:rPr>
          <w:kern w:val="22"/>
          <w:szCs w:val="22"/>
          <w:lang w:val="fr-FR"/>
        </w:rPr>
        <w:t>contribuer</w:t>
      </w:r>
      <w:r w:rsidR="007F35D7" w:rsidRPr="002D3B4A">
        <w:rPr>
          <w:kern w:val="22"/>
          <w:szCs w:val="22"/>
          <w:lang w:val="fr-FR"/>
        </w:rPr>
        <w:t xml:space="preserve"> </w:t>
      </w:r>
      <w:r>
        <w:rPr>
          <w:kern w:val="22"/>
          <w:szCs w:val="22"/>
          <w:lang w:val="fr-FR"/>
        </w:rPr>
        <w:t>à la réalisation de l’objectif de</w:t>
      </w:r>
      <w:r w:rsidR="007F35D7" w:rsidRPr="002D3B4A">
        <w:rPr>
          <w:kern w:val="22"/>
          <w:szCs w:val="22"/>
          <w:lang w:val="fr-FR"/>
        </w:rPr>
        <w:t xml:space="preserve"> </w:t>
      </w:r>
      <w:r w:rsidR="00963746" w:rsidRPr="002D3B4A">
        <w:rPr>
          <w:kern w:val="22"/>
          <w:szCs w:val="22"/>
          <w:lang w:val="fr-FR"/>
        </w:rPr>
        <w:t>prévention des risques biotechnologiques</w:t>
      </w:r>
      <w:r w:rsidR="00914F09">
        <w:rPr>
          <w:kern w:val="22"/>
          <w:szCs w:val="22"/>
          <w:lang w:val="fr-FR"/>
        </w:rPr>
        <w:t xml:space="preserve"> au sein du</w:t>
      </w:r>
      <w:r w:rsidR="007F35D7" w:rsidRPr="002D3B4A">
        <w:rPr>
          <w:kern w:val="22"/>
          <w:szCs w:val="22"/>
          <w:lang w:val="fr-FR"/>
        </w:rPr>
        <w:t xml:space="preserve"> </w:t>
      </w:r>
      <w:r w:rsidR="002B2142" w:rsidRPr="002D3B4A">
        <w:rPr>
          <w:kern w:val="22"/>
          <w:szCs w:val="22"/>
          <w:lang w:val="fr-FR"/>
        </w:rPr>
        <w:t>cadre mondial de la biodiversité pour l’après-2020</w:t>
      </w:r>
      <w:r>
        <w:rPr>
          <w:kern w:val="22"/>
          <w:szCs w:val="22"/>
          <w:lang w:val="fr-FR"/>
        </w:rPr>
        <w:t>, en particulier pour les Parties à la</w:t>
      </w:r>
      <w:r w:rsidR="007F35D7" w:rsidRPr="002D3B4A">
        <w:rPr>
          <w:kern w:val="22"/>
          <w:szCs w:val="22"/>
          <w:lang w:val="fr-FR"/>
        </w:rPr>
        <w:t xml:space="preserve"> Convention </w:t>
      </w:r>
      <w:r>
        <w:rPr>
          <w:kern w:val="22"/>
          <w:szCs w:val="22"/>
          <w:lang w:val="fr-FR"/>
        </w:rPr>
        <w:t>qui sont également Parties au</w:t>
      </w:r>
      <w:r w:rsidR="007F35D7" w:rsidRPr="002D3B4A">
        <w:rPr>
          <w:kern w:val="22"/>
          <w:szCs w:val="22"/>
          <w:lang w:val="fr-FR"/>
        </w:rPr>
        <w:t xml:space="preserve"> </w:t>
      </w:r>
      <w:r w:rsidR="00F54B96" w:rsidRPr="002D3B4A">
        <w:rPr>
          <w:kern w:val="22"/>
          <w:szCs w:val="22"/>
          <w:lang w:val="fr-FR"/>
        </w:rPr>
        <w:t>Protocole de Cartagena</w:t>
      </w:r>
      <w:r w:rsidR="007F35D7" w:rsidRPr="002D3B4A">
        <w:rPr>
          <w:kern w:val="22"/>
          <w:szCs w:val="22"/>
          <w:lang w:val="fr-FR"/>
        </w:rPr>
        <w:t xml:space="preserve">. </w:t>
      </w:r>
    </w:p>
    <w:p w14:paraId="5F2E6652" w14:textId="1E183ED8" w:rsidR="007F35D7" w:rsidRPr="002D3B4A" w:rsidRDefault="002D3B4A" w:rsidP="007F35D7">
      <w:pPr>
        <w:pStyle w:val="Para1"/>
        <w:numPr>
          <w:ilvl w:val="0"/>
          <w:numId w:val="11"/>
        </w:numPr>
        <w:ind w:left="0" w:firstLine="0"/>
        <w:rPr>
          <w:kern w:val="22"/>
          <w:szCs w:val="22"/>
          <w:shd w:val="clear" w:color="auto" w:fill="FFFFFF"/>
          <w:lang w:val="fr-FR"/>
        </w:rPr>
      </w:pPr>
      <w:r>
        <w:rPr>
          <w:kern w:val="22"/>
          <w:szCs w:val="22"/>
          <w:lang w:val="fr-FR"/>
        </w:rPr>
        <w:t xml:space="preserve">D’autres précisions sur le </w:t>
      </w:r>
      <w:r w:rsidR="007F35D7" w:rsidRPr="002D3B4A">
        <w:rPr>
          <w:kern w:val="22"/>
          <w:szCs w:val="22"/>
          <w:lang w:val="fr-FR"/>
        </w:rPr>
        <w:t>process</w:t>
      </w:r>
      <w:r>
        <w:rPr>
          <w:kern w:val="22"/>
          <w:szCs w:val="22"/>
          <w:lang w:val="fr-FR"/>
        </w:rPr>
        <w:t>us d’</w:t>
      </w:r>
      <w:r w:rsidR="004C4650" w:rsidRPr="002D3B4A">
        <w:rPr>
          <w:kern w:val="22"/>
          <w:szCs w:val="22"/>
          <w:lang w:val="fr-FR"/>
        </w:rPr>
        <w:t>élaboration</w:t>
      </w:r>
      <w:r>
        <w:rPr>
          <w:kern w:val="22"/>
          <w:szCs w:val="22"/>
          <w:lang w:val="fr-FR"/>
        </w:rPr>
        <w:t xml:space="preserve"> du plan de</w:t>
      </w:r>
      <w:r w:rsidR="007F35D7" w:rsidRPr="002D3B4A">
        <w:rPr>
          <w:kern w:val="22"/>
          <w:szCs w:val="22"/>
          <w:lang w:val="fr-FR"/>
        </w:rPr>
        <w:t xml:space="preserve"> </w:t>
      </w:r>
      <w:r w:rsidR="004C4650" w:rsidRPr="002D3B4A">
        <w:rPr>
          <w:kern w:val="22"/>
          <w:szCs w:val="22"/>
          <w:lang w:val="fr-FR"/>
        </w:rPr>
        <w:t xml:space="preserve">mise en </w:t>
      </w:r>
      <w:r w:rsidR="00504758" w:rsidRPr="002D3B4A">
        <w:rPr>
          <w:kern w:val="22"/>
          <w:szCs w:val="22"/>
          <w:lang w:val="fr-FR"/>
        </w:rPr>
        <w:t>œuvre</w:t>
      </w:r>
      <w:r w:rsidR="002B2142" w:rsidRPr="002D3B4A">
        <w:rPr>
          <w:kern w:val="22"/>
          <w:szCs w:val="22"/>
          <w:lang w:val="fr-FR"/>
        </w:rPr>
        <w:t xml:space="preserve"> et </w:t>
      </w:r>
      <w:r>
        <w:rPr>
          <w:kern w:val="22"/>
          <w:szCs w:val="22"/>
          <w:lang w:val="fr-FR"/>
        </w:rPr>
        <w:t>du plan d’action sur le</w:t>
      </w:r>
      <w:r w:rsidR="007F35D7" w:rsidRPr="002D3B4A">
        <w:rPr>
          <w:kern w:val="22"/>
          <w:szCs w:val="22"/>
          <w:lang w:val="fr-FR"/>
        </w:rPr>
        <w:t xml:space="preserve"> </w:t>
      </w:r>
      <w:r w:rsidR="00361461" w:rsidRPr="002D3B4A">
        <w:rPr>
          <w:kern w:val="22"/>
          <w:szCs w:val="22"/>
          <w:lang w:val="fr-FR"/>
        </w:rPr>
        <w:t>renforcement des capacités</w:t>
      </w:r>
      <w:r w:rsidR="007F35D7" w:rsidRPr="002D3B4A">
        <w:rPr>
          <w:kern w:val="22"/>
          <w:szCs w:val="22"/>
          <w:lang w:val="fr-FR"/>
        </w:rPr>
        <w:t xml:space="preserve"> </w:t>
      </w:r>
      <w:r>
        <w:rPr>
          <w:kern w:val="22"/>
          <w:szCs w:val="22"/>
          <w:lang w:val="fr-FR"/>
        </w:rPr>
        <w:t>pour le</w:t>
      </w:r>
      <w:r w:rsidR="007F35D7" w:rsidRPr="002D3B4A">
        <w:rPr>
          <w:kern w:val="22"/>
          <w:szCs w:val="22"/>
          <w:lang w:val="fr-FR"/>
        </w:rPr>
        <w:t xml:space="preserve"> Protocol</w:t>
      </w:r>
      <w:r>
        <w:rPr>
          <w:kern w:val="22"/>
          <w:szCs w:val="22"/>
          <w:lang w:val="fr-FR"/>
        </w:rPr>
        <w:t>e de Cartagena,</w:t>
      </w:r>
      <w:r w:rsidR="007F35D7" w:rsidRPr="002D3B4A">
        <w:rPr>
          <w:kern w:val="22"/>
          <w:szCs w:val="22"/>
          <w:lang w:val="fr-FR"/>
        </w:rPr>
        <w:t xml:space="preserve"> </w:t>
      </w:r>
      <w:r w:rsidR="002B326E" w:rsidRPr="002D3B4A">
        <w:rPr>
          <w:kern w:val="22"/>
          <w:szCs w:val="22"/>
          <w:lang w:val="fr-FR"/>
        </w:rPr>
        <w:t>ainsi que</w:t>
      </w:r>
      <w:r w:rsidR="007F35D7" w:rsidRPr="002D3B4A">
        <w:rPr>
          <w:kern w:val="22"/>
          <w:szCs w:val="22"/>
          <w:lang w:val="fr-FR"/>
        </w:rPr>
        <w:t xml:space="preserve"> </w:t>
      </w:r>
      <w:r w:rsidR="00914F09">
        <w:rPr>
          <w:kern w:val="22"/>
          <w:szCs w:val="22"/>
          <w:lang w:val="fr-FR"/>
        </w:rPr>
        <w:t>le texte de ces avant-projets</w:t>
      </w:r>
      <w:r>
        <w:rPr>
          <w:kern w:val="22"/>
          <w:szCs w:val="22"/>
          <w:lang w:val="fr-FR"/>
        </w:rPr>
        <w:t>, figurent dans le</w:t>
      </w:r>
      <w:r w:rsidR="007F35D7" w:rsidRPr="002D3B4A">
        <w:rPr>
          <w:kern w:val="22"/>
          <w:szCs w:val="22"/>
          <w:lang w:val="fr-FR"/>
        </w:rPr>
        <w:t xml:space="preserve"> document CBD/SBI/3/18</w:t>
      </w:r>
      <w:r w:rsidR="00914F09">
        <w:rPr>
          <w:kern w:val="22"/>
          <w:szCs w:val="22"/>
          <w:lang w:val="fr-FR"/>
        </w:rPr>
        <w:t xml:space="preserve">, qui sera </w:t>
      </w:r>
      <w:r>
        <w:rPr>
          <w:kern w:val="22"/>
          <w:szCs w:val="22"/>
          <w:lang w:val="fr-FR"/>
        </w:rPr>
        <w:t>e</w:t>
      </w:r>
      <w:r w:rsidR="00914F09">
        <w:rPr>
          <w:kern w:val="22"/>
          <w:szCs w:val="22"/>
          <w:lang w:val="fr-FR"/>
        </w:rPr>
        <w:t>xaminé</w:t>
      </w:r>
      <w:r>
        <w:rPr>
          <w:kern w:val="22"/>
          <w:szCs w:val="22"/>
          <w:lang w:val="fr-FR"/>
        </w:rPr>
        <w:t xml:space="preserve"> par </w:t>
      </w:r>
      <w:r w:rsidR="00673E33" w:rsidRPr="002D3B4A">
        <w:rPr>
          <w:kern w:val="22"/>
          <w:szCs w:val="22"/>
          <w:lang w:val="fr-FR"/>
        </w:rPr>
        <w:t>l’Organe</w:t>
      </w:r>
      <w:r w:rsidR="002B2142" w:rsidRPr="002D3B4A">
        <w:rPr>
          <w:kern w:val="22"/>
          <w:szCs w:val="22"/>
          <w:lang w:val="fr-FR"/>
        </w:rPr>
        <w:t xml:space="preserve"> subsidiaire chargé de l’application</w:t>
      </w:r>
      <w:r w:rsidR="007F35D7" w:rsidRPr="002D3B4A">
        <w:rPr>
          <w:kern w:val="22"/>
          <w:szCs w:val="22"/>
          <w:lang w:val="fr-FR"/>
        </w:rPr>
        <w:t xml:space="preserve"> </w:t>
      </w:r>
      <w:r>
        <w:rPr>
          <w:kern w:val="22"/>
          <w:szCs w:val="22"/>
          <w:lang w:val="fr-FR"/>
        </w:rPr>
        <w:t xml:space="preserve">au titre du point 5 de l’ordre du jour provisoire de sa </w:t>
      </w:r>
      <w:r w:rsidR="008325CD" w:rsidRPr="002D3B4A">
        <w:rPr>
          <w:kern w:val="22"/>
          <w:szCs w:val="22"/>
          <w:lang w:val="fr-FR"/>
        </w:rPr>
        <w:t xml:space="preserve">troisième </w:t>
      </w:r>
      <w:r w:rsidR="005E7FCD" w:rsidRPr="002D3B4A">
        <w:rPr>
          <w:kern w:val="22"/>
          <w:szCs w:val="22"/>
          <w:lang w:val="fr-FR"/>
        </w:rPr>
        <w:t>réunion</w:t>
      </w:r>
      <w:r w:rsidR="007F35D7" w:rsidRPr="002D3B4A">
        <w:rPr>
          <w:kern w:val="22"/>
          <w:szCs w:val="22"/>
          <w:lang w:val="fr-FR"/>
        </w:rPr>
        <w:t>.</w:t>
      </w:r>
    </w:p>
    <w:p w14:paraId="49BB2B0B" w14:textId="40DE4879" w:rsidR="00F55B90" w:rsidRPr="002B2142" w:rsidRDefault="00815510" w:rsidP="008F7841">
      <w:pPr>
        <w:pStyle w:val="Heading1"/>
        <w:ind w:left="1701" w:hanging="709"/>
        <w:jc w:val="left"/>
        <w:rPr>
          <w:lang w:val="fr-FR"/>
        </w:rPr>
      </w:pPr>
      <w:r w:rsidRPr="002B2142">
        <w:rPr>
          <w:lang w:val="fr-FR"/>
        </w:rPr>
        <w:t>V.</w:t>
      </w:r>
      <w:r w:rsidRPr="002B2142">
        <w:rPr>
          <w:lang w:val="fr-FR"/>
        </w:rPr>
        <w:tab/>
      </w:r>
      <w:r w:rsidR="00963746">
        <w:rPr>
          <w:lang w:val="fr-FR"/>
        </w:rPr>
        <w:t>Autres questions</w:t>
      </w:r>
      <w:r w:rsidR="00F85CB5">
        <w:rPr>
          <w:lang w:val="fr-FR"/>
        </w:rPr>
        <w:t xml:space="preserve"> relatives À</w:t>
      </w:r>
      <w:r w:rsidR="00F55B90" w:rsidRPr="002B2142">
        <w:rPr>
          <w:lang w:val="fr-FR"/>
        </w:rPr>
        <w:t xml:space="preserve"> </w:t>
      </w:r>
      <w:r w:rsidR="00F85CB5">
        <w:rPr>
          <w:lang w:val="fr-FR"/>
        </w:rPr>
        <w:t>l’É</w:t>
      </w:r>
      <w:r w:rsidR="00FA6357">
        <w:rPr>
          <w:lang w:val="fr-FR"/>
        </w:rPr>
        <w:t>laboration du</w:t>
      </w:r>
      <w:r w:rsidR="00F55B90" w:rsidRPr="002B2142">
        <w:rPr>
          <w:lang w:val="fr-FR"/>
        </w:rPr>
        <w:t xml:space="preserve"> </w:t>
      </w:r>
      <w:r w:rsidR="002B2142" w:rsidRPr="002B2142">
        <w:rPr>
          <w:lang w:val="fr-FR"/>
        </w:rPr>
        <w:t>cadre mondia</w:t>
      </w:r>
      <w:r w:rsidR="00BD6913">
        <w:rPr>
          <w:lang w:val="fr-FR"/>
        </w:rPr>
        <w:t>l de la biodiversitÉ</w:t>
      </w:r>
      <w:r w:rsidR="00F85CB5">
        <w:rPr>
          <w:lang w:val="fr-FR"/>
        </w:rPr>
        <w:t xml:space="preserve"> pour l’aprÈ</w:t>
      </w:r>
      <w:r w:rsidR="002B2142" w:rsidRPr="002B2142">
        <w:rPr>
          <w:lang w:val="fr-FR"/>
        </w:rPr>
        <w:t>s-2020</w:t>
      </w:r>
    </w:p>
    <w:p w14:paraId="2C6F1339" w14:textId="20884C8E" w:rsidR="00233101" w:rsidRPr="004C4650" w:rsidRDefault="002D3B4A" w:rsidP="001E265E">
      <w:pPr>
        <w:pStyle w:val="Para1"/>
        <w:numPr>
          <w:ilvl w:val="0"/>
          <w:numId w:val="11"/>
        </w:numPr>
        <w:tabs>
          <w:tab w:val="num" w:pos="720"/>
        </w:tabs>
        <w:ind w:left="0" w:firstLine="0"/>
        <w:rPr>
          <w:bCs/>
          <w:kern w:val="22"/>
          <w:szCs w:val="22"/>
          <w:lang w:val="fr-FR"/>
        </w:rPr>
      </w:pPr>
      <w:r>
        <w:rPr>
          <w:bCs/>
          <w:kern w:val="22"/>
          <w:szCs w:val="22"/>
          <w:lang w:val="fr-FR"/>
        </w:rPr>
        <w:t>Le</w:t>
      </w:r>
      <w:r w:rsidR="000F4654" w:rsidRPr="004C4650">
        <w:rPr>
          <w:bCs/>
          <w:kern w:val="22"/>
          <w:szCs w:val="22"/>
          <w:lang w:val="fr-FR"/>
        </w:rPr>
        <w:t xml:space="preserve"> </w:t>
      </w:r>
      <w:r w:rsidR="004C4650" w:rsidRPr="004C4650">
        <w:rPr>
          <w:bCs/>
          <w:kern w:val="22"/>
          <w:szCs w:val="22"/>
          <w:lang w:val="fr-FR"/>
        </w:rPr>
        <w:t>Plan d’action pour l’égalité entre les sexes</w:t>
      </w:r>
      <w:r>
        <w:rPr>
          <w:bCs/>
          <w:kern w:val="22"/>
          <w:szCs w:val="22"/>
          <w:lang w:val="fr-FR"/>
        </w:rPr>
        <w:t xml:space="preserve"> </w:t>
      </w:r>
      <w:r w:rsidRPr="004C4650">
        <w:rPr>
          <w:bCs/>
          <w:kern w:val="22"/>
          <w:szCs w:val="22"/>
          <w:lang w:val="fr-FR"/>
        </w:rPr>
        <w:t>2015-2020</w:t>
      </w:r>
      <w:r w:rsidR="000F4654" w:rsidRPr="004C4650">
        <w:rPr>
          <w:bCs/>
          <w:kern w:val="22"/>
          <w:szCs w:val="22"/>
          <w:lang w:val="fr-FR"/>
        </w:rPr>
        <w:t xml:space="preserve">, </w:t>
      </w:r>
      <w:r w:rsidR="00A41277">
        <w:rPr>
          <w:bCs/>
          <w:kern w:val="22"/>
          <w:szCs w:val="22"/>
          <w:lang w:val="fr-FR"/>
        </w:rPr>
        <w:t xml:space="preserve">accueilli avec satisfaction dans la </w:t>
      </w:r>
      <w:r w:rsidR="002B2142" w:rsidRPr="004C4650">
        <w:rPr>
          <w:bCs/>
          <w:kern w:val="22"/>
          <w:szCs w:val="22"/>
          <w:lang w:val="fr-FR"/>
        </w:rPr>
        <w:t>décision</w:t>
      </w:r>
      <w:r w:rsidR="000F4654" w:rsidRPr="004C4650">
        <w:rPr>
          <w:bCs/>
          <w:kern w:val="22"/>
          <w:szCs w:val="22"/>
          <w:lang w:val="fr-FR"/>
        </w:rPr>
        <w:t xml:space="preserve"> </w:t>
      </w:r>
      <w:hyperlink r:id="rId31" w:history="1">
        <w:r w:rsidR="000F4654" w:rsidRPr="004C4650">
          <w:rPr>
            <w:rStyle w:val="Hyperlink"/>
            <w:lang w:val="fr-FR"/>
          </w:rPr>
          <w:t>XII/7</w:t>
        </w:r>
      </w:hyperlink>
      <w:r w:rsidR="000F4654" w:rsidRPr="004C4650">
        <w:rPr>
          <w:bCs/>
          <w:kern w:val="22"/>
          <w:szCs w:val="22"/>
          <w:lang w:val="fr-FR"/>
        </w:rPr>
        <w:t xml:space="preserve">, </w:t>
      </w:r>
      <w:r w:rsidR="007B2B81">
        <w:rPr>
          <w:bCs/>
          <w:kern w:val="22"/>
          <w:szCs w:val="22"/>
          <w:lang w:val="fr-FR"/>
        </w:rPr>
        <w:t xml:space="preserve">arrive à échéance </w:t>
      </w:r>
      <w:r w:rsidR="00A41277">
        <w:rPr>
          <w:bCs/>
          <w:kern w:val="22"/>
          <w:szCs w:val="22"/>
          <w:lang w:val="fr-FR"/>
        </w:rPr>
        <w:t>e</w:t>
      </w:r>
      <w:r w:rsidR="000F4654" w:rsidRPr="004C4650">
        <w:rPr>
          <w:bCs/>
          <w:kern w:val="22"/>
          <w:szCs w:val="22"/>
          <w:lang w:val="fr-FR"/>
        </w:rPr>
        <w:t>n 2020</w:t>
      </w:r>
      <w:r w:rsidR="0049698B">
        <w:rPr>
          <w:bCs/>
          <w:kern w:val="22"/>
          <w:szCs w:val="22"/>
          <w:lang w:val="fr-FR"/>
        </w:rPr>
        <w:t xml:space="preserve">. Le Secrétariat prépare actuellement </w:t>
      </w:r>
      <w:r w:rsidR="00A41277">
        <w:rPr>
          <w:bCs/>
          <w:kern w:val="22"/>
          <w:szCs w:val="22"/>
          <w:lang w:val="fr-FR"/>
        </w:rPr>
        <w:t>un</w:t>
      </w:r>
      <w:r w:rsidR="00233101" w:rsidRPr="004C4650">
        <w:rPr>
          <w:kern w:val="22"/>
          <w:lang w:val="fr-FR"/>
        </w:rPr>
        <w:t xml:space="preserve"> </w:t>
      </w:r>
      <w:r w:rsidR="004C4650" w:rsidRPr="004C4650">
        <w:rPr>
          <w:kern w:val="22"/>
          <w:lang w:val="fr-FR"/>
        </w:rPr>
        <w:t xml:space="preserve">projet </w:t>
      </w:r>
      <w:r w:rsidR="00A41277">
        <w:rPr>
          <w:kern w:val="22"/>
          <w:lang w:val="fr-FR"/>
        </w:rPr>
        <w:t>de</w:t>
      </w:r>
      <w:r w:rsidR="0049698B">
        <w:rPr>
          <w:kern w:val="22"/>
          <w:lang w:val="fr-FR"/>
        </w:rPr>
        <w:t xml:space="preserve"> grandes lignes d’un</w:t>
      </w:r>
      <w:r w:rsidR="00A41277">
        <w:rPr>
          <w:kern w:val="22"/>
          <w:lang w:val="fr-FR"/>
        </w:rPr>
        <w:t xml:space="preserve"> </w:t>
      </w:r>
      <w:r w:rsidR="004C4650" w:rsidRPr="004C4650">
        <w:rPr>
          <w:kern w:val="22"/>
          <w:lang w:val="fr-FR"/>
        </w:rPr>
        <w:t>plan d’action pour l’égalité entre les sexes</w:t>
      </w:r>
      <w:r w:rsidR="00233101" w:rsidRPr="004C4650">
        <w:rPr>
          <w:kern w:val="22"/>
          <w:lang w:val="fr-FR"/>
        </w:rPr>
        <w:t xml:space="preserve"> </w:t>
      </w:r>
      <w:r w:rsidR="00751749">
        <w:rPr>
          <w:kern w:val="22"/>
          <w:lang w:val="fr-FR"/>
        </w:rPr>
        <w:t>pour l’après-</w:t>
      </w:r>
      <w:r w:rsidR="00A41277">
        <w:rPr>
          <w:kern w:val="22"/>
          <w:lang w:val="fr-FR"/>
        </w:rPr>
        <w:t>2020, aux fins d’</w:t>
      </w:r>
      <w:r w:rsidR="00E45955">
        <w:rPr>
          <w:kern w:val="22"/>
          <w:lang w:val="fr-FR"/>
        </w:rPr>
        <w:t>examen</w:t>
      </w:r>
      <w:r w:rsidR="00233101" w:rsidRPr="004C4650">
        <w:rPr>
          <w:kern w:val="22"/>
          <w:lang w:val="fr-FR"/>
        </w:rPr>
        <w:t xml:space="preserve"> </w:t>
      </w:r>
      <w:r w:rsidR="00A41277">
        <w:rPr>
          <w:kern w:val="22"/>
          <w:lang w:val="fr-FR"/>
        </w:rPr>
        <w:t xml:space="preserve">par </w:t>
      </w:r>
      <w:r w:rsidR="00F54B96">
        <w:rPr>
          <w:kern w:val="22"/>
          <w:lang w:val="fr-FR"/>
        </w:rPr>
        <w:t>l’Organe</w:t>
      </w:r>
      <w:r w:rsidR="002B2142" w:rsidRPr="004C4650">
        <w:rPr>
          <w:kern w:val="22"/>
          <w:lang w:val="fr-FR"/>
        </w:rPr>
        <w:t xml:space="preserve"> subsidiaire et </w:t>
      </w:r>
      <w:r w:rsidR="007B2B81">
        <w:rPr>
          <w:kern w:val="22"/>
          <w:lang w:val="fr-FR"/>
        </w:rPr>
        <w:t>d’</w:t>
      </w:r>
      <w:r w:rsidR="00A41277">
        <w:rPr>
          <w:kern w:val="22"/>
          <w:lang w:val="fr-FR"/>
        </w:rPr>
        <w:t>adoption par</w:t>
      </w:r>
      <w:r w:rsidR="00233101" w:rsidRPr="004C4650">
        <w:rPr>
          <w:kern w:val="22"/>
          <w:lang w:val="fr-FR"/>
        </w:rPr>
        <w:t xml:space="preserve"> </w:t>
      </w:r>
      <w:r w:rsidR="002B2142" w:rsidRPr="004C4650">
        <w:rPr>
          <w:kern w:val="22"/>
          <w:lang w:val="fr-FR"/>
        </w:rPr>
        <w:t>la Conférence des Parties à sa</w:t>
      </w:r>
      <w:r w:rsidR="00A557BB" w:rsidRPr="004C4650">
        <w:rPr>
          <w:kern w:val="22"/>
          <w:lang w:val="fr-FR"/>
        </w:rPr>
        <w:t xml:space="preserve"> </w:t>
      </w:r>
      <w:r w:rsidR="00751749">
        <w:rPr>
          <w:kern w:val="22"/>
          <w:lang w:val="fr-FR"/>
        </w:rPr>
        <w:t>quinzième</w:t>
      </w:r>
      <w:r w:rsidR="00A557BB" w:rsidRPr="004C4650">
        <w:rPr>
          <w:kern w:val="22"/>
          <w:lang w:val="fr-FR"/>
        </w:rPr>
        <w:t xml:space="preserve"> </w:t>
      </w:r>
      <w:r w:rsidR="005E7FCD" w:rsidRPr="004C4650">
        <w:rPr>
          <w:kern w:val="22"/>
          <w:lang w:val="fr-FR"/>
        </w:rPr>
        <w:t>réunion</w:t>
      </w:r>
      <w:r w:rsidR="00A41277">
        <w:rPr>
          <w:kern w:val="22"/>
          <w:lang w:val="fr-FR"/>
        </w:rPr>
        <w:t>. L’avant-</w:t>
      </w:r>
      <w:r w:rsidR="004C4650" w:rsidRPr="004C4650">
        <w:rPr>
          <w:kern w:val="22"/>
          <w:lang w:val="fr-FR"/>
        </w:rPr>
        <w:t xml:space="preserve">projet </w:t>
      </w:r>
      <w:r w:rsidR="00A41277">
        <w:rPr>
          <w:kern w:val="22"/>
          <w:lang w:val="fr-FR"/>
        </w:rPr>
        <w:t xml:space="preserve">de </w:t>
      </w:r>
      <w:r w:rsidR="00233101" w:rsidRPr="004C4650">
        <w:rPr>
          <w:kern w:val="22"/>
          <w:lang w:val="fr-FR"/>
        </w:rPr>
        <w:t>plan</w:t>
      </w:r>
      <w:r w:rsidR="003F36DA">
        <w:rPr>
          <w:kern w:val="22"/>
          <w:lang w:val="fr-FR"/>
        </w:rPr>
        <w:t xml:space="preserve"> d’action</w:t>
      </w:r>
      <w:r w:rsidR="00233101" w:rsidRPr="004C4650">
        <w:rPr>
          <w:kern w:val="22"/>
          <w:lang w:val="fr-FR"/>
        </w:rPr>
        <w:t xml:space="preserve"> </w:t>
      </w:r>
      <w:r w:rsidR="00A41277">
        <w:rPr>
          <w:kern w:val="22"/>
          <w:lang w:val="fr-FR"/>
        </w:rPr>
        <w:t>s’appuie</w:t>
      </w:r>
      <w:r w:rsidR="003F36DA">
        <w:rPr>
          <w:kern w:val="22"/>
          <w:lang w:val="fr-FR"/>
        </w:rPr>
        <w:t>ra</w:t>
      </w:r>
      <w:r w:rsidR="00A41277">
        <w:rPr>
          <w:kern w:val="22"/>
          <w:lang w:val="fr-FR"/>
        </w:rPr>
        <w:t xml:space="preserve"> sur le</w:t>
      </w:r>
      <w:r w:rsidR="00233101" w:rsidRPr="004C4650">
        <w:rPr>
          <w:kern w:val="22"/>
          <w:lang w:val="fr-FR"/>
        </w:rPr>
        <w:t xml:space="preserve"> </w:t>
      </w:r>
      <w:r w:rsidR="004C4650" w:rsidRPr="004C4650">
        <w:rPr>
          <w:kern w:val="22"/>
          <w:lang w:val="fr-FR"/>
        </w:rPr>
        <w:t>Plan d’action pour l’égalité entre les sexes</w:t>
      </w:r>
      <w:r w:rsidR="002B2142" w:rsidRPr="004C4650">
        <w:rPr>
          <w:kern w:val="22"/>
          <w:lang w:val="fr-FR"/>
        </w:rPr>
        <w:t xml:space="preserve"> </w:t>
      </w:r>
      <w:r w:rsidR="00A41277" w:rsidRPr="004C4650">
        <w:rPr>
          <w:kern w:val="22"/>
          <w:lang w:val="fr-FR"/>
        </w:rPr>
        <w:t xml:space="preserve">2015-2020 </w:t>
      </w:r>
      <w:r w:rsidR="002B2142" w:rsidRPr="004C4650">
        <w:rPr>
          <w:kern w:val="22"/>
          <w:lang w:val="fr-FR"/>
        </w:rPr>
        <w:t xml:space="preserve">et </w:t>
      </w:r>
      <w:r w:rsidR="003F36DA">
        <w:rPr>
          <w:kern w:val="22"/>
          <w:lang w:val="fr-FR"/>
        </w:rPr>
        <w:t>sera</w:t>
      </w:r>
      <w:r w:rsidR="007B2B81">
        <w:rPr>
          <w:kern w:val="22"/>
          <w:lang w:val="fr-FR"/>
        </w:rPr>
        <w:t xml:space="preserve"> aligné sur le premier avant-projet </w:t>
      </w:r>
      <w:r w:rsidR="00A41277">
        <w:rPr>
          <w:kern w:val="22"/>
          <w:lang w:val="fr-FR"/>
        </w:rPr>
        <w:t>du</w:t>
      </w:r>
      <w:r w:rsidR="004C4650" w:rsidRPr="004C4650">
        <w:rPr>
          <w:kern w:val="22"/>
          <w:lang w:val="fr-FR"/>
        </w:rPr>
        <w:t xml:space="preserve"> </w:t>
      </w:r>
      <w:r w:rsidR="002B2142" w:rsidRPr="004C4650">
        <w:rPr>
          <w:kern w:val="22"/>
          <w:lang w:val="fr-FR"/>
        </w:rPr>
        <w:t>cadre mondial de la bi</w:t>
      </w:r>
      <w:r w:rsidR="00A41277">
        <w:rPr>
          <w:kern w:val="22"/>
          <w:lang w:val="fr-FR"/>
        </w:rPr>
        <w:t>odiversité pour l’après-2020, ses buts</w:t>
      </w:r>
      <w:r w:rsidR="002B2142" w:rsidRPr="004C4650">
        <w:rPr>
          <w:kern w:val="22"/>
          <w:lang w:val="fr-FR"/>
        </w:rPr>
        <w:t xml:space="preserve"> et </w:t>
      </w:r>
      <w:r w:rsidR="00A41277">
        <w:rPr>
          <w:kern w:val="22"/>
          <w:lang w:val="fr-FR"/>
        </w:rPr>
        <w:t>ses objectifs</w:t>
      </w:r>
      <w:r w:rsidR="001E265E" w:rsidRPr="004C4650">
        <w:rPr>
          <w:kern w:val="22"/>
          <w:lang w:val="fr-FR"/>
        </w:rPr>
        <w:t xml:space="preserve">. </w:t>
      </w:r>
      <w:r w:rsidR="00A41277">
        <w:rPr>
          <w:kern w:val="22"/>
          <w:lang w:val="fr-FR"/>
        </w:rPr>
        <w:t>L</w:t>
      </w:r>
      <w:r w:rsidR="00233101" w:rsidRPr="004C4650">
        <w:rPr>
          <w:kern w:val="22"/>
          <w:lang w:val="fr-FR"/>
        </w:rPr>
        <w:t xml:space="preserve">e </w:t>
      </w:r>
      <w:r w:rsidR="003F36DA">
        <w:rPr>
          <w:kern w:val="22"/>
          <w:lang w:val="fr-FR"/>
        </w:rPr>
        <w:t xml:space="preserve">nouveau </w:t>
      </w:r>
      <w:r w:rsidR="004C4650" w:rsidRPr="004C4650">
        <w:rPr>
          <w:kern w:val="22"/>
          <w:lang w:val="fr-FR"/>
        </w:rPr>
        <w:t>plan d’action pour l’égalité entre les sexes</w:t>
      </w:r>
      <w:r w:rsidR="00233101" w:rsidRPr="004C4650">
        <w:rPr>
          <w:kern w:val="22"/>
          <w:lang w:val="fr-FR"/>
        </w:rPr>
        <w:t xml:space="preserve"> </w:t>
      </w:r>
      <w:r w:rsidR="003F36DA">
        <w:rPr>
          <w:kern w:val="22"/>
          <w:lang w:val="fr-FR"/>
        </w:rPr>
        <w:t>visera à faciliter la mise en œuvre du</w:t>
      </w:r>
      <w:r w:rsidR="00A41277">
        <w:rPr>
          <w:kern w:val="22"/>
          <w:lang w:val="fr-FR"/>
        </w:rPr>
        <w:t xml:space="preserve"> </w:t>
      </w:r>
      <w:r w:rsidR="002B2142" w:rsidRPr="004C4650">
        <w:rPr>
          <w:kern w:val="22"/>
          <w:lang w:val="fr-FR"/>
        </w:rPr>
        <w:t>cadre mondial de la biodiversité pour l’après-2020</w:t>
      </w:r>
      <w:r w:rsidR="00A41277">
        <w:rPr>
          <w:kern w:val="22"/>
          <w:lang w:val="fr-FR"/>
        </w:rPr>
        <w:t xml:space="preserve"> d’une manière respectueuse de </w:t>
      </w:r>
      <w:r w:rsidR="007B2B81">
        <w:rPr>
          <w:kern w:val="22"/>
          <w:lang w:val="fr-FR"/>
        </w:rPr>
        <w:t>l’égalité entre les sexes</w:t>
      </w:r>
      <w:r w:rsidR="00233101" w:rsidRPr="004C4650">
        <w:rPr>
          <w:kern w:val="22"/>
          <w:lang w:val="fr-FR"/>
        </w:rPr>
        <w:t xml:space="preserve">. </w:t>
      </w:r>
    </w:p>
    <w:p w14:paraId="3C413D76" w14:textId="5103D348" w:rsidR="00C4206C" w:rsidRPr="00963746" w:rsidRDefault="00C47761" w:rsidP="008F7841">
      <w:pPr>
        <w:pStyle w:val="Heading1"/>
        <w:ind w:left="1701" w:hanging="708"/>
        <w:jc w:val="left"/>
        <w:rPr>
          <w:lang w:val="fr-FR"/>
        </w:rPr>
      </w:pPr>
      <w:r w:rsidRPr="00963746">
        <w:rPr>
          <w:lang w:val="fr-FR"/>
        </w:rPr>
        <w:t>VI.</w:t>
      </w:r>
      <w:r w:rsidRPr="00963746">
        <w:rPr>
          <w:lang w:val="fr-FR"/>
        </w:rPr>
        <w:tab/>
      </w:r>
      <w:r w:rsidR="00963746" w:rsidRPr="00963746">
        <w:rPr>
          <w:lang w:val="fr-FR"/>
        </w:rPr>
        <w:t xml:space="preserve">Propositions de </w:t>
      </w:r>
      <w:r w:rsidR="00C4206C" w:rsidRPr="00963746">
        <w:rPr>
          <w:lang w:val="fr-FR"/>
        </w:rPr>
        <w:t>date</w:t>
      </w:r>
      <w:r w:rsidR="00963746" w:rsidRPr="00963746">
        <w:rPr>
          <w:lang w:val="fr-FR"/>
        </w:rPr>
        <w:t>s</w:t>
      </w:r>
      <w:r w:rsidR="001A3CAF">
        <w:rPr>
          <w:lang w:val="fr-FR"/>
        </w:rPr>
        <w:t>, lieu</w:t>
      </w:r>
      <w:r w:rsidR="002B2142" w:rsidRPr="00963746">
        <w:rPr>
          <w:lang w:val="fr-FR"/>
        </w:rPr>
        <w:t xml:space="preserve"> et </w:t>
      </w:r>
      <w:r w:rsidR="007B2B81">
        <w:rPr>
          <w:lang w:val="fr-FR"/>
        </w:rPr>
        <w:t>pÉriodicitÉ d</w:t>
      </w:r>
      <w:r w:rsidR="00963746">
        <w:rPr>
          <w:lang w:val="fr-FR"/>
        </w:rPr>
        <w:t xml:space="preserve">es prochaines </w:t>
      </w:r>
      <w:r w:rsidR="007B2B81">
        <w:rPr>
          <w:lang w:val="fr-FR"/>
        </w:rPr>
        <w:t>rÉ</w:t>
      </w:r>
      <w:r w:rsidR="005E7FCD" w:rsidRPr="00963746">
        <w:rPr>
          <w:lang w:val="fr-FR"/>
        </w:rPr>
        <w:t>union</w:t>
      </w:r>
      <w:r w:rsidR="00C4206C" w:rsidRPr="00963746">
        <w:rPr>
          <w:lang w:val="fr-FR"/>
        </w:rPr>
        <w:t xml:space="preserve">s </w:t>
      </w:r>
    </w:p>
    <w:p w14:paraId="2DDFA3D9" w14:textId="05D8C756" w:rsidR="00836B37" w:rsidRPr="0019643A" w:rsidRDefault="00963746" w:rsidP="00836B37">
      <w:pPr>
        <w:pStyle w:val="Para1"/>
        <w:numPr>
          <w:ilvl w:val="0"/>
          <w:numId w:val="11"/>
        </w:numPr>
        <w:tabs>
          <w:tab w:val="num" w:pos="720"/>
        </w:tabs>
        <w:ind w:left="0" w:firstLine="0"/>
        <w:rPr>
          <w:bCs/>
          <w:kern w:val="22"/>
          <w:szCs w:val="22"/>
          <w:lang w:val="fr-FR"/>
        </w:rPr>
      </w:pPr>
      <w:r w:rsidRPr="00963746">
        <w:rPr>
          <w:bCs/>
          <w:kern w:val="22"/>
          <w:szCs w:val="22"/>
          <w:lang w:val="fr-FR"/>
        </w:rPr>
        <w:t xml:space="preserve">L’ordre du jour </w:t>
      </w:r>
      <w:r>
        <w:rPr>
          <w:bCs/>
          <w:kern w:val="22"/>
          <w:szCs w:val="22"/>
          <w:lang w:val="fr-FR"/>
        </w:rPr>
        <w:t>proviso</w:t>
      </w:r>
      <w:r w:rsidRPr="00963746">
        <w:rPr>
          <w:bCs/>
          <w:kern w:val="22"/>
          <w:szCs w:val="22"/>
          <w:lang w:val="fr-FR"/>
        </w:rPr>
        <w:t>ire de la</w:t>
      </w:r>
      <w:r w:rsidR="008325CD" w:rsidRPr="00963746">
        <w:rPr>
          <w:bCs/>
          <w:kern w:val="22"/>
          <w:szCs w:val="22"/>
          <w:lang w:val="fr-FR"/>
        </w:rPr>
        <w:t xml:space="preserve"> troisième </w:t>
      </w:r>
      <w:r w:rsidR="005E7FCD" w:rsidRPr="00963746">
        <w:rPr>
          <w:bCs/>
          <w:kern w:val="22"/>
          <w:szCs w:val="22"/>
          <w:lang w:val="fr-FR"/>
        </w:rPr>
        <w:t>réunion</w:t>
      </w:r>
      <w:r w:rsidR="00C4206C" w:rsidRPr="00963746">
        <w:rPr>
          <w:bCs/>
          <w:kern w:val="22"/>
          <w:szCs w:val="22"/>
          <w:lang w:val="fr-FR"/>
        </w:rPr>
        <w:t xml:space="preserve"> </w:t>
      </w:r>
      <w:r w:rsidR="00F54B96" w:rsidRPr="00963746">
        <w:rPr>
          <w:bCs/>
          <w:kern w:val="22"/>
          <w:szCs w:val="22"/>
          <w:lang w:val="fr-FR"/>
        </w:rPr>
        <w:t>de l’Organe</w:t>
      </w:r>
      <w:r w:rsidR="002B2142" w:rsidRPr="00963746">
        <w:rPr>
          <w:bCs/>
          <w:kern w:val="22"/>
          <w:szCs w:val="22"/>
          <w:lang w:val="fr-FR"/>
        </w:rPr>
        <w:t xml:space="preserve"> subsidiaire chargé de l’application</w:t>
      </w:r>
      <w:r w:rsidR="007B2B81">
        <w:rPr>
          <w:bCs/>
          <w:kern w:val="22"/>
          <w:szCs w:val="22"/>
          <w:lang w:val="fr-FR"/>
        </w:rPr>
        <w:t xml:space="preserve"> prévoit</w:t>
      </w:r>
      <w:r w:rsidR="0019643A">
        <w:rPr>
          <w:bCs/>
          <w:kern w:val="22"/>
          <w:szCs w:val="22"/>
          <w:lang w:val="fr-FR"/>
        </w:rPr>
        <w:t xml:space="preserve"> que </w:t>
      </w:r>
      <w:r w:rsidR="00673E33">
        <w:rPr>
          <w:bCs/>
          <w:kern w:val="22"/>
          <w:szCs w:val="22"/>
          <w:lang w:val="fr-FR"/>
        </w:rPr>
        <w:t>l’Organe</w:t>
      </w:r>
      <w:r w:rsidR="002B2142" w:rsidRPr="00963746">
        <w:rPr>
          <w:bCs/>
          <w:kern w:val="22"/>
          <w:szCs w:val="22"/>
          <w:lang w:val="fr-FR"/>
        </w:rPr>
        <w:t xml:space="preserve"> subsidiaire</w:t>
      </w:r>
      <w:r w:rsidR="00C4206C" w:rsidRPr="00963746">
        <w:rPr>
          <w:bCs/>
          <w:kern w:val="22"/>
          <w:szCs w:val="22"/>
          <w:lang w:val="fr-FR"/>
        </w:rPr>
        <w:t xml:space="preserve"> </w:t>
      </w:r>
      <w:r w:rsidRPr="00963746">
        <w:rPr>
          <w:bCs/>
          <w:kern w:val="22"/>
          <w:szCs w:val="22"/>
          <w:lang w:val="fr-FR"/>
        </w:rPr>
        <w:t>examiner</w:t>
      </w:r>
      <w:r>
        <w:rPr>
          <w:bCs/>
          <w:kern w:val="22"/>
          <w:szCs w:val="22"/>
          <w:lang w:val="fr-FR"/>
        </w:rPr>
        <w:t>a</w:t>
      </w:r>
      <w:r w:rsidR="0019643A">
        <w:rPr>
          <w:bCs/>
          <w:kern w:val="22"/>
          <w:szCs w:val="22"/>
          <w:lang w:val="fr-FR"/>
        </w:rPr>
        <w:t xml:space="preserve"> également</w:t>
      </w:r>
      <w:r w:rsidRPr="00963746">
        <w:rPr>
          <w:bCs/>
          <w:kern w:val="22"/>
          <w:szCs w:val="22"/>
          <w:lang w:val="fr-FR"/>
        </w:rPr>
        <w:t xml:space="preserve"> des propositions de</w:t>
      </w:r>
      <w:r w:rsidR="00C4206C" w:rsidRPr="00963746">
        <w:rPr>
          <w:bCs/>
          <w:kern w:val="22"/>
          <w:szCs w:val="22"/>
          <w:lang w:val="fr-FR"/>
        </w:rPr>
        <w:t xml:space="preserve"> date</w:t>
      </w:r>
      <w:r>
        <w:rPr>
          <w:bCs/>
          <w:kern w:val="22"/>
          <w:szCs w:val="22"/>
          <w:lang w:val="fr-FR"/>
        </w:rPr>
        <w:t>s</w:t>
      </w:r>
      <w:r w:rsidR="00C4206C" w:rsidRPr="00963746">
        <w:rPr>
          <w:bCs/>
          <w:kern w:val="22"/>
          <w:szCs w:val="22"/>
          <w:lang w:val="fr-FR"/>
        </w:rPr>
        <w:t xml:space="preserve">, </w:t>
      </w:r>
      <w:r w:rsidR="007B2B81">
        <w:rPr>
          <w:bCs/>
          <w:kern w:val="22"/>
          <w:szCs w:val="22"/>
          <w:lang w:val="fr-FR"/>
        </w:rPr>
        <w:t>lieu</w:t>
      </w:r>
      <w:r>
        <w:rPr>
          <w:bCs/>
          <w:kern w:val="22"/>
          <w:szCs w:val="22"/>
          <w:lang w:val="fr-FR"/>
        </w:rPr>
        <w:t xml:space="preserve"> et périodicité des prochaines </w:t>
      </w:r>
      <w:r w:rsidR="005E7FCD" w:rsidRPr="00963746">
        <w:rPr>
          <w:bCs/>
          <w:kern w:val="22"/>
          <w:szCs w:val="22"/>
          <w:lang w:val="fr-FR"/>
        </w:rPr>
        <w:t>réunion</w:t>
      </w:r>
      <w:r>
        <w:rPr>
          <w:bCs/>
          <w:kern w:val="22"/>
          <w:szCs w:val="22"/>
          <w:lang w:val="fr-FR"/>
        </w:rPr>
        <w:t xml:space="preserve">s de </w:t>
      </w:r>
      <w:r w:rsidR="002B2142" w:rsidRPr="00963746">
        <w:rPr>
          <w:bCs/>
          <w:kern w:val="22"/>
          <w:szCs w:val="22"/>
          <w:lang w:val="fr-FR"/>
        </w:rPr>
        <w:t xml:space="preserve">la Conférence des Parties et </w:t>
      </w:r>
      <w:r>
        <w:rPr>
          <w:bCs/>
          <w:kern w:val="22"/>
          <w:szCs w:val="22"/>
          <w:lang w:val="fr-FR"/>
        </w:rPr>
        <w:t>de</w:t>
      </w:r>
      <w:r w:rsidR="00C4206C" w:rsidRPr="00963746">
        <w:rPr>
          <w:bCs/>
          <w:kern w:val="22"/>
          <w:szCs w:val="22"/>
          <w:lang w:val="fr-FR"/>
        </w:rPr>
        <w:t xml:space="preserve"> </w:t>
      </w:r>
      <w:r w:rsidR="002B2142" w:rsidRPr="00963746">
        <w:rPr>
          <w:bCs/>
          <w:kern w:val="22"/>
          <w:szCs w:val="22"/>
          <w:lang w:val="fr-FR"/>
        </w:rPr>
        <w:t>la Conférence des Parties</w:t>
      </w:r>
      <w:r w:rsidR="00C4206C" w:rsidRPr="00963746">
        <w:rPr>
          <w:bCs/>
          <w:kern w:val="22"/>
          <w:szCs w:val="22"/>
          <w:lang w:val="fr-FR"/>
        </w:rPr>
        <w:t xml:space="preserve"> </w:t>
      </w:r>
      <w:r w:rsidR="001C792E">
        <w:rPr>
          <w:bCs/>
          <w:kern w:val="22"/>
          <w:szCs w:val="22"/>
          <w:lang w:val="fr-FR"/>
        </w:rPr>
        <w:t>siégeant en tant que</w:t>
      </w:r>
      <w:r w:rsidR="00C4206C" w:rsidRPr="00963746">
        <w:rPr>
          <w:bCs/>
          <w:kern w:val="22"/>
          <w:szCs w:val="22"/>
          <w:lang w:val="fr-FR"/>
        </w:rPr>
        <w:t xml:space="preserve"> </w:t>
      </w:r>
      <w:r w:rsidR="005E7FCD" w:rsidRPr="00963746">
        <w:rPr>
          <w:bCs/>
          <w:kern w:val="22"/>
          <w:szCs w:val="22"/>
          <w:lang w:val="fr-FR"/>
        </w:rPr>
        <w:t>réunion</w:t>
      </w:r>
      <w:r w:rsidR="00C4206C" w:rsidRPr="00963746">
        <w:rPr>
          <w:bCs/>
          <w:kern w:val="22"/>
          <w:szCs w:val="22"/>
          <w:lang w:val="fr-FR"/>
        </w:rPr>
        <w:t xml:space="preserve">s </w:t>
      </w:r>
      <w:r w:rsidR="001C792E">
        <w:rPr>
          <w:bCs/>
          <w:kern w:val="22"/>
          <w:szCs w:val="22"/>
          <w:lang w:val="fr-FR"/>
        </w:rPr>
        <w:t>des Parties aux Pro</w:t>
      </w:r>
      <w:r w:rsidR="00C4206C" w:rsidRPr="00963746">
        <w:rPr>
          <w:bCs/>
          <w:kern w:val="22"/>
          <w:szCs w:val="22"/>
          <w:lang w:val="fr-FR"/>
        </w:rPr>
        <w:t>tocol</w:t>
      </w:r>
      <w:r w:rsidR="001C792E">
        <w:rPr>
          <w:bCs/>
          <w:kern w:val="22"/>
          <w:szCs w:val="22"/>
          <w:lang w:val="fr-FR"/>
        </w:rPr>
        <w:t>e</w:t>
      </w:r>
      <w:r w:rsidR="00C4206C" w:rsidRPr="00963746">
        <w:rPr>
          <w:bCs/>
          <w:kern w:val="22"/>
          <w:szCs w:val="22"/>
          <w:lang w:val="fr-FR"/>
        </w:rPr>
        <w:t xml:space="preserve">s. </w:t>
      </w:r>
      <w:r w:rsidR="001A3CAF">
        <w:rPr>
          <w:kern w:val="22"/>
          <w:lang w:val="fr-FR"/>
        </w:rPr>
        <w:t xml:space="preserve">Conformément à </w:t>
      </w:r>
      <w:r w:rsidR="0019643A" w:rsidRPr="0019643A">
        <w:rPr>
          <w:kern w:val="22"/>
          <w:lang w:val="fr-FR"/>
        </w:rPr>
        <w:t>la</w:t>
      </w:r>
      <w:r w:rsidR="00836B37" w:rsidRPr="0019643A">
        <w:rPr>
          <w:kern w:val="22"/>
          <w:lang w:val="fr-FR"/>
        </w:rPr>
        <w:t xml:space="preserve"> </w:t>
      </w:r>
      <w:r w:rsidR="002B2142" w:rsidRPr="0019643A">
        <w:rPr>
          <w:kern w:val="22"/>
          <w:lang w:val="fr-FR"/>
        </w:rPr>
        <w:t>décision</w:t>
      </w:r>
      <w:r w:rsidR="00836B37" w:rsidRPr="0019643A">
        <w:rPr>
          <w:kern w:val="22"/>
          <w:lang w:val="fr-FR"/>
        </w:rPr>
        <w:t xml:space="preserve"> </w:t>
      </w:r>
      <w:hyperlink r:id="rId32" w:history="1">
        <w:r w:rsidR="00836B37" w:rsidRPr="0019643A">
          <w:rPr>
            <w:rStyle w:val="Hyperlink"/>
            <w:kern w:val="22"/>
            <w:lang w:val="fr-FR"/>
          </w:rPr>
          <w:t>XIII/33</w:t>
        </w:r>
      </w:hyperlink>
      <w:r w:rsidR="001A3CAF" w:rsidRPr="001A3CAF">
        <w:rPr>
          <w:kern w:val="22"/>
          <w:lang w:val="fr-FR"/>
        </w:rPr>
        <w:t xml:space="preserve"> </w:t>
      </w:r>
      <w:r w:rsidR="001A3CAF">
        <w:rPr>
          <w:kern w:val="22"/>
          <w:lang w:val="fr-FR"/>
        </w:rPr>
        <w:t>de l</w:t>
      </w:r>
      <w:r w:rsidR="001A3CAF" w:rsidRPr="0019643A">
        <w:rPr>
          <w:kern w:val="22"/>
          <w:lang w:val="fr-FR"/>
        </w:rPr>
        <w:t>a Conférence des Parties</w:t>
      </w:r>
      <w:r w:rsidR="001A3CAF">
        <w:rPr>
          <w:kern w:val="22"/>
          <w:lang w:val="fr-FR"/>
        </w:rPr>
        <w:t xml:space="preserve">, </w:t>
      </w:r>
      <w:r w:rsidR="001A3CAF">
        <w:rPr>
          <w:kern w:val="22"/>
          <w:lang w:val="fr-FR"/>
        </w:rPr>
        <w:lastRenderedPageBreak/>
        <w:t>rappelée</w:t>
      </w:r>
      <w:r w:rsidR="0019643A">
        <w:rPr>
          <w:kern w:val="22"/>
          <w:lang w:val="fr-FR"/>
        </w:rPr>
        <w:t xml:space="preserve"> dans la </w:t>
      </w:r>
      <w:r w:rsidR="002B2142" w:rsidRPr="0019643A">
        <w:rPr>
          <w:kern w:val="22"/>
          <w:lang w:val="fr-FR"/>
        </w:rPr>
        <w:t>décision</w:t>
      </w:r>
      <w:r w:rsidR="00836B37" w:rsidRPr="0019643A">
        <w:rPr>
          <w:kern w:val="22"/>
          <w:lang w:val="fr-FR"/>
        </w:rPr>
        <w:t xml:space="preserve"> </w:t>
      </w:r>
      <w:hyperlink r:id="rId33" w:history="1">
        <w:r w:rsidR="00836B37" w:rsidRPr="0019643A">
          <w:rPr>
            <w:rStyle w:val="Hyperlink"/>
            <w:kern w:val="22"/>
            <w:lang w:val="fr-FR"/>
          </w:rPr>
          <w:t>14/38</w:t>
        </w:r>
      </w:hyperlink>
      <w:r w:rsidR="00836B37" w:rsidRPr="0019643A">
        <w:rPr>
          <w:kern w:val="22"/>
          <w:lang w:val="fr-FR"/>
        </w:rPr>
        <w:t xml:space="preserve">, </w:t>
      </w:r>
      <w:r w:rsidR="007B2B81">
        <w:rPr>
          <w:kern w:val="22"/>
          <w:lang w:val="fr-FR"/>
        </w:rPr>
        <w:t xml:space="preserve">les Parties ont </w:t>
      </w:r>
      <w:r w:rsidR="0019643A">
        <w:rPr>
          <w:kern w:val="22"/>
          <w:lang w:val="fr-FR"/>
        </w:rPr>
        <w:t xml:space="preserve">décidé que la </w:t>
      </w:r>
      <w:r w:rsidR="00751749" w:rsidRPr="0019643A">
        <w:rPr>
          <w:kern w:val="22"/>
          <w:lang w:val="fr-FR"/>
        </w:rPr>
        <w:t>seizième</w:t>
      </w:r>
      <w:r w:rsidR="00836B37" w:rsidRPr="0019643A">
        <w:rPr>
          <w:kern w:val="22"/>
          <w:lang w:val="fr-FR"/>
        </w:rPr>
        <w:t xml:space="preserve"> </w:t>
      </w:r>
      <w:r w:rsidR="005E7FCD" w:rsidRPr="0019643A">
        <w:rPr>
          <w:kern w:val="22"/>
          <w:lang w:val="fr-FR"/>
        </w:rPr>
        <w:t>réunion</w:t>
      </w:r>
      <w:r w:rsidR="0019643A">
        <w:rPr>
          <w:kern w:val="22"/>
          <w:lang w:val="fr-FR"/>
        </w:rPr>
        <w:t xml:space="preserve"> de</w:t>
      </w:r>
      <w:r w:rsidR="00836B37" w:rsidRPr="0019643A">
        <w:rPr>
          <w:kern w:val="22"/>
          <w:lang w:val="fr-FR"/>
        </w:rPr>
        <w:t xml:space="preserve"> </w:t>
      </w:r>
      <w:r w:rsidR="002B2142" w:rsidRPr="0019643A">
        <w:rPr>
          <w:kern w:val="22"/>
          <w:lang w:val="fr-FR"/>
        </w:rPr>
        <w:t>la Conférence des Parties</w:t>
      </w:r>
      <w:r w:rsidR="00836B37" w:rsidRPr="0019643A">
        <w:rPr>
          <w:kern w:val="22"/>
          <w:lang w:val="fr-FR"/>
        </w:rPr>
        <w:t xml:space="preserve"> </w:t>
      </w:r>
      <w:r w:rsidR="007B2B81">
        <w:rPr>
          <w:kern w:val="22"/>
          <w:lang w:val="fr-FR"/>
        </w:rPr>
        <w:t>se tiendrait</w:t>
      </w:r>
      <w:r w:rsidR="0019643A">
        <w:rPr>
          <w:kern w:val="22"/>
          <w:lang w:val="fr-FR"/>
        </w:rPr>
        <w:t xml:space="preserve"> en Turquie</w:t>
      </w:r>
      <w:r w:rsidR="00836B37" w:rsidRPr="0019643A">
        <w:rPr>
          <w:kern w:val="22"/>
          <w:lang w:val="fr-FR"/>
        </w:rPr>
        <w:t>.</w:t>
      </w:r>
    </w:p>
    <w:p w14:paraId="779D7659" w14:textId="626BE9AD" w:rsidR="00BE7D1E" w:rsidRPr="00F865C2" w:rsidRDefault="001A3CAF" w:rsidP="00C4206C">
      <w:pPr>
        <w:pStyle w:val="Para1"/>
        <w:numPr>
          <w:ilvl w:val="0"/>
          <w:numId w:val="11"/>
        </w:numPr>
        <w:tabs>
          <w:tab w:val="num" w:pos="720"/>
        </w:tabs>
        <w:ind w:left="0" w:firstLine="0"/>
        <w:rPr>
          <w:bCs/>
          <w:kern w:val="22"/>
          <w:szCs w:val="22"/>
          <w:lang w:val="fr-FR"/>
        </w:rPr>
      </w:pPr>
      <w:r>
        <w:rPr>
          <w:bCs/>
          <w:kern w:val="22"/>
          <w:szCs w:val="22"/>
          <w:lang w:val="fr-FR"/>
        </w:rPr>
        <w:t>La futur</w:t>
      </w:r>
      <w:r w:rsidR="0019643A">
        <w:rPr>
          <w:bCs/>
          <w:kern w:val="22"/>
          <w:szCs w:val="22"/>
          <w:lang w:val="fr-FR"/>
        </w:rPr>
        <w:t xml:space="preserve">e périodicité des </w:t>
      </w:r>
      <w:r w:rsidR="005E7FCD" w:rsidRPr="0019643A">
        <w:rPr>
          <w:bCs/>
          <w:kern w:val="22"/>
          <w:szCs w:val="22"/>
          <w:lang w:val="fr-FR"/>
        </w:rPr>
        <w:t>réunion</w:t>
      </w:r>
      <w:r w:rsidR="00C4206C" w:rsidRPr="0019643A">
        <w:rPr>
          <w:bCs/>
          <w:kern w:val="22"/>
          <w:szCs w:val="22"/>
          <w:lang w:val="fr-FR"/>
        </w:rPr>
        <w:t xml:space="preserve">s </w:t>
      </w:r>
      <w:r w:rsidR="007B2B81">
        <w:rPr>
          <w:bCs/>
          <w:kern w:val="22"/>
          <w:szCs w:val="22"/>
          <w:lang w:val="fr-FR"/>
        </w:rPr>
        <w:t>devra tenir compte de plusieur</w:t>
      </w:r>
      <w:r w:rsidR="0019643A">
        <w:rPr>
          <w:bCs/>
          <w:kern w:val="22"/>
          <w:szCs w:val="22"/>
          <w:lang w:val="fr-FR"/>
        </w:rPr>
        <w:t xml:space="preserve">s </w:t>
      </w:r>
      <w:r w:rsidR="00963746" w:rsidRPr="0019643A">
        <w:rPr>
          <w:bCs/>
          <w:kern w:val="22"/>
          <w:szCs w:val="22"/>
          <w:lang w:val="fr-FR"/>
        </w:rPr>
        <w:t>questions</w:t>
      </w:r>
      <w:r w:rsidR="00C4206C" w:rsidRPr="0019643A">
        <w:rPr>
          <w:bCs/>
          <w:kern w:val="22"/>
          <w:szCs w:val="22"/>
          <w:lang w:val="fr-FR"/>
        </w:rPr>
        <w:t xml:space="preserve"> </w:t>
      </w:r>
      <w:r w:rsidR="007B2B81">
        <w:rPr>
          <w:bCs/>
          <w:kern w:val="22"/>
          <w:szCs w:val="22"/>
          <w:lang w:val="fr-FR"/>
        </w:rPr>
        <w:t>liées</w:t>
      </w:r>
      <w:r w:rsidR="00673E33" w:rsidRPr="0019643A">
        <w:rPr>
          <w:bCs/>
          <w:kern w:val="22"/>
          <w:szCs w:val="22"/>
          <w:lang w:val="fr-FR"/>
        </w:rPr>
        <w:t xml:space="preserve"> au</w:t>
      </w:r>
      <w:r w:rsidR="0019643A">
        <w:rPr>
          <w:bCs/>
          <w:kern w:val="22"/>
          <w:szCs w:val="22"/>
          <w:lang w:val="fr-FR"/>
        </w:rPr>
        <w:t xml:space="preserve"> </w:t>
      </w:r>
      <w:r w:rsidR="002B2142" w:rsidRPr="0019643A">
        <w:rPr>
          <w:bCs/>
          <w:kern w:val="22"/>
          <w:szCs w:val="22"/>
          <w:lang w:val="fr-FR"/>
        </w:rPr>
        <w:t>cadre mondial de la biodiversité pour l’après-2020</w:t>
      </w:r>
      <w:r w:rsidR="00C16723" w:rsidRPr="0019643A">
        <w:rPr>
          <w:bCs/>
          <w:kern w:val="22"/>
          <w:szCs w:val="22"/>
          <w:lang w:val="fr-FR"/>
        </w:rPr>
        <w:t>,</w:t>
      </w:r>
      <w:r w:rsidR="00C4206C" w:rsidRPr="0019643A">
        <w:rPr>
          <w:bCs/>
          <w:kern w:val="22"/>
          <w:szCs w:val="22"/>
          <w:lang w:val="fr-FR"/>
        </w:rPr>
        <w:t xml:space="preserve"> </w:t>
      </w:r>
      <w:r w:rsidR="004C4650" w:rsidRPr="0019643A">
        <w:rPr>
          <w:bCs/>
          <w:kern w:val="22"/>
          <w:szCs w:val="22"/>
          <w:lang w:val="fr-FR"/>
        </w:rPr>
        <w:t>y compris</w:t>
      </w:r>
      <w:r w:rsidR="008B1A9E">
        <w:rPr>
          <w:bCs/>
          <w:kern w:val="22"/>
          <w:szCs w:val="22"/>
          <w:lang w:val="fr-FR"/>
        </w:rPr>
        <w:t xml:space="preserve"> </w:t>
      </w:r>
      <w:r w:rsidR="0019643A">
        <w:rPr>
          <w:bCs/>
          <w:kern w:val="22"/>
          <w:szCs w:val="22"/>
          <w:lang w:val="fr-FR"/>
        </w:rPr>
        <w:t xml:space="preserve">les </w:t>
      </w:r>
      <w:r w:rsidR="00963746" w:rsidRPr="0019643A">
        <w:rPr>
          <w:bCs/>
          <w:kern w:val="22"/>
          <w:szCs w:val="22"/>
          <w:lang w:val="fr-FR"/>
        </w:rPr>
        <w:t>mécanisme</w:t>
      </w:r>
      <w:r w:rsidR="00C4206C" w:rsidRPr="0019643A">
        <w:rPr>
          <w:bCs/>
          <w:kern w:val="22"/>
          <w:szCs w:val="22"/>
          <w:lang w:val="fr-FR"/>
        </w:rPr>
        <w:t xml:space="preserve">s </w:t>
      </w:r>
      <w:r w:rsidR="0019643A">
        <w:rPr>
          <w:bCs/>
          <w:kern w:val="22"/>
          <w:szCs w:val="22"/>
          <w:lang w:val="fr-FR"/>
        </w:rPr>
        <w:t>pour l’établissement des rapports</w:t>
      </w:r>
      <w:r w:rsidR="00C4206C" w:rsidRPr="0019643A">
        <w:rPr>
          <w:bCs/>
          <w:kern w:val="22"/>
          <w:szCs w:val="22"/>
          <w:lang w:val="fr-FR"/>
        </w:rPr>
        <w:t xml:space="preserve">, </w:t>
      </w:r>
      <w:r w:rsidR="0019643A">
        <w:rPr>
          <w:bCs/>
          <w:kern w:val="22"/>
          <w:szCs w:val="22"/>
          <w:lang w:val="fr-FR"/>
        </w:rPr>
        <w:t>l’</w:t>
      </w:r>
      <w:r w:rsidR="008B5739" w:rsidRPr="0019643A">
        <w:rPr>
          <w:bCs/>
          <w:kern w:val="22"/>
          <w:szCs w:val="22"/>
          <w:lang w:val="fr-FR"/>
        </w:rPr>
        <w:t>évaluation</w:t>
      </w:r>
      <w:r w:rsidR="002B2142" w:rsidRPr="0019643A">
        <w:rPr>
          <w:bCs/>
          <w:kern w:val="22"/>
          <w:szCs w:val="22"/>
          <w:lang w:val="fr-FR"/>
        </w:rPr>
        <w:t xml:space="preserve"> et </w:t>
      </w:r>
      <w:r w:rsidR="0019643A">
        <w:rPr>
          <w:bCs/>
          <w:kern w:val="22"/>
          <w:szCs w:val="22"/>
          <w:lang w:val="fr-FR"/>
        </w:rPr>
        <w:t>l’</w:t>
      </w:r>
      <w:r w:rsidR="008B5739" w:rsidRPr="0019643A">
        <w:rPr>
          <w:bCs/>
          <w:kern w:val="22"/>
          <w:szCs w:val="22"/>
          <w:lang w:val="fr-FR"/>
        </w:rPr>
        <w:t xml:space="preserve">examen </w:t>
      </w:r>
      <w:r w:rsidR="0019643A">
        <w:rPr>
          <w:bCs/>
          <w:kern w:val="22"/>
          <w:szCs w:val="22"/>
          <w:lang w:val="fr-FR"/>
        </w:rPr>
        <w:t>de la</w:t>
      </w:r>
      <w:r w:rsidR="00C4206C" w:rsidRPr="0019643A">
        <w:rPr>
          <w:bCs/>
          <w:kern w:val="22"/>
          <w:szCs w:val="22"/>
          <w:lang w:val="fr-FR"/>
        </w:rPr>
        <w:t xml:space="preserve"> </w:t>
      </w:r>
      <w:r w:rsidR="004C4650" w:rsidRPr="0019643A">
        <w:rPr>
          <w:bCs/>
          <w:kern w:val="22"/>
          <w:szCs w:val="22"/>
          <w:lang w:val="fr-FR"/>
        </w:rPr>
        <w:t xml:space="preserve">mise en </w:t>
      </w:r>
      <w:r w:rsidR="007B2B81">
        <w:rPr>
          <w:bCs/>
          <w:kern w:val="22"/>
          <w:szCs w:val="22"/>
          <w:lang w:val="fr-FR"/>
        </w:rPr>
        <w:t>œuvre,</w:t>
      </w:r>
      <w:r w:rsidR="0019643A">
        <w:rPr>
          <w:bCs/>
          <w:kern w:val="22"/>
          <w:szCs w:val="22"/>
          <w:lang w:val="fr-FR"/>
        </w:rPr>
        <w:t xml:space="preserve"> examinés au titre du</w:t>
      </w:r>
      <w:r w:rsidR="00C4206C" w:rsidRPr="0019643A">
        <w:rPr>
          <w:bCs/>
          <w:kern w:val="22"/>
          <w:szCs w:val="22"/>
          <w:lang w:val="fr-FR"/>
        </w:rPr>
        <w:t xml:space="preserve"> </w:t>
      </w:r>
      <w:r w:rsidR="00361461" w:rsidRPr="0019643A">
        <w:rPr>
          <w:bCs/>
          <w:kern w:val="22"/>
          <w:szCs w:val="22"/>
          <w:lang w:val="fr-FR"/>
        </w:rPr>
        <w:t xml:space="preserve">point </w:t>
      </w:r>
      <w:r w:rsidR="00751749" w:rsidRPr="0019643A">
        <w:rPr>
          <w:bCs/>
          <w:kern w:val="22"/>
          <w:szCs w:val="22"/>
          <w:lang w:val="fr-FR"/>
        </w:rPr>
        <w:t xml:space="preserve">9 </w:t>
      </w:r>
      <w:r w:rsidR="00361461" w:rsidRPr="0019643A">
        <w:rPr>
          <w:bCs/>
          <w:kern w:val="22"/>
          <w:szCs w:val="22"/>
          <w:lang w:val="fr-FR"/>
        </w:rPr>
        <w:t>de l’ordre du jour</w:t>
      </w:r>
      <w:r w:rsidR="00C12AAE" w:rsidRPr="0019643A">
        <w:rPr>
          <w:bCs/>
          <w:kern w:val="22"/>
          <w:szCs w:val="22"/>
          <w:lang w:val="fr-FR"/>
        </w:rPr>
        <w:t>,</w:t>
      </w:r>
      <w:r w:rsidR="00C4206C" w:rsidRPr="0019643A">
        <w:rPr>
          <w:bCs/>
          <w:kern w:val="22"/>
          <w:szCs w:val="22"/>
          <w:lang w:val="fr-FR"/>
        </w:rPr>
        <w:t xml:space="preserve"> </w:t>
      </w:r>
      <w:r w:rsidR="002B326E" w:rsidRPr="0019643A">
        <w:rPr>
          <w:bCs/>
          <w:kern w:val="22"/>
          <w:szCs w:val="22"/>
          <w:lang w:val="fr-FR"/>
        </w:rPr>
        <w:t>ainsi que</w:t>
      </w:r>
      <w:r w:rsidR="00C4206C" w:rsidRPr="0019643A">
        <w:rPr>
          <w:bCs/>
          <w:kern w:val="22"/>
          <w:szCs w:val="22"/>
          <w:lang w:val="fr-FR"/>
        </w:rPr>
        <w:t xml:space="preserve"> </w:t>
      </w:r>
      <w:r w:rsidR="0019643A">
        <w:rPr>
          <w:bCs/>
          <w:kern w:val="22"/>
          <w:szCs w:val="22"/>
          <w:lang w:val="fr-FR"/>
        </w:rPr>
        <w:t>tout autre</w:t>
      </w:r>
      <w:r w:rsidR="00963746" w:rsidRPr="0019643A">
        <w:rPr>
          <w:bCs/>
          <w:kern w:val="22"/>
          <w:szCs w:val="22"/>
          <w:lang w:val="fr-FR"/>
        </w:rPr>
        <w:t xml:space="preserve"> mécanisme</w:t>
      </w:r>
      <w:r w:rsidR="0019643A">
        <w:rPr>
          <w:bCs/>
          <w:kern w:val="22"/>
          <w:szCs w:val="22"/>
          <w:lang w:val="fr-FR"/>
        </w:rPr>
        <w:t xml:space="preserve"> ou processu</w:t>
      </w:r>
      <w:r w:rsidR="007B2B81">
        <w:rPr>
          <w:bCs/>
          <w:kern w:val="22"/>
          <w:szCs w:val="22"/>
          <w:lang w:val="fr-FR"/>
        </w:rPr>
        <w:t>s établi</w:t>
      </w:r>
      <w:r w:rsidR="0019643A">
        <w:rPr>
          <w:bCs/>
          <w:kern w:val="22"/>
          <w:szCs w:val="22"/>
          <w:lang w:val="fr-FR"/>
        </w:rPr>
        <w:t xml:space="preserve"> pour assurer le</w:t>
      </w:r>
      <w:r w:rsidR="007B2B81">
        <w:rPr>
          <w:bCs/>
          <w:kern w:val="22"/>
          <w:szCs w:val="22"/>
          <w:lang w:val="fr-FR"/>
        </w:rPr>
        <w:t xml:space="preserve"> bon fonctionnement du cadre</w:t>
      </w:r>
      <w:r w:rsidR="00C4206C" w:rsidRPr="0019643A">
        <w:rPr>
          <w:bCs/>
          <w:kern w:val="22"/>
          <w:szCs w:val="22"/>
          <w:lang w:val="fr-FR"/>
        </w:rPr>
        <w:t xml:space="preserve">. </w:t>
      </w:r>
      <w:r w:rsidR="00F865C2" w:rsidRPr="00F865C2">
        <w:rPr>
          <w:bCs/>
          <w:kern w:val="22"/>
          <w:szCs w:val="22"/>
          <w:lang w:val="fr-FR"/>
        </w:rPr>
        <w:t>Elle tiendra compte également des</w:t>
      </w:r>
      <w:r w:rsidR="00BE7D1E" w:rsidRPr="00F865C2">
        <w:rPr>
          <w:bCs/>
          <w:kern w:val="22"/>
          <w:szCs w:val="22"/>
          <w:lang w:val="fr-FR"/>
        </w:rPr>
        <w:t xml:space="preserve"> </w:t>
      </w:r>
      <w:r w:rsidR="0072571E" w:rsidRPr="00F865C2">
        <w:rPr>
          <w:bCs/>
          <w:kern w:val="22"/>
          <w:szCs w:val="22"/>
          <w:lang w:val="fr-FR"/>
        </w:rPr>
        <w:t>processus</w:t>
      </w:r>
      <w:r w:rsidR="00BE7D1E" w:rsidRPr="00F865C2">
        <w:rPr>
          <w:bCs/>
          <w:kern w:val="22"/>
          <w:szCs w:val="22"/>
          <w:lang w:val="fr-FR"/>
        </w:rPr>
        <w:t xml:space="preserve"> </w:t>
      </w:r>
      <w:r w:rsidR="00D10322">
        <w:rPr>
          <w:bCs/>
          <w:kern w:val="22"/>
          <w:szCs w:val="22"/>
          <w:lang w:val="fr-FR"/>
        </w:rPr>
        <w:t>mis en place</w:t>
      </w:r>
      <w:r w:rsidR="00F865C2">
        <w:rPr>
          <w:bCs/>
          <w:kern w:val="22"/>
          <w:szCs w:val="22"/>
          <w:lang w:val="fr-FR"/>
        </w:rPr>
        <w:t xml:space="preserve"> au titre des</w:t>
      </w:r>
      <w:r w:rsidR="00BE7D1E" w:rsidRPr="00F865C2">
        <w:rPr>
          <w:bCs/>
          <w:kern w:val="22"/>
          <w:szCs w:val="22"/>
          <w:lang w:val="fr-FR"/>
        </w:rPr>
        <w:t xml:space="preserve"> Protocol</w:t>
      </w:r>
      <w:r w:rsidR="00F865C2">
        <w:rPr>
          <w:bCs/>
          <w:kern w:val="22"/>
          <w:szCs w:val="22"/>
          <w:lang w:val="fr-FR"/>
        </w:rPr>
        <w:t>e</w:t>
      </w:r>
      <w:r w:rsidR="00BE7D1E" w:rsidRPr="00F865C2">
        <w:rPr>
          <w:bCs/>
          <w:kern w:val="22"/>
          <w:szCs w:val="22"/>
          <w:lang w:val="fr-FR"/>
        </w:rPr>
        <w:t>s</w:t>
      </w:r>
      <w:r w:rsidR="00F865C2">
        <w:rPr>
          <w:bCs/>
          <w:kern w:val="22"/>
          <w:szCs w:val="22"/>
          <w:lang w:val="fr-FR"/>
        </w:rPr>
        <w:t>,</w:t>
      </w:r>
      <w:r w:rsidR="00BE7D1E" w:rsidRPr="00F865C2">
        <w:rPr>
          <w:bCs/>
          <w:kern w:val="22"/>
          <w:szCs w:val="22"/>
          <w:lang w:val="fr-FR"/>
        </w:rPr>
        <w:t xml:space="preserve"> </w:t>
      </w:r>
      <w:r w:rsidR="004C4650" w:rsidRPr="00F865C2">
        <w:rPr>
          <w:bCs/>
          <w:kern w:val="22"/>
          <w:szCs w:val="22"/>
          <w:lang w:val="fr-FR"/>
        </w:rPr>
        <w:t>y compris</w:t>
      </w:r>
      <w:r w:rsidR="00F865C2">
        <w:rPr>
          <w:bCs/>
          <w:kern w:val="22"/>
          <w:szCs w:val="22"/>
          <w:lang w:val="fr-FR"/>
        </w:rPr>
        <w:t xml:space="preserve"> l</w:t>
      </w:r>
      <w:r w:rsidR="00BE7D1E" w:rsidRPr="00F865C2">
        <w:rPr>
          <w:bCs/>
          <w:kern w:val="22"/>
          <w:szCs w:val="22"/>
          <w:lang w:val="fr-FR"/>
        </w:rPr>
        <w:t xml:space="preserve">e </w:t>
      </w:r>
      <w:r w:rsidR="0072571E" w:rsidRPr="00F865C2">
        <w:rPr>
          <w:bCs/>
          <w:kern w:val="22"/>
          <w:szCs w:val="22"/>
          <w:lang w:val="fr-FR"/>
        </w:rPr>
        <w:t>processus</w:t>
      </w:r>
      <w:r w:rsidR="00F865C2">
        <w:rPr>
          <w:bCs/>
          <w:kern w:val="22"/>
          <w:szCs w:val="22"/>
          <w:lang w:val="fr-FR"/>
        </w:rPr>
        <w:t xml:space="preserve"> d’</w:t>
      </w:r>
      <w:r w:rsidR="008B5739" w:rsidRPr="00F865C2">
        <w:rPr>
          <w:bCs/>
          <w:kern w:val="22"/>
          <w:szCs w:val="22"/>
          <w:lang w:val="fr-FR"/>
        </w:rPr>
        <w:t>évaluation</w:t>
      </w:r>
      <w:r w:rsidR="002B2142" w:rsidRPr="00F865C2">
        <w:rPr>
          <w:bCs/>
          <w:kern w:val="22"/>
          <w:szCs w:val="22"/>
          <w:lang w:val="fr-FR"/>
        </w:rPr>
        <w:t xml:space="preserve"> et </w:t>
      </w:r>
      <w:r w:rsidR="00F865C2">
        <w:rPr>
          <w:bCs/>
          <w:kern w:val="22"/>
          <w:szCs w:val="22"/>
          <w:lang w:val="fr-FR"/>
        </w:rPr>
        <w:t>d’examen</w:t>
      </w:r>
      <w:r w:rsidR="000170F0" w:rsidRPr="008F7841">
        <w:rPr>
          <w:rStyle w:val="FootnoteReference"/>
          <w:bCs/>
          <w:kern w:val="22"/>
          <w:szCs w:val="22"/>
          <w:u w:val="none"/>
          <w:vertAlign w:val="superscript"/>
        </w:rPr>
        <w:footnoteReference w:id="8"/>
      </w:r>
      <w:r w:rsidR="00F865C2" w:rsidRPr="00F865C2">
        <w:rPr>
          <w:bCs/>
          <w:kern w:val="22"/>
          <w:szCs w:val="22"/>
          <w:lang w:val="fr-FR"/>
        </w:rPr>
        <w:t>,</w:t>
      </w:r>
      <w:r w:rsidR="00F865C2">
        <w:rPr>
          <w:bCs/>
          <w:kern w:val="22"/>
          <w:szCs w:val="22"/>
          <w:lang w:val="fr-FR"/>
        </w:rPr>
        <w:t xml:space="preserve"> et les procé</w:t>
      </w:r>
      <w:r w:rsidR="000170F0" w:rsidRPr="00F865C2">
        <w:rPr>
          <w:bCs/>
          <w:kern w:val="22"/>
          <w:szCs w:val="22"/>
          <w:lang w:val="fr-FR"/>
        </w:rPr>
        <w:t>dures</w:t>
      </w:r>
      <w:r w:rsidR="002B2142" w:rsidRPr="00F865C2">
        <w:rPr>
          <w:bCs/>
          <w:kern w:val="22"/>
          <w:szCs w:val="22"/>
          <w:lang w:val="fr-FR"/>
        </w:rPr>
        <w:t xml:space="preserve"> et </w:t>
      </w:r>
      <w:r w:rsidR="00963746" w:rsidRPr="00F865C2">
        <w:rPr>
          <w:bCs/>
          <w:kern w:val="22"/>
          <w:szCs w:val="22"/>
          <w:lang w:val="fr-FR"/>
        </w:rPr>
        <w:t>mécanisme</w:t>
      </w:r>
      <w:r w:rsidR="000170F0" w:rsidRPr="00F865C2">
        <w:rPr>
          <w:bCs/>
          <w:kern w:val="22"/>
          <w:szCs w:val="22"/>
          <w:lang w:val="fr-FR"/>
        </w:rPr>
        <w:t>s</w:t>
      </w:r>
      <w:r w:rsidR="00F865C2">
        <w:rPr>
          <w:bCs/>
          <w:kern w:val="22"/>
          <w:szCs w:val="22"/>
          <w:lang w:val="fr-FR"/>
        </w:rPr>
        <w:t xml:space="preserve"> de respect des obligations</w:t>
      </w:r>
      <w:r w:rsidR="000170F0" w:rsidRPr="00F865C2">
        <w:rPr>
          <w:bCs/>
          <w:kern w:val="22"/>
          <w:szCs w:val="22"/>
          <w:lang w:val="fr-FR"/>
        </w:rPr>
        <w:t>.</w:t>
      </w:r>
      <w:r w:rsidR="000170F0" w:rsidRPr="008F7841">
        <w:rPr>
          <w:rStyle w:val="FootnoteReference"/>
          <w:bCs/>
          <w:kern w:val="22"/>
          <w:szCs w:val="22"/>
          <w:u w:val="none"/>
          <w:vertAlign w:val="superscript"/>
        </w:rPr>
        <w:footnoteReference w:id="9"/>
      </w:r>
    </w:p>
    <w:p w14:paraId="4CE54E3A" w14:textId="503E4183" w:rsidR="008B1A9E" w:rsidRDefault="00D10322" w:rsidP="008B1A9E">
      <w:pPr>
        <w:pStyle w:val="Para1"/>
        <w:numPr>
          <w:ilvl w:val="0"/>
          <w:numId w:val="11"/>
        </w:numPr>
        <w:tabs>
          <w:tab w:val="num" w:pos="720"/>
        </w:tabs>
        <w:ind w:left="0" w:firstLine="0"/>
        <w:rPr>
          <w:bCs/>
          <w:kern w:val="22"/>
          <w:szCs w:val="22"/>
          <w:lang w:val="fr-FR"/>
        </w:rPr>
      </w:pPr>
      <w:r>
        <w:rPr>
          <w:bCs/>
          <w:kern w:val="22"/>
          <w:szCs w:val="22"/>
          <w:lang w:val="fr-FR"/>
        </w:rPr>
        <w:t xml:space="preserve">Compte tenu </w:t>
      </w:r>
      <w:r w:rsidR="0019643A" w:rsidRPr="0019643A">
        <w:rPr>
          <w:bCs/>
          <w:kern w:val="22"/>
          <w:szCs w:val="22"/>
          <w:lang w:val="fr-FR"/>
        </w:rPr>
        <w:t>de ce qui précède</w:t>
      </w:r>
      <w:r w:rsidR="00C4206C" w:rsidRPr="0019643A">
        <w:rPr>
          <w:bCs/>
          <w:kern w:val="22"/>
          <w:szCs w:val="22"/>
          <w:lang w:val="fr-FR"/>
        </w:rPr>
        <w:t>,</w:t>
      </w:r>
      <w:r w:rsidR="002B2142" w:rsidRPr="0019643A">
        <w:rPr>
          <w:bCs/>
          <w:kern w:val="22"/>
          <w:szCs w:val="22"/>
          <w:lang w:val="fr-FR"/>
        </w:rPr>
        <w:t xml:space="preserve"> et </w:t>
      </w:r>
      <w:r w:rsidR="008B1A9E">
        <w:rPr>
          <w:bCs/>
          <w:kern w:val="22"/>
          <w:szCs w:val="22"/>
          <w:lang w:val="fr-FR"/>
        </w:rPr>
        <w:t>au regard de l’évolution de</w:t>
      </w:r>
      <w:r>
        <w:rPr>
          <w:bCs/>
          <w:kern w:val="22"/>
          <w:szCs w:val="22"/>
          <w:lang w:val="fr-FR"/>
        </w:rPr>
        <w:t xml:space="preserve"> la situation concernant</w:t>
      </w:r>
      <w:r w:rsidR="008B1A9E">
        <w:rPr>
          <w:bCs/>
          <w:kern w:val="22"/>
          <w:szCs w:val="22"/>
          <w:lang w:val="fr-FR"/>
        </w:rPr>
        <w:t xml:space="preserve"> </w:t>
      </w:r>
      <w:r w:rsidR="0019643A">
        <w:rPr>
          <w:bCs/>
          <w:kern w:val="22"/>
          <w:szCs w:val="22"/>
          <w:lang w:val="fr-FR"/>
        </w:rPr>
        <w:t>la pandémie de COVID-19</w:t>
      </w:r>
      <w:r w:rsidR="00C4206C" w:rsidRPr="0019643A">
        <w:rPr>
          <w:bCs/>
          <w:kern w:val="22"/>
          <w:szCs w:val="22"/>
          <w:lang w:val="fr-FR"/>
        </w:rPr>
        <w:t xml:space="preserve">, </w:t>
      </w:r>
      <w:r w:rsidR="00673E33" w:rsidRPr="0019643A">
        <w:rPr>
          <w:bCs/>
          <w:kern w:val="22"/>
          <w:szCs w:val="22"/>
          <w:lang w:val="fr-FR"/>
        </w:rPr>
        <w:t>l’Organe</w:t>
      </w:r>
      <w:r w:rsidR="002B2142" w:rsidRPr="0019643A">
        <w:rPr>
          <w:bCs/>
          <w:kern w:val="22"/>
          <w:szCs w:val="22"/>
          <w:lang w:val="fr-FR"/>
        </w:rPr>
        <w:t xml:space="preserve"> subsidiaire</w:t>
      </w:r>
      <w:r w:rsidR="0019643A">
        <w:rPr>
          <w:bCs/>
          <w:kern w:val="22"/>
          <w:szCs w:val="22"/>
          <w:lang w:val="fr-FR"/>
        </w:rPr>
        <w:t xml:space="preserve"> souhaitera peut-être procéder à un premier échange de vue</w:t>
      </w:r>
      <w:r>
        <w:rPr>
          <w:bCs/>
          <w:kern w:val="22"/>
          <w:szCs w:val="22"/>
          <w:lang w:val="fr-FR"/>
        </w:rPr>
        <w:t>s sur cette question</w:t>
      </w:r>
      <w:r w:rsidR="0019643A">
        <w:rPr>
          <w:bCs/>
          <w:kern w:val="22"/>
          <w:szCs w:val="22"/>
          <w:lang w:val="fr-FR"/>
        </w:rPr>
        <w:t xml:space="preserve"> et demander à la </w:t>
      </w:r>
      <w:r w:rsidR="002B2142" w:rsidRPr="0019643A">
        <w:rPr>
          <w:bCs/>
          <w:kern w:val="22"/>
          <w:szCs w:val="22"/>
          <w:lang w:val="fr-FR"/>
        </w:rPr>
        <w:t>Secrétaire exécutive</w:t>
      </w:r>
      <w:r>
        <w:rPr>
          <w:bCs/>
          <w:kern w:val="22"/>
          <w:szCs w:val="22"/>
          <w:lang w:val="fr-FR"/>
        </w:rPr>
        <w:t xml:space="preserve"> d’élaborer</w:t>
      </w:r>
      <w:r w:rsidR="0002138F">
        <w:rPr>
          <w:bCs/>
          <w:kern w:val="22"/>
          <w:szCs w:val="22"/>
          <w:lang w:val="fr-FR"/>
        </w:rPr>
        <w:t xml:space="preserve"> un plan</w:t>
      </w:r>
      <w:r>
        <w:rPr>
          <w:bCs/>
          <w:kern w:val="22"/>
          <w:szCs w:val="22"/>
          <w:lang w:val="fr-FR"/>
        </w:rPr>
        <w:t>, aux fins d’</w:t>
      </w:r>
      <w:r w:rsidR="00E45955" w:rsidRPr="0019643A">
        <w:rPr>
          <w:bCs/>
          <w:kern w:val="22"/>
          <w:szCs w:val="22"/>
          <w:lang w:val="fr-FR"/>
        </w:rPr>
        <w:t>examen</w:t>
      </w:r>
      <w:r w:rsidR="0019643A">
        <w:rPr>
          <w:bCs/>
          <w:kern w:val="22"/>
          <w:szCs w:val="22"/>
          <w:lang w:val="fr-FR"/>
        </w:rPr>
        <w:t xml:space="preserve"> par</w:t>
      </w:r>
      <w:r w:rsidR="00C4206C" w:rsidRPr="0019643A">
        <w:rPr>
          <w:bCs/>
          <w:kern w:val="22"/>
          <w:szCs w:val="22"/>
          <w:lang w:val="fr-FR"/>
        </w:rPr>
        <w:t xml:space="preserve"> </w:t>
      </w:r>
      <w:r w:rsidR="002B2142" w:rsidRPr="0019643A">
        <w:rPr>
          <w:bCs/>
          <w:kern w:val="22"/>
          <w:szCs w:val="22"/>
          <w:lang w:val="fr-FR"/>
        </w:rPr>
        <w:t>la Conférence des Parties à sa</w:t>
      </w:r>
      <w:r w:rsidR="00A0494E" w:rsidRPr="0019643A">
        <w:rPr>
          <w:bCs/>
          <w:kern w:val="22"/>
          <w:szCs w:val="22"/>
          <w:lang w:val="fr-FR"/>
        </w:rPr>
        <w:t xml:space="preserve"> </w:t>
      </w:r>
      <w:r w:rsidR="00751749" w:rsidRPr="0019643A">
        <w:rPr>
          <w:bCs/>
          <w:kern w:val="22"/>
          <w:szCs w:val="22"/>
          <w:lang w:val="fr-FR"/>
        </w:rPr>
        <w:t>quinzième</w:t>
      </w:r>
      <w:r w:rsidR="00A0494E" w:rsidRPr="0019643A">
        <w:rPr>
          <w:bCs/>
          <w:kern w:val="22"/>
          <w:szCs w:val="22"/>
          <w:lang w:val="fr-FR"/>
        </w:rPr>
        <w:t xml:space="preserve"> </w:t>
      </w:r>
      <w:r w:rsidR="005E7FCD" w:rsidRPr="0019643A">
        <w:rPr>
          <w:bCs/>
          <w:kern w:val="22"/>
          <w:szCs w:val="22"/>
          <w:lang w:val="fr-FR"/>
        </w:rPr>
        <w:t>réunion</w:t>
      </w:r>
      <w:r w:rsidR="00BE7D1E" w:rsidRPr="0019643A">
        <w:rPr>
          <w:bCs/>
          <w:kern w:val="22"/>
          <w:szCs w:val="22"/>
          <w:lang w:val="fr-FR"/>
        </w:rPr>
        <w:t xml:space="preserve">, </w:t>
      </w:r>
      <w:r w:rsidR="0019643A">
        <w:rPr>
          <w:bCs/>
          <w:kern w:val="22"/>
          <w:szCs w:val="22"/>
          <w:lang w:val="fr-FR"/>
        </w:rPr>
        <w:t xml:space="preserve">par </w:t>
      </w:r>
      <w:r w:rsidR="002B2142" w:rsidRPr="0019643A">
        <w:rPr>
          <w:bCs/>
          <w:kern w:val="22"/>
          <w:szCs w:val="22"/>
          <w:lang w:val="fr-FR"/>
        </w:rPr>
        <w:t>la Conférence des Parties</w:t>
      </w:r>
      <w:r w:rsidR="005E580A" w:rsidRPr="0019643A">
        <w:rPr>
          <w:bCs/>
          <w:kern w:val="22"/>
          <w:szCs w:val="22"/>
          <w:lang w:val="fr-FR"/>
        </w:rPr>
        <w:t xml:space="preserve"> </w:t>
      </w:r>
      <w:r w:rsidR="001C792E" w:rsidRPr="0019643A">
        <w:rPr>
          <w:bCs/>
          <w:kern w:val="22"/>
          <w:szCs w:val="22"/>
          <w:lang w:val="fr-FR"/>
        </w:rPr>
        <w:t>siégeant en tant que</w:t>
      </w:r>
      <w:r w:rsidR="005E580A" w:rsidRPr="0019643A">
        <w:rPr>
          <w:bCs/>
          <w:kern w:val="22"/>
          <w:szCs w:val="22"/>
          <w:lang w:val="fr-FR"/>
        </w:rPr>
        <w:t xml:space="preserve"> </w:t>
      </w:r>
      <w:r w:rsidR="005E7FCD" w:rsidRPr="0019643A">
        <w:rPr>
          <w:bCs/>
          <w:kern w:val="22"/>
          <w:szCs w:val="22"/>
          <w:lang w:val="fr-FR"/>
        </w:rPr>
        <w:t>réunion</w:t>
      </w:r>
      <w:r w:rsidR="005E580A" w:rsidRPr="0019643A">
        <w:rPr>
          <w:bCs/>
          <w:kern w:val="22"/>
          <w:szCs w:val="22"/>
          <w:lang w:val="fr-FR"/>
        </w:rPr>
        <w:t xml:space="preserve"> </w:t>
      </w:r>
      <w:r w:rsidR="001C792E" w:rsidRPr="0019643A">
        <w:rPr>
          <w:bCs/>
          <w:kern w:val="22"/>
          <w:szCs w:val="22"/>
          <w:lang w:val="fr-FR"/>
        </w:rPr>
        <w:t>des Parties au Pro</w:t>
      </w:r>
      <w:r w:rsidR="00F54B96" w:rsidRPr="0019643A">
        <w:rPr>
          <w:bCs/>
          <w:kern w:val="22"/>
          <w:szCs w:val="22"/>
          <w:lang w:val="fr-FR"/>
        </w:rPr>
        <w:t>tocole de Cartagena</w:t>
      </w:r>
      <w:r w:rsidR="002B2142" w:rsidRPr="0019643A">
        <w:rPr>
          <w:bCs/>
          <w:kern w:val="22"/>
          <w:szCs w:val="22"/>
          <w:lang w:val="fr-FR"/>
        </w:rPr>
        <w:t xml:space="preserve"> à sa</w:t>
      </w:r>
      <w:r w:rsidR="0019643A">
        <w:rPr>
          <w:bCs/>
          <w:kern w:val="22"/>
          <w:szCs w:val="22"/>
          <w:lang w:val="fr-FR"/>
        </w:rPr>
        <w:t xml:space="preserve"> dixième</w:t>
      </w:r>
      <w:r w:rsidR="005E580A" w:rsidRPr="0019643A">
        <w:rPr>
          <w:bCs/>
          <w:kern w:val="22"/>
          <w:szCs w:val="22"/>
          <w:lang w:val="fr-FR"/>
        </w:rPr>
        <w:t xml:space="preserve"> </w:t>
      </w:r>
      <w:r w:rsidR="005E7FCD" w:rsidRPr="0019643A">
        <w:rPr>
          <w:bCs/>
          <w:kern w:val="22"/>
          <w:szCs w:val="22"/>
          <w:lang w:val="fr-FR"/>
        </w:rPr>
        <w:t>réunion</w:t>
      </w:r>
      <w:r w:rsidR="0019643A">
        <w:rPr>
          <w:bCs/>
          <w:kern w:val="22"/>
          <w:szCs w:val="22"/>
          <w:lang w:val="fr-FR"/>
        </w:rPr>
        <w:t>,</w:t>
      </w:r>
      <w:r w:rsidR="002B2142" w:rsidRPr="0019643A">
        <w:rPr>
          <w:bCs/>
          <w:kern w:val="22"/>
          <w:szCs w:val="22"/>
          <w:lang w:val="fr-FR"/>
        </w:rPr>
        <w:t xml:space="preserve"> et </w:t>
      </w:r>
      <w:r w:rsidR="0019643A">
        <w:rPr>
          <w:bCs/>
          <w:kern w:val="22"/>
          <w:szCs w:val="22"/>
          <w:lang w:val="fr-FR"/>
        </w:rPr>
        <w:t xml:space="preserve">par </w:t>
      </w:r>
      <w:r w:rsidR="002B2142" w:rsidRPr="0019643A">
        <w:rPr>
          <w:bCs/>
          <w:kern w:val="22"/>
          <w:szCs w:val="22"/>
          <w:lang w:val="fr-FR"/>
        </w:rPr>
        <w:t>la Conférence des Parties</w:t>
      </w:r>
      <w:r w:rsidR="005E580A" w:rsidRPr="0019643A">
        <w:rPr>
          <w:bCs/>
          <w:kern w:val="22"/>
          <w:szCs w:val="22"/>
          <w:lang w:val="fr-FR"/>
        </w:rPr>
        <w:t xml:space="preserve"> </w:t>
      </w:r>
      <w:r w:rsidR="001C792E" w:rsidRPr="0019643A">
        <w:rPr>
          <w:bCs/>
          <w:kern w:val="22"/>
          <w:szCs w:val="22"/>
          <w:lang w:val="fr-FR"/>
        </w:rPr>
        <w:t>siégeant en tant que</w:t>
      </w:r>
      <w:r w:rsidR="005E580A" w:rsidRPr="0019643A">
        <w:rPr>
          <w:bCs/>
          <w:kern w:val="22"/>
          <w:szCs w:val="22"/>
          <w:lang w:val="fr-FR"/>
        </w:rPr>
        <w:t xml:space="preserve"> </w:t>
      </w:r>
      <w:r w:rsidR="005E7FCD" w:rsidRPr="0019643A">
        <w:rPr>
          <w:bCs/>
          <w:kern w:val="22"/>
          <w:szCs w:val="22"/>
          <w:lang w:val="fr-FR"/>
        </w:rPr>
        <w:t>réunion</w:t>
      </w:r>
      <w:r w:rsidR="0019643A">
        <w:rPr>
          <w:bCs/>
          <w:kern w:val="22"/>
          <w:szCs w:val="22"/>
          <w:lang w:val="fr-FR"/>
        </w:rPr>
        <w:t xml:space="preserve"> des Parties au</w:t>
      </w:r>
      <w:r w:rsidR="005E580A" w:rsidRPr="0019643A">
        <w:rPr>
          <w:bCs/>
          <w:kern w:val="22"/>
          <w:szCs w:val="22"/>
          <w:lang w:val="fr-FR"/>
        </w:rPr>
        <w:t xml:space="preserve"> </w:t>
      </w:r>
      <w:r w:rsidR="00751749" w:rsidRPr="0019643A">
        <w:rPr>
          <w:bCs/>
          <w:kern w:val="22"/>
          <w:szCs w:val="22"/>
          <w:lang w:val="fr-FR"/>
        </w:rPr>
        <w:t>Protocole de Nagoya</w:t>
      </w:r>
      <w:r w:rsidR="002B2142" w:rsidRPr="0019643A">
        <w:rPr>
          <w:bCs/>
          <w:kern w:val="22"/>
          <w:szCs w:val="22"/>
          <w:lang w:val="fr-FR"/>
        </w:rPr>
        <w:t xml:space="preserve"> à sa</w:t>
      </w:r>
      <w:r w:rsidR="0019643A">
        <w:rPr>
          <w:bCs/>
          <w:kern w:val="22"/>
          <w:szCs w:val="22"/>
          <w:lang w:val="fr-FR"/>
        </w:rPr>
        <w:t xml:space="preserve"> quatorzième</w:t>
      </w:r>
      <w:r w:rsidR="005E580A" w:rsidRPr="0019643A">
        <w:rPr>
          <w:bCs/>
          <w:kern w:val="22"/>
          <w:szCs w:val="22"/>
          <w:lang w:val="fr-FR"/>
        </w:rPr>
        <w:t xml:space="preserve"> </w:t>
      </w:r>
      <w:r w:rsidR="005E7FCD" w:rsidRPr="0019643A">
        <w:rPr>
          <w:bCs/>
          <w:kern w:val="22"/>
          <w:szCs w:val="22"/>
          <w:lang w:val="fr-FR"/>
        </w:rPr>
        <w:t>réunion</w:t>
      </w:r>
      <w:r w:rsidR="005E580A" w:rsidRPr="0019643A">
        <w:rPr>
          <w:bCs/>
          <w:kern w:val="22"/>
          <w:szCs w:val="22"/>
          <w:lang w:val="fr-FR"/>
        </w:rPr>
        <w:t xml:space="preserve">, </w:t>
      </w:r>
      <w:r w:rsidR="008959FA">
        <w:rPr>
          <w:bCs/>
          <w:kern w:val="22"/>
          <w:szCs w:val="22"/>
          <w:lang w:val="fr-FR"/>
        </w:rPr>
        <w:t xml:space="preserve">compte </w:t>
      </w:r>
      <w:r>
        <w:rPr>
          <w:bCs/>
          <w:kern w:val="22"/>
          <w:szCs w:val="22"/>
          <w:lang w:val="fr-FR"/>
        </w:rPr>
        <w:t>tenu des points de vue exprimés</w:t>
      </w:r>
      <w:r w:rsidR="008959FA">
        <w:rPr>
          <w:bCs/>
          <w:kern w:val="22"/>
          <w:szCs w:val="22"/>
          <w:lang w:val="fr-FR"/>
        </w:rPr>
        <w:t xml:space="preserve"> et des résultats de l’</w:t>
      </w:r>
      <w:r w:rsidR="00E45955" w:rsidRPr="0019643A">
        <w:rPr>
          <w:bCs/>
          <w:kern w:val="22"/>
          <w:szCs w:val="22"/>
          <w:lang w:val="fr-FR"/>
        </w:rPr>
        <w:t>examen</w:t>
      </w:r>
      <w:r w:rsidR="008959FA">
        <w:rPr>
          <w:bCs/>
          <w:kern w:val="22"/>
          <w:szCs w:val="22"/>
          <w:lang w:val="fr-FR"/>
        </w:rPr>
        <w:t xml:space="preserve"> des</w:t>
      </w:r>
      <w:r w:rsidR="00836B37" w:rsidRPr="0019643A">
        <w:rPr>
          <w:bCs/>
          <w:kern w:val="22"/>
          <w:szCs w:val="22"/>
          <w:lang w:val="fr-FR"/>
        </w:rPr>
        <w:t xml:space="preserve"> </w:t>
      </w:r>
      <w:r w:rsidR="00361461" w:rsidRPr="0019643A">
        <w:rPr>
          <w:bCs/>
          <w:kern w:val="22"/>
          <w:szCs w:val="22"/>
          <w:lang w:val="fr-FR"/>
        </w:rPr>
        <w:t>point</w:t>
      </w:r>
      <w:r>
        <w:rPr>
          <w:bCs/>
          <w:kern w:val="22"/>
          <w:szCs w:val="22"/>
          <w:lang w:val="fr-FR"/>
        </w:rPr>
        <w:t xml:space="preserve">s </w:t>
      </w:r>
      <w:r w:rsidR="00361461" w:rsidRPr="0019643A">
        <w:rPr>
          <w:bCs/>
          <w:kern w:val="22"/>
          <w:szCs w:val="22"/>
          <w:lang w:val="fr-FR"/>
        </w:rPr>
        <w:t>de l’ordre du jour</w:t>
      </w:r>
      <w:r>
        <w:rPr>
          <w:bCs/>
          <w:kern w:val="22"/>
          <w:szCs w:val="22"/>
          <w:lang w:val="fr-FR"/>
        </w:rPr>
        <w:t xml:space="preserve"> correspondants.</w:t>
      </w:r>
    </w:p>
    <w:p w14:paraId="7A0EFA40" w14:textId="59FB2988" w:rsidR="008B1A9E" w:rsidRPr="00751749" w:rsidRDefault="008B1A9E" w:rsidP="008B1A9E">
      <w:pPr>
        <w:pStyle w:val="Heading1"/>
        <w:rPr>
          <w:lang w:val="fr-FR"/>
        </w:rPr>
      </w:pPr>
      <w:r w:rsidRPr="00751749">
        <w:rPr>
          <w:lang w:val="fr-FR"/>
        </w:rPr>
        <w:t>VII.</w:t>
      </w:r>
      <w:r w:rsidRPr="00751749">
        <w:rPr>
          <w:lang w:val="fr-FR"/>
        </w:rPr>
        <w:tab/>
      </w:r>
      <w:r w:rsidR="00D10322">
        <w:rPr>
          <w:lang w:val="fr-FR"/>
        </w:rPr>
        <w:t>proposition d’</w:t>
      </w:r>
      <w:r w:rsidRPr="00751749">
        <w:rPr>
          <w:lang w:val="fr-FR"/>
        </w:rPr>
        <w:t>ÉLÉMENT</w:t>
      </w:r>
      <w:r w:rsidR="00D10322">
        <w:rPr>
          <w:lang w:val="fr-FR"/>
        </w:rPr>
        <w:t xml:space="preserve">S </w:t>
      </w:r>
      <w:r w:rsidR="00EE7AFE">
        <w:rPr>
          <w:lang w:val="fr-FR"/>
        </w:rPr>
        <w:t>d’</w:t>
      </w:r>
      <w:r w:rsidRPr="00751749">
        <w:rPr>
          <w:lang w:val="fr-FR"/>
        </w:rPr>
        <w:t>un Projet de recommandation</w:t>
      </w:r>
    </w:p>
    <w:p w14:paraId="0816EBC1" w14:textId="13752EC9" w:rsidR="004E110F" w:rsidRPr="008B1A9E" w:rsidRDefault="00751749" w:rsidP="008B1A9E">
      <w:pPr>
        <w:pStyle w:val="Para1"/>
        <w:numPr>
          <w:ilvl w:val="0"/>
          <w:numId w:val="11"/>
        </w:numPr>
        <w:tabs>
          <w:tab w:val="num" w:pos="720"/>
        </w:tabs>
        <w:ind w:left="0" w:firstLine="0"/>
        <w:rPr>
          <w:bCs/>
          <w:kern w:val="22"/>
          <w:szCs w:val="22"/>
          <w:lang w:val="fr-FR"/>
        </w:rPr>
      </w:pPr>
      <w:r w:rsidRPr="008B1A9E">
        <w:rPr>
          <w:kern w:val="22"/>
          <w:lang w:val="fr-FR"/>
        </w:rPr>
        <w:t>L’</w:t>
      </w:r>
      <w:r w:rsidR="002B2142" w:rsidRPr="008B1A9E">
        <w:rPr>
          <w:kern w:val="22"/>
          <w:lang w:val="fr-FR"/>
        </w:rPr>
        <w:t>Organe subsidiaire chargé de l’application</w:t>
      </w:r>
      <w:r w:rsidR="004E110F" w:rsidRPr="008B1A9E">
        <w:rPr>
          <w:kern w:val="22"/>
          <w:lang w:val="fr-FR"/>
        </w:rPr>
        <w:t xml:space="preserve"> </w:t>
      </w:r>
      <w:r w:rsidRPr="008B1A9E">
        <w:rPr>
          <w:kern w:val="22"/>
          <w:lang w:val="fr-FR"/>
        </w:rPr>
        <w:t xml:space="preserve">souhaitera peut-être </w:t>
      </w:r>
      <w:r w:rsidR="004E110F" w:rsidRPr="008B1A9E">
        <w:rPr>
          <w:kern w:val="22"/>
          <w:lang w:val="fr-FR"/>
        </w:rPr>
        <w:t>adopt</w:t>
      </w:r>
      <w:r w:rsidRPr="008B1A9E">
        <w:rPr>
          <w:kern w:val="22"/>
          <w:lang w:val="fr-FR"/>
        </w:rPr>
        <w:t>er une</w:t>
      </w:r>
      <w:r w:rsidR="004E110F" w:rsidRPr="008B1A9E">
        <w:rPr>
          <w:kern w:val="22"/>
          <w:lang w:val="fr-FR"/>
        </w:rPr>
        <w:t xml:space="preserve"> </w:t>
      </w:r>
      <w:r w:rsidR="002B2142" w:rsidRPr="008B1A9E">
        <w:rPr>
          <w:kern w:val="22"/>
          <w:lang w:val="fr-FR"/>
        </w:rPr>
        <w:t>recommand</w:t>
      </w:r>
      <w:r w:rsidR="004E110F" w:rsidRPr="008B1A9E">
        <w:rPr>
          <w:kern w:val="22"/>
          <w:lang w:val="fr-FR"/>
        </w:rPr>
        <w:t>ation</w:t>
      </w:r>
      <w:r w:rsidRPr="008B1A9E">
        <w:rPr>
          <w:kern w:val="22"/>
          <w:lang w:val="fr-FR"/>
        </w:rPr>
        <w:t xml:space="preserve"> </w:t>
      </w:r>
      <w:r w:rsidR="00D10322">
        <w:rPr>
          <w:kern w:val="22"/>
          <w:lang w:val="fr-FR"/>
        </w:rPr>
        <w:t xml:space="preserve">qui serait </w:t>
      </w:r>
      <w:r w:rsidRPr="008B1A9E">
        <w:rPr>
          <w:kern w:val="22"/>
          <w:lang w:val="fr-FR"/>
        </w:rPr>
        <w:t xml:space="preserve">libellée comme suit </w:t>
      </w:r>
      <w:r w:rsidR="004E110F" w:rsidRPr="008B1A9E">
        <w:rPr>
          <w:kern w:val="22"/>
          <w:lang w:val="fr-FR"/>
        </w:rPr>
        <w:t xml:space="preserve">: </w:t>
      </w:r>
    </w:p>
    <w:p w14:paraId="4198F5AF" w14:textId="06AAF205" w:rsidR="004E110F" w:rsidRPr="002B2142" w:rsidRDefault="00751749" w:rsidP="008F7841">
      <w:pPr>
        <w:spacing w:before="120" w:after="120"/>
        <w:ind w:firstLine="709"/>
        <w:rPr>
          <w:kern w:val="22"/>
          <w:lang w:val="fr-FR"/>
        </w:rPr>
      </w:pPr>
      <w:r w:rsidRPr="00673E33">
        <w:rPr>
          <w:i/>
          <w:iCs/>
          <w:kern w:val="22"/>
          <w:lang w:val="fr-FR"/>
        </w:rPr>
        <w:t>L’</w:t>
      </w:r>
      <w:r w:rsidR="002B2142" w:rsidRPr="00673E33">
        <w:rPr>
          <w:i/>
          <w:iCs/>
          <w:kern w:val="22"/>
          <w:lang w:val="fr-FR"/>
        </w:rPr>
        <w:t>Organe subs</w:t>
      </w:r>
      <w:r w:rsidR="002B2142" w:rsidRPr="002B2142">
        <w:rPr>
          <w:i/>
          <w:iCs/>
          <w:kern w:val="22"/>
          <w:lang w:val="fr-FR"/>
        </w:rPr>
        <w:t>idiaire chargé de l’application</w:t>
      </w:r>
    </w:p>
    <w:p w14:paraId="7BF21102" w14:textId="13199276" w:rsidR="004E110F" w:rsidRPr="002B2142" w:rsidRDefault="00C3709F" w:rsidP="008F7841">
      <w:pPr>
        <w:spacing w:before="120" w:after="120"/>
        <w:ind w:firstLine="709"/>
        <w:rPr>
          <w:lang w:val="fr-FR"/>
        </w:rPr>
      </w:pPr>
      <w:r w:rsidRPr="002B2142">
        <w:rPr>
          <w:lang w:val="fr-FR"/>
        </w:rPr>
        <w:t>1.</w:t>
      </w:r>
      <w:r w:rsidRPr="002B2142">
        <w:rPr>
          <w:lang w:val="fr-FR"/>
        </w:rPr>
        <w:tab/>
      </w:r>
      <w:r w:rsidR="003C29CA">
        <w:rPr>
          <w:i/>
          <w:iCs/>
          <w:lang w:val="fr-FR"/>
        </w:rPr>
        <w:t>Pri</w:t>
      </w:r>
      <w:r w:rsidR="00673E33">
        <w:rPr>
          <w:i/>
          <w:iCs/>
          <w:lang w:val="fr-FR"/>
        </w:rPr>
        <w:t>e</w:t>
      </w:r>
      <w:r w:rsidR="004E110F" w:rsidRPr="002B2142">
        <w:rPr>
          <w:lang w:val="fr-FR"/>
        </w:rPr>
        <w:t xml:space="preserve"> </w:t>
      </w:r>
      <w:r w:rsidR="003C29CA">
        <w:rPr>
          <w:lang w:val="fr-FR"/>
        </w:rPr>
        <w:t>les</w:t>
      </w:r>
      <w:r w:rsidR="008959FA">
        <w:rPr>
          <w:lang w:val="fr-FR"/>
        </w:rPr>
        <w:t xml:space="preserve"> c</w:t>
      </w:r>
      <w:r w:rsidR="004C4650">
        <w:rPr>
          <w:lang w:val="fr-FR"/>
        </w:rPr>
        <w:t>oprésidents</w:t>
      </w:r>
      <w:r w:rsidR="004E110F" w:rsidRPr="002B2142">
        <w:rPr>
          <w:lang w:val="fr-FR"/>
        </w:rPr>
        <w:t xml:space="preserve"> </w:t>
      </w:r>
      <w:r w:rsidR="004C4650">
        <w:rPr>
          <w:lang w:val="fr-FR"/>
        </w:rPr>
        <w:t>du Groupe</w:t>
      </w:r>
      <w:r w:rsidR="002B2142" w:rsidRPr="002B2142">
        <w:rPr>
          <w:lang w:val="fr-FR"/>
        </w:rPr>
        <w:t xml:space="preserve"> de travail à composition non limitée</w:t>
      </w:r>
      <w:r w:rsidR="004E110F" w:rsidRPr="002B2142">
        <w:rPr>
          <w:lang w:val="fr-FR"/>
        </w:rPr>
        <w:t xml:space="preserve"> </w:t>
      </w:r>
      <w:r w:rsidR="0002138F">
        <w:rPr>
          <w:lang w:val="fr-FR"/>
        </w:rPr>
        <w:t xml:space="preserve">de tenir compte de </w:t>
      </w:r>
      <w:r w:rsidR="003C29CA">
        <w:rPr>
          <w:lang w:val="fr-FR"/>
        </w:rPr>
        <w:t xml:space="preserve">la </w:t>
      </w:r>
      <w:r w:rsidR="002B2142">
        <w:rPr>
          <w:lang w:val="fr-FR"/>
        </w:rPr>
        <w:t>recommand</w:t>
      </w:r>
      <w:r w:rsidR="004E110F" w:rsidRPr="002B2142">
        <w:rPr>
          <w:lang w:val="fr-FR"/>
        </w:rPr>
        <w:t>ation SBI</w:t>
      </w:r>
      <w:r w:rsidR="003F0B59" w:rsidRPr="002B2142">
        <w:rPr>
          <w:lang w:val="fr-FR"/>
        </w:rPr>
        <w:t>-</w:t>
      </w:r>
      <w:r w:rsidR="004E110F" w:rsidRPr="002B2142">
        <w:rPr>
          <w:lang w:val="fr-FR"/>
        </w:rPr>
        <w:t>3/-</w:t>
      </w:r>
      <w:r w:rsidR="003F0B59" w:rsidRPr="002B2142">
        <w:rPr>
          <w:lang w:val="fr-FR"/>
        </w:rPr>
        <w:t>-</w:t>
      </w:r>
      <w:r w:rsidR="004E110F" w:rsidRPr="008F7841">
        <w:rPr>
          <w:vertAlign w:val="superscript"/>
        </w:rPr>
        <w:footnoteReference w:id="10"/>
      </w:r>
      <w:r w:rsidR="0002138F">
        <w:rPr>
          <w:lang w:val="fr-FR"/>
        </w:rPr>
        <w:t xml:space="preserve"> dans</w:t>
      </w:r>
      <w:r w:rsidR="003C29CA">
        <w:rPr>
          <w:lang w:val="fr-FR"/>
        </w:rPr>
        <w:t xml:space="preserve"> la préparation de la documentation pour la</w:t>
      </w:r>
      <w:r w:rsidR="008325CD" w:rsidRPr="002B2142">
        <w:rPr>
          <w:lang w:val="fr-FR"/>
        </w:rPr>
        <w:t xml:space="preserve"> troisième </w:t>
      </w:r>
      <w:r w:rsidR="005E7FCD" w:rsidRPr="002B2142">
        <w:rPr>
          <w:lang w:val="fr-FR"/>
        </w:rPr>
        <w:t>réunion</w:t>
      </w:r>
      <w:r w:rsidR="004E110F" w:rsidRPr="002B2142">
        <w:rPr>
          <w:lang w:val="fr-FR"/>
        </w:rPr>
        <w:t xml:space="preserve"> </w:t>
      </w:r>
      <w:r w:rsidR="004C4650">
        <w:rPr>
          <w:lang w:val="fr-FR"/>
        </w:rPr>
        <w:t>du Groupe</w:t>
      </w:r>
      <w:r w:rsidR="002B2142" w:rsidRPr="002B2142">
        <w:rPr>
          <w:lang w:val="fr-FR"/>
        </w:rPr>
        <w:t xml:space="preserve"> de travail</w:t>
      </w:r>
      <w:r w:rsidR="003F0B59" w:rsidRPr="002B2142">
        <w:rPr>
          <w:lang w:val="fr-FR"/>
        </w:rPr>
        <w:t>;</w:t>
      </w:r>
    </w:p>
    <w:p w14:paraId="1CB04AD1" w14:textId="7181CCC2" w:rsidR="00836B37" w:rsidRPr="004C4650" w:rsidRDefault="00C3709F" w:rsidP="008F7841">
      <w:pPr>
        <w:spacing w:before="120" w:after="120"/>
        <w:ind w:firstLine="709"/>
        <w:rPr>
          <w:lang w:val="fr-FR"/>
        </w:rPr>
      </w:pPr>
      <w:r w:rsidRPr="004C4650">
        <w:rPr>
          <w:lang w:val="fr-FR"/>
        </w:rPr>
        <w:t>2.</w:t>
      </w:r>
      <w:r w:rsidRPr="004C4650">
        <w:rPr>
          <w:lang w:val="fr-FR"/>
        </w:rPr>
        <w:tab/>
      </w:r>
      <w:r w:rsidR="003C29CA">
        <w:rPr>
          <w:i/>
          <w:iCs/>
          <w:lang w:val="fr-FR"/>
        </w:rPr>
        <w:t>Prie</w:t>
      </w:r>
      <w:r w:rsidR="003C29CA">
        <w:rPr>
          <w:lang w:val="fr-FR"/>
        </w:rPr>
        <w:t xml:space="preserve"> la</w:t>
      </w:r>
      <w:r w:rsidR="004E110F" w:rsidRPr="004C4650">
        <w:rPr>
          <w:lang w:val="fr-FR"/>
        </w:rPr>
        <w:t xml:space="preserve"> </w:t>
      </w:r>
      <w:r w:rsidR="002B2142" w:rsidRPr="004C4650">
        <w:rPr>
          <w:lang w:val="fr-FR"/>
        </w:rPr>
        <w:t>Secrétaire exécutive</w:t>
      </w:r>
      <w:r w:rsidR="004E110F" w:rsidRPr="004C4650">
        <w:rPr>
          <w:lang w:val="fr-FR"/>
        </w:rPr>
        <w:t xml:space="preserve"> </w:t>
      </w:r>
      <w:r w:rsidR="003C29CA">
        <w:rPr>
          <w:lang w:val="fr-FR"/>
        </w:rPr>
        <w:t>de mettre à jour le</w:t>
      </w:r>
      <w:r w:rsidR="004E110F" w:rsidRPr="004C4650">
        <w:rPr>
          <w:lang w:val="fr-FR"/>
        </w:rPr>
        <w:t xml:space="preserve"> </w:t>
      </w:r>
      <w:r w:rsidR="004C4650" w:rsidRPr="004C4650">
        <w:rPr>
          <w:lang w:val="fr-FR"/>
        </w:rPr>
        <w:t xml:space="preserve">projet </w:t>
      </w:r>
      <w:r w:rsidR="003C29CA">
        <w:rPr>
          <w:lang w:val="fr-FR"/>
        </w:rPr>
        <w:t xml:space="preserve">de </w:t>
      </w:r>
      <w:r w:rsidR="004C4650" w:rsidRPr="004C4650">
        <w:rPr>
          <w:lang w:val="fr-FR"/>
        </w:rPr>
        <w:t>plan d’action pour l’égalité entre les sexes</w:t>
      </w:r>
      <w:r w:rsidR="004E110F" w:rsidRPr="004C4650">
        <w:rPr>
          <w:lang w:val="fr-FR"/>
        </w:rPr>
        <w:t xml:space="preserve"> </w:t>
      </w:r>
      <w:r w:rsidR="003C29CA">
        <w:rPr>
          <w:lang w:val="fr-FR"/>
        </w:rPr>
        <w:t>à la lumière des observations faites durant la</w:t>
      </w:r>
      <w:r w:rsidR="008325CD" w:rsidRPr="004C4650">
        <w:rPr>
          <w:lang w:val="fr-FR"/>
        </w:rPr>
        <w:t xml:space="preserve"> troisième </w:t>
      </w:r>
      <w:r w:rsidR="005E7FCD" w:rsidRPr="004C4650">
        <w:rPr>
          <w:lang w:val="fr-FR"/>
        </w:rPr>
        <w:t>réunion</w:t>
      </w:r>
      <w:r w:rsidR="004E110F" w:rsidRPr="004C4650">
        <w:rPr>
          <w:lang w:val="fr-FR"/>
        </w:rPr>
        <w:t xml:space="preserve"> </w:t>
      </w:r>
      <w:r w:rsidR="00F54B96">
        <w:rPr>
          <w:lang w:val="fr-FR"/>
        </w:rPr>
        <w:t>de l’Organe</w:t>
      </w:r>
      <w:r w:rsidR="002B2142" w:rsidRPr="004C4650">
        <w:rPr>
          <w:lang w:val="fr-FR"/>
        </w:rPr>
        <w:t xml:space="preserve"> subsidiaire chargé de l’application</w:t>
      </w:r>
      <w:r w:rsidR="003C29CA">
        <w:rPr>
          <w:lang w:val="fr-FR"/>
        </w:rPr>
        <w:t>,</w:t>
      </w:r>
      <w:r w:rsidR="002B2142" w:rsidRPr="004C4650">
        <w:rPr>
          <w:lang w:val="fr-FR"/>
        </w:rPr>
        <w:t xml:space="preserve"> et </w:t>
      </w:r>
      <w:r w:rsidR="003C29CA">
        <w:rPr>
          <w:lang w:val="fr-FR"/>
        </w:rPr>
        <w:t>de mettre à disposition ce projet de plan d’action, pour</w:t>
      </w:r>
      <w:r w:rsidR="00B41DEB" w:rsidRPr="004C4650">
        <w:rPr>
          <w:lang w:val="fr-FR"/>
        </w:rPr>
        <w:t xml:space="preserve"> </w:t>
      </w:r>
      <w:r w:rsidR="00E45955">
        <w:rPr>
          <w:lang w:val="fr-FR"/>
        </w:rPr>
        <w:t>examen</w:t>
      </w:r>
      <w:r w:rsidR="00B41DEB" w:rsidRPr="004C4650">
        <w:rPr>
          <w:lang w:val="fr-FR"/>
        </w:rPr>
        <w:t xml:space="preserve"> </w:t>
      </w:r>
      <w:r w:rsidR="003C29CA">
        <w:rPr>
          <w:lang w:val="fr-FR"/>
        </w:rPr>
        <w:t xml:space="preserve">par </w:t>
      </w:r>
      <w:r w:rsidR="002B2142" w:rsidRPr="004C4650">
        <w:rPr>
          <w:lang w:val="fr-FR"/>
        </w:rPr>
        <w:t>la Conférence des Parties à sa</w:t>
      </w:r>
      <w:r w:rsidR="00B41DEB" w:rsidRPr="004C4650">
        <w:rPr>
          <w:lang w:val="fr-FR"/>
        </w:rPr>
        <w:t xml:space="preserve"> </w:t>
      </w:r>
      <w:r w:rsidR="00751749">
        <w:rPr>
          <w:lang w:val="fr-FR"/>
        </w:rPr>
        <w:t>quinzième</w:t>
      </w:r>
      <w:r w:rsidR="00B41DEB" w:rsidRPr="004C4650">
        <w:rPr>
          <w:lang w:val="fr-FR"/>
        </w:rPr>
        <w:t xml:space="preserve"> </w:t>
      </w:r>
      <w:r w:rsidR="005E7FCD" w:rsidRPr="004C4650">
        <w:rPr>
          <w:lang w:val="fr-FR"/>
        </w:rPr>
        <w:t>réunion</w:t>
      </w:r>
      <w:r w:rsidR="00B41DEB" w:rsidRPr="004C4650">
        <w:rPr>
          <w:lang w:val="fr-FR"/>
        </w:rPr>
        <w:t>;</w:t>
      </w:r>
    </w:p>
    <w:p w14:paraId="3A7D5537" w14:textId="2400CAC1" w:rsidR="001A33DE" w:rsidRPr="00751749" w:rsidRDefault="00C3709F" w:rsidP="008F7841">
      <w:pPr>
        <w:spacing w:before="120" w:after="120"/>
        <w:ind w:firstLine="709"/>
        <w:rPr>
          <w:lang w:val="fr-FR"/>
        </w:rPr>
      </w:pPr>
      <w:r w:rsidRPr="00751749">
        <w:rPr>
          <w:lang w:val="fr-FR"/>
        </w:rPr>
        <w:t>3.</w:t>
      </w:r>
      <w:r w:rsidRPr="00751749">
        <w:rPr>
          <w:lang w:val="fr-FR"/>
        </w:rPr>
        <w:tab/>
      </w:r>
      <w:r w:rsidR="00EE7AFE">
        <w:rPr>
          <w:i/>
          <w:iCs/>
          <w:lang w:val="fr-FR"/>
        </w:rPr>
        <w:t>P</w:t>
      </w:r>
      <w:r w:rsidR="003C29CA">
        <w:rPr>
          <w:i/>
          <w:iCs/>
          <w:lang w:val="fr-FR"/>
        </w:rPr>
        <w:t>ri</w:t>
      </w:r>
      <w:r w:rsidR="00673E33">
        <w:rPr>
          <w:i/>
          <w:iCs/>
          <w:lang w:val="fr-FR"/>
        </w:rPr>
        <w:t>e</w:t>
      </w:r>
      <w:r w:rsidR="003C29CA">
        <w:rPr>
          <w:lang w:val="fr-FR"/>
        </w:rPr>
        <w:t xml:space="preserve"> la</w:t>
      </w:r>
      <w:r w:rsidR="00836B37" w:rsidRPr="00751749">
        <w:rPr>
          <w:lang w:val="fr-FR"/>
        </w:rPr>
        <w:t xml:space="preserve"> </w:t>
      </w:r>
      <w:r w:rsidR="002B2142" w:rsidRPr="00751749">
        <w:rPr>
          <w:lang w:val="fr-FR"/>
        </w:rPr>
        <w:t>Secrétaire exécutive</w:t>
      </w:r>
      <w:r w:rsidR="00836B37" w:rsidRPr="00751749">
        <w:rPr>
          <w:lang w:val="fr-FR"/>
        </w:rPr>
        <w:t xml:space="preserve">, </w:t>
      </w:r>
      <w:r w:rsidR="0002138F">
        <w:rPr>
          <w:lang w:val="fr-FR"/>
        </w:rPr>
        <w:t>eu égard à</w:t>
      </w:r>
      <w:r w:rsidR="00EE7AFE">
        <w:rPr>
          <w:lang w:val="fr-FR"/>
        </w:rPr>
        <w:t xml:space="preserve"> la tenue de la</w:t>
      </w:r>
      <w:r w:rsidR="00EE7AFE" w:rsidRPr="00751749">
        <w:rPr>
          <w:lang w:val="fr-FR"/>
        </w:rPr>
        <w:t xml:space="preserve"> </w:t>
      </w:r>
      <w:r w:rsidR="00EE7AFE">
        <w:rPr>
          <w:lang w:val="fr-FR"/>
        </w:rPr>
        <w:t>seizième</w:t>
      </w:r>
      <w:r w:rsidR="00EE7AFE" w:rsidRPr="00751749">
        <w:rPr>
          <w:lang w:val="fr-FR"/>
        </w:rPr>
        <w:t xml:space="preserve"> réunion</w:t>
      </w:r>
      <w:r w:rsidR="00EE7AFE">
        <w:rPr>
          <w:lang w:val="fr-FR"/>
        </w:rPr>
        <w:t xml:space="preserve"> de</w:t>
      </w:r>
      <w:r w:rsidR="00EE7AFE" w:rsidRPr="00751749">
        <w:rPr>
          <w:lang w:val="fr-FR"/>
        </w:rPr>
        <w:t xml:space="preserve"> la Conférence des Parties </w:t>
      </w:r>
      <w:r w:rsidR="00EE7AFE">
        <w:rPr>
          <w:lang w:val="fr-FR"/>
        </w:rPr>
        <w:t>en Turquie</w:t>
      </w:r>
      <w:r w:rsidR="0002138F">
        <w:rPr>
          <w:lang w:val="fr-FR"/>
        </w:rPr>
        <w:t>,</w:t>
      </w:r>
      <w:r w:rsidR="00EE7AFE">
        <w:rPr>
          <w:lang w:val="fr-FR"/>
        </w:rPr>
        <w:t xml:space="preserve"> et </w:t>
      </w:r>
      <w:r w:rsidR="003C29CA">
        <w:rPr>
          <w:lang w:val="fr-FR"/>
        </w:rPr>
        <w:t xml:space="preserve">compte tenu des observations faites durant la </w:t>
      </w:r>
      <w:r w:rsidR="008325CD" w:rsidRPr="00751749">
        <w:rPr>
          <w:lang w:val="fr-FR"/>
        </w:rPr>
        <w:t xml:space="preserve">troisième </w:t>
      </w:r>
      <w:r w:rsidR="005E7FCD" w:rsidRPr="00751749">
        <w:rPr>
          <w:lang w:val="fr-FR"/>
        </w:rPr>
        <w:t>réunion</w:t>
      </w:r>
      <w:r w:rsidR="00836B37" w:rsidRPr="00751749">
        <w:rPr>
          <w:lang w:val="fr-FR"/>
        </w:rPr>
        <w:t xml:space="preserve"> </w:t>
      </w:r>
      <w:r w:rsidR="00F54B96" w:rsidRPr="00751749">
        <w:rPr>
          <w:lang w:val="fr-FR"/>
        </w:rPr>
        <w:t>de l’Organe</w:t>
      </w:r>
      <w:r w:rsidR="002B2142" w:rsidRPr="00751749">
        <w:rPr>
          <w:lang w:val="fr-FR"/>
        </w:rPr>
        <w:t xml:space="preserve"> subsidiaire chargé de l’application et </w:t>
      </w:r>
      <w:r w:rsidR="003C29CA">
        <w:rPr>
          <w:lang w:val="fr-FR"/>
        </w:rPr>
        <w:t>des</w:t>
      </w:r>
      <w:r w:rsidR="00836B37" w:rsidRPr="00751749">
        <w:rPr>
          <w:lang w:val="fr-FR"/>
        </w:rPr>
        <w:t xml:space="preserve"> </w:t>
      </w:r>
      <w:r w:rsidR="003C29CA">
        <w:rPr>
          <w:lang w:val="fr-FR"/>
        </w:rPr>
        <w:t>résultats de cette</w:t>
      </w:r>
      <w:r w:rsidR="00836B37" w:rsidRPr="00751749">
        <w:rPr>
          <w:lang w:val="fr-FR"/>
        </w:rPr>
        <w:t xml:space="preserve"> </w:t>
      </w:r>
      <w:r w:rsidR="005E7FCD" w:rsidRPr="00751749">
        <w:rPr>
          <w:lang w:val="fr-FR"/>
        </w:rPr>
        <w:t>réunion</w:t>
      </w:r>
      <w:r w:rsidR="00836B37" w:rsidRPr="00751749">
        <w:rPr>
          <w:lang w:val="fr-FR"/>
        </w:rPr>
        <w:t xml:space="preserve">, </w:t>
      </w:r>
      <w:r w:rsidR="0002138F">
        <w:rPr>
          <w:lang w:val="fr-FR"/>
        </w:rPr>
        <w:t>d’élaborer une proposition concernant</w:t>
      </w:r>
      <w:r w:rsidR="003C29CA">
        <w:rPr>
          <w:lang w:val="fr-FR"/>
        </w:rPr>
        <w:t xml:space="preserve"> la périodicité des</w:t>
      </w:r>
      <w:r w:rsidR="002B39C5" w:rsidRPr="00751749">
        <w:rPr>
          <w:lang w:val="fr-FR"/>
        </w:rPr>
        <w:t xml:space="preserve"> </w:t>
      </w:r>
      <w:r w:rsidR="005E7FCD" w:rsidRPr="00751749">
        <w:rPr>
          <w:lang w:val="fr-FR"/>
        </w:rPr>
        <w:t>réunion</w:t>
      </w:r>
      <w:r w:rsidR="003C29CA">
        <w:rPr>
          <w:lang w:val="fr-FR"/>
        </w:rPr>
        <w:t>s de</w:t>
      </w:r>
      <w:r w:rsidR="002B39C5" w:rsidRPr="00751749">
        <w:rPr>
          <w:lang w:val="fr-FR"/>
        </w:rPr>
        <w:t xml:space="preserve"> </w:t>
      </w:r>
      <w:r w:rsidR="002B2142" w:rsidRPr="00751749">
        <w:rPr>
          <w:lang w:val="fr-FR"/>
        </w:rPr>
        <w:t>la Conférence des Parties</w:t>
      </w:r>
      <w:r w:rsidR="003C29CA">
        <w:rPr>
          <w:lang w:val="fr-FR"/>
        </w:rPr>
        <w:t xml:space="preserve"> après la</w:t>
      </w:r>
      <w:r w:rsidR="002B39C5" w:rsidRPr="00751749">
        <w:rPr>
          <w:lang w:val="fr-FR"/>
        </w:rPr>
        <w:t xml:space="preserve"> </w:t>
      </w:r>
      <w:r w:rsidR="00751749">
        <w:rPr>
          <w:lang w:val="fr-FR"/>
        </w:rPr>
        <w:t>seizième</w:t>
      </w:r>
      <w:r w:rsidR="002B39C5" w:rsidRPr="00751749">
        <w:rPr>
          <w:lang w:val="fr-FR"/>
        </w:rPr>
        <w:t xml:space="preserve"> </w:t>
      </w:r>
      <w:r w:rsidR="005E7FCD" w:rsidRPr="00751749">
        <w:rPr>
          <w:lang w:val="fr-FR"/>
        </w:rPr>
        <w:t>réunion</w:t>
      </w:r>
      <w:r w:rsidR="002B39C5" w:rsidRPr="00751749">
        <w:rPr>
          <w:lang w:val="fr-FR"/>
        </w:rPr>
        <w:t xml:space="preserve">, </w:t>
      </w:r>
      <w:r w:rsidR="002B326E" w:rsidRPr="00751749">
        <w:rPr>
          <w:lang w:val="fr-FR"/>
        </w:rPr>
        <w:t>pour examen</w:t>
      </w:r>
      <w:r w:rsidR="002B2142" w:rsidRPr="00751749">
        <w:rPr>
          <w:lang w:val="fr-FR"/>
        </w:rPr>
        <w:t xml:space="preserve"> et </w:t>
      </w:r>
      <w:r w:rsidR="003C29CA">
        <w:rPr>
          <w:lang w:val="fr-FR"/>
        </w:rPr>
        <w:t xml:space="preserve">adoption par </w:t>
      </w:r>
      <w:r w:rsidR="002B2142" w:rsidRPr="00751749">
        <w:rPr>
          <w:lang w:val="fr-FR"/>
        </w:rPr>
        <w:t>la Conférence des Parties à sa</w:t>
      </w:r>
      <w:r w:rsidR="002B39C5" w:rsidRPr="00751749">
        <w:rPr>
          <w:lang w:val="fr-FR"/>
        </w:rPr>
        <w:t xml:space="preserve"> </w:t>
      </w:r>
      <w:r w:rsidR="00751749">
        <w:rPr>
          <w:lang w:val="fr-FR"/>
        </w:rPr>
        <w:t>quinzième</w:t>
      </w:r>
      <w:r w:rsidR="002B39C5" w:rsidRPr="00751749">
        <w:rPr>
          <w:lang w:val="fr-FR"/>
        </w:rPr>
        <w:t xml:space="preserve"> </w:t>
      </w:r>
      <w:r w:rsidR="005E7FCD" w:rsidRPr="00751749">
        <w:rPr>
          <w:lang w:val="fr-FR"/>
        </w:rPr>
        <w:t>réunion</w:t>
      </w:r>
      <w:r w:rsidR="001A33DE" w:rsidRPr="00751749">
        <w:rPr>
          <w:lang w:val="fr-FR"/>
        </w:rPr>
        <w:t>;</w:t>
      </w:r>
    </w:p>
    <w:p w14:paraId="695F5924" w14:textId="4D6F2388" w:rsidR="001E265E" w:rsidRPr="002B2142" w:rsidRDefault="001A33DE" w:rsidP="008F7841">
      <w:pPr>
        <w:spacing w:before="120" w:after="120"/>
        <w:ind w:firstLine="709"/>
        <w:rPr>
          <w:kern w:val="22"/>
          <w:lang w:val="fr-FR"/>
        </w:rPr>
      </w:pPr>
      <w:r w:rsidRPr="002B2142">
        <w:rPr>
          <w:kern w:val="22"/>
          <w:lang w:val="fr-FR"/>
        </w:rPr>
        <w:t>4.</w:t>
      </w:r>
      <w:r w:rsidRPr="002B2142">
        <w:rPr>
          <w:kern w:val="22"/>
          <w:lang w:val="fr-FR"/>
        </w:rPr>
        <w:tab/>
      </w:r>
      <w:r w:rsidR="002B2142" w:rsidRPr="002B2142">
        <w:rPr>
          <w:i/>
          <w:iCs/>
          <w:kern w:val="22"/>
          <w:lang w:val="fr-FR"/>
        </w:rPr>
        <w:t>Recommand</w:t>
      </w:r>
      <w:r w:rsidR="00751749">
        <w:rPr>
          <w:i/>
          <w:iCs/>
          <w:kern w:val="22"/>
          <w:lang w:val="fr-FR"/>
        </w:rPr>
        <w:t>e</w:t>
      </w:r>
      <w:r w:rsidR="00751749">
        <w:rPr>
          <w:kern w:val="22"/>
          <w:lang w:val="fr-FR"/>
        </w:rPr>
        <w:t xml:space="preserve"> que </w:t>
      </w:r>
      <w:r w:rsidR="002B2142" w:rsidRPr="002B2142">
        <w:rPr>
          <w:kern w:val="22"/>
          <w:lang w:val="fr-FR"/>
        </w:rPr>
        <w:t>la Conférence des Parties</w:t>
      </w:r>
      <w:r w:rsidR="003C29CA">
        <w:rPr>
          <w:kern w:val="22"/>
          <w:lang w:val="fr-FR"/>
        </w:rPr>
        <w:t>,</w:t>
      </w:r>
      <w:r w:rsidR="002B2142" w:rsidRPr="002B2142">
        <w:rPr>
          <w:kern w:val="22"/>
          <w:lang w:val="fr-FR"/>
        </w:rPr>
        <w:t xml:space="preserve"> à sa</w:t>
      </w:r>
      <w:r w:rsidR="001E265E" w:rsidRPr="002B2142">
        <w:rPr>
          <w:kern w:val="22"/>
          <w:lang w:val="fr-FR"/>
        </w:rPr>
        <w:t xml:space="preserve"> </w:t>
      </w:r>
      <w:r w:rsidR="00751749">
        <w:rPr>
          <w:kern w:val="22"/>
          <w:lang w:val="fr-FR"/>
        </w:rPr>
        <w:t>quinzième</w:t>
      </w:r>
      <w:r w:rsidR="001E265E" w:rsidRPr="002B2142">
        <w:rPr>
          <w:kern w:val="22"/>
          <w:lang w:val="fr-FR"/>
        </w:rPr>
        <w:t xml:space="preserve"> </w:t>
      </w:r>
      <w:r w:rsidR="005E7FCD" w:rsidRPr="002B2142">
        <w:rPr>
          <w:kern w:val="22"/>
          <w:lang w:val="fr-FR"/>
        </w:rPr>
        <w:t>réunion</w:t>
      </w:r>
      <w:r w:rsidR="003C29CA">
        <w:rPr>
          <w:kern w:val="22"/>
          <w:lang w:val="fr-FR"/>
        </w:rPr>
        <w:t>, adopte une</w:t>
      </w:r>
      <w:r w:rsidR="001E265E" w:rsidRPr="002B2142">
        <w:rPr>
          <w:kern w:val="22"/>
          <w:lang w:val="fr-FR"/>
        </w:rPr>
        <w:t xml:space="preserve"> </w:t>
      </w:r>
      <w:r w:rsidR="002B2142" w:rsidRPr="002B2142">
        <w:rPr>
          <w:kern w:val="22"/>
          <w:lang w:val="fr-FR"/>
        </w:rPr>
        <w:t>décision</w:t>
      </w:r>
      <w:r w:rsidR="001E265E" w:rsidRPr="002B2142">
        <w:rPr>
          <w:kern w:val="22"/>
          <w:lang w:val="fr-FR"/>
        </w:rPr>
        <w:t xml:space="preserve"> </w:t>
      </w:r>
      <w:r w:rsidR="003C29CA">
        <w:rPr>
          <w:kern w:val="22"/>
          <w:lang w:val="fr-FR"/>
        </w:rPr>
        <w:t xml:space="preserve">libellée comme suit </w:t>
      </w:r>
      <w:r w:rsidR="001E265E" w:rsidRPr="002B2142">
        <w:rPr>
          <w:kern w:val="22"/>
          <w:lang w:val="fr-FR"/>
        </w:rPr>
        <w:t xml:space="preserve">: </w:t>
      </w:r>
    </w:p>
    <w:p w14:paraId="494EA14F" w14:textId="753CA634" w:rsidR="001E265E" w:rsidRPr="002B2142" w:rsidRDefault="002B2142" w:rsidP="008F7841">
      <w:pPr>
        <w:spacing w:before="120" w:after="120"/>
        <w:ind w:left="709" w:firstLine="709"/>
        <w:rPr>
          <w:kern w:val="22"/>
          <w:lang w:val="fr-FR"/>
        </w:rPr>
      </w:pPr>
      <w:r w:rsidRPr="002B2142">
        <w:rPr>
          <w:i/>
          <w:iCs/>
          <w:kern w:val="22"/>
          <w:lang w:val="fr-FR"/>
        </w:rPr>
        <w:t>La Conférence des Parties</w:t>
      </w:r>
    </w:p>
    <w:p w14:paraId="688F340E" w14:textId="5FB280A0" w:rsidR="00325B6B" w:rsidRPr="004C4650" w:rsidRDefault="001E265E" w:rsidP="008F7841">
      <w:pPr>
        <w:spacing w:before="120" w:after="120"/>
        <w:ind w:left="709" w:firstLine="709"/>
        <w:rPr>
          <w:kern w:val="22"/>
          <w:lang w:val="fr-FR"/>
        </w:rPr>
      </w:pPr>
      <w:r w:rsidRPr="004C4650">
        <w:rPr>
          <w:i/>
          <w:iCs/>
          <w:kern w:val="22"/>
          <w:lang w:val="fr-FR"/>
        </w:rPr>
        <w:t>Adopt</w:t>
      </w:r>
      <w:r w:rsidR="00751749">
        <w:rPr>
          <w:i/>
          <w:iCs/>
          <w:kern w:val="22"/>
          <w:lang w:val="fr-FR"/>
        </w:rPr>
        <w:t>e</w:t>
      </w:r>
      <w:r w:rsidR="00751749">
        <w:rPr>
          <w:kern w:val="22"/>
          <w:lang w:val="fr-FR"/>
        </w:rPr>
        <w:t xml:space="preserve"> l</w:t>
      </w:r>
      <w:r w:rsidRPr="004C4650">
        <w:rPr>
          <w:kern w:val="22"/>
          <w:lang w:val="fr-FR"/>
        </w:rPr>
        <w:t xml:space="preserve">e </w:t>
      </w:r>
      <w:r w:rsidR="00144077">
        <w:rPr>
          <w:kern w:val="22"/>
          <w:lang w:val="fr-FR"/>
        </w:rPr>
        <w:t>P</w:t>
      </w:r>
      <w:r w:rsidR="004C4650" w:rsidRPr="004C4650">
        <w:rPr>
          <w:kern w:val="22"/>
          <w:lang w:val="fr-FR"/>
        </w:rPr>
        <w:t>lan d’action pour l’égalité entre les sexes</w:t>
      </w:r>
      <w:r w:rsidRPr="004C4650">
        <w:rPr>
          <w:kern w:val="22"/>
          <w:lang w:val="fr-FR"/>
        </w:rPr>
        <w:t xml:space="preserve"> </w:t>
      </w:r>
      <w:r w:rsidR="00EE7AFE">
        <w:rPr>
          <w:kern w:val="22"/>
          <w:lang w:val="fr-FR"/>
        </w:rPr>
        <w:t>pour la période de l’</w:t>
      </w:r>
      <w:r w:rsidR="00751749">
        <w:rPr>
          <w:kern w:val="22"/>
          <w:lang w:val="fr-FR"/>
        </w:rPr>
        <w:t>après-</w:t>
      </w:r>
      <w:r w:rsidRPr="004C4650">
        <w:rPr>
          <w:kern w:val="22"/>
          <w:lang w:val="fr-FR"/>
        </w:rPr>
        <w:t>2020</w:t>
      </w:r>
      <w:r w:rsidR="00144077">
        <w:rPr>
          <w:kern w:val="22"/>
          <w:lang w:val="fr-FR"/>
        </w:rPr>
        <w:t xml:space="preserve">, pour contribuer à </w:t>
      </w:r>
      <w:r w:rsidR="003C29CA">
        <w:rPr>
          <w:kern w:val="22"/>
          <w:lang w:val="fr-FR"/>
        </w:rPr>
        <w:t xml:space="preserve">la mise en œuvre du </w:t>
      </w:r>
      <w:r w:rsidR="002B2142" w:rsidRPr="004C4650">
        <w:rPr>
          <w:kern w:val="22"/>
          <w:lang w:val="fr-FR"/>
        </w:rPr>
        <w:t>cadre mondial de la biodiversité pour l’après-2020</w:t>
      </w:r>
      <w:r w:rsidR="00144077">
        <w:rPr>
          <w:kern w:val="22"/>
          <w:lang w:val="fr-FR"/>
        </w:rPr>
        <w:t xml:space="preserve"> d’une manière </w:t>
      </w:r>
      <w:r w:rsidR="003C29CA">
        <w:rPr>
          <w:kern w:val="22"/>
          <w:lang w:val="fr-FR"/>
        </w:rPr>
        <w:t>respectueuse de l’égalité entre les sexes</w:t>
      </w:r>
      <w:r w:rsidRPr="004C4650">
        <w:rPr>
          <w:kern w:val="22"/>
          <w:lang w:val="fr-FR"/>
        </w:rPr>
        <w:t xml:space="preserve">. </w:t>
      </w:r>
    </w:p>
    <w:p w14:paraId="48C22CB6" w14:textId="7F468426" w:rsidR="00C43D39" w:rsidRPr="008F7841" w:rsidRDefault="00325B6B" w:rsidP="008F7841">
      <w:pPr>
        <w:spacing w:before="120" w:after="120"/>
        <w:jc w:val="center"/>
        <w:rPr>
          <w:i/>
          <w:iCs/>
          <w:kern w:val="22"/>
        </w:rPr>
      </w:pPr>
      <w:r w:rsidRPr="004C4650">
        <w:rPr>
          <w:kern w:val="22"/>
          <w:lang w:val="fr-FR"/>
        </w:rPr>
        <w:br w:type="page"/>
      </w:r>
      <w:r w:rsidRPr="008F7841">
        <w:rPr>
          <w:i/>
          <w:iCs/>
          <w:kern w:val="22"/>
        </w:rPr>
        <w:lastRenderedPageBreak/>
        <w:t>Annex</w:t>
      </w:r>
      <w:r w:rsidR="00751749">
        <w:rPr>
          <w:i/>
          <w:iCs/>
          <w:kern w:val="22"/>
        </w:rPr>
        <w:t>e</w:t>
      </w:r>
    </w:p>
    <w:tbl>
      <w:tblPr>
        <w:tblW w:w="1033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1581"/>
      </w:tblGrid>
      <w:tr w:rsidR="00C43D39" w:rsidRPr="001152CA" w14:paraId="67E7329F" w14:textId="77777777" w:rsidTr="001152CA">
        <w:tc>
          <w:tcPr>
            <w:tcW w:w="8753" w:type="dxa"/>
            <w:shd w:val="clear" w:color="auto" w:fill="auto"/>
          </w:tcPr>
          <w:p w14:paraId="5C3A30EF" w14:textId="4F5E7A58" w:rsidR="00C43D39" w:rsidRPr="00F72C99" w:rsidRDefault="00BD6913" w:rsidP="00D72469">
            <w:pPr>
              <w:rPr>
                <w:rFonts w:eastAsia="MS Mincho"/>
                <w:b/>
                <w:kern w:val="22"/>
                <w:szCs w:val="22"/>
                <w:lang w:val="fr-FR"/>
              </w:rPr>
            </w:pPr>
            <w:r>
              <w:rPr>
                <w:rFonts w:eastAsia="MS Mincho"/>
                <w:b/>
                <w:kern w:val="22"/>
                <w:szCs w:val="22"/>
                <w:lang w:val="fr-FR"/>
              </w:rPr>
              <w:t>Contribution souhaitée de</w:t>
            </w:r>
            <w:r w:rsidR="00EE7AFE">
              <w:rPr>
                <w:rFonts w:eastAsia="MS Mincho"/>
                <w:b/>
                <w:kern w:val="22"/>
                <w:szCs w:val="22"/>
                <w:lang w:val="fr-FR"/>
              </w:rPr>
              <w:t xml:space="preserve"> l’Organe subsidiaire chargé de l’application à sa troisième réunion</w:t>
            </w:r>
            <w:r w:rsidR="00C43D39" w:rsidRPr="00F72C99">
              <w:rPr>
                <w:rFonts w:ascii="Cambria" w:eastAsia="MS Mincho" w:hAnsi="Cambria"/>
                <w:b/>
                <w:lang w:val="fr-FR"/>
              </w:rPr>
              <w:t xml:space="preserve"> </w:t>
            </w:r>
            <w:r w:rsidR="00F72C99" w:rsidRPr="00F72C99">
              <w:rPr>
                <w:rFonts w:eastAsia="MS Mincho"/>
                <w:b/>
                <w:kern w:val="22"/>
                <w:szCs w:val="22"/>
                <w:lang w:val="fr-FR"/>
              </w:rPr>
              <w:t xml:space="preserve">pour la </w:t>
            </w:r>
            <w:r w:rsidR="00F72C99">
              <w:rPr>
                <w:rFonts w:eastAsia="MS Mincho"/>
                <w:b/>
                <w:kern w:val="22"/>
                <w:szCs w:val="22"/>
                <w:lang w:val="fr-FR"/>
              </w:rPr>
              <w:t>pré</w:t>
            </w:r>
            <w:r w:rsidR="00C43D39" w:rsidRPr="00F72C99">
              <w:rPr>
                <w:rFonts w:eastAsia="MS Mincho"/>
                <w:b/>
                <w:kern w:val="22"/>
                <w:szCs w:val="22"/>
                <w:lang w:val="fr-FR"/>
              </w:rPr>
              <w:t xml:space="preserve">paration </w:t>
            </w:r>
            <w:r w:rsidR="00F72C99">
              <w:rPr>
                <w:rFonts w:eastAsia="MS Mincho"/>
                <w:b/>
                <w:kern w:val="22"/>
                <w:szCs w:val="22"/>
                <w:lang w:val="fr-FR"/>
              </w:rPr>
              <w:t xml:space="preserve">du cadre mondial de la </w:t>
            </w:r>
            <w:r w:rsidR="008B5739" w:rsidRPr="00F72C99">
              <w:rPr>
                <w:rFonts w:eastAsia="MS Mincho"/>
                <w:b/>
                <w:kern w:val="22"/>
                <w:szCs w:val="22"/>
                <w:lang w:val="fr-FR"/>
              </w:rPr>
              <w:t>biodiversité</w:t>
            </w:r>
            <w:r w:rsidR="00F72C99">
              <w:rPr>
                <w:rFonts w:eastAsia="MS Mincho"/>
                <w:b/>
                <w:kern w:val="22"/>
                <w:szCs w:val="22"/>
                <w:lang w:val="fr-FR"/>
              </w:rPr>
              <w:t xml:space="preserve"> pour l’après-2020</w:t>
            </w:r>
          </w:p>
        </w:tc>
        <w:tc>
          <w:tcPr>
            <w:tcW w:w="1581" w:type="dxa"/>
            <w:shd w:val="clear" w:color="auto" w:fill="auto"/>
          </w:tcPr>
          <w:p w14:paraId="3F743377" w14:textId="4B4D01E5" w:rsidR="00C43D39" w:rsidRPr="00361461" w:rsidRDefault="00302499" w:rsidP="00302499">
            <w:pPr>
              <w:jc w:val="left"/>
              <w:rPr>
                <w:rFonts w:eastAsia="MS Mincho"/>
                <w:b/>
                <w:kern w:val="22"/>
                <w:szCs w:val="22"/>
                <w:lang w:val="fr-FR"/>
              </w:rPr>
            </w:pPr>
            <w:r>
              <w:rPr>
                <w:rFonts w:eastAsia="MS Mincho"/>
                <w:b/>
                <w:kern w:val="22"/>
                <w:szCs w:val="22"/>
                <w:lang w:val="fr-FR"/>
              </w:rPr>
              <w:t>P</w:t>
            </w:r>
            <w:r w:rsidR="00361461" w:rsidRPr="00361461">
              <w:rPr>
                <w:rFonts w:eastAsia="MS Mincho"/>
                <w:b/>
                <w:kern w:val="22"/>
                <w:szCs w:val="22"/>
                <w:lang w:val="fr-FR"/>
              </w:rPr>
              <w:t>oint de l’ordre du jour</w:t>
            </w:r>
            <w:r w:rsidR="00EE7AFE">
              <w:rPr>
                <w:rFonts w:eastAsia="MS Mincho"/>
                <w:b/>
                <w:kern w:val="22"/>
                <w:szCs w:val="22"/>
                <w:lang w:val="fr-FR"/>
              </w:rPr>
              <w:t xml:space="preserve"> correspondant</w:t>
            </w:r>
          </w:p>
        </w:tc>
      </w:tr>
      <w:tr w:rsidR="00C43D39" w:rsidRPr="00302499" w14:paraId="7E104408" w14:textId="77777777" w:rsidTr="001152CA">
        <w:tc>
          <w:tcPr>
            <w:tcW w:w="10334" w:type="dxa"/>
            <w:gridSpan w:val="2"/>
            <w:shd w:val="clear" w:color="auto" w:fill="auto"/>
          </w:tcPr>
          <w:p w14:paraId="2B8DE829" w14:textId="728CCD3F" w:rsidR="00C43D39" w:rsidRPr="00302499" w:rsidRDefault="00302499" w:rsidP="008F7841">
            <w:pPr>
              <w:spacing w:before="120" w:after="120"/>
              <w:jc w:val="center"/>
              <w:rPr>
                <w:rFonts w:eastAsia="MS Mincho"/>
                <w:b/>
                <w:kern w:val="22"/>
                <w:szCs w:val="22"/>
                <w:lang w:val="fr-FR"/>
              </w:rPr>
            </w:pPr>
            <w:r w:rsidRPr="00302499">
              <w:rPr>
                <w:rFonts w:eastAsia="MS Mincho"/>
                <w:b/>
                <w:kern w:val="22"/>
                <w:szCs w:val="22"/>
                <w:lang w:val="fr-FR"/>
              </w:rPr>
              <w:t>1. M</w:t>
            </w:r>
            <w:r>
              <w:rPr>
                <w:rFonts w:eastAsia="MS Mincho"/>
                <w:b/>
                <w:kern w:val="22"/>
                <w:szCs w:val="22"/>
                <w:lang w:val="fr-FR"/>
              </w:rPr>
              <w:t>obilisation des r</w:t>
            </w:r>
            <w:r w:rsidRPr="00302499">
              <w:rPr>
                <w:rFonts w:eastAsia="MS Mincho"/>
                <w:b/>
                <w:kern w:val="22"/>
                <w:szCs w:val="22"/>
                <w:lang w:val="fr-FR"/>
              </w:rPr>
              <w:t>es</w:t>
            </w:r>
            <w:r>
              <w:rPr>
                <w:rFonts w:eastAsia="MS Mincho"/>
                <w:b/>
                <w:kern w:val="22"/>
                <w:szCs w:val="22"/>
                <w:lang w:val="fr-FR"/>
              </w:rPr>
              <w:t>s</w:t>
            </w:r>
            <w:r w:rsidRPr="00302499">
              <w:rPr>
                <w:rFonts w:eastAsia="MS Mincho"/>
                <w:b/>
                <w:kern w:val="22"/>
                <w:szCs w:val="22"/>
                <w:lang w:val="fr-FR"/>
              </w:rPr>
              <w:t>ources</w:t>
            </w:r>
          </w:p>
        </w:tc>
      </w:tr>
      <w:tr w:rsidR="00C43D39" w:rsidRPr="00332711" w14:paraId="29FFF5B7" w14:textId="77777777" w:rsidTr="001152CA">
        <w:tc>
          <w:tcPr>
            <w:tcW w:w="8753" w:type="dxa"/>
            <w:shd w:val="clear" w:color="auto" w:fill="auto"/>
          </w:tcPr>
          <w:p w14:paraId="510EF0A0" w14:textId="1796F585" w:rsidR="00C43D39" w:rsidRPr="00302499" w:rsidRDefault="00F72C99" w:rsidP="008F7841">
            <w:pPr>
              <w:pStyle w:val="ListParagraph"/>
              <w:numPr>
                <w:ilvl w:val="1"/>
                <w:numId w:val="56"/>
              </w:numPr>
              <w:tabs>
                <w:tab w:val="left" w:pos="776"/>
              </w:tabs>
              <w:spacing w:before="120" w:after="120"/>
              <w:ind w:left="357" w:hanging="357"/>
              <w:jc w:val="left"/>
              <w:rPr>
                <w:rFonts w:eastAsia="MS Mincho"/>
                <w:bCs/>
                <w:kern w:val="22"/>
                <w:szCs w:val="22"/>
                <w:lang w:val="fr-FR"/>
              </w:rPr>
            </w:pPr>
            <w:r>
              <w:rPr>
                <w:rFonts w:eastAsia="MS Mincho"/>
                <w:bCs/>
                <w:kern w:val="22"/>
                <w:szCs w:val="22"/>
                <w:lang w:val="fr-FR"/>
              </w:rPr>
              <w:t>Besoins</w:t>
            </w:r>
          </w:p>
        </w:tc>
        <w:tc>
          <w:tcPr>
            <w:tcW w:w="1581" w:type="dxa"/>
            <w:shd w:val="clear" w:color="auto" w:fill="auto"/>
          </w:tcPr>
          <w:p w14:paraId="4531FE92" w14:textId="117C9CE5"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02E559C9" w14:textId="77777777" w:rsidTr="001152CA">
        <w:tc>
          <w:tcPr>
            <w:tcW w:w="8753" w:type="dxa"/>
            <w:shd w:val="clear" w:color="auto" w:fill="auto"/>
          </w:tcPr>
          <w:p w14:paraId="5B823CAE" w14:textId="263CB6AA" w:rsidR="00C43D39" w:rsidRPr="002B2142" w:rsidRDefault="00C43D39" w:rsidP="008F7841">
            <w:pPr>
              <w:spacing w:before="60"/>
              <w:ind w:left="1628" w:hanging="851"/>
              <w:jc w:val="left"/>
              <w:rPr>
                <w:rFonts w:eastAsia="MS Mincho"/>
                <w:bCs/>
                <w:kern w:val="22"/>
                <w:szCs w:val="22"/>
                <w:lang w:val="fr-FR"/>
              </w:rPr>
            </w:pPr>
            <w:r w:rsidRPr="00302499">
              <w:rPr>
                <w:rFonts w:eastAsia="MS Mincho"/>
                <w:bCs/>
                <w:kern w:val="22"/>
                <w:szCs w:val="22"/>
                <w:lang w:val="fr-FR"/>
              </w:rPr>
              <w:t xml:space="preserve">1.1.1. </w:t>
            </w:r>
            <w:r w:rsidRPr="00302499">
              <w:rPr>
                <w:rFonts w:eastAsia="MS Mincho"/>
                <w:bCs/>
                <w:kern w:val="22"/>
                <w:szCs w:val="22"/>
                <w:lang w:val="fr-FR"/>
              </w:rPr>
              <w:tab/>
            </w:r>
            <w:r w:rsidR="00E45955">
              <w:rPr>
                <w:rFonts w:eastAsia="MS Mincho"/>
                <w:bCs/>
                <w:kern w:val="22"/>
                <w:szCs w:val="22"/>
                <w:lang w:val="fr-FR"/>
              </w:rPr>
              <w:t>Examen</w:t>
            </w:r>
            <w:r w:rsidR="002B2142" w:rsidRPr="002B2142">
              <w:rPr>
                <w:rFonts w:eastAsia="MS Mincho"/>
                <w:bCs/>
                <w:kern w:val="22"/>
                <w:szCs w:val="22"/>
                <w:lang w:val="fr-FR"/>
              </w:rPr>
              <w:t xml:space="preserve"> et </w:t>
            </w:r>
            <w:r w:rsidR="00F72C99">
              <w:rPr>
                <w:rFonts w:eastAsia="MS Mincho"/>
                <w:bCs/>
                <w:kern w:val="22"/>
                <w:szCs w:val="22"/>
                <w:lang w:val="fr-FR"/>
              </w:rPr>
              <w:t>réflexion</w:t>
            </w:r>
            <w:r w:rsidRPr="002B2142">
              <w:rPr>
                <w:rFonts w:eastAsia="MS Mincho"/>
                <w:bCs/>
                <w:kern w:val="22"/>
                <w:szCs w:val="22"/>
                <w:lang w:val="fr-FR"/>
              </w:rPr>
              <w:t xml:space="preserve"> </w:t>
            </w:r>
            <w:r w:rsidR="00F72C99">
              <w:rPr>
                <w:rFonts w:eastAsia="MS Mincho"/>
                <w:bCs/>
                <w:kern w:val="22"/>
                <w:szCs w:val="22"/>
                <w:lang w:val="fr-FR"/>
              </w:rPr>
              <w:t xml:space="preserve">sur le coût de la mise en œuvre du </w:t>
            </w:r>
            <w:r w:rsidR="002B2142" w:rsidRPr="002B2142">
              <w:rPr>
                <w:rFonts w:eastAsia="MS Mincho"/>
                <w:bCs/>
                <w:kern w:val="22"/>
                <w:szCs w:val="22"/>
                <w:lang w:val="fr-FR"/>
              </w:rPr>
              <w:t>cadre mondial de la biodiversité pour l’après-2020</w:t>
            </w:r>
            <w:r w:rsidR="00A7133C" w:rsidRPr="002B2142">
              <w:rPr>
                <w:rFonts w:eastAsia="MS Mincho"/>
                <w:bCs/>
                <w:kern w:val="22"/>
                <w:szCs w:val="22"/>
                <w:lang w:val="fr-FR"/>
              </w:rPr>
              <w:t>.</w:t>
            </w:r>
          </w:p>
        </w:tc>
        <w:tc>
          <w:tcPr>
            <w:tcW w:w="1581" w:type="dxa"/>
            <w:shd w:val="clear" w:color="auto" w:fill="auto"/>
          </w:tcPr>
          <w:p w14:paraId="2E5EB8D4" w14:textId="142B9DEB"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645B2E35" w14:textId="77777777" w:rsidTr="001152CA">
        <w:tc>
          <w:tcPr>
            <w:tcW w:w="8753" w:type="dxa"/>
            <w:shd w:val="clear" w:color="auto" w:fill="auto"/>
          </w:tcPr>
          <w:p w14:paraId="33B23369" w14:textId="518627DE" w:rsidR="00C43D39" w:rsidRPr="00F72C99"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 xml:space="preserve">1.1.2. </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w:t>
            </w:r>
            <w:r w:rsidRPr="00F72C99">
              <w:rPr>
                <w:rFonts w:eastAsia="MS Mincho"/>
                <w:bCs/>
                <w:kern w:val="22"/>
                <w:szCs w:val="22"/>
                <w:lang w:val="fr-FR"/>
              </w:rPr>
              <w:t xml:space="preserve"> </w:t>
            </w:r>
            <w:r w:rsidR="00353D5D">
              <w:rPr>
                <w:rFonts w:eastAsia="MS Mincho"/>
                <w:bCs/>
                <w:kern w:val="22"/>
                <w:szCs w:val="22"/>
                <w:lang w:val="fr-FR"/>
              </w:rPr>
              <w:t xml:space="preserve">sur le coût d’une </w:t>
            </w:r>
            <w:r w:rsidRPr="00F72C99">
              <w:rPr>
                <w:rFonts w:eastAsia="MS Mincho"/>
                <w:bCs/>
                <w:kern w:val="22"/>
                <w:szCs w:val="22"/>
                <w:lang w:val="fr-FR"/>
              </w:rPr>
              <w:t>inaction</w:t>
            </w:r>
            <w:r w:rsidR="00A7133C" w:rsidRPr="00F72C99">
              <w:rPr>
                <w:rFonts w:eastAsia="MS Mincho"/>
                <w:bCs/>
                <w:kern w:val="22"/>
                <w:szCs w:val="22"/>
                <w:lang w:val="fr-FR"/>
              </w:rPr>
              <w:t>.</w:t>
            </w:r>
          </w:p>
        </w:tc>
        <w:tc>
          <w:tcPr>
            <w:tcW w:w="1581" w:type="dxa"/>
            <w:shd w:val="clear" w:color="auto" w:fill="auto"/>
          </w:tcPr>
          <w:p w14:paraId="566B103F" w14:textId="431FAD06"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11A585F5" w14:textId="77777777" w:rsidTr="001152CA">
        <w:tc>
          <w:tcPr>
            <w:tcW w:w="8753" w:type="dxa"/>
            <w:shd w:val="clear" w:color="auto" w:fill="auto"/>
          </w:tcPr>
          <w:p w14:paraId="1908819F" w14:textId="7B59DC39" w:rsidR="00C43D39" w:rsidRPr="00F72C99" w:rsidRDefault="00C43D39" w:rsidP="008F7841">
            <w:pPr>
              <w:spacing w:before="120" w:after="120"/>
              <w:jc w:val="left"/>
              <w:rPr>
                <w:rFonts w:eastAsia="MS Mincho"/>
                <w:bCs/>
                <w:kern w:val="22"/>
                <w:szCs w:val="22"/>
                <w:lang w:val="fr-FR"/>
              </w:rPr>
            </w:pPr>
            <w:r w:rsidRPr="000A606F">
              <w:rPr>
                <w:rFonts w:eastAsia="MS Mincho"/>
                <w:bCs/>
                <w:kern w:val="22"/>
                <w:szCs w:val="22"/>
                <w:lang w:val="fr-FR"/>
              </w:rPr>
              <w:t>1.2</w:t>
            </w:r>
            <w:r w:rsidR="00947B89" w:rsidRPr="000A606F">
              <w:rPr>
                <w:rFonts w:eastAsia="MS Mincho"/>
                <w:bCs/>
                <w:kern w:val="22"/>
                <w:szCs w:val="22"/>
                <w:lang w:val="fr-FR"/>
              </w:rPr>
              <w:t>.</w:t>
            </w:r>
            <w:r w:rsidRPr="000A606F">
              <w:rPr>
                <w:rFonts w:eastAsia="MS Mincho"/>
                <w:bCs/>
                <w:kern w:val="22"/>
                <w:szCs w:val="22"/>
                <w:lang w:val="fr-FR"/>
              </w:rPr>
              <w:t xml:space="preserve"> </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w:t>
            </w:r>
            <w:r w:rsidRPr="00F72C99">
              <w:rPr>
                <w:rFonts w:eastAsia="MS Mincho"/>
                <w:bCs/>
                <w:kern w:val="22"/>
                <w:szCs w:val="22"/>
                <w:lang w:val="fr-FR"/>
              </w:rPr>
              <w:t xml:space="preserve"> </w:t>
            </w:r>
            <w:r w:rsidR="00F72C99" w:rsidRPr="00F72C99">
              <w:rPr>
                <w:rFonts w:eastAsia="MS Mincho"/>
                <w:bCs/>
                <w:kern w:val="22"/>
                <w:szCs w:val="22"/>
                <w:lang w:val="fr-FR"/>
              </w:rPr>
              <w:t xml:space="preserve">sur les économies qui peuvent </w:t>
            </w:r>
            <w:r w:rsidR="00F72C99">
              <w:rPr>
                <w:rFonts w:eastAsia="MS Mincho"/>
                <w:bCs/>
                <w:kern w:val="22"/>
                <w:szCs w:val="22"/>
                <w:lang w:val="fr-FR"/>
              </w:rPr>
              <w:t xml:space="preserve">être réalisées grâce à </w:t>
            </w:r>
            <w:r w:rsidR="00F72C99" w:rsidRPr="00F72C99">
              <w:rPr>
                <w:rFonts w:eastAsia="MS Mincho"/>
                <w:bCs/>
                <w:kern w:val="22"/>
                <w:szCs w:val="22"/>
                <w:lang w:val="fr-FR"/>
              </w:rPr>
              <w:t xml:space="preserve">une action </w:t>
            </w:r>
            <w:r w:rsidR="00353D5D">
              <w:rPr>
                <w:rFonts w:eastAsia="MS Mincho"/>
                <w:bCs/>
                <w:kern w:val="22"/>
                <w:szCs w:val="22"/>
                <w:lang w:val="fr-FR"/>
              </w:rPr>
              <w:t>efficac</w:t>
            </w:r>
            <w:r w:rsidRPr="00F72C99">
              <w:rPr>
                <w:rFonts w:eastAsia="MS Mincho"/>
                <w:bCs/>
                <w:kern w:val="22"/>
                <w:szCs w:val="22"/>
                <w:lang w:val="fr-FR"/>
              </w:rPr>
              <w:t>e</w:t>
            </w:r>
            <w:r w:rsidR="002B2142" w:rsidRPr="00F72C99">
              <w:rPr>
                <w:rFonts w:eastAsia="MS Mincho"/>
                <w:bCs/>
                <w:kern w:val="22"/>
                <w:szCs w:val="22"/>
                <w:lang w:val="fr-FR"/>
              </w:rPr>
              <w:t xml:space="preserve"> et </w:t>
            </w:r>
            <w:r w:rsidR="00F72C99">
              <w:rPr>
                <w:rFonts w:eastAsia="MS Mincho"/>
                <w:bCs/>
                <w:kern w:val="22"/>
                <w:szCs w:val="22"/>
                <w:lang w:val="fr-FR"/>
              </w:rPr>
              <w:t>cohérente</w:t>
            </w:r>
            <w:r w:rsidR="00A7133C" w:rsidRPr="00F72C99">
              <w:rPr>
                <w:rFonts w:eastAsia="MS Mincho"/>
                <w:bCs/>
                <w:kern w:val="22"/>
                <w:szCs w:val="22"/>
                <w:lang w:val="fr-FR"/>
              </w:rPr>
              <w:t>.</w:t>
            </w:r>
          </w:p>
        </w:tc>
        <w:tc>
          <w:tcPr>
            <w:tcW w:w="1581" w:type="dxa"/>
            <w:shd w:val="clear" w:color="auto" w:fill="auto"/>
          </w:tcPr>
          <w:p w14:paraId="7661667B" w14:textId="2271EE82"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1A24EC92" w14:textId="77777777" w:rsidTr="001152CA">
        <w:tc>
          <w:tcPr>
            <w:tcW w:w="8753" w:type="dxa"/>
            <w:shd w:val="clear" w:color="auto" w:fill="auto"/>
          </w:tcPr>
          <w:p w14:paraId="1610B27E" w14:textId="61D442DB" w:rsidR="00C43D39" w:rsidRPr="008F7841" w:rsidRDefault="00F72C99" w:rsidP="008F7841">
            <w:pPr>
              <w:spacing w:before="120" w:after="120"/>
              <w:jc w:val="left"/>
              <w:rPr>
                <w:rFonts w:eastAsia="MS Mincho"/>
                <w:bCs/>
                <w:kern w:val="22"/>
                <w:szCs w:val="22"/>
              </w:rPr>
            </w:pPr>
            <w:r>
              <w:rPr>
                <w:rFonts w:eastAsia="MS Mincho"/>
                <w:bCs/>
                <w:kern w:val="22"/>
                <w:szCs w:val="22"/>
              </w:rPr>
              <w:t xml:space="preserve">1.3. </w:t>
            </w:r>
            <w:r>
              <w:rPr>
                <w:rFonts w:eastAsia="MS Mincho"/>
                <w:bCs/>
                <w:kern w:val="22"/>
                <w:szCs w:val="22"/>
              </w:rPr>
              <w:tab/>
              <w:t>Source</w:t>
            </w:r>
            <w:r w:rsidR="00BD6913">
              <w:rPr>
                <w:rFonts w:eastAsia="MS Mincho"/>
                <w:bCs/>
                <w:kern w:val="22"/>
                <w:szCs w:val="22"/>
              </w:rPr>
              <w:t>s</w:t>
            </w:r>
            <w:r>
              <w:rPr>
                <w:rFonts w:eastAsia="MS Mincho"/>
                <w:bCs/>
                <w:kern w:val="22"/>
                <w:szCs w:val="22"/>
              </w:rPr>
              <w:t xml:space="preserve"> d</w:t>
            </w:r>
            <w:r w:rsidR="00BD6913">
              <w:rPr>
                <w:rFonts w:eastAsia="MS Mincho"/>
                <w:bCs/>
                <w:kern w:val="22"/>
                <w:szCs w:val="22"/>
              </w:rPr>
              <w:t>e</w:t>
            </w:r>
            <w:r w:rsidR="00353D5D">
              <w:rPr>
                <w:rFonts w:eastAsia="MS Mincho"/>
                <w:bCs/>
                <w:kern w:val="22"/>
                <w:szCs w:val="22"/>
              </w:rPr>
              <w:t xml:space="preserve"> financement</w:t>
            </w:r>
            <w:r w:rsidR="00BD6913">
              <w:rPr>
                <w:rFonts w:eastAsia="MS Mincho"/>
                <w:bCs/>
                <w:kern w:val="22"/>
                <w:szCs w:val="22"/>
              </w:rPr>
              <w:t xml:space="preserve"> </w:t>
            </w:r>
            <w:r w:rsidR="00C43D39" w:rsidRPr="008F7841">
              <w:rPr>
                <w:rFonts w:eastAsia="MS Mincho"/>
                <w:bCs/>
                <w:kern w:val="22"/>
                <w:szCs w:val="22"/>
              </w:rPr>
              <w:t>(Article 20)</w:t>
            </w:r>
          </w:p>
        </w:tc>
        <w:tc>
          <w:tcPr>
            <w:tcW w:w="1581" w:type="dxa"/>
            <w:shd w:val="clear" w:color="auto" w:fill="auto"/>
          </w:tcPr>
          <w:p w14:paraId="199C3EE1" w14:textId="7A90B41F"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4D327D1A" w14:textId="77777777" w:rsidTr="001152CA">
        <w:tc>
          <w:tcPr>
            <w:tcW w:w="8753" w:type="dxa"/>
            <w:shd w:val="clear" w:color="auto" w:fill="auto"/>
          </w:tcPr>
          <w:p w14:paraId="159464AC" w14:textId="4162708A" w:rsidR="00C43D39" w:rsidRPr="00F72C99"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 xml:space="preserve">1.3.1. </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 sur les</w:t>
            </w:r>
            <w:r w:rsidRPr="00F72C99">
              <w:rPr>
                <w:rFonts w:eastAsia="MS Mincho"/>
                <w:bCs/>
                <w:kern w:val="22"/>
                <w:szCs w:val="22"/>
                <w:lang w:val="fr-FR"/>
              </w:rPr>
              <w:t xml:space="preserve"> res</w:t>
            </w:r>
            <w:r w:rsidR="00F72C99" w:rsidRPr="00F72C99">
              <w:rPr>
                <w:rFonts w:eastAsia="MS Mincho"/>
                <w:bCs/>
                <w:kern w:val="22"/>
                <w:szCs w:val="22"/>
                <w:lang w:val="fr-FR"/>
              </w:rPr>
              <w:t>s</w:t>
            </w:r>
            <w:r w:rsidRPr="00F72C99">
              <w:rPr>
                <w:rFonts w:eastAsia="MS Mincho"/>
                <w:bCs/>
                <w:kern w:val="22"/>
                <w:szCs w:val="22"/>
                <w:lang w:val="fr-FR"/>
              </w:rPr>
              <w:t xml:space="preserve">ources </w:t>
            </w:r>
            <w:r w:rsidR="00F72C99" w:rsidRPr="00F72C99">
              <w:rPr>
                <w:rFonts w:eastAsia="MS Mincho"/>
                <w:bCs/>
                <w:kern w:val="22"/>
                <w:szCs w:val="22"/>
                <w:lang w:val="fr-FR"/>
              </w:rPr>
              <w:t>qui peuvent être générées en réformant les subven</w:t>
            </w:r>
            <w:r w:rsidR="00F72C99">
              <w:rPr>
                <w:rFonts w:eastAsia="MS Mincho"/>
                <w:bCs/>
                <w:kern w:val="22"/>
                <w:szCs w:val="22"/>
                <w:lang w:val="fr-FR"/>
              </w:rPr>
              <w:t xml:space="preserve">tions et </w:t>
            </w:r>
            <w:r w:rsidR="00353D5D">
              <w:rPr>
                <w:rFonts w:eastAsia="MS Mincho"/>
                <w:bCs/>
                <w:kern w:val="22"/>
                <w:szCs w:val="22"/>
                <w:lang w:val="fr-FR"/>
              </w:rPr>
              <w:t xml:space="preserve">les </w:t>
            </w:r>
            <w:r w:rsidR="00F72C99">
              <w:rPr>
                <w:rFonts w:eastAsia="MS Mincho"/>
                <w:bCs/>
                <w:kern w:val="22"/>
                <w:szCs w:val="22"/>
                <w:lang w:val="fr-FR"/>
              </w:rPr>
              <w:t>incitations existantes</w:t>
            </w:r>
            <w:r w:rsidR="00A7133C" w:rsidRPr="00F72C99">
              <w:rPr>
                <w:rFonts w:eastAsia="MS Mincho"/>
                <w:bCs/>
                <w:kern w:val="22"/>
                <w:szCs w:val="22"/>
                <w:lang w:val="fr-FR"/>
              </w:rPr>
              <w:t>.</w:t>
            </w:r>
          </w:p>
        </w:tc>
        <w:tc>
          <w:tcPr>
            <w:tcW w:w="1581" w:type="dxa"/>
            <w:shd w:val="clear" w:color="auto" w:fill="auto"/>
          </w:tcPr>
          <w:p w14:paraId="78E6E6D5" w14:textId="6D641682"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708490D2" w14:textId="77777777" w:rsidTr="001152CA">
        <w:tc>
          <w:tcPr>
            <w:tcW w:w="8753" w:type="dxa"/>
            <w:shd w:val="clear" w:color="auto" w:fill="auto"/>
          </w:tcPr>
          <w:p w14:paraId="24F634E0" w14:textId="3C40C8D9" w:rsidR="00C43D39" w:rsidRPr="00F72C99" w:rsidRDefault="00C43D39" w:rsidP="008F7841">
            <w:pPr>
              <w:spacing w:before="60"/>
              <w:ind w:left="1628" w:hanging="851"/>
              <w:jc w:val="left"/>
              <w:rPr>
                <w:rFonts w:eastAsia="MS Mincho"/>
                <w:bCs/>
                <w:kern w:val="22"/>
                <w:szCs w:val="22"/>
                <w:lang w:val="fr-FR"/>
              </w:rPr>
            </w:pPr>
            <w:r w:rsidRPr="00F72C99">
              <w:rPr>
                <w:rFonts w:eastAsia="MS Mincho"/>
                <w:bCs/>
                <w:kern w:val="22"/>
                <w:szCs w:val="22"/>
                <w:lang w:val="fr-FR"/>
              </w:rPr>
              <w:t xml:space="preserve">1.3.2. </w:t>
            </w:r>
            <w:r w:rsidRPr="00F72C99">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 sur d’</w:t>
            </w:r>
            <w:r w:rsidR="00963746" w:rsidRPr="00F72C99">
              <w:rPr>
                <w:rFonts w:eastAsia="MS Mincho"/>
                <w:bCs/>
                <w:kern w:val="22"/>
                <w:szCs w:val="22"/>
                <w:lang w:val="fr-FR"/>
              </w:rPr>
              <w:t xml:space="preserve">autres </w:t>
            </w:r>
            <w:r w:rsidRPr="00F72C99">
              <w:rPr>
                <w:rFonts w:eastAsia="MS Mincho"/>
                <w:bCs/>
                <w:kern w:val="22"/>
                <w:szCs w:val="22"/>
                <w:lang w:val="fr-FR"/>
              </w:rPr>
              <w:t>source</w:t>
            </w:r>
            <w:r w:rsidR="002D56F3" w:rsidRPr="00F72C99">
              <w:rPr>
                <w:rFonts w:eastAsia="MS Mincho"/>
                <w:bCs/>
                <w:kern w:val="22"/>
                <w:szCs w:val="22"/>
                <w:lang w:val="fr-FR"/>
              </w:rPr>
              <w:t>s</w:t>
            </w:r>
            <w:r w:rsidR="00353D5D">
              <w:rPr>
                <w:rFonts w:eastAsia="MS Mincho"/>
                <w:bCs/>
                <w:kern w:val="22"/>
                <w:szCs w:val="22"/>
                <w:lang w:val="fr-FR"/>
              </w:rPr>
              <w:t xml:space="preserve"> de financement</w:t>
            </w:r>
            <w:r w:rsidR="00F72C99">
              <w:rPr>
                <w:rFonts w:eastAsia="MS Mincho"/>
                <w:bCs/>
                <w:kern w:val="22"/>
                <w:szCs w:val="22"/>
                <w:lang w:val="fr-FR"/>
              </w:rPr>
              <w:t xml:space="preserve"> (par exemple, </w:t>
            </w:r>
            <w:r w:rsidRPr="00F72C99">
              <w:rPr>
                <w:rFonts w:eastAsia="MS Mincho"/>
                <w:bCs/>
                <w:kern w:val="22"/>
                <w:szCs w:val="22"/>
                <w:lang w:val="fr-FR"/>
              </w:rPr>
              <w:t>philant</w:t>
            </w:r>
            <w:r w:rsidR="00F72C99">
              <w:rPr>
                <w:rFonts w:eastAsia="MS Mincho"/>
                <w:bCs/>
                <w:kern w:val="22"/>
                <w:szCs w:val="22"/>
                <w:lang w:val="fr-FR"/>
              </w:rPr>
              <w:t>hropie</w:t>
            </w:r>
            <w:r w:rsidRPr="00F72C99">
              <w:rPr>
                <w:rFonts w:eastAsia="MS Mincho"/>
                <w:bCs/>
                <w:kern w:val="22"/>
                <w:szCs w:val="22"/>
                <w:lang w:val="fr-FR"/>
              </w:rPr>
              <w:t>)</w:t>
            </w:r>
            <w:r w:rsidR="00A7133C" w:rsidRPr="00F72C99">
              <w:rPr>
                <w:rFonts w:eastAsia="MS Mincho"/>
                <w:bCs/>
                <w:kern w:val="22"/>
                <w:szCs w:val="22"/>
                <w:lang w:val="fr-FR"/>
              </w:rPr>
              <w:t>.</w:t>
            </w:r>
          </w:p>
        </w:tc>
        <w:tc>
          <w:tcPr>
            <w:tcW w:w="1581" w:type="dxa"/>
            <w:shd w:val="clear" w:color="auto" w:fill="auto"/>
          </w:tcPr>
          <w:p w14:paraId="14573478" w14:textId="7630CE79"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488EC4DE" w14:textId="77777777" w:rsidTr="001152CA">
        <w:tc>
          <w:tcPr>
            <w:tcW w:w="8753" w:type="dxa"/>
            <w:shd w:val="clear" w:color="auto" w:fill="auto"/>
          </w:tcPr>
          <w:p w14:paraId="28B4AF18" w14:textId="100F7230" w:rsidR="00C43D39" w:rsidRPr="00F72C99"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1.3.3.</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 sur les ressource</w:t>
            </w:r>
            <w:r w:rsidRPr="00F72C99">
              <w:rPr>
                <w:rFonts w:eastAsia="MS Mincho"/>
                <w:bCs/>
                <w:kern w:val="22"/>
                <w:szCs w:val="22"/>
                <w:lang w:val="fr-FR"/>
              </w:rPr>
              <w:t xml:space="preserve">s </w:t>
            </w:r>
            <w:r w:rsidR="00353D5D">
              <w:rPr>
                <w:rFonts w:eastAsia="MS Mincho"/>
                <w:bCs/>
                <w:kern w:val="22"/>
                <w:szCs w:val="22"/>
                <w:lang w:val="fr-FR"/>
              </w:rPr>
              <w:t>qui peuvent être générée</w:t>
            </w:r>
            <w:r w:rsidR="00F72C99" w:rsidRPr="00F72C99">
              <w:rPr>
                <w:rFonts w:eastAsia="MS Mincho"/>
                <w:bCs/>
                <w:kern w:val="22"/>
                <w:szCs w:val="22"/>
                <w:lang w:val="fr-FR"/>
              </w:rPr>
              <w:t>s par des sources de financement indirectes</w:t>
            </w:r>
            <w:r w:rsidR="00F72C99">
              <w:rPr>
                <w:rFonts w:eastAsia="MS Mincho"/>
                <w:bCs/>
                <w:kern w:val="22"/>
                <w:szCs w:val="22"/>
                <w:lang w:val="fr-FR"/>
              </w:rPr>
              <w:t xml:space="preserve"> (par exemple, dépenses des entreprises</w:t>
            </w:r>
            <w:r w:rsidRPr="00F72C99">
              <w:rPr>
                <w:rFonts w:eastAsia="MS Mincho"/>
                <w:bCs/>
                <w:kern w:val="22"/>
                <w:szCs w:val="22"/>
                <w:lang w:val="fr-FR"/>
              </w:rPr>
              <w:t>)</w:t>
            </w:r>
            <w:r w:rsidR="00A7133C" w:rsidRPr="00F72C99">
              <w:rPr>
                <w:rFonts w:eastAsia="MS Mincho"/>
                <w:bCs/>
                <w:kern w:val="22"/>
                <w:szCs w:val="22"/>
                <w:lang w:val="fr-FR"/>
              </w:rPr>
              <w:t>.</w:t>
            </w:r>
          </w:p>
        </w:tc>
        <w:tc>
          <w:tcPr>
            <w:tcW w:w="1581" w:type="dxa"/>
            <w:shd w:val="clear" w:color="auto" w:fill="auto"/>
          </w:tcPr>
          <w:p w14:paraId="36ADE74A" w14:textId="1769562A"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342F805F" w14:textId="77777777" w:rsidTr="001152CA">
        <w:tc>
          <w:tcPr>
            <w:tcW w:w="8753" w:type="dxa"/>
            <w:shd w:val="clear" w:color="auto" w:fill="auto"/>
          </w:tcPr>
          <w:p w14:paraId="28236153" w14:textId="460AAFDD" w:rsidR="00C43D39" w:rsidRPr="00F72C99"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1.3.4.</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 sur les ressource</w:t>
            </w:r>
            <w:r w:rsidRPr="00F72C99">
              <w:rPr>
                <w:rFonts w:eastAsia="MS Mincho"/>
                <w:bCs/>
                <w:kern w:val="22"/>
                <w:szCs w:val="22"/>
                <w:lang w:val="fr-FR"/>
              </w:rPr>
              <w:t xml:space="preserve">s </w:t>
            </w:r>
            <w:r w:rsidR="00353D5D">
              <w:rPr>
                <w:rFonts w:eastAsia="MS Mincho"/>
                <w:bCs/>
                <w:kern w:val="22"/>
                <w:szCs w:val="22"/>
                <w:lang w:val="fr-FR"/>
              </w:rPr>
              <w:t>qui peuvent être généré</w:t>
            </w:r>
            <w:r w:rsidR="00F72C99" w:rsidRPr="00F72C99">
              <w:rPr>
                <w:rFonts w:eastAsia="MS Mincho"/>
                <w:bCs/>
                <w:kern w:val="22"/>
                <w:szCs w:val="22"/>
                <w:lang w:val="fr-FR"/>
              </w:rPr>
              <w:t xml:space="preserve">es </w:t>
            </w:r>
            <w:r w:rsidR="00F72C99">
              <w:rPr>
                <w:rFonts w:eastAsia="MS Mincho"/>
                <w:bCs/>
                <w:kern w:val="22"/>
                <w:szCs w:val="22"/>
                <w:lang w:val="fr-FR"/>
              </w:rPr>
              <w:t>dans le cadre des</w:t>
            </w:r>
            <w:r w:rsidR="00353D5D">
              <w:rPr>
                <w:rFonts w:eastAsia="MS Mincho"/>
                <w:bCs/>
                <w:kern w:val="22"/>
                <w:szCs w:val="22"/>
                <w:lang w:val="fr-FR"/>
              </w:rPr>
              <w:t xml:space="preserve"> budgets</w:t>
            </w:r>
            <w:r w:rsidR="00F72C99">
              <w:rPr>
                <w:rFonts w:eastAsia="MS Mincho"/>
                <w:bCs/>
                <w:kern w:val="22"/>
                <w:szCs w:val="22"/>
                <w:lang w:val="fr-FR"/>
              </w:rPr>
              <w:t xml:space="preserve"> nationaux</w:t>
            </w:r>
            <w:r w:rsidRPr="00F72C99">
              <w:rPr>
                <w:rFonts w:eastAsia="MS Mincho"/>
                <w:bCs/>
                <w:kern w:val="22"/>
                <w:szCs w:val="22"/>
                <w:lang w:val="fr-FR"/>
              </w:rPr>
              <w:t xml:space="preserve">. </w:t>
            </w:r>
            <w:r w:rsidR="00F72C99" w:rsidRPr="00F72C99">
              <w:rPr>
                <w:rFonts w:eastAsia="MS Mincho"/>
                <w:bCs/>
                <w:kern w:val="22"/>
                <w:szCs w:val="22"/>
                <w:lang w:val="fr-FR"/>
              </w:rPr>
              <w:t xml:space="preserve">Est-ce que ceci peut </w:t>
            </w:r>
            <w:r w:rsidR="00353D5D">
              <w:rPr>
                <w:rFonts w:eastAsia="MS Mincho"/>
                <w:bCs/>
                <w:kern w:val="22"/>
                <w:szCs w:val="22"/>
                <w:lang w:val="fr-FR"/>
              </w:rPr>
              <w:t>être réalisé</w:t>
            </w:r>
            <w:r w:rsidR="00F72C99">
              <w:rPr>
                <w:rFonts w:eastAsia="MS Mincho"/>
                <w:bCs/>
                <w:kern w:val="22"/>
                <w:szCs w:val="22"/>
                <w:lang w:val="fr-FR"/>
              </w:rPr>
              <w:t xml:space="preserve"> dans les budgets nationaux</w:t>
            </w:r>
            <w:r w:rsidR="00DE17D0" w:rsidRPr="00F72C99">
              <w:rPr>
                <w:rFonts w:eastAsia="MS Mincho"/>
                <w:bCs/>
                <w:kern w:val="22"/>
                <w:szCs w:val="22"/>
                <w:lang w:val="fr-FR"/>
              </w:rPr>
              <w:t xml:space="preserve">, </w:t>
            </w:r>
            <w:r w:rsidR="0008067E">
              <w:rPr>
                <w:rFonts w:eastAsia="MS Mincho"/>
                <w:bCs/>
                <w:kern w:val="22"/>
                <w:szCs w:val="22"/>
                <w:lang w:val="fr-FR"/>
              </w:rPr>
              <w:t xml:space="preserve">ou </w:t>
            </w:r>
            <w:r w:rsidR="00F72C99">
              <w:rPr>
                <w:rFonts w:eastAsia="MS Mincho"/>
                <w:bCs/>
                <w:kern w:val="22"/>
                <w:szCs w:val="22"/>
                <w:lang w:val="fr-FR"/>
              </w:rPr>
              <w:t xml:space="preserve">les </w:t>
            </w:r>
            <w:r w:rsidRPr="00F72C99">
              <w:rPr>
                <w:rFonts w:eastAsia="MS Mincho"/>
                <w:bCs/>
                <w:kern w:val="22"/>
                <w:szCs w:val="22"/>
                <w:lang w:val="fr-FR"/>
              </w:rPr>
              <w:t>plans</w:t>
            </w:r>
            <w:r w:rsidR="00F72C99">
              <w:rPr>
                <w:rFonts w:eastAsia="MS Mincho"/>
                <w:bCs/>
                <w:kern w:val="22"/>
                <w:szCs w:val="22"/>
                <w:lang w:val="fr-FR"/>
              </w:rPr>
              <w:t xml:space="preserve"> de financement n</w:t>
            </w:r>
            <w:r w:rsidR="00353D5D">
              <w:rPr>
                <w:rFonts w:eastAsia="MS Mincho"/>
                <w:bCs/>
                <w:kern w:val="22"/>
                <w:szCs w:val="22"/>
                <w:lang w:val="fr-FR"/>
              </w:rPr>
              <w:t>ationaux (par exemple, les engagements</w:t>
            </w:r>
            <w:r w:rsidR="00F72C99">
              <w:rPr>
                <w:rFonts w:eastAsia="MS Mincho"/>
                <w:bCs/>
                <w:kern w:val="22"/>
                <w:szCs w:val="22"/>
                <w:lang w:val="fr-FR"/>
              </w:rPr>
              <w:t xml:space="preserve"> i</w:t>
            </w:r>
            <w:r w:rsidR="00353D5D">
              <w:rPr>
                <w:rFonts w:eastAsia="MS Mincho"/>
                <w:bCs/>
                <w:kern w:val="22"/>
                <w:szCs w:val="22"/>
                <w:lang w:val="fr-FR"/>
              </w:rPr>
              <w:t>n</w:t>
            </w:r>
            <w:r w:rsidRPr="00F72C99">
              <w:rPr>
                <w:rFonts w:eastAsia="MS Mincho"/>
                <w:bCs/>
                <w:kern w:val="22"/>
                <w:szCs w:val="22"/>
                <w:lang w:val="fr-FR"/>
              </w:rPr>
              <w:t>c</w:t>
            </w:r>
            <w:r w:rsidR="00F72C99">
              <w:rPr>
                <w:rFonts w:eastAsia="MS Mincho"/>
                <w:bCs/>
                <w:kern w:val="22"/>
                <w:szCs w:val="22"/>
                <w:lang w:val="fr-FR"/>
              </w:rPr>
              <w:t>onditionnels au titre de la Convention-cadre des Nations Unies sur le changement climatique</w:t>
            </w:r>
            <w:r w:rsidRPr="00F72C99">
              <w:rPr>
                <w:rFonts w:eastAsia="MS Mincho"/>
                <w:bCs/>
                <w:kern w:val="22"/>
                <w:szCs w:val="22"/>
                <w:lang w:val="fr-FR"/>
              </w:rPr>
              <w:t>)?</w:t>
            </w:r>
          </w:p>
        </w:tc>
        <w:tc>
          <w:tcPr>
            <w:tcW w:w="1581" w:type="dxa"/>
            <w:shd w:val="clear" w:color="auto" w:fill="auto"/>
          </w:tcPr>
          <w:p w14:paraId="70597D79" w14:textId="139F6257"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31F74818" w14:textId="77777777" w:rsidTr="001152CA">
        <w:tc>
          <w:tcPr>
            <w:tcW w:w="8753" w:type="dxa"/>
            <w:shd w:val="clear" w:color="auto" w:fill="auto"/>
          </w:tcPr>
          <w:p w14:paraId="1D5C8844" w14:textId="16B78BE8" w:rsidR="00C43D39" w:rsidRPr="00F72C99"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 xml:space="preserve">1.3.5. </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w:t>
            </w:r>
            <w:r w:rsidR="00353D5D">
              <w:rPr>
                <w:rFonts w:eastAsia="MS Mincho"/>
                <w:bCs/>
                <w:kern w:val="22"/>
                <w:szCs w:val="22"/>
                <w:lang w:val="fr-FR"/>
              </w:rPr>
              <w:t xml:space="preserve"> sur les </w:t>
            </w:r>
            <w:r w:rsidR="00F72C99" w:rsidRPr="00F72C99">
              <w:rPr>
                <w:rFonts w:eastAsia="MS Mincho"/>
                <w:bCs/>
                <w:kern w:val="22"/>
                <w:szCs w:val="22"/>
                <w:lang w:val="fr-FR"/>
              </w:rPr>
              <w:t>ressource</w:t>
            </w:r>
            <w:r w:rsidRPr="00F72C99">
              <w:rPr>
                <w:rFonts w:eastAsia="MS Mincho"/>
                <w:bCs/>
                <w:kern w:val="22"/>
                <w:szCs w:val="22"/>
                <w:lang w:val="fr-FR"/>
              </w:rPr>
              <w:t xml:space="preserve">s </w:t>
            </w:r>
            <w:r w:rsidR="00F72C99" w:rsidRPr="00F72C99">
              <w:rPr>
                <w:rFonts w:eastAsia="MS Mincho"/>
                <w:bCs/>
                <w:kern w:val="22"/>
                <w:szCs w:val="22"/>
                <w:lang w:val="fr-FR"/>
              </w:rPr>
              <w:t>qu</w:t>
            </w:r>
            <w:r w:rsidR="00353D5D">
              <w:rPr>
                <w:rFonts w:eastAsia="MS Mincho"/>
                <w:bCs/>
                <w:kern w:val="22"/>
                <w:szCs w:val="22"/>
                <w:lang w:val="fr-FR"/>
              </w:rPr>
              <w:t>i peuvent être générées dans le cadre de l’</w:t>
            </w:r>
            <w:r w:rsidR="00F72C99" w:rsidRPr="00F72C99">
              <w:rPr>
                <w:rFonts w:eastAsia="MS Mincho"/>
                <w:bCs/>
                <w:kern w:val="22"/>
                <w:szCs w:val="22"/>
                <w:lang w:val="fr-FR"/>
              </w:rPr>
              <w:t>aide publique au développement</w:t>
            </w:r>
            <w:r w:rsidR="00A7133C" w:rsidRPr="00F72C99">
              <w:rPr>
                <w:rFonts w:eastAsia="MS Mincho"/>
                <w:bCs/>
                <w:kern w:val="22"/>
                <w:szCs w:val="22"/>
                <w:lang w:val="fr-FR"/>
              </w:rPr>
              <w:t>.</w:t>
            </w:r>
          </w:p>
        </w:tc>
        <w:tc>
          <w:tcPr>
            <w:tcW w:w="1581" w:type="dxa"/>
            <w:shd w:val="clear" w:color="auto" w:fill="auto"/>
          </w:tcPr>
          <w:p w14:paraId="01E464AF" w14:textId="7AB2C73B"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6E02945C" w14:textId="77777777" w:rsidTr="001152CA">
        <w:tc>
          <w:tcPr>
            <w:tcW w:w="8753" w:type="dxa"/>
            <w:shd w:val="clear" w:color="auto" w:fill="auto"/>
          </w:tcPr>
          <w:p w14:paraId="7695953D" w14:textId="75DBF9F3" w:rsidR="00C43D39" w:rsidRPr="00F72C99" w:rsidRDefault="00F72C99" w:rsidP="00F72C99">
            <w:pPr>
              <w:spacing w:before="60"/>
              <w:ind w:left="1628" w:hanging="851"/>
              <w:jc w:val="left"/>
              <w:rPr>
                <w:rFonts w:eastAsia="MS Mincho"/>
                <w:bCs/>
                <w:kern w:val="22"/>
                <w:szCs w:val="22"/>
                <w:lang w:val="fr-FR"/>
              </w:rPr>
            </w:pPr>
            <w:r w:rsidRPr="000A606F">
              <w:rPr>
                <w:rFonts w:eastAsia="MS Mincho"/>
                <w:bCs/>
                <w:kern w:val="22"/>
                <w:szCs w:val="22"/>
                <w:lang w:val="fr-FR"/>
              </w:rPr>
              <w:t>1.3.6.</w:t>
            </w:r>
            <w:r w:rsidRPr="000A606F">
              <w:rPr>
                <w:rFonts w:eastAsia="MS Mincho"/>
                <w:bCs/>
                <w:kern w:val="22"/>
                <w:szCs w:val="22"/>
                <w:lang w:val="fr-FR"/>
              </w:rPr>
              <w:tab/>
            </w:r>
            <w:r>
              <w:rPr>
                <w:rFonts w:eastAsia="MS Mincho"/>
                <w:bCs/>
                <w:kern w:val="22"/>
                <w:szCs w:val="22"/>
                <w:lang w:val="fr-FR"/>
              </w:rPr>
              <w:t>Que</w:t>
            </w:r>
            <w:r w:rsidRPr="00F72C99">
              <w:rPr>
                <w:rFonts w:eastAsia="MS Mincho"/>
                <w:bCs/>
                <w:kern w:val="22"/>
                <w:szCs w:val="22"/>
                <w:lang w:val="fr-FR"/>
              </w:rPr>
              <w:t>l est le rôle</w:t>
            </w:r>
            <w:r w:rsidR="00210F17" w:rsidRPr="00F72C99">
              <w:rPr>
                <w:rFonts w:eastAsia="MS Mincho"/>
                <w:bCs/>
                <w:kern w:val="22"/>
                <w:szCs w:val="22"/>
                <w:lang w:val="fr-FR"/>
              </w:rPr>
              <w:t xml:space="preserve"> </w:t>
            </w:r>
            <w:r>
              <w:rPr>
                <w:rFonts w:eastAsia="MS Mincho"/>
                <w:bCs/>
                <w:kern w:val="22"/>
                <w:szCs w:val="22"/>
                <w:lang w:val="fr-FR"/>
              </w:rPr>
              <w:t>du Fond</w:t>
            </w:r>
            <w:r w:rsidR="0008067E">
              <w:rPr>
                <w:rFonts w:eastAsia="MS Mincho"/>
                <w:bCs/>
                <w:kern w:val="22"/>
                <w:szCs w:val="22"/>
                <w:lang w:val="fr-FR"/>
              </w:rPr>
              <w:t>s pour l’environnement mondial (FEM)</w:t>
            </w:r>
            <w:r w:rsidR="00C43D39" w:rsidRPr="00F72C99">
              <w:rPr>
                <w:rFonts w:eastAsia="MS Mincho"/>
                <w:bCs/>
                <w:kern w:val="22"/>
                <w:szCs w:val="22"/>
                <w:lang w:val="fr-FR"/>
              </w:rPr>
              <w:t xml:space="preserve"> (</w:t>
            </w:r>
            <w:r w:rsidR="00210F17" w:rsidRPr="00F72C99">
              <w:rPr>
                <w:rFonts w:eastAsia="MS Mincho"/>
                <w:bCs/>
                <w:kern w:val="22"/>
                <w:szCs w:val="22"/>
                <w:lang w:val="fr-FR"/>
              </w:rPr>
              <w:t>A</w:t>
            </w:r>
            <w:r w:rsidR="0008067E">
              <w:rPr>
                <w:rFonts w:eastAsia="MS Mincho"/>
                <w:bCs/>
                <w:kern w:val="22"/>
                <w:szCs w:val="22"/>
                <w:lang w:val="fr-FR"/>
              </w:rPr>
              <w:t>rticle </w:t>
            </w:r>
            <w:r w:rsidR="00C43D39" w:rsidRPr="00F72C99">
              <w:rPr>
                <w:rFonts w:eastAsia="MS Mincho"/>
                <w:bCs/>
                <w:kern w:val="22"/>
                <w:szCs w:val="22"/>
                <w:lang w:val="fr-FR"/>
              </w:rPr>
              <w:t>21)?</w:t>
            </w:r>
            <w:r w:rsidR="00DE17D0" w:rsidRPr="00F72C99">
              <w:rPr>
                <w:rFonts w:eastAsia="MS Mincho"/>
                <w:bCs/>
                <w:kern w:val="22"/>
                <w:szCs w:val="22"/>
                <w:lang w:val="fr-FR"/>
              </w:rPr>
              <w:t xml:space="preserve"> </w:t>
            </w:r>
            <w:r w:rsidRPr="00F72C99">
              <w:rPr>
                <w:rFonts w:eastAsia="MS Mincho"/>
                <w:bCs/>
                <w:kern w:val="22"/>
                <w:szCs w:val="22"/>
                <w:lang w:val="fr-FR"/>
              </w:rPr>
              <w:t>Comment le FEM pourra</w:t>
            </w:r>
            <w:r w:rsidR="0008067E">
              <w:rPr>
                <w:rFonts w:eastAsia="MS Mincho"/>
                <w:bCs/>
                <w:kern w:val="22"/>
                <w:szCs w:val="22"/>
                <w:lang w:val="fr-FR"/>
              </w:rPr>
              <w:t>it-il accélérer l’accès aux financement</w:t>
            </w:r>
            <w:r w:rsidRPr="00F72C99">
              <w:rPr>
                <w:rFonts w:eastAsia="MS Mincho"/>
                <w:bCs/>
                <w:kern w:val="22"/>
                <w:szCs w:val="22"/>
                <w:lang w:val="fr-FR"/>
              </w:rPr>
              <w:t>s, avec des délais minimaux, afin d’</w:t>
            </w:r>
            <w:r>
              <w:rPr>
                <w:rFonts w:eastAsia="MS Mincho"/>
                <w:bCs/>
                <w:kern w:val="22"/>
                <w:szCs w:val="22"/>
                <w:lang w:val="fr-FR"/>
              </w:rPr>
              <w:t xml:space="preserve">appuyer une prompte </w:t>
            </w:r>
            <w:r w:rsidR="004C4650" w:rsidRPr="00F72C99">
              <w:rPr>
                <w:rFonts w:eastAsia="MS Mincho"/>
                <w:bCs/>
                <w:kern w:val="22"/>
                <w:szCs w:val="22"/>
                <w:lang w:val="fr-FR"/>
              </w:rPr>
              <w:t xml:space="preserve">mise en </w:t>
            </w:r>
            <w:r w:rsidR="00504758" w:rsidRPr="00F72C99">
              <w:rPr>
                <w:rFonts w:eastAsia="MS Mincho"/>
                <w:bCs/>
                <w:kern w:val="22"/>
                <w:szCs w:val="22"/>
                <w:lang w:val="fr-FR"/>
              </w:rPr>
              <w:t>œuvre</w:t>
            </w:r>
            <w:r>
              <w:rPr>
                <w:rFonts w:eastAsia="MS Mincho"/>
                <w:bCs/>
                <w:kern w:val="22"/>
                <w:szCs w:val="22"/>
                <w:lang w:val="fr-FR"/>
              </w:rPr>
              <w:t xml:space="preserve"> du</w:t>
            </w:r>
            <w:r w:rsidR="00DE17D0" w:rsidRPr="00F72C99">
              <w:rPr>
                <w:rFonts w:eastAsia="MS Mincho"/>
                <w:bCs/>
                <w:kern w:val="22"/>
                <w:szCs w:val="22"/>
                <w:lang w:val="fr-FR"/>
              </w:rPr>
              <w:t xml:space="preserve"> </w:t>
            </w:r>
            <w:r w:rsidR="002B2142" w:rsidRPr="00F72C99">
              <w:rPr>
                <w:rFonts w:eastAsia="MS Mincho"/>
                <w:bCs/>
                <w:kern w:val="22"/>
                <w:szCs w:val="22"/>
                <w:lang w:val="fr-FR"/>
              </w:rPr>
              <w:t>cadre mondial de la biodiversité pour l’après-2020</w:t>
            </w:r>
            <w:r w:rsidR="00DE17D0" w:rsidRPr="00F72C99">
              <w:rPr>
                <w:rFonts w:eastAsia="MS Mincho"/>
                <w:bCs/>
                <w:kern w:val="22"/>
                <w:szCs w:val="22"/>
                <w:lang w:val="fr-FR"/>
              </w:rPr>
              <w:t xml:space="preserve"> </w:t>
            </w:r>
            <w:r w:rsidR="0008067E">
              <w:rPr>
                <w:rFonts w:eastAsia="MS Mincho"/>
                <w:bCs/>
                <w:kern w:val="22"/>
                <w:szCs w:val="22"/>
                <w:lang w:val="fr-FR"/>
              </w:rPr>
              <w:t>dans</w:t>
            </w:r>
            <w:r>
              <w:rPr>
                <w:rFonts w:eastAsia="MS Mincho"/>
                <w:bCs/>
                <w:kern w:val="22"/>
                <w:szCs w:val="22"/>
                <w:lang w:val="fr-FR"/>
              </w:rPr>
              <w:t xml:space="preserve"> les pays les moins avancés, les petits Etats insulaires en développement, et les pays à</w:t>
            </w:r>
            <w:r w:rsidR="0072571E" w:rsidRPr="00F72C99">
              <w:rPr>
                <w:rFonts w:eastAsia="MS Mincho"/>
                <w:bCs/>
                <w:kern w:val="22"/>
                <w:szCs w:val="22"/>
                <w:lang w:val="fr-FR"/>
              </w:rPr>
              <w:t xml:space="preserve"> </w:t>
            </w:r>
            <w:r>
              <w:rPr>
                <w:rFonts w:eastAsia="MS Mincho"/>
                <w:bCs/>
                <w:kern w:val="22"/>
                <w:szCs w:val="22"/>
                <w:lang w:val="fr-FR"/>
              </w:rPr>
              <w:t>é</w:t>
            </w:r>
            <w:r w:rsidR="00DE17D0" w:rsidRPr="00F72C99">
              <w:rPr>
                <w:rFonts w:eastAsia="MS Mincho"/>
                <w:bCs/>
                <w:kern w:val="22"/>
                <w:szCs w:val="22"/>
                <w:lang w:val="fr-FR"/>
              </w:rPr>
              <w:t>conomi</w:t>
            </w:r>
            <w:r w:rsidR="00003E52" w:rsidRPr="00F72C99">
              <w:rPr>
                <w:rFonts w:eastAsia="MS Mincho"/>
                <w:bCs/>
                <w:kern w:val="22"/>
                <w:szCs w:val="22"/>
                <w:lang w:val="fr-FR"/>
              </w:rPr>
              <w:t>e</w:t>
            </w:r>
            <w:r>
              <w:rPr>
                <w:rFonts w:eastAsia="MS Mincho"/>
                <w:bCs/>
                <w:kern w:val="22"/>
                <w:szCs w:val="22"/>
                <w:lang w:val="fr-FR"/>
              </w:rPr>
              <w:t xml:space="preserve"> e</w:t>
            </w:r>
            <w:r w:rsidR="00DE17D0" w:rsidRPr="00F72C99">
              <w:rPr>
                <w:rFonts w:eastAsia="MS Mincho"/>
                <w:bCs/>
                <w:kern w:val="22"/>
                <w:szCs w:val="22"/>
                <w:lang w:val="fr-FR"/>
              </w:rPr>
              <w:t>n transition?</w:t>
            </w:r>
          </w:p>
        </w:tc>
        <w:tc>
          <w:tcPr>
            <w:tcW w:w="1581" w:type="dxa"/>
            <w:shd w:val="clear" w:color="auto" w:fill="auto"/>
          </w:tcPr>
          <w:p w14:paraId="638B31CE" w14:textId="7D86AAAE"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44B3278A" w14:textId="77777777" w:rsidTr="001152CA">
        <w:tc>
          <w:tcPr>
            <w:tcW w:w="8753" w:type="dxa"/>
            <w:shd w:val="clear" w:color="auto" w:fill="auto"/>
          </w:tcPr>
          <w:p w14:paraId="7402762B" w14:textId="6A6A2B63" w:rsidR="00C43D39" w:rsidRPr="00F72C99" w:rsidRDefault="00C43D39" w:rsidP="0008067E">
            <w:pPr>
              <w:spacing w:before="60"/>
              <w:ind w:left="1628" w:hanging="851"/>
              <w:jc w:val="left"/>
              <w:rPr>
                <w:rFonts w:eastAsia="MS Mincho"/>
                <w:bCs/>
                <w:kern w:val="22"/>
                <w:szCs w:val="22"/>
                <w:lang w:val="fr-FR"/>
              </w:rPr>
            </w:pPr>
            <w:r w:rsidRPr="000A606F">
              <w:rPr>
                <w:rFonts w:eastAsia="MS Mincho"/>
                <w:bCs/>
                <w:kern w:val="22"/>
                <w:szCs w:val="22"/>
                <w:lang w:val="fr-FR"/>
              </w:rPr>
              <w:t>1.3.7.</w:t>
            </w:r>
            <w:r w:rsidRPr="000A606F">
              <w:rPr>
                <w:rFonts w:eastAsia="MS Mincho"/>
                <w:bCs/>
                <w:kern w:val="22"/>
                <w:szCs w:val="22"/>
                <w:lang w:val="fr-FR"/>
              </w:rPr>
              <w:tab/>
            </w:r>
            <w:r w:rsidR="00E45955" w:rsidRPr="00F72C99">
              <w:rPr>
                <w:rFonts w:eastAsia="MS Mincho"/>
                <w:bCs/>
                <w:kern w:val="22"/>
                <w:szCs w:val="22"/>
                <w:lang w:val="fr-FR"/>
              </w:rPr>
              <w:t>Examen</w:t>
            </w:r>
            <w:r w:rsidR="002B2142" w:rsidRPr="00F72C99">
              <w:rPr>
                <w:rFonts w:eastAsia="MS Mincho"/>
                <w:bCs/>
                <w:kern w:val="22"/>
                <w:szCs w:val="22"/>
                <w:lang w:val="fr-FR"/>
              </w:rPr>
              <w:t xml:space="preserve"> et </w:t>
            </w:r>
            <w:r w:rsidR="00F72C99" w:rsidRPr="00F72C99">
              <w:rPr>
                <w:rFonts w:eastAsia="MS Mincho"/>
                <w:bCs/>
                <w:kern w:val="22"/>
                <w:szCs w:val="22"/>
                <w:lang w:val="fr-FR"/>
              </w:rPr>
              <w:t>réflexion sur le rôle d’</w:t>
            </w:r>
            <w:r w:rsidR="00963746" w:rsidRPr="00F72C99">
              <w:rPr>
                <w:rFonts w:eastAsia="MS Mincho"/>
                <w:bCs/>
                <w:kern w:val="22"/>
                <w:szCs w:val="22"/>
                <w:lang w:val="fr-FR"/>
              </w:rPr>
              <w:t xml:space="preserve">autres </w:t>
            </w:r>
            <w:r w:rsidR="0008067E">
              <w:rPr>
                <w:rFonts w:eastAsia="MS Mincho"/>
                <w:bCs/>
                <w:kern w:val="22"/>
                <w:szCs w:val="22"/>
                <w:lang w:val="fr-FR"/>
              </w:rPr>
              <w:t>fonds</w:t>
            </w:r>
            <w:r w:rsidRPr="00F72C99">
              <w:rPr>
                <w:rFonts w:eastAsia="MS Mincho"/>
                <w:bCs/>
                <w:kern w:val="22"/>
                <w:szCs w:val="22"/>
                <w:lang w:val="fr-FR"/>
              </w:rPr>
              <w:t xml:space="preserve"> (</w:t>
            </w:r>
            <w:r w:rsidR="00F72C99" w:rsidRPr="00F72C99">
              <w:rPr>
                <w:rFonts w:eastAsia="MS Mincho"/>
                <w:bCs/>
                <w:kern w:val="22"/>
                <w:szCs w:val="22"/>
                <w:lang w:val="fr-FR"/>
              </w:rPr>
              <w:t>par exempl</w:t>
            </w:r>
            <w:r w:rsidR="00F72C99">
              <w:rPr>
                <w:rFonts w:eastAsia="MS Mincho"/>
                <w:bCs/>
                <w:kern w:val="22"/>
                <w:szCs w:val="22"/>
                <w:lang w:val="fr-FR"/>
              </w:rPr>
              <w:t>e, le Fonds vert pour le climat</w:t>
            </w:r>
            <w:r w:rsidRPr="00F72C99">
              <w:rPr>
                <w:rFonts w:eastAsia="MS Mincho"/>
                <w:bCs/>
                <w:kern w:val="22"/>
                <w:szCs w:val="22"/>
                <w:lang w:val="fr-FR"/>
              </w:rPr>
              <w:t>)</w:t>
            </w:r>
            <w:r w:rsidR="002B2142" w:rsidRPr="00F72C99">
              <w:rPr>
                <w:rFonts w:eastAsia="MS Mincho"/>
                <w:bCs/>
                <w:kern w:val="22"/>
                <w:szCs w:val="22"/>
                <w:lang w:val="fr-FR"/>
              </w:rPr>
              <w:t xml:space="preserve"> et </w:t>
            </w:r>
            <w:r w:rsidR="00F72C99">
              <w:rPr>
                <w:rFonts w:eastAsia="MS Mincho"/>
                <w:bCs/>
                <w:kern w:val="22"/>
                <w:szCs w:val="22"/>
                <w:lang w:val="fr-FR"/>
              </w:rPr>
              <w:t>comment utiliser ces fonds</w:t>
            </w:r>
            <w:r w:rsidRPr="00F72C99">
              <w:rPr>
                <w:rFonts w:eastAsia="MS Mincho"/>
                <w:bCs/>
                <w:kern w:val="22"/>
                <w:szCs w:val="22"/>
                <w:lang w:val="fr-FR"/>
              </w:rPr>
              <w:t xml:space="preserve">. </w:t>
            </w:r>
            <w:r w:rsidR="0008067E">
              <w:rPr>
                <w:rFonts w:eastAsia="MS Mincho"/>
                <w:bCs/>
                <w:kern w:val="22"/>
                <w:szCs w:val="22"/>
                <w:lang w:val="fr-FR"/>
              </w:rPr>
              <w:t>Quels sont</w:t>
            </w:r>
            <w:r w:rsidR="00F72C99">
              <w:rPr>
                <w:rFonts w:eastAsia="MS Mincho"/>
                <w:bCs/>
                <w:kern w:val="22"/>
                <w:szCs w:val="22"/>
                <w:lang w:val="fr-FR"/>
              </w:rPr>
              <w:t xml:space="preserve"> le</w:t>
            </w:r>
            <w:r w:rsidR="0008067E">
              <w:rPr>
                <w:rFonts w:eastAsia="MS Mincho"/>
                <w:bCs/>
                <w:kern w:val="22"/>
                <w:szCs w:val="22"/>
                <w:lang w:val="fr-FR"/>
              </w:rPr>
              <w:t>s</w:t>
            </w:r>
            <w:r w:rsidR="00F72C99">
              <w:rPr>
                <w:rFonts w:eastAsia="MS Mincho"/>
                <w:bCs/>
                <w:kern w:val="22"/>
                <w:szCs w:val="22"/>
                <w:lang w:val="fr-FR"/>
              </w:rPr>
              <w:t xml:space="preserve"> chevauchement</w:t>
            </w:r>
            <w:r w:rsidR="0008067E">
              <w:rPr>
                <w:rFonts w:eastAsia="MS Mincho"/>
                <w:bCs/>
                <w:kern w:val="22"/>
                <w:szCs w:val="22"/>
                <w:lang w:val="fr-FR"/>
              </w:rPr>
              <w:t>s</w:t>
            </w:r>
            <w:r w:rsidR="00F72C99">
              <w:rPr>
                <w:rFonts w:eastAsia="MS Mincho"/>
                <w:bCs/>
                <w:kern w:val="22"/>
                <w:szCs w:val="22"/>
                <w:lang w:val="fr-FR"/>
              </w:rPr>
              <w:t xml:space="preserve"> potentiel</w:t>
            </w:r>
            <w:r w:rsidR="0008067E">
              <w:rPr>
                <w:rFonts w:eastAsia="MS Mincho"/>
                <w:bCs/>
                <w:kern w:val="22"/>
                <w:szCs w:val="22"/>
                <w:lang w:val="fr-FR"/>
              </w:rPr>
              <w:t>s</w:t>
            </w:r>
            <w:r w:rsidR="00F72C99">
              <w:rPr>
                <w:rFonts w:eastAsia="MS Mincho"/>
                <w:bCs/>
                <w:kern w:val="22"/>
                <w:szCs w:val="22"/>
                <w:lang w:val="fr-FR"/>
              </w:rPr>
              <w:t xml:space="preserve"> entre la </w:t>
            </w:r>
            <w:r w:rsidRPr="00F72C99">
              <w:rPr>
                <w:rFonts w:eastAsia="MS Mincho"/>
                <w:bCs/>
                <w:kern w:val="22"/>
                <w:szCs w:val="22"/>
                <w:lang w:val="fr-FR"/>
              </w:rPr>
              <w:t>Convention</w:t>
            </w:r>
            <w:r w:rsidR="00F72C99">
              <w:rPr>
                <w:rFonts w:eastAsia="MS Mincho"/>
                <w:bCs/>
                <w:kern w:val="22"/>
                <w:szCs w:val="22"/>
                <w:lang w:val="fr-FR"/>
              </w:rPr>
              <w:t xml:space="preserve"> et ces</w:t>
            </w:r>
            <w:r w:rsidRPr="00F72C99">
              <w:rPr>
                <w:rFonts w:eastAsia="MS Mincho"/>
                <w:bCs/>
                <w:kern w:val="22"/>
                <w:szCs w:val="22"/>
                <w:lang w:val="fr-FR"/>
              </w:rPr>
              <w:t xml:space="preserve"> </w:t>
            </w:r>
            <w:r w:rsidR="00963746" w:rsidRPr="00F72C99">
              <w:rPr>
                <w:rFonts w:eastAsia="MS Mincho"/>
                <w:bCs/>
                <w:kern w:val="22"/>
                <w:szCs w:val="22"/>
                <w:lang w:val="fr-FR"/>
              </w:rPr>
              <w:t xml:space="preserve">autres </w:t>
            </w:r>
            <w:r w:rsidR="00F72C99">
              <w:rPr>
                <w:rFonts w:eastAsia="MS Mincho"/>
                <w:bCs/>
                <w:kern w:val="22"/>
                <w:szCs w:val="22"/>
                <w:lang w:val="fr-FR"/>
              </w:rPr>
              <w:t>fo</w:t>
            </w:r>
            <w:r w:rsidRPr="00F72C99">
              <w:rPr>
                <w:rFonts w:eastAsia="MS Mincho"/>
                <w:bCs/>
                <w:kern w:val="22"/>
                <w:szCs w:val="22"/>
                <w:lang w:val="fr-FR"/>
              </w:rPr>
              <w:t xml:space="preserve">nds? </w:t>
            </w:r>
            <w:r w:rsidR="0008067E">
              <w:rPr>
                <w:rFonts w:eastAsia="MS Mincho"/>
                <w:bCs/>
                <w:kern w:val="22"/>
                <w:szCs w:val="22"/>
                <w:lang w:val="fr-FR"/>
              </w:rPr>
              <w:t>Est-ce qu’il conviendrait d’élaborer ou d’adopter</w:t>
            </w:r>
            <w:r w:rsidR="00F72C99" w:rsidRPr="00F72C99">
              <w:rPr>
                <w:rFonts w:eastAsia="MS Mincho"/>
                <w:bCs/>
                <w:kern w:val="22"/>
                <w:szCs w:val="22"/>
                <w:lang w:val="fr-FR"/>
              </w:rPr>
              <w:t xml:space="preserve"> des nouvelles fenêtres de financement</w:t>
            </w:r>
            <w:r w:rsidR="0008067E">
              <w:rPr>
                <w:rFonts w:eastAsia="MS Mincho"/>
                <w:bCs/>
                <w:kern w:val="22"/>
                <w:szCs w:val="22"/>
                <w:lang w:val="fr-FR"/>
              </w:rPr>
              <w:t>, comment cela a été fait</w:t>
            </w:r>
            <w:r w:rsidR="00F72C99" w:rsidRPr="00F72C99">
              <w:rPr>
                <w:rFonts w:eastAsia="MS Mincho"/>
                <w:bCs/>
                <w:kern w:val="22"/>
                <w:szCs w:val="22"/>
                <w:lang w:val="fr-FR"/>
              </w:rPr>
              <w:t xml:space="preserve"> pour la </w:t>
            </w:r>
            <w:r w:rsidR="00852FE0">
              <w:rPr>
                <w:rFonts w:eastAsia="MS Mincho"/>
                <w:bCs/>
                <w:kern w:val="22"/>
                <w:szCs w:val="22"/>
                <w:lang w:val="fr-FR"/>
              </w:rPr>
              <w:t>Convention-cadre des Nations Unies sur le changement climatique</w:t>
            </w:r>
            <w:r w:rsidRPr="00F72C99">
              <w:rPr>
                <w:rFonts w:eastAsia="MS Mincho"/>
                <w:bCs/>
                <w:kern w:val="22"/>
                <w:szCs w:val="22"/>
                <w:lang w:val="fr-FR"/>
              </w:rPr>
              <w:t xml:space="preserve">? </w:t>
            </w:r>
          </w:p>
        </w:tc>
        <w:tc>
          <w:tcPr>
            <w:tcW w:w="1581" w:type="dxa"/>
            <w:shd w:val="clear" w:color="auto" w:fill="auto"/>
          </w:tcPr>
          <w:p w14:paraId="1D7C4D6E" w14:textId="1213DB3A"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1200C35C" w14:textId="77777777" w:rsidTr="001152CA">
        <w:tc>
          <w:tcPr>
            <w:tcW w:w="8753" w:type="dxa"/>
            <w:shd w:val="clear" w:color="auto" w:fill="auto"/>
          </w:tcPr>
          <w:p w14:paraId="2800A3EA" w14:textId="6B0FE159" w:rsidR="00C43D39" w:rsidRPr="00852FE0" w:rsidRDefault="00C43D39" w:rsidP="008F7841">
            <w:pPr>
              <w:spacing w:before="120" w:after="120"/>
              <w:rPr>
                <w:rFonts w:eastAsia="MS Mincho"/>
                <w:bCs/>
                <w:kern w:val="22"/>
                <w:szCs w:val="22"/>
                <w:lang w:val="fr-FR"/>
              </w:rPr>
            </w:pPr>
            <w:r w:rsidRPr="000A606F">
              <w:rPr>
                <w:rFonts w:eastAsia="MS Mincho"/>
                <w:bCs/>
                <w:kern w:val="22"/>
                <w:szCs w:val="22"/>
                <w:lang w:val="fr-FR"/>
              </w:rPr>
              <w:t>1.4</w:t>
            </w:r>
            <w:r w:rsidR="00947B89" w:rsidRPr="000A606F">
              <w:rPr>
                <w:rFonts w:eastAsia="MS Mincho"/>
                <w:bCs/>
                <w:kern w:val="22"/>
                <w:szCs w:val="22"/>
                <w:lang w:val="fr-FR"/>
              </w:rPr>
              <w:t>.</w:t>
            </w:r>
            <w:r w:rsidR="00852FE0" w:rsidRPr="000A606F">
              <w:rPr>
                <w:rFonts w:eastAsia="MS Mincho"/>
                <w:bCs/>
                <w:kern w:val="22"/>
                <w:szCs w:val="22"/>
                <w:lang w:val="fr-FR"/>
              </w:rPr>
              <w:t xml:space="preserve"> </w:t>
            </w:r>
            <w:r w:rsidR="00852FE0" w:rsidRPr="000A606F">
              <w:rPr>
                <w:rFonts w:eastAsia="MS Mincho"/>
                <w:bCs/>
                <w:kern w:val="22"/>
                <w:szCs w:val="22"/>
                <w:lang w:val="fr-FR"/>
              </w:rPr>
              <w:tab/>
            </w:r>
            <w:r w:rsidR="0008067E">
              <w:rPr>
                <w:rFonts w:eastAsia="MS Mincho"/>
                <w:bCs/>
                <w:kern w:val="22"/>
                <w:szCs w:val="22"/>
                <w:lang w:val="fr-FR"/>
              </w:rPr>
              <w:t>P</w:t>
            </w:r>
            <w:r w:rsidR="00852FE0" w:rsidRPr="00852FE0">
              <w:rPr>
                <w:rFonts w:eastAsia="MS Mincho"/>
                <w:bCs/>
                <w:kern w:val="22"/>
                <w:szCs w:val="22"/>
                <w:lang w:val="fr-FR"/>
              </w:rPr>
              <w:t>lan</w:t>
            </w:r>
            <w:r w:rsidR="0008067E">
              <w:rPr>
                <w:rFonts w:eastAsia="MS Mincho"/>
                <w:bCs/>
                <w:kern w:val="22"/>
                <w:szCs w:val="22"/>
                <w:lang w:val="fr-FR"/>
              </w:rPr>
              <w:t>s</w:t>
            </w:r>
            <w:r w:rsidR="00852FE0" w:rsidRPr="00852FE0">
              <w:rPr>
                <w:rFonts w:eastAsia="MS Mincho"/>
                <w:bCs/>
                <w:kern w:val="22"/>
                <w:szCs w:val="22"/>
                <w:lang w:val="fr-FR"/>
              </w:rPr>
              <w:t xml:space="preserve"> de financement n</w:t>
            </w:r>
            <w:r w:rsidR="0008067E">
              <w:rPr>
                <w:rFonts w:eastAsia="MS Mincho"/>
                <w:bCs/>
                <w:kern w:val="22"/>
                <w:szCs w:val="22"/>
                <w:lang w:val="fr-FR"/>
              </w:rPr>
              <w:t>ationaux</w:t>
            </w:r>
            <w:r w:rsidRPr="00852FE0">
              <w:rPr>
                <w:rFonts w:eastAsia="MS Mincho"/>
                <w:bCs/>
                <w:kern w:val="22"/>
                <w:szCs w:val="22"/>
                <w:lang w:val="fr-FR"/>
              </w:rPr>
              <w:t xml:space="preserve"> </w:t>
            </w:r>
            <w:r w:rsidR="00852FE0">
              <w:rPr>
                <w:rFonts w:eastAsia="MS Mincho"/>
                <w:bCs/>
                <w:kern w:val="22"/>
                <w:szCs w:val="22"/>
                <w:lang w:val="fr-FR"/>
              </w:rPr>
              <w:t>de la b</w:t>
            </w:r>
            <w:r w:rsidR="008B5739" w:rsidRPr="00852FE0">
              <w:rPr>
                <w:rFonts w:eastAsia="MS Mincho"/>
                <w:bCs/>
                <w:kern w:val="22"/>
                <w:szCs w:val="22"/>
                <w:lang w:val="fr-FR"/>
              </w:rPr>
              <w:t>iodiversité</w:t>
            </w:r>
            <w:r w:rsidRPr="00852FE0">
              <w:rPr>
                <w:rFonts w:eastAsia="MS Mincho"/>
                <w:bCs/>
                <w:kern w:val="22"/>
                <w:szCs w:val="22"/>
                <w:lang w:val="fr-FR"/>
              </w:rPr>
              <w:t xml:space="preserve"> </w:t>
            </w:r>
          </w:p>
        </w:tc>
        <w:tc>
          <w:tcPr>
            <w:tcW w:w="1581" w:type="dxa"/>
            <w:shd w:val="clear" w:color="auto" w:fill="auto"/>
          </w:tcPr>
          <w:p w14:paraId="3B9D0620" w14:textId="5D053F0A" w:rsidR="00C43D39" w:rsidRPr="00361461"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6F63F954" w14:textId="77777777" w:rsidTr="001152CA">
        <w:tc>
          <w:tcPr>
            <w:tcW w:w="8753" w:type="dxa"/>
            <w:shd w:val="clear" w:color="auto" w:fill="auto"/>
          </w:tcPr>
          <w:p w14:paraId="425349B5" w14:textId="195CD808" w:rsidR="00C43D39" w:rsidRPr="00852FE0" w:rsidRDefault="00852FE0" w:rsidP="008F7841">
            <w:pPr>
              <w:spacing w:before="60"/>
              <w:ind w:left="1628" w:hanging="851"/>
              <w:jc w:val="left"/>
              <w:rPr>
                <w:rFonts w:eastAsia="MS Mincho"/>
                <w:bCs/>
                <w:kern w:val="22"/>
                <w:szCs w:val="22"/>
                <w:lang w:val="fr-FR"/>
              </w:rPr>
            </w:pPr>
            <w:r w:rsidRPr="000A606F">
              <w:rPr>
                <w:rFonts w:eastAsia="MS Mincho"/>
                <w:bCs/>
                <w:kern w:val="22"/>
                <w:szCs w:val="22"/>
                <w:lang w:val="fr-FR"/>
              </w:rPr>
              <w:t xml:space="preserve">1.4.1. </w:t>
            </w:r>
            <w:r w:rsidRPr="000A606F">
              <w:rPr>
                <w:rFonts w:eastAsia="MS Mincho"/>
                <w:bCs/>
                <w:kern w:val="22"/>
                <w:szCs w:val="22"/>
                <w:lang w:val="fr-FR"/>
              </w:rPr>
              <w:tab/>
            </w:r>
            <w:r w:rsidR="0008067E">
              <w:rPr>
                <w:rFonts w:eastAsia="MS Mincho"/>
                <w:bCs/>
                <w:kern w:val="22"/>
                <w:szCs w:val="22"/>
                <w:lang w:val="fr-FR"/>
              </w:rPr>
              <w:t>Quel niveau de précision est</w:t>
            </w:r>
            <w:r>
              <w:rPr>
                <w:rFonts w:eastAsia="MS Mincho"/>
                <w:bCs/>
                <w:kern w:val="22"/>
                <w:szCs w:val="22"/>
                <w:lang w:val="fr-FR"/>
              </w:rPr>
              <w:t xml:space="preserve"> requis dans les plans de financement nationaux de la </w:t>
            </w:r>
            <w:r w:rsidR="008B5739" w:rsidRPr="00852FE0">
              <w:rPr>
                <w:rFonts w:eastAsia="MS Mincho"/>
                <w:bCs/>
                <w:kern w:val="22"/>
                <w:szCs w:val="22"/>
                <w:lang w:val="fr-FR"/>
              </w:rPr>
              <w:t>biodiversité</w:t>
            </w:r>
            <w:r w:rsidR="00C43D39" w:rsidRPr="00852FE0">
              <w:rPr>
                <w:rFonts w:eastAsia="MS Mincho"/>
                <w:bCs/>
                <w:kern w:val="22"/>
                <w:szCs w:val="22"/>
                <w:lang w:val="fr-FR"/>
              </w:rPr>
              <w:t xml:space="preserve">? </w:t>
            </w:r>
            <w:r>
              <w:rPr>
                <w:rFonts w:eastAsia="MS Mincho"/>
                <w:bCs/>
                <w:kern w:val="22"/>
                <w:szCs w:val="22"/>
                <w:lang w:val="fr-FR"/>
              </w:rPr>
              <w:t>Est-ce que les plans de financement devraient aborder chaque objectif du</w:t>
            </w:r>
            <w:r w:rsidR="00C43D39" w:rsidRPr="00852FE0">
              <w:rPr>
                <w:rFonts w:eastAsia="MS Mincho"/>
                <w:bCs/>
                <w:kern w:val="22"/>
                <w:szCs w:val="22"/>
                <w:lang w:val="fr-FR"/>
              </w:rPr>
              <w:t xml:space="preserve"> </w:t>
            </w:r>
            <w:r w:rsidR="002B2142" w:rsidRPr="00852FE0">
              <w:rPr>
                <w:rFonts w:eastAsia="MS Mincho"/>
                <w:bCs/>
                <w:kern w:val="22"/>
                <w:szCs w:val="22"/>
                <w:lang w:val="fr-FR"/>
              </w:rPr>
              <w:t>cadre mondial de la biodiversité pour l’après-2020</w:t>
            </w:r>
            <w:r w:rsidR="00C43D39" w:rsidRPr="00852FE0">
              <w:rPr>
                <w:rFonts w:eastAsia="MS Mincho"/>
                <w:bCs/>
                <w:kern w:val="22"/>
                <w:szCs w:val="22"/>
                <w:lang w:val="fr-FR"/>
              </w:rPr>
              <w:t>?</w:t>
            </w:r>
          </w:p>
        </w:tc>
        <w:tc>
          <w:tcPr>
            <w:tcW w:w="1581" w:type="dxa"/>
            <w:shd w:val="clear" w:color="auto" w:fill="auto"/>
          </w:tcPr>
          <w:p w14:paraId="103F81D1" w14:textId="7D547B49" w:rsidR="00C43D39" w:rsidRPr="000A606F" w:rsidRDefault="00A54C9C" w:rsidP="00A54C9C">
            <w:pPr>
              <w:jc w:val="center"/>
              <w:rPr>
                <w:rFonts w:eastAsia="MS Mincho"/>
                <w:bCs/>
                <w:kern w:val="22"/>
                <w:szCs w:val="22"/>
                <w:lang w:val="fr-FR"/>
              </w:rPr>
            </w:pPr>
            <w:r>
              <w:rPr>
                <w:rFonts w:eastAsia="MS Mincho"/>
                <w:bCs/>
                <w:kern w:val="22"/>
                <w:szCs w:val="22"/>
                <w:lang w:val="fr-FR"/>
              </w:rPr>
              <w:t>6</w:t>
            </w:r>
          </w:p>
        </w:tc>
      </w:tr>
      <w:tr w:rsidR="00C43D39" w:rsidRPr="00332711" w14:paraId="6C1DFDA8" w14:textId="77777777" w:rsidTr="001152CA">
        <w:tc>
          <w:tcPr>
            <w:tcW w:w="8753" w:type="dxa"/>
            <w:shd w:val="clear" w:color="auto" w:fill="auto"/>
          </w:tcPr>
          <w:p w14:paraId="6960F384" w14:textId="1E251634" w:rsidR="00C43D39" w:rsidRPr="007D13EE" w:rsidRDefault="00C43D39" w:rsidP="008F7841">
            <w:pPr>
              <w:spacing w:before="60"/>
              <w:ind w:left="1628" w:hanging="851"/>
              <w:jc w:val="left"/>
              <w:rPr>
                <w:rFonts w:eastAsia="MS Mincho"/>
                <w:bCs/>
                <w:kern w:val="22"/>
                <w:szCs w:val="22"/>
                <w:lang w:val="fr-FR"/>
              </w:rPr>
            </w:pPr>
            <w:r w:rsidRPr="000A606F">
              <w:rPr>
                <w:rFonts w:eastAsia="MS Mincho"/>
                <w:bCs/>
                <w:kern w:val="22"/>
                <w:szCs w:val="22"/>
                <w:lang w:val="fr-FR"/>
              </w:rPr>
              <w:t>1.4.2</w:t>
            </w:r>
            <w:r w:rsidR="008A5D8D" w:rsidRPr="000A606F">
              <w:rPr>
                <w:rFonts w:eastAsia="MS Mincho"/>
                <w:bCs/>
                <w:kern w:val="22"/>
                <w:szCs w:val="22"/>
                <w:lang w:val="fr-FR"/>
              </w:rPr>
              <w:t>.</w:t>
            </w:r>
            <w:r w:rsidR="007D13EE" w:rsidRPr="000A606F">
              <w:rPr>
                <w:rFonts w:eastAsia="MS Mincho"/>
                <w:bCs/>
                <w:kern w:val="22"/>
                <w:szCs w:val="22"/>
                <w:lang w:val="fr-FR"/>
              </w:rPr>
              <w:tab/>
            </w:r>
            <w:r w:rsidR="007D13EE" w:rsidRPr="007D13EE">
              <w:rPr>
                <w:rFonts w:eastAsia="MS Mincho"/>
                <w:bCs/>
                <w:kern w:val="22"/>
                <w:szCs w:val="22"/>
                <w:lang w:val="fr-FR"/>
              </w:rPr>
              <w:t xml:space="preserve">Est-ce que les </w:t>
            </w:r>
            <w:r w:rsidR="00852FE0" w:rsidRPr="007D13EE">
              <w:rPr>
                <w:rFonts w:eastAsia="MS Mincho"/>
                <w:bCs/>
                <w:kern w:val="22"/>
                <w:szCs w:val="22"/>
                <w:lang w:val="fr-FR"/>
              </w:rPr>
              <w:t>plans de financement</w:t>
            </w:r>
            <w:r w:rsidR="007D13EE" w:rsidRPr="007D13EE">
              <w:rPr>
                <w:rFonts w:eastAsia="MS Mincho"/>
                <w:bCs/>
                <w:kern w:val="22"/>
                <w:szCs w:val="22"/>
                <w:lang w:val="fr-FR"/>
              </w:rPr>
              <w:t xml:space="preserve"> nationaux de la biodiversité devraient </w:t>
            </w:r>
            <w:r w:rsidR="007D13EE">
              <w:rPr>
                <w:rFonts w:eastAsia="MS Mincho"/>
                <w:bCs/>
                <w:kern w:val="22"/>
                <w:szCs w:val="22"/>
                <w:lang w:val="fr-FR"/>
              </w:rPr>
              <w:t xml:space="preserve">être obligatoires, ou est-ce que les </w:t>
            </w:r>
            <w:r w:rsidR="00DE17D0" w:rsidRPr="007D13EE">
              <w:rPr>
                <w:rFonts w:eastAsia="MS Mincho"/>
                <w:bCs/>
                <w:kern w:val="22"/>
                <w:szCs w:val="22"/>
                <w:lang w:val="fr-FR"/>
              </w:rPr>
              <w:t xml:space="preserve">Parties </w:t>
            </w:r>
            <w:r w:rsidR="007D13EE">
              <w:rPr>
                <w:rFonts w:eastAsia="MS Mincho"/>
                <w:bCs/>
                <w:kern w:val="22"/>
                <w:szCs w:val="22"/>
                <w:lang w:val="fr-FR"/>
              </w:rPr>
              <w:t xml:space="preserve">devraient être </w:t>
            </w:r>
            <w:r w:rsidR="00DE17D0" w:rsidRPr="007D13EE">
              <w:rPr>
                <w:rFonts w:eastAsia="MS Mincho"/>
                <w:bCs/>
                <w:kern w:val="22"/>
                <w:szCs w:val="22"/>
                <w:lang w:val="fr-FR"/>
              </w:rPr>
              <w:t>enco</w:t>
            </w:r>
            <w:r w:rsidR="0084027F" w:rsidRPr="007D13EE">
              <w:rPr>
                <w:rFonts w:eastAsia="MS Mincho"/>
                <w:bCs/>
                <w:kern w:val="22"/>
                <w:szCs w:val="22"/>
                <w:lang w:val="fr-FR"/>
              </w:rPr>
              <w:t>u</w:t>
            </w:r>
            <w:r w:rsidR="00DE17D0" w:rsidRPr="007D13EE">
              <w:rPr>
                <w:rFonts w:eastAsia="MS Mincho"/>
                <w:bCs/>
                <w:kern w:val="22"/>
                <w:szCs w:val="22"/>
                <w:lang w:val="fr-FR"/>
              </w:rPr>
              <w:t>r</w:t>
            </w:r>
            <w:r w:rsidR="0084027F" w:rsidRPr="007D13EE">
              <w:rPr>
                <w:rFonts w:eastAsia="MS Mincho"/>
                <w:bCs/>
                <w:kern w:val="22"/>
                <w:szCs w:val="22"/>
                <w:lang w:val="fr-FR"/>
              </w:rPr>
              <w:t>a</w:t>
            </w:r>
            <w:r w:rsidR="0008067E">
              <w:rPr>
                <w:rFonts w:eastAsia="MS Mincho"/>
                <w:bCs/>
                <w:kern w:val="22"/>
                <w:szCs w:val="22"/>
                <w:lang w:val="fr-FR"/>
              </w:rPr>
              <w:t xml:space="preserve">gées à les mettre </w:t>
            </w:r>
            <w:r w:rsidR="0008067E">
              <w:rPr>
                <w:rFonts w:eastAsia="MS Mincho"/>
                <w:bCs/>
                <w:kern w:val="22"/>
                <w:szCs w:val="22"/>
                <w:lang w:val="fr-FR"/>
              </w:rPr>
              <w:lastRenderedPageBreak/>
              <w:t>en place</w:t>
            </w:r>
            <w:r w:rsidRPr="007D13EE">
              <w:rPr>
                <w:rFonts w:eastAsia="MS Mincho"/>
                <w:bCs/>
                <w:kern w:val="22"/>
                <w:szCs w:val="22"/>
                <w:lang w:val="fr-FR"/>
              </w:rPr>
              <w:t xml:space="preserve">? </w:t>
            </w:r>
            <w:r w:rsidR="007D13EE">
              <w:rPr>
                <w:rFonts w:eastAsia="MS Mincho"/>
                <w:bCs/>
                <w:kern w:val="22"/>
                <w:szCs w:val="22"/>
                <w:lang w:val="fr-FR"/>
              </w:rPr>
              <w:t xml:space="preserve">Est-ce que les </w:t>
            </w:r>
            <w:r w:rsidR="00852FE0" w:rsidRPr="007D13EE">
              <w:rPr>
                <w:rFonts w:eastAsia="MS Mincho"/>
                <w:bCs/>
                <w:kern w:val="22"/>
                <w:szCs w:val="22"/>
                <w:lang w:val="fr-FR"/>
              </w:rPr>
              <w:t>plans de financement</w:t>
            </w:r>
            <w:r w:rsidRPr="007D13EE">
              <w:rPr>
                <w:rFonts w:eastAsia="MS Mincho"/>
                <w:bCs/>
                <w:kern w:val="22"/>
                <w:szCs w:val="22"/>
                <w:lang w:val="fr-FR"/>
              </w:rPr>
              <w:t xml:space="preserve"> </w:t>
            </w:r>
            <w:r w:rsidR="007D13EE">
              <w:rPr>
                <w:rFonts w:eastAsia="MS Mincho"/>
                <w:bCs/>
                <w:kern w:val="22"/>
                <w:szCs w:val="22"/>
                <w:lang w:val="fr-FR"/>
              </w:rPr>
              <w:t>nationaux de la biodiversité devraient être fusionnés avec les programmes</w:t>
            </w:r>
            <w:r w:rsidR="0072571E" w:rsidRPr="007D13EE">
              <w:rPr>
                <w:rFonts w:eastAsia="MS Mincho"/>
                <w:bCs/>
                <w:kern w:val="22"/>
                <w:szCs w:val="22"/>
                <w:lang w:val="fr-FR"/>
              </w:rPr>
              <w:t xml:space="preserve"> </w:t>
            </w:r>
            <w:r w:rsidR="007D13EE">
              <w:rPr>
                <w:rFonts w:eastAsia="MS Mincho"/>
                <w:bCs/>
                <w:kern w:val="22"/>
                <w:szCs w:val="22"/>
                <w:lang w:val="fr-FR"/>
              </w:rPr>
              <w:t>nationaux</w:t>
            </w:r>
            <w:r w:rsidRPr="007D13EE">
              <w:rPr>
                <w:rFonts w:eastAsia="MS Mincho"/>
                <w:bCs/>
                <w:kern w:val="22"/>
                <w:szCs w:val="22"/>
                <w:lang w:val="fr-FR"/>
              </w:rPr>
              <w:t>?</w:t>
            </w:r>
          </w:p>
        </w:tc>
        <w:tc>
          <w:tcPr>
            <w:tcW w:w="1581" w:type="dxa"/>
            <w:shd w:val="clear" w:color="auto" w:fill="auto"/>
          </w:tcPr>
          <w:p w14:paraId="476AED4A" w14:textId="0A7BFB18" w:rsidR="00C43D39" w:rsidRPr="00361461" w:rsidRDefault="00A54C9C" w:rsidP="00A54C9C">
            <w:pPr>
              <w:jc w:val="center"/>
              <w:rPr>
                <w:rFonts w:eastAsia="MS Mincho"/>
                <w:bCs/>
                <w:kern w:val="22"/>
                <w:szCs w:val="22"/>
                <w:lang w:val="fr-FR"/>
              </w:rPr>
            </w:pPr>
            <w:r>
              <w:rPr>
                <w:rFonts w:eastAsia="MS Mincho"/>
                <w:bCs/>
                <w:kern w:val="22"/>
                <w:szCs w:val="22"/>
                <w:lang w:val="fr-FR"/>
              </w:rPr>
              <w:lastRenderedPageBreak/>
              <w:t>6</w:t>
            </w:r>
          </w:p>
        </w:tc>
      </w:tr>
      <w:tr w:rsidR="00767919" w:rsidRPr="007E58FD" w14:paraId="06DB6371" w14:textId="77777777" w:rsidTr="001152CA">
        <w:tc>
          <w:tcPr>
            <w:tcW w:w="8753" w:type="dxa"/>
            <w:shd w:val="clear" w:color="auto" w:fill="auto"/>
          </w:tcPr>
          <w:p w14:paraId="559904B3" w14:textId="27E814F0" w:rsidR="00767919" w:rsidRPr="007D13EE" w:rsidRDefault="00767919" w:rsidP="008F7841">
            <w:pPr>
              <w:spacing w:before="60"/>
              <w:ind w:left="1628" w:hanging="851"/>
              <w:jc w:val="left"/>
              <w:rPr>
                <w:rFonts w:eastAsia="MS Mincho"/>
                <w:bCs/>
                <w:kern w:val="22"/>
                <w:szCs w:val="22"/>
                <w:lang w:val="fr-FR"/>
              </w:rPr>
            </w:pPr>
            <w:r w:rsidRPr="000A606F">
              <w:rPr>
                <w:rFonts w:eastAsia="MS Mincho"/>
                <w:bCs/>
                <w:kern w:val="22"/>
                <w:szCs w:val="22"/>
                <w:lang w:val="fr-FR"/>
              </w:rPr>
              <w:t>1</w:t>
            </w:r>
            <w:r w:rsidR="008A5D8D" w:rsidRPr="000A606F">
              <w:rPr>
                <w:rFonts w:eastAsia="MS Mincho"/>
                <w:bCs/>
                <w:kern w:val="22"/>
                <w:szCs w:val="22"/>
                <w:lang w:val="fr-FR"/>
              </w:rPr>
              <w:t>.</w:t>
            </w:r>
            <w:r w:rsidRPr="000A606F">
              <w:rPr>
                <w:rFonts w:eastAsia="MS Mincho"/>
                <w:bCs/>
                <w:kern w:val="22"/>
                <w:szCs w:val="22"/>
                <w:lang w:val="fr-FR"/>
              </w:rPr>
              <w:t>4</w:t>
            </w:r>
            <w:r w:rsidR="008A5D8D" w:rsidRPr="000A606F">
              <w:rPr>
                <w:rFonts w:eastAsia="MS Mincho"/>
                <w:bCs/>
                <w:kern w:val="22"/>
                <w:szCs w:val="22"/>
                <w:lang w:val="fr-FR"/>
              </w:rPr>
              <w:t>.</w:t>
            </w:r>
            <w:r w:rsidRPr="000A606F">
              <w:rPr>
                <w:rFonts w:eastAsia="MS Mincho"/>
                <w:bCs/>
                <w:kern w:val="22"/>
                <w:szCs w:val="22"/>
                <w:lang w:val="fr-FR"/>
              </w:rPr>
              <w:t>3</w:t>
            </w:r>
            <w:r w:rsidR="008A5D8D" w:rsidRPr="000A606F">
              <w:rPr>
                <w:rFonts w:eastAsia="MS Mincho"/>
                <w:bCs/>
                <w:kern w:val="22"/>
                <w:szCs w:val="22"/>
                <w:lang w:val="fr-FR"/>
              </w:rPr>
              <w:t>.</w:t>
            </w:r>
            <w:r w:rsidR="007D13EE" w:rsidRPr="007D13EE">
              <w:rPr>
                <w:rFonts w:eastAsia="MS Mincho"/>
                <w:bCs/>
                <w:kern w:val="22"/>
                <w:szCs w:val="22"/>
                <w:lang w:val="fr-FR"/>
              </w:rPr>
              <w:tab/>
              <w:t>Quel est le rôle des</w:t>
            </w:r>
            <w:r w:rsidRPr="007D13EE">
              <w:rPr>
                <w:rFonts w:eastAsia="MS Mincho"/>
                <w:bCs/>
                <w:kern w:val="22"/>
                <w:szCs w:val="22"/>
                <w:lang w:val="fr-FR"/>
              </w:rPr>
              <w:t xml:space="preserve"> </w:t>
            </w:r>
            <w:r w:rsidR="00852FE0" w:rsidRPr="007D13EE">
              <w:rPr>
                <w:rFonts w:eastAsia="MS Mincho"/>
                <w:bCs/>
                <w:kern w:val="22"/>
                <w:szCs w:val="22"/>
                <w:lang w:val="fr-FR"/>
              </w:rPr>
              <w:t>plans de financement</w:t>
            </w:r>
            <w:r w:rsidR="007D13EE">
              <w:rPr>
                <w:rFonts w:eastAsia="MS Mincho"/>
                <w:bCs/>
                <w:kern w:val="22"/>
                <w:szCs w:val="22"/>
                <w:lang w:val="fr-FR"/>
              </w:rPr>
              <w:t xml:space="preserve"> dans d’</w:t>
            </w:r>
            <w:r w:rsidR="00963746" w:rsidRPr="007D13EE">
              <w:rPr>
                <w:rFonts w:eastAsia="MS Mincho"/>
                <w:bCs/>
                <w:kern w:val="22"/>
                <w:szCs w:val="22"/>
                <w:lang w:val="fr-FR"/>
              </w:rPr>
              <w:t xml:space="preserve">autres </w:t>
            </w:r>
            <w:r w:rsidR="0072571E" w:rsidRPr="007D13EE">
              <w:rPr>
                <w:rFonts w:eastAsia="MS Mincho"/>
                <w:bCs/>
                <w:kern w:val="22"/>
                <w:szCs w:val="22"/>
                <w:lang w:val="fr-FR"/>
              </w:rPr>
              <w:t>processus</w:t>
            </w:r>
            <w:r w:rsidRPr="007D13EE">
              <w:rPr>
                <w:rFonts w:eastAsia="MS Mincho"/>
                <w:bCs/>
                <w:kern w:val="22"/>
                <w:szCs w:val="22"/>
                <w:lang w:val="fr-FR"/>
              </w:rPr>
              <w:t xml:space="preserve">, </w:t>
            </w:r>
            <w:r w:rsidR="007D13EE">
              <w:rPr>
                <w:rFonts w:eastAsia="MS Mincho"/>
                <w:bCs/>
                <w:kern w:val="22"/>
                <w:szCs w:val="22"/>
                <w:lang w:val="fr-FR"/>
              </w:rPr>
              <w:t>tel</w:t>
            </w:r>
            <w:r w:rsidRPr="007D13EE">
              <w:rPr>
                <w:rFonts w:eastAsia="MS Mincho"/>
                <w:bCs/>
                <w:kern w:val="22"/>
                <w:szCs w:val="22"/>
                <w:lang w:val="fr-FR"/>
              </w:rPr>
              <w:t>s</w:t>
            </w:r>
            <w:r w:rsidR="007D13EE">
              <w:rPr>
                <w:rFonts w:eastAsia="MS Mincho"/>
                <w:bCs/>
                <w:kern w:val="22"/>
                <w:szCs w:val="22"/>
                <w:lang w:val="fr-FR"/>
              </w:rPr>
              <w:t xml:space="preserve"> que le changement climatiqu</w:t>
            </w:r>
            <w:r w:rsidRPr="007D13EE">
              <w:rPr>
                <w:rFonts w:eastAsia="MS Mincho"/>
                <w:bCs/>
                <w:kern w:val="22"/>
                <w:szCs w:val="22"/>
                <w:lang w:val="fr-FR"/>
              </w:rPr>
              <w:t xml:space="preserve">e, </w:t>
            </w:r>
            <w:r w:rsidR="00A36894">
              <w:rPr>
                <w:rFonts w:eastAsia="MS Mincho"/>
                <w:bCs/>
                <w:kern w:val="22"/>
                <w:szCs w:val="22"/>
                <w:lang w:val="fr-FR"/>
              </w:rPr>
              <w:t>pour aborder</w:t>
            </w:r>
            <w:r w:rsidR="0008067E">
              <w:rPr>
                <w:rFonts w:eastAsia="MS Mincho"/>
                <w:bCs/>
                <w:kern w:val="22"/>
                <w:szCs w:val="22"/>
                <w:lang w:val="fr-FR"/>
              </w:rPr>
              <w:t xml:space="preserve"> les questions relativ</w:t>
            </w:r>
            <w:r w:rsidR="007D13EE">
              <w:rPr>
                <w:rFonts w:eastAsia="MS Mincho"/>
                <w:bCs/>
                <w:kern w:val="22"/>
                <w:szCs w:val="22"/>
                <w:lang w:val="fr-FR"/>
              </w:rPr>
              <w:t xml:space="preserve">es à la </w:t>
            </w:r>
            <w:r w:rsidR="008B5739" w:rsidRPr="007D13EE">
              <w:rPr>
                <w:rFonts w:eastAsia="MS Mincho"/>
                <w:bCs/>
                <w:kern w:val="22"/>
                <w:szCs w:val="22"/>
                <w:lang w:val="fr-FR"/>
              </w:rPr>
              <w:t>biodiversité</w:t>
            </w:r>
            <w:r w:rsidR="00A7133C" w:rsidRPr="007D13EE">
              <w:rPr>
                <w:rFonts w:eastAsia="MS Mincho"/>
                <w:bCs/>
                <w:kern w:val="22"/>
                <w:szCs w:val="22"/>
                <w:lang w:val="fr-FR"/>
              </w:rPr>
              <w:t>?</w:t>
            </w:r>
          </w:p>
        </w:tc>
        <w:tc>
          <w:tcPr>
            <w:tcW w:w="1581" w:type="dxa"/>
            <w:shd w:val="clear" w:color="auto" w:fill="auto"/>
          </w:tcPr>
          <w:p w14:paraId="6A562BCE" w14:textId="170E3A0A" w:rsidR="00767919" w:rsidRPr="007D13EE" w:rsidRDefault="000E2FC3" w:rsidP="001152CA">
            <w:pPr>
              <w:ind w:left="130"/>
              <w:jc w:val="center"/>
              <w:rPr>
                <w:rFonts w:eastAsia="MS Mincho"/>
                <w:bCs/>
                <w:kern w:val="22"/>
                <w:szCs w:val="22"/>
                <w:lang w:val="fr-FR"/>
              </w:rPr>
            </w:pPr>
            <w:r>
              <w:rPr>
                <w:rFonts w:eastAsia="MS Mincho"/>
                <w:bCs/>
                <w:kern w:val="22"/>
                <w:szCs w:val="22"/>
                <w:lang w:val="fr-FR"/>
              </w:rPr>
              <w:t>6</w:t>
            </w:r>
          </w:p>
        </w:tc>
      </w:tr>
      <w:tr w:rsidR="00C43D39" w:rsidRPr="001152CA" w14:paraId="14090D8B" w14:textId="77777777" w:rsidTr="001152CA">
        <w:tc>
          <w:tcPr>
            <w:tcW w:w="10334" w:type="dxa"/>
            <w:gridSpan w:val="2"/>
            <w:shd w:val="clear" w:color="auto" w:fill="auto"/>
          </w:tcPr>
          <w:p w14:paraId="2982A538" w14:textId="7AA0941D" w:rsidR="00C43D39" w:rsidRPr="00361461" w:rsidRDefault="00C43D39" w:rsidP="008F7841">
            <w:pPr>
              <w:keepNext/>
              <w:spacing w:before="120" w:after="120"/>
              <w:jc w:val="center"/>
              <w:rPr>
                <w:rFonts w:eastAsia="MS Mincho"/>
                <w:b/>
                <w:kern w:val="22"/>
                <w:szCs w:val="22"/>
                <w:lang w:val="fr-FR"/>
              </w:rPr>
            </w:pPr>
            <w:r w:rsidRPr="00361461">
              <w:rPr>
                <w:rFonts w:eastAsia="MS Mincho"/>
                <w:b/>
                <w:kern w:val="22"/>
                <w:szCs w:val="22"/>
                <w:lang w:val="fr-FR"/>
              </w:rPr>
              <w:t xml:space="preserve">2. </w:t>
            </w:r>
            <w:r w:rsidR="00302499">
              <w:rPr>
                <w:rFonts w:eastAsia="MS Mincho"/>
                <w:b/>
                <w:kern w:val="22"/>
                <w:szCs w:val="22"/>
                <w:lang w:val="fr-FR"/>
              </w:rPr>
              <w:t xml:space="preserve">Création </w:t>
            </w:r>
            <w:r w:rsidR="003C29CA">
              <w:rPr>
                <w:rFonts w:eastAsia="MS Mincho"/>
                <w:b/>
                <w:kern w:val="22"/>
                <w:szCs w:val="22"/>
                <w:lang w:val="fr-FR"/>
              </w:rPr>
              <w:t xml:space="preserve">de capacités </w:t>
            </w:r>
            <w:r w:rsidR="00302499">
              <w:rPr>
                <w:rFonts w:eastAsia="MS Mincho"/>
                <w:b/>
                <w:kern w:val="22"/>
                <w:szCs w:val="22"/>
                <w:lang w:val="fr-FR"/>
              </w:rPr>
              <w:t>et r</w:t>
            </w:r>
            <w:r w:rsidR="00361461" w:rsidRPr="00361461">
              <w:rPr>
                <w:rFonts w:eastAsia="MS Mincho"/>
                <w:b/>
                <w:kern w:val="22"/>
                <w:szCs w:val="22"/>
                <w:lang w:val="fr-FR"/>
              </w:rPr>
              <w:t>enforcement des capacités</w:t>
            </w:r>
          </w:p>
        </w:tc>
      </w:tr>
      <w:tr w:rsidR="00C43D39" w:rsidRPr="00332711" w14:paraId="361C347A" w14:textId="77777777" w:rsidTr="001152CA">
        <w:tc>
          <w:tcPr>
            <w:tcW w:w="8753" w:type="dxa"/>
            <w:shd w:val="clear" w:color="auto" w:fill="auto"/>
          </w:tcPr>
          <w:p w14:paraId="3A5949D0" w14:textId="324A464F" w:rsidR="00C43D39" w:rsidRPr="007D13EE" w:rsidRDefault="00C43D39" w:rsidP="008F7841">
            <w:pPr>
              <w:spacing w:before="120" w:after="120"/>
              <w:jc w:val="left"/>
              <w:rPr>
                <w:rFonts w:eastAsia="MS Mincho"/>
                <w:bCs/>
                <w:kern w:val="22"/>
                <w:szCs w:val="22"/>
                <w:lang w:val="fr-FR"/>
              </w:rPr>
            </w:pPr>
            <w:r w:rsidRPr="007D13EE">
              <w:rPr>
                <w:rFonts w:eastAsia="MS Mincho"/>
                <w:bCs/>
                <w:kern w:val="22"/>
                <w:szCs w:val="22"/>
                <w:lang w:val="fr-FR"/>
              </w:rPr>
              <w:t>2.1</w:t>
            </w:r>
            <w:r w:rsidR="00947B89" w:rsidRPr="007D13EE">
              <w:rPr>
                <w:rFonts w:eastAsia="MS Mincho"/>
                <w:bCs/>
                <w:kern w:val="22"/>
                <w:szCs w:val="22"/>
                <w:lang w:val="fr-FR"/>
              </w:rPr>
              <w:t>.</w:t>
            </w:r>
            <w:r w:rsidR="007D13EE">
              <w:rPr>
                <w:rFonts w:eastAsia="MS Mincho"/>
                <w:bCs/>
                <w:kern w:val="22"/>
                <w:szCs w:val="22"/>
                <w:lang w:val="fr-FR"/>
              </w:rPr>
              <w:t xml:space="preserve"> </w:t>
            </w:r>
            <w:r w:rsidR="007D13EE">
              <w:rPr>
                <w:rFonts w:eastAsia="MS Mincho"/>
                <w:bCs/>
                <w:kern w:val="22"/>
                <w:szCs w:val="22"/>
                <w:lang w:val="fr-FR"/>
              </w:rPr>
              <w:tab/>
              <w:t>Est-ce qu’une stratégie mondiale de</w:t>
            </w:r>
            <w:r w:rsidR="007D13EE">
              <w:rPr>
                <w:rFonts w:eastAsia="MS Mincho"/>
                <w:kern w:val="22"/>
                <w:szCs w:val="22"/>
                <w:lang w:val="fr-FR"/>
              </w:rPr>
              <w:t xml:space="preserve"> </w:t>
            </w:r>
            <w:r w:rsidR="00361461" w:rsidRPr="007D13EE">
              <w:rPr>
                <w:rFonts w:eastAsia="MS Mincho"/>
                <w:kern w:val="22"/>
                <w:szCs w:val="22"/>
                <w:lang w:val="fr-FR"/>
              </w:rPr>
              <w:t>renforcement des capacités</w:t>
            </w:r>
            <w:r w:rsidRPr="007D13EE">
              <w:rPr>
                <w:rFonts w:eastAsia="MS Mincho"/>
                <w:kern w:val="22"/>
                <w:szCs w:val="22"/>
                <w:lang w:val="fr-FR"/>
              </w:rPr>
              <w:t xml:space="preserve"> </w:t>
            </w:r>
            <w:r w:rsidR="007D13EE">
              <w:rPr>
                <w:rFonts w:eastAsia="MS Mincho"/>
                <w:kern w:val="22"/>
                <w:szCs w:val="22"/>
                <w:lang w:val="fr-FR"/>
              </w:rPr>
              <w:t>est le meilleur outil pour parvenir à des résultats en matière de</w:t>
            </w:r>
            <w:r w:rsidR="0008067E">
              <w:rPr>
                <w:rFonts w:eastAsia="MS Mincho"/>
                <w:kern w:val="22"/>
                <w:szCs w:val="22"/>
                <w:lang w:val="fr-FR"/>
              </w:rPr>
              <w:t xml:space="preserve"> création et </w:t>
            </w:r>
            <w:r w:rsidR="00A36894">
              <w:rPr>
                <w:rFonts w:eastAsia="MS Mincho"/>
                <w:kern w:val="22"/>
                <w:szCs w:val="22"/>
                <w:lang w:val="fr-FR"/>
              </w:rPr>
              <w:t xml:space="preserve">de </w:t>
            </w:r>
            <w:r w:rsidR="00361461" w:rsidRPr="007D13EE">
              <w:rPr>
                <w:rFonts w:eastAsia="MS Mincho"/>
                <w:kern w:val="22"/>
                <w:szCs w:val="22"/>
                <w:lang w:val="fr-FR"/>
              </w:rPr>
              <w:t>renforcement des capacités</w:t>
            </w:r>
            <w:r w:rsidRPr="007D13EE">
              <w:rPr>
                <w:rFonts w:eastAsia="MS Mincho"/>
                <w:kern w:val="22"/>
                <w:szCs w:val="22"/>
                <w:lang w:val="fr-FR"/>
              </w:rPr>
              <w:t>?</w:t>
            </w:r>
          </w:p>
        </w:tc>
        <w:tc>
          <w:tcPr>
            <w:tcW w:w="1581" w:type="dxa"/>
            <w:shd w:val="clear" w:color="auto" w:fill="auto"/>
          </w:tcPr>
          <w:p w14:paraId="0E7192DF" w14:textId="3B109641" w:rsidR="00C43D39" w:rsidRPr="00361461" w:rsidRDefault="00E50D5C" w:rsidP="00E50D5C">
            <w:pPr>
              <w:jc w:val="center"/>
              <w:rPr>
                <w:rFonts w:eastAsia="MS Mincho"/>
                <w:bCs/>
                <w:kern w:val="22"/>
                <w:szCs w:val="22"/>
                <w:lang w:val="fr-FR"/>
              </w:rPr>
            </w:pPr>
            <w:r>
              <w:rPr>
                <w:rFonts w:eastAsia="MS Mincho"/>
                <w:bCs/>
                <w:kern w:val="22"/>
                <w:szCs w:val="22"/>
                <w:lang w:val="fr-FR"/>
              </w:rPr>
              <w:t>7</w:t>
            </w:r>
          </w:p>
        </w:tc>
      </w:tr>
      <w:tr w:rsidR="00C43D39" w:rsidRPr="00332711" w14:paraId="2F14CE8F" w14:textId="77777777" w:rsidTr="001152CA">
        <w:tc>
          <w:tcPr>
            <w:tcW w:w="8753" w:type="dxa"/>
            <w:shd w:val="clear" w:color="auto" w:fill="auto"/>
          </w:tcPr>
          <w:p w14:paraId="73160063" w14:textId="59E4E09C" w:rsidR="00C43D39" w:rsidRPr="00A36894" w:rsidRDefault="00C43D39" w:rsidP="008F7841">
            <w:pPr>
              <w:spacing w:before="120" w:after="120"/>
              <w:jc w:val="left"/>
              <w:rPr>
                <w:rFonts w:eastAsia="MS Mincho"/>
                <w:bCs/>
                <w:kern w:val="22"/>
                <w:szCs w:val="22"/>
                <w:lang w:val="fr-FR"/>
              </w:rPr>
            </w:pPr>
            <w:r w:rsidRPr="007D13EE">
              <w:rPr>
                <w:rFonts w:eastAsia="MS Mincho"/>
                <w:bCs/>
                <w:kern w:val="22"/>
                <w:szCs w:val="22"/>
                <w:lang w:val="fr-FR"/>
              </w:rPr>
              <w:t>2.2</w:t>
            </w:r>
            <w:r w:rsidR="00947B89" w:rsidRPr="007D13EE">
              <w:rPr>
                <w:rFonts w:eastAsia="MS Mincho"/>
                <w:bCs/>
                <w:kern w:val="22"/>
                <w:szCs w:val="22"/>
                <w:lang w:val="fr-FR"/>
              </w:rPr>
              <w:t>.</w:t>
            </w:r>
            <w:r w:rsidR="007D13EE">
              <w:rPr>
                <w:rFonts w:eastAsia="MS Mincho"/>
                <w:bCs/>
                <w:kern w:val="22"/>
                <w:szCs w:val="22"/>
                <w:lang w:val="fr-FR"/>
              </w:rPr>
              <w:t xml:space="preserve"> </w:t>
            </w:r>
            <w:r w:rsidR="007D13EE">
              <w:rPr>
                <w:rFonts w:eastAsia="MS Mincho"/>
                <w:bCs/>
                <w:kern w:val="22"/>
                <w:szCs w:val="22"/>
                <w:lang w:val="fr-FR"/>
              </w:rPr>
              <w:tab/>
              <w:t>Comment sont déterminées et communiquées les conditions</w:t>
            </w:r>
            <w:r w:rsidRPr="007D13EE">
              <w:rPr>
                <w:rFonts w:eastAsia="MS Mincho"/>
                <w:bCs/>
                <w:kern w:val="22"/>
                <w:szCs w:val="22"/>
                <w:lang w:val="fr-FR"/>
              </w:rPr>
              <w:t xml:space="preserve"> national</w:t>
            </w:r>
            <w:r w:rsidR="007D13EE">
              <w:rPr>
                <w:rFonts w:eastAsia="MS Mincho"/>
                <w:bCs/>
                <w:kern w:val="22"/>
                <w:szCs w:val="22"/>
                <w:lang w:val="fr-FR"/>
              </w:rPr>
              <w:t>es</w:t>
            </w:r>
            <w:r w:rsidRPr="007D13EE">
              <w:rPr>
                <w:rFonts w:eastAsia="MS Mincho"/>
                <w:bCs/>
                <w:kern w:val="22"/>
                <w:szCs w:val="22"/>
                <w:lang w:val="fr-FR"/>
              </w:rPr>
              <w:t xml:space="preserve">? </w:t>
            </w:r>
            <w:r w:rsidR="007D13EE" w:rsidRPr="00A36894">
              <w:rPr>
                <w:rFonts w:eastAsia="MS Mincho"/>
                <w:bCs/>
                <w:kern w:val="22"/>
                <w:szCs w:val="22"/>
                <w:lang w:val="fr-FR"/>
              </w:rPr>
              <w:t>C</w:t>
            </w:r>
            <w:r w:rsidR="0008067E" w:rsidRPr="00A36894">
              <w:rPr>
                <w:rFonts w:eastAsia="MS Mincho"/>
                <w:bCs/>
                <w:kern w:val="22"/>
                <w:szCs w:val="22"/>
                <w:lang w:val="fr-FR"/>
              </w:rPr>
              <w:t>eci devrait-il être effectué dans le cadre d</w:t>
            </w:r>
            <w:r w:rsidR="007D13EE" w:rsidRPr="00A36894">
              <w:rPr>
                <w:rFonts w:eastAsia="MS Mincho"/>
                <w:bCs/>
                <w:kern w:val="22"/>
                <w:szCs w:val="22"/>
                <w:lang w:val="fr-FR"/>
              </w:rPr>
              <w:t>es plans nationaux</w:t>
            </w:r>
            <w:r w:rsidRPr="00A36894">
              <w:rPr>
                <w:rFonts w:eastAsia="MS Mincho"/>
                <w:bCs/>
                <w:kern w:val="22"/>
                <w:szCs w:val="22"/>
                <w:lang w:val="fr-FR"/>
              </w:rPr>
              <w:t>?</w:t>
            </w:r>
          </w:p>
        </w:tc>
        <w:tc>
          <w:tcPr>
            <w:tcW w:w="1581" w:type="dxa"/>
            <w:shd w:val="clear" w:color="auto" w:fill="auto"/>
          </w:tcPr>
          <w:p w14:paraId="2E19CE87" w14:textId="3F7B9B76" w:rsidR="00C43D39" w:rsidRPr="00361461" w:rsidRDefault="00E50D5C" w:rsidP="00E50D5C">
            <w:pPr>
              <w:jc w:val="center"/>
              <w:rPr>
                <w:rFonts w:eastAsia="MS Mincho"/>
                <w:bCs/>
                <w:kern w:val="22"/>
                <w:szCs w:val="22"/>
                <w:lang w:val="fr-FR"/>
              </w:rPr>
            </w:pPr>
            <w:r>
              <w:rPr>
                <w:rFonts w:eastAsia="MS Mincho"/>
                <w:bCs/>
                <w:kern w:val="22"/>
                <w:szCs w:val="22"/>
                <w:lang w:val="fr-FR"/>
              </w:rPr>
              <w:t>7</w:t>
            </w:r>
          </w:p>
        </w:tc>
      </w:tr>
      <w:tr w:rsidR="00C43D39" w:rsidRPr="001152CA" w14:paraId="134F77A7" w14:textId="77777777" w:rsidTr="001152CA">
        <w:tc>
          <w:tcPr>
            <w:tcW w:w="10334" w:type="dxa"/>
            <w:gridSpan w:val="2"/>
            <w:shd w:val="clear" w:color="auto" w:fill="auto"/>
          </w:tcPr>
          <w:p w14:paraId="4C4522A8" w14:textId="503EFC92" w:rsidR="00C43D39" w:rsidRPr="003C29CA" w:rsidRDefault="00C43D39" w:rsidP="00E50D5C">
            <w:pPr>
              <w:spacing w:before="120" w:after="120"/>
              <w:jc w:val="center"/>
              <w:rPr>
                <w:rFonts w:eastAsia="MS Mincho"/>
                <w:b/>
                <w:kern w:val="22"/>
                <w:szCs w:val="22"/>
                <w:lang w:val="fr-FR"/>
              </w:rPr>
            </w:pPr>
            <w:r w:rsidRPr="003C29CA">
              <w:rPr>
                <w:rFonts w:eastAsia="MS Mincho"/>
                <w:b/>
                <w:kern w:val="22"/>
                <w:szCs w:val="22"/>
                <w:lang w:val="fr-FR"/>
              </w:rPr>
              <w:t xml:space="preserve">3. </w:t>
            </w:r>
            <w:r w:rsidR="00A36894">
              <w:rPr>
                <w:rFonts w:eastAsia="MS Mincho"/>
                <w:b/>
                <w:kern w:val="22"/>
                <w:szCs w:val="22"/>
                <w:lang w:val="fr-FR"/>
              </w:rPr>
              <w:t>Gestion</w:t>
            </w:r>
            <w:r w:rsidR="003C29CA" w:rsidRPr="003C29CA">
              <w:rPr>
                <w:rFonts w:eastAsia="MS Mincho"/>
                <w:b/>
                <w:kern w:val="22"/>
                <w:szCs w:val="22"/>
                <w:lang w:val="fr-FR"/>
              </w:rPr>
              <w:t xml:space="preserve"> de la production des connaissances et partage des connaissances</w:t>
            </w:r>
          </w:p>
        </w:tc>
      </w:tr>
      <w:tr w:rsidR="00C43D39" w:rsidRPr="00332711" w14:paraId="70D49598" w14:textId="77777777" w:rsidTr="001152CA">
        <w:tc>
          <w:tcPr>
            <w:tcW w:w="8753" w:type="dxa"/>
            <w:shd w:val="clear" w:color="auto" w:fill="auto"/>
          </w:tcPr>
          <w:p w14:paraId="6AADF55E" w14:textId="5B29F1DA" w:rsidR="00C43D39" w:rsidRPr="007D13EE" w:rsidRDefault="00C43D39" w:rsidP="008F7841">
            <w:pPr>
              <w:spacing w:before="120" w:after="120"/>
              <w:rPr>
                <w:rFonts w:eastAsia="MS Mincho"/>
                <w:bCs/>
                <w:kern w:val="22"/>
                <w:szCs w:val="22"/>
                <w:lang w:val="fr-FR"/>
              </w:rPr>
            </w:pPr>
            <w:r w:rsidRPr="007D13EE">
              <w:rPr>
                <w:rFonts w:eastAsia="MS Mincho"/>
                <w:bCs/>
                <w:kern w:val="22"/>
                <w:szCs w:val="22"/>
                <w:lang w:val="fr-FR"/>
              </w:rPr>
              <w:t>3.1</w:t>
            </w:r>
            <w:r w:rsidR="00947B89" w:rsidRPr="007D13EE">
              <w:rPr>
                <w:rFonts w:eastAsia="MS Mincho"/>
                <w:bCs/>
                <w:kern w:val="22"/>
                <w:szCs w:val="22"/>
                <w:lang w:val="fr-FR"/>
              </w:rPr>
              <w:t>.</w:t>
            </w:r>
            <w:r w:rsidR="007D13EE">
              <w:rPr>
                <w:rFonts w:eastAsia="MS Mincho"/>
                <w:bCs/>
                <w:kern w:val="22"/>
                <w:szCs w:val="22"/>
                <w:lang w:val="fr-FR"/>
              </w:rPr>
              <w:t xml:space="preserve"> </w:t>
            </w:r>
            <w:r w:rsidR="007D13EE">
              <w:rPr>
                <w:rFonts w:eastAsia="MS Mincho"/>
                <w:bCs/>
                <w:kern w:val="22"/>
                <w:szCs w:val="22"/>
                <w:lang w:val="fr-FR"/>
              </w:rPr>
              <w:tab/>
              <w:t xml:space="preserve">Quels </w:t>
            </w:r>
            <w:r w:rsidR="0072571E" w:rsidRPr="007D13EE">
              <w:rPr>
                <w:rFonts w:eastAsia="MS Mincho"/>
                <w:bCs/>
                <w:kern w:val="22"/>
                <w:szCs w:val="22"/>
                <w:lang w:val="fr-FR"/>
              </w:rPr>
              <w:t>processus</w:t>
            </w:r>
            <w:r w:rsidRPr="007D13EE">
              <w:rPr>
                <w:rFonts w:eastAsia="MS Mincho"/>
                <w:bCs/>
                <w:kern w:val="22"/>
                <w:szCs w:val="22"/>
                <w:lang w:val="fr-FR"/>
              </w:rPr>
              <w:t xml:space="preserve"> </w:t>
            </w:r>
            <w:r w:rsidR="00A36894">
              <w:rPr>
                <w:rFonts w:eastAsia="MS Mincho"/>
                <w:bCs/>
                <w:kern w:val="22"/>
                <w:szCs w:val="22"/>
                <w:lang w:val="fr-FR"/>
              </w:rPr>
              <w:t>doivent être mis en place</w:t>
            </w:r>
            <w:r w:rsidR="007D13EE">
              <w:rPr>
                <w:rFonts w:eastAsia="MS Mincho"/>
                <w:bCs/>
                <w:kern w:val="22"/>
                <w:szCs w:val="22"/>
                <w:lang w:val="fr-FR"/>
              </w:rPr>
              <w:t xml:space="preserve"> pour les </w:t>
            </w:r>
            <w:r w:rsidR="007D13EE" w:rsidRPr="007D13EE">
              <w:rPr>
                <w:rFonts w:eastAsia="MS Mincho"/>
                <w:bCs/>
                <w:kern w:val="22"/>
                <w:szCs w:val="22"/>
                <w:lang w:val="fr-FR"/>
              </w:rPr>
              <w:t>connaissances traditionnelles</w:t>
            </w:r>
            <w:r w:rsidRPr="007D13EE">
              <w:rPr>
                <w:rFonts w:eastAsia="MS Mincho"/>
                <w:bCs/>
                <w:kern w:val="22"/>
                <w:szCs w:val="22"/>
                <w:lang w:val="fr-FR"/>
              </w:rPr>
              <w:t xml:space="preserve">? </w:t>
            </w:r>
          </w:p>
        </w:tc>
        <w:tc>
          <w:tcPr>
            <w:tcW w:w="1581" w:type="dxa"/>
            <w:shd w:val="clear" w:color="auto" w:fill="auto"/>
          </w:tcPr>
          <w:p w14:paraId="2EAAFDBA" w14:textId="56610AB9" w:rsidR="00C43D39" w:rsidRPr="00361461" w:rsidRDefault="00E50D5C" w:rsidP="00E50D5C">
            <w:pPr>
              <w:jc w:val="center"/>
              <w:rPr>
                <w:rFonts w:eastAsia="MS Mincho"/>
                <w:bCs/>
                <w:kern w:val="22"/>
                <w:szCs w:val="22"/>
                <w:lang w:val="fr-FR"/>
              </w:rPr>
            </w:pPr>
            <w:r>
              <w:rPr>
                <w:rFonts w:eastAsia="MS Mincho"/>
                <w:bCs/>
                <w:kern w:val="22"/>
                <w:szCs w:val="22"/>
                <w:lang w:val="fr-FR"/>
              </w:rPr>
              <w:t>7</w:t>
            </w:r>
          </w:p>
        </w:tc>
      </w:tr>
      <w:tr w:rsidR="007337AB" w:rsidRPr="00332711" w14:paraId="25BBB35D" w14:textId="77777777" w:rsidTr="001152CA">
        <w:tc>
          <w:tcPr>
            <w:tcW w:w="8753" w:type="dxa"/>
            <w:shd w:val="clear" w:color="auto" w:fill="auto"/>
          </w:tcPr>
          <w:p w14:paraId="78FDDB15" w14:textId="64DFAC4C" w:rsidR="007337AB" w:rsidRPr="007D13EE" w:rsidRDefault="007337AB" w:rsidP="008F7841">
            <w:pPr>
              <w:spacing w:before="120" w:after="120"/>
              <w:rPr>
                <w:rFonts w:eastAsia="MS Mincho"/>
                <w:bCs/>
                <w:kern w:val="22"/>
                <w:szCs w:val="22"/>
                <w:lang w:val="fr-FR"/>
              </w:rPr>
            </w:pPr>
            <w:r w:rsidRPr="007D13EE">
              <w:rPr>
                <w:rFonts w:eastAsia="MS Mincho"/>
                <w:bCs/>
                <w:kern w:val="22"/>
                <w:szCs w:val="22"/>
                <w:lang w:val="fr-FR"/>
              </w:rPr>
              <w:t>3.2</w:t>
            </w:r>
            <w:r w:rsidR="00947B89" w:rsidRPr="007D13EE">
              <w:rPr>
                <w:rFonts w:eastAsia="MS Mincho"/>
                <w:bCs/>
                <w:kern w:val="22"/>
                <w:szCs w:val="22"/>
                <w:lang w:val="fr-FR"/>
              </w:rPr>
              <w:t>.</w:t>
            </w:r>
            <w:r w:rsidR="007D13EE" w:rsidRPr="007D13EE">
              <w:rPr>
                <w:rFonts w:eastAsia="MS Mincho"/>
                <w:bCs/>
                <w:kern w:val="22"/>
                <w:szCs w:val="22"/>
                <w:lang w:val="fr-FR"/>
              </w:rPr>
              <w:tab/>
              <w:t xml:space="preserve">Quels </w:t>
            </w:r>
            <w:r w:rsidR="0072571E" w:rsidRPr="007D13EE">
              <w:rPr>
                <w:rFonts w:eastAsia="MS Mincho"/>
                <w:bCs/>
                <w:kern w:val="22"/>
                <w:szCs w:val="22"/>
                <w:lang w:val="fr-FR"/>
              </w:rPr>
              <w:t>processus</w:t>
            </w:r>
            <w:r w:rsidRPr="007D13EE">
              <w:rPr>
                <w:rFonts w:eastAsia="MS Mincho"/>
                <w:bCs/>
                <w:kern w:val="22"/>
                <w:szCs w:val="22"/>
                <w:lang w:val="fr-FR"/>
              </w:rPr>
              <w:t xml:space="preserve"> </w:t>
            </w:r>
            <w:r w:rsidR="00A36894">
              <w:rPr>
                <w:rFonts w:eastAsia="MS Mincho"/>
                <w:bCs/>
                <w:kern w:val="22"/>
                <w:szCs w:val="22"/>
                <w:lang w:val="fr-FR"/>
              </w:rPr>
              <w:t>doivent être mis en place</w:t>
            </w:r>
            <w:r w:rsidR="007D13EE" w:rsidRPr="007D13EE">
              <w:rPr>
                <w:rFonts w:eastAsia="MS Mincho"/>
                <w:bCs/>
                <w:kern w:val="22"/>
                <w:szCs w:val="22"/>
                <w:lang w:val="fr-FR"/>
              </w:rPr>
              <w:t xml:space="preserve"> pour appuyer d</w:t>
            </w:r>
            <w:r w:rsidR="007D13EE">
              <w:rPr>
                <w:rFonts w:eastAsia="MS Mincho"/>
                <w:bCs/>
                <w:kern w:val="22"/>
                <w:szCs w:val="22"/>
                <w:lang w:val="fr-FR"/>
              </w:rPr>
              <w:t>a</w:t>
            </w:r>
            <w:r w:rsidR="007D13EE" w:rsidRPr="007D13EE">
              <w:rPr>
                <w:rFonts w:eastAsia="MS Mincho"/>
                <w:bCs/>
                <w:kern w:val="22"/>
                <w:szCs w:val="22"/>
                <w:lang w:val="fr-FR"/>
              </w:rPr>
              <w:t xml:space="preserve">vantage le développement </w:t>
            </w:r>
            <w:r w:rsidR="007D13EE">
              <w:rPr>
                <w:rFonts w:eastAsia="MS Mincho"/>
                <w:bCs/>
                <w:kern w:val="22"/>
                <w:szCs w:val="22"/>
                <w:lang w:val="fr-FR"/>
              </w:rPr>
              <w:t xml:space="preserve">des </w:t>
            </w:r>
            <w:r w:rsidRPr="007D13EE">
              <w:rPr>
                <w:rFonts w:eastAsia="MS Mincho"/>
                <w:bCs/>
                <w:kern w:val="22"/>
                <w:szCs w:val="22"/>
                <w:lang w:val="fr-FR"/>
              </w:rPr>
              <w:t>information</w:t>
            </w:r>
            <w:r w:rsidR="007D13EE">
              <w:rPr>
                <w:rFonts w:eastAsia="MS Mincho"/>
                <w:bCs/>
                <w:kern w:val="22"/>
                <w:szCs w:val="22"/>
                <w:lang w:val="fr-FR"/>
              </w:rPr>
              <w:t>s</w:t>
            </w:r>
            <w:r w:rsidR="002B2142" w:rsidRPr="007D13EE">
              <w:rPr>
                <w:rFonts w:eastAsia="MS Mincho"/>
                <w:bCs/>
                <w:kern w:val="22"/>
                <w:szCs w:val="22"/>
                <w:lang w:val="fr-FR"/>
              </w:rPr>
              <w:t xml:space="preserve"> et </w:t>
            </w:r>
            <w:r w:rsidR="00A36894">
              <w:rPr>
                <w:rFonts w:eastAsia="MS Mincho"/>
                <w:bCs/>
                <w:kern w:val="22"/>
                <w:szCs w:val="22"/>
                <w:lang w:val="fr-FR"/>
              </w:rPr>
              <w:t xml:space="preserve">des </w:t>
            </w:r>
            <w:r w:rsidR="007D13EE">
              <w:rPr>
                <w:rFonts w:eastAsia="MS Mincho"/>
                <w:bCs/>
                <w:kern w:val="22"/>
                <w:szCs w:val="22"/>
                <w:lang w:val="fr-FR"/>
              </w:rPr>
              <w:t>connaissances sur la biodiversité</w:t>
            </w:r>
            <w:r w:rsidR="00A7133C" w:rsidRPr="007D13EE">
              <w:rPr>
                <w:rFonts w:eastAsia="MS Mincho"/>
                <w:bCs/>
                <w:kern w:val="22"/>
                <w:szCs w:val="22"/>
                <w:lang w:val="fr-FR"/>
              </w:rPr>
              <w:t>?</w:t>
            </w:r>
          </w:p>
        </w:tc>
        <w:tc>
          <w:tcPr>
            <w:tcW w:w="1581" w:type="dxa"/>
            <w:shd w:val="clear" w:color="auto" w:fill="auto"/>
          </w:tcPr>
          <w:p w14:paraId="3DCABCD9" w14:textId="6EB1B6AE" w:rsidR="007337AB" w:rsidRPr="00361461" w:rsidRDefault="00E50D5C" w:rsidP="00E50D5C">
            <w:pPr>
              <w:jc w:val="center"/>
              <w:rPr>
                <w:rFonts w:eastAsia="MS Mincho"/>
                <w:bCs/>
                <w:kern w:val="22"/>
                <w:szCs w:val="22"/>
                <w:lang w:val="fr-FR"/>
              </w:rPr>
            </w:pPr>
            <w:r>
              <w:rPr>
                <w:rFonts w:eastAsia="MS Mincho"/>
                <w:bCs/>
                <w:kern w:val="22"/>
                <w:szCs w:val="22"/>
                <w:lang w:val="fr-FR"/>
              </w:rPr>
              <w:t>7</w:t>
            </w:r>
          </w:p>
        </w:tc>
      </w:tr>
      <w:tr w:rsidR="007337AB" w:rsidRPr="001152CA" w14:paraId="2D6A853D" w14:textId="77777777" w:rsidTr="001152CA">
        <w:tc>
          <w:tcPr>
            <w:tcW w:w="10334" w:type="dxa"/>
            <w:gridSpan w:val="2"/>
            <w:shd w:val="clear" w:color="auto" w:fill="auto"/>
          </w:tcPr>
          <w:p w14:paraId="2CDCCB28" w14:textId="5B9451A6" w:rsidR="007337AB" w:rsidRPr="00963746" w:rsidRDefault="007337AB" w:rsidP="00E50D5C">
            <w:pPr>
              <w:spacing w:before="120" w:after="120"/>
              <w:jc w:val="center"/>
              <w:rPr>
                <w:rFonts w:eastAsia="MS Mincho"/>
                <w:b/>
                <w:kern w:val="22"/>
                <w:szCs w:val="22"/>
                <w:lang w:val="fr-FR"/>
              </w:rPr>
            </w:pPr>
            <w:r w:rsidRPr="00963746">
              <w:rPr>
                <w:rFonts w:eastAsia="MS Mincho"/>
                <w:b/>
                <w:kern w:val="22"/>
                <w:szCs w:val="22"/>
                <w:lang w:val="fr-FR"/>
              </w:rPr>
              <w:t xml:space="preserve">4. </w:t>
            </w:r>
            <w:r w:rsidR="00D50476">
              <w:rPr>
                <w:rFonts w:eastAsia="MS Mincho"/>
                <w:b/>
                <w:kern w:val="22"/>
                <w:szCs w:val="22"/>
                <w:lang w:val="fr-FR"/>
              </w:rPr>
              <w:t>Coopération technique et scientifique</w:t>
            </w:r>
            <w:r w:rsidRPr="00963746">
              <w:rPr>
                <w:rFonts w:eastAsia="MS Mincho"/>
                <w:b/>
                <w:kern w:val="22"/>
                <w:szCs w:val="22"/>
                <w:lang w:val="fr-FR"/>
              </w:rPr>
              <w:t xml:space="preserve">, </w:t>
            </w:r>
            <w:r w:rsidR="00D50476">
              <w:rPr>
                <w:rFonts w:eastAsia="MS Mincho"/>
                <w:b/>
                <w:kern w:val="22"/>
                <w:szCs w:val="22"/>
                <w:lang w:val="fr-FR"/>
              </w:rPr>
              <w:t>transfert de technologie</w:t>
            </w:r>
            <w:r w:rsidR="002B2142" w:rsidRPr="00963746">
              <w:rPr>
                <w:rFonts w:eastAsia="MS Mincho"/>
                <w:b/>
                <w:kern w:val="22"/>
                <w:szCs w:val="22"/>
                <w:lang w:val="fr-FR"/>
              </w:rPr>
              <w:t xml:space="preserve"> et </w:t>
            </w:r>
            <w:r w:rsidRPr="00963746">
              <w:rPr>
                <w:rFonts w:eastAsia="MS Mincho"/>
                <w:b/>
                <w:kern w:val="22"/>
                <w:szCs w:val="22"/>
                <w:lang w:val="fr-FR"/>
              </w:rPr>
              <w:t>innovation</w:t>
            </w:r>
          </w:p>
        </w:tc>
      </w:tr>
      <w:tr w:rsidR="007337AB" w:rsidRPr="00332711" w14:paraId="18AD9764" w14:textId="77777777" w:rsidTr="001152CA">
        <w:tc>
          <w:tcPr>
            <w:tcW w:w="8753" w:type="dxa"/>
            <w:shd w:val="clear" w:color="auto" w:fill="auto"/>
          </w:tcPr>
          <w:p w14:paraId="6A86487A" w14:textId="15DF0F8A" w:rsidR="007337AB" w:rsidRPr="007D13EE" w:rsidRDefault="007D13EE" w:rsidP="008F7841">
            <w:pPr>
              <w:spacing w:before="120" w:after="120"/>
              <w:jc w:val="left"/>
              <w:rPr>
                <w:rFonts w:eastAsia="MS Mincho"/>
                <w:bCs/>
                <w:kern w:val="22"/>
                <w:szCs w:val="22"/>
                <w:lang w:val="fr-FR"/>
              </w:rPr>
            </w:pPr>
            <w:r>
              <w:rPr>
                <w:rFonts w:eastAsia="MS Mincho"/>
                <w:bCs/>
                <w:kern w:val="22"/>
                <w:szCs w:val="22"/>
                <w:lang w:val="fr-FR"/>
              </w:rPr>
              <w:t>4.1.</w:t>
            </w:r>
            <w:r>
              <w:rPr>
                <w:rFonts w:eastAsia="MS Mincho"/>
                <w:bCs/>
                <w:kern w:val="22"/>
                <w:szCs w:val="22"/>
                <w:lang w:val="fr-FR"/>
              </w:rPr>
              <w:tab/>
              <w:t xml:space="preserve">Comment la </w:t>
            </w:r>
            <w:r w:rsidR="00D50476" w:rsidRPr="00D50476">
              <w:rPr>
                <w:rFonts w:eastAsia="MS Mincho"/>
                <w:bCs/>
                <w:kern w:val="22"/>
                <w:szCs w:val="22"/>
                <w:lang w:val="fr-FR"/>
              </w:rPr>
              <w:t>coopération technique et scientifique</w:t>
            </w:r>
            <w:r w:rsidR="007337AB" w:rsidRPr="00D50476">
              <w:rPr>
                <w:rFonts w:eastAsia="MS Mincho"/>
                <w:bCs/>
                <w:kern w:val="22"/>
                <w:szCs w:val="22"/>
                <w:lang w:val="fr-FR"/>
              </w:rPr>
              <w:t xml:space="preserve">, </w:t>
            </w:r>
            <w:r>
              <w:rPr>
                <w:rFonts w:eastAsia="MS Mincho"/>
                <w:bCs/>
                <w:kern w:val="22"/>
                <w:szCs w:val="22"/>
                <w:lang w:val="fr-FR"/>
              </w:rPr>
              <w:t xml:space="preserve">le </w:t>
            </w:r>
            <w:r w:rsidR="00D50476">
              <w:rPr>
                <w:rFonts w:eastAsia="MS Mincho"/>
                <w:bCs/>
                <w:kern w:val="22"/>
                <w:szCs w:val="22"/>
                <w:lang w:val="fr-FR"/>
              </w:rPr>
              <w:t>transfert de technologie</w:t>
            </w:r>
            <w:r w:rsidR="002B2142" w:rsidRPr="00D50476">
              <w:rPr>
                <w:rFonts w:eastAsia="MS Mincho"/>
                <w:bCs/>
                <w:kern w:val="22"/>
                <w:szCs w:val="22"/>
                <w:lang w:val="fr-FR"/>
              </w:rPr>
              <w:t xml:space="preserve"> et </w:t>
            </w:r>
            <w:r>
              <w:rPr>
                <w:rFonts w:eastAsia="MS Mincho"/>
                <w:bCs/>
                <w:kern w:val="22"/>
                <w:szCs w:val="22"/>
                <w:lang w:val="fr-FR"/>
              </w:rPr>
              <w:t>l’</w:t>
            </w:r>
            <w:r w:rsidR="007337AB" w:rsidRPr="00D50476">
              <w:rPr>
                <w:rFonts w:eastAsia="MS Mincho"/>
                <w:bCs/>
                <w:kern w:val="22"/>
                <w:szCs w:val="22"/>
                <w:lang w:val="fr-FR"/>
              </w:rPr>
              <w:t xml:space="preserve">innovation </w:t>
            </w:r>
            <w:r>
              <w:rPr>
                <w:rFonts w:eastAsia="MS Mincho"/>
                <w:bCs/>
                <w:kern w:val="22"/>
                <w:szCs w:val="22"/>
                <w:lang w:val="fr-FR"/>
              </w:rPr>
              <w:t>devraient-ils être encouragés</w:t>
            </w:r>
            <w:r w:rsidR="002B2142" w:rsidRPr="00D50476">
              <w:rPr>
                <w:rFonts w:eastAsia="MS Mincho"/>
                <w:bCs/>
                <w:kern w:val="22"/>
                <w:szCs w:val="22"/>
                <w:lang w:val="fr-FR"/>
              </w:rPr>
              <w:t xml:space="preserve"> et </w:t>
            </w:r>
            <w:r>
              <w:rPr>
                <w:rFonts w:eastAsia="MS Mincho"/>
                <w:bCs/>
                <w:kern w:val="22"/>
                <w:szCs w:val="22"/>
                <w:lang w:val="fr-FR"/>
              </w:rPr>
              <w:t>appuyés</w:t>
            </w:r>
            <w:r w:rsidR="007337AB" w:rsidRPr="00D50476">
              <w:rPr>
                <w:rFonts w:eastAsia="MS Mincho"/>
                <w:bCs/>
                <w:kern w:val="22"/>
                <w:szCs w:val="22"/>
                <w:lang w:val="fr-FR"/>
              </w:rPr>
              <w:t xml:space="preserve">? </w:t>
            </w:r>
            <w:r w:rsidR="00A36894">
              <w:rPr>
                <w:rFonts w:eastAsia="MS Mincho"/>
                <w:bCs/>
                <w:kern w:val="22"/>
                <w:szCs w:val="22"/>
                <w:lang w:val="fr-FR"/>
              </w:rPr>
              <w:t>Que</w:t>
            </w:r>
            <w:r w:rsidRPr="007D13EE">
              <w:rPr>
                <w:rFonts w:eastAsia="MS Mincho"/>
                <w:bCs/>
                <w:kern w:val="22"/>
                <w:szCs w:val="22"/>
                <w:lang w:val="fr-FR"/>
              </w:rPr>
              <w:t>l</w:t>
            </w:r>
            <w:r w:rsidR="00A36894">
              <w:rPr>
                <w:rFonts w:eastAsia="MS Mincho"/>
                <w:bCs/>
                <w:kern w:val="22"/>
                <w:szCs w:val="22"/>
                <w:lang w:val="fr-FR"/>
              </w:rPr>
              <w:t xml:space="preserve"> </w:t>
            </w:r>
            <w:r w:rsidRPr="007D13EE">
              <w:rPr>
                <w:rFonts w:eastAsia="MS Mincho"/>
                <w:bCs/>
                <w:kern w:val="22"/>
                <w:szCs w:val="22"/>
                <w:lang w:val="fr-FR"/>
              </w:rPr>
              <w:t>est le rôle de la</w:t>
            </w:r>
            <w:r w:rsidR="007337AB" w:rsidRPr="007D13EE">
              <w:rPr>
                <w:rFonts w:eastAsia="MS Mincho"/>
                <w:bCs/>
                <w:kern w:val="22"/>
                <w:szCs w:val="22"/>
                <w:lang w:val="fr-FR"/>
              </w:rPr>
              <w:t xml:space="preserve"> </w:t>
            </w:r>
            <w:r w:rsidR="00963746" w:rsidRPr="007D13EE">
              <w:rPr>
                <w:rFonts w:eastAsia="MS Mincho"/>
                <w:bCs/>
                <w:kern w:val="22"/>
                <w:szCs w:val="22"/>
                <w:lang w:val="fr-FR"/>
              </w:rPr>
              <w:t>coopération</w:t>
            </w:r>
            <w:r w:rsidR="007337AB" w:rsidRPr="007D13EE">
              <w:rPr>
                <w:rFonts w:eastAsia="MS Mincho"/>
                <w:bCs/>
                <w:kern w:val="22"/>
                <w:szCs w:val="22"/>
                <w:lang w:val="fr-FR"/>
              </w:rPr>
              <w:t xml:space="preserve"> </w:t>
            </w:r>
            <w:r>
              <w:rPr>
                <w:rFonts w:eastAsia="MS Mincho"/>
                <w:bCs/>
                <w:kern w:val="22"/>
                <w:szCs w:val="22"/>
                <w:lang w:val="fr-FR"/>
              </w:rPr>
              <w:t>entre les pays en développement Parties</w:t>
            </w:r>
            <w:r w:rsidR="00A36894">
              <w:rPr>
                <w:rFonts w:eastAsia="MS Mincho"/>
                <w:bCs/>
                <w:kern w:val="22"/>
                <w:szCs w:val="22"/>
                <w:lang w:val="fr-FR"/>
              </w:rPr>
              <w:t xml:space="preserve">, et </w:t>
            </w:r>
            <w:r>
              <w:rPr>
                <w:rFonts w:eastAsia="MS Mincho"/>
                <w:bCs/>
                <w:kern w:val="22"/>
                <w:szCs w:val="22"/>
                <w:lang w:val="fr-FR"/>
              </w:rPr>
              <w:t xml:space="preserve">de la </w:t>
            </w:r>
            <w:r w:rsidR="00963746" w:rsidRPr="007D13EE">
              <w:rPr>
                <w:rFonts w:eastAsia="MS Mincho"/>
                <w:bCs/>
                <w:kern w:val="22"/>
                <w:szCs w:val="22"/>
                <w:lang w:val="fr-FR"/>
              </w:rPr>
              <w:t>coopération</w:t>
            </w:r>
            <w:r w:rsidR="007337AB" w:rsidRPr="007D13EE">
              <w:rPr>
                <w:rFonts w:eastAsia="MS Mincho"/>
                <w:bCs/>
                <w:kern w:val="22"/>
                <w:szCs w:val="22"/>
                <w:lang w:val="fr-FR"/>
              </w:rPr>
              <w:t xml:space="preserve"> </w:t>
            </w:r>
            <w:r>
              <w:rPr>
                <w:rFonts w:eastAsia="MS Mincho"/>
                <w:bCs/>
                <w:kern w:val="22"/>
                <w:szCs w:val="22"/>
                <w:lang w:val="fr-FR"/>
              </w:rPr>
              <w:t xml:space="preserve">entre les pays en développement </w:t>
            </w:r>
            <w:r w:rsidR="00426E48" w:rsidRPr="007D13EE">
              <w:rPr>
                <w:rFonts w:eastAsia="MS Mincho"/>
                <w:bCs/>
                <w:kern w:val="22"/>
                <w:szCs w:val="22"/>
                <w:lang w:val="fr-FR"/>
              </w:rPr>
              <w:t>Parties</w:t>
            </w:r>
            <w:r w:rsidR="007337AB" w:rsidRPr="007D13EE">
              <w:rPr>
                <w:rFonts w:eastAsia="MS Mincho"/>
                <w:bCs/>
                <w:kern w:val="22"/>
                <w:szCs w:val="22"/>
                <w:lang w:val="fr-FR"/>
              </w:rPr>
              <w:t xml:space="preserve"> </w:t>
            </w:r>
            <w:r w:rsidR="00A36894">
              <w:rPr>
                <w:rFonts w:eastAsia="MS Mincho"/>
                <w:bCs/>
                <w:kern w:val="22"/>
                <w:szCs w:val="22"/>
                <w:lang w:val="fr-FR"/>
              </w:rPr>
              <w:t>qui sont appuyé</w:t>
            </w:r>
            <w:r>
              <w:rPr>
                <w:rFonts w:eastAsia="MS Mincho"/>
                <w:bCs/>
                <w:kern w:val="22"/>
                <w:szCs w:val="22"/>
                <w:lang w:val="fr-FR"/>
              </w:rPr>
              <w:t xml:space="preserve">s par des pays développés </w:t>
            </w:r>
            <w:r w:rsidR="00426E48" w:rsidRPr="007D13EE">
              <w:rPr>
                <w:rFonts w:eastAsia="MS Mincho"/>
                <w:bCs/>
                <w:kern w:val="22"/>
                <w:szCs w:val="22"/>
                <w:lang w:val="fr-FR"/>
              </w:rPr>
              <w:t>Parties</w:t>
            </w:r>
            <w:r w:rsidR="002B2142" w:rsidRPr="007D13EE">
              <w:rPr>
                <w:rFonts w:eastAsia="MS Mincho"/>
                <w:bCs/>
                <w:kern w:val="22"/>
                <w:szCs w:val="22"/>
                <w:lang w:val="fr-FR"/>
              </w:rPr>
              <w:t xml:space="preserve"> et </w:t>
            </w:r>
            <w:r>
              <w:rPr>
                <w:rFonts w:eastAsia="MS Mincho"/>
                <w:bCs/>
                <w:kern w:val="22"/>
                <w:szCs w:val="22"/>
                <w:lang w:val="fr-FR"/>
              </w:rPr>
              <w:t>d’</w:t>
            </w:r>
            <w:r w:rsidR="00963746" w:rsidRPr="007D13EE">
              <w:rPr>
                <w:rFonts w:eastAsia="MS Mincho"/>
                <w:bCs/>
                <w:kern w:val="22"/>
                <w:szCs w:val="22"/>
                <w:lang w:val="fr-FR"/>
              </w:rPr>
              <w:t xml:space="preserve">autres </w:t>
            </w:r>
            <w:r w:rsidR="007337AB" w:rsidRPr="007D13EE">
              <w:rPr>
                <w:rFonts w:eastAsia="MS Mincho"/>
                <w:bCs/>
                <w:kern w:val="22"/>
                <w:szCs w:val="22"/>
                <w:lang w:val="fr-FR"/>
              </w:rPr>
              <w:t>part</w:t>
            </w:r>
            <w:r>
              <w:rPr>
                <w:rFonts w:eastAsia="MS Mincho"/>
                <w:bCs/>
                <w:kern w:val="22"/>
                <w:szCs w:val="22"/>
                <w:lang w:val="fr-FR"/>
              </w:rPr>
              <w:t>enaire</w:t>
            </w:r>
            <w:r w:rsidR="007337AB" w:rsidRPr="007D13EE">
              <w:rPr>
                <w:rFonts w:eastAsia="MS Mincho"/>
                <w:bCs/>
                <w:kern w:val="22"/>
                <w:szCs w:val="22"/>
                <w:lang w:val="fr-FR"/>
              </w:rPr>
              <w:t>s?</w:t>
            </w:r>
          </w:p>
        </w:tc>
        <w:tc>
          <w:tcPr>
            <w:tcW w:w="1581" w:type="dxa"/>
            <w:shd w:val="clear" w:color="auto" w:fill="auto"/>
          </w:tcPr>
          <w:p w14:paraId="3C976FEC" w14:textId="28FE642D" w:rsidR="007337AB" w:rsidRPr="00361461" w:rsidRDefault="00E50D5C" w:rsidP="00E50D5C">
            <w:pPr>
              <w:spacing w:before="120" w:after="120"/>
              <w:jc w:val="center"/>
              <w:rPr>
                <w:rFonts w:eastAsia="MS Mincho"/>
                <w:bCs/>
                <w:kern w:val="22"/>
                <w:szCs w:val="22"/>
                <w:lang w:val="fr-FR"/>
              </w:rPr>
            </w:pPr>
            <w:r>
              <w:rPr>
                <w:rFonts w:eastAsia="MS Mincho"/>
                <w:bCs/>
                <w:kern w:val="22"/>
                <w:szCs w:val="22"/>
                <w:lang w:val="fr-FR"/>
              </w:rPr>
              <w:t>7</w:t>
            </w:r>
          </w:p>
        </w:tc>
      </w:tr>
      <w:tr w:rsidR="007337AB" w:rsidRPr="00992F68" w14:paraId="411A9C98" w14:textId="77777777" w:rsidTr="001152CA">
        <w:tc>
          <w:tcPr>
            <w:tcW w:w="10334" w:type="dxa"/>
            <w:gridSpan w:val="2"/>
            <w:shd w:val="clear" w:color="auto" w:fill="auto"/>
          </w:tcPr>
          <w:p w14:paraId="569584F5" w14:textId="720ED4A4" w:rsidR="007337AB" w:rsidRPr="008F7841" w:rsidRDefault="007337AB" w:rsidP="008F7841">
            <w:pPr>
              <w:spacing w:before="120" w:after="120"/>
              <w:jc w:val="center"/>
              <w:rPr>
                <w:rFonts w:eastAsia="MS Mincho"/>
                <w:b/>
                <w:kern w:val="22"/>
                <w:szCs w:val="22"/>
              </w:rPr>
            </w:pPr>
            <w:r w:rsidRPr="008F7841">
              <w:rPr>
                <w:rFonts w:eastAsia="MS Mincho"/>
                <w:b/>
                <w:kern w:val="22"/>
                <w:szCs w:val="22"/>
              </w:rPr>
              <w:t xml:space="preserve">5. </w:t>
            </w:r>
            <w:r w:rsidR="004C4650">
              <w:rPr>
                <w:rFonts w:eastAsia="MS Mincho"/>
                <w:b/>
                <w:kern w:val="22"/>
                <w:szCs w:val="22"/>
              </w:rPr>
              <w:t>Responsabilité</w:t>
            </w:r>
            <w:r w:rsidR="002B2142">
              <w:rPr>
                <w:rFonts w:eastAsia="MS Mincho"/>
                <w:b/>
                <w:kern w:val="22"/>
                <w:szCs w:val="22"/>
              </w:rPr>
              <w:t xml:space="preserve"> et </w:t>
            </w:r>
            <w:r w:rsidR="004C4650">
              <w:rPr>
                <w:rFonts w:eastAsia="MS Mincho"/>
                <w:b/>
                <w:kern w:val="22"/>
                <w:szCs w:val="22"/>
              </w:rPr>
              <w:t>transparence</w:t>
            </w:r>
          </w:p>
        </w:tc>
      </w:tr>
      <w:tr w:rsidR="007337AB" w:rsidRPr="00992F68" w14:paraId="0701E41A" w14:textId="77777777" w:rsidTr="001152CA">
        <w:tc>
          <w:tcPr>
            <w:tcW w:w="8753" w:type="dxa"/>
            <w:shd w:val="clear" w:color="auto" w:fill="auto"/>
          </w:tcPr>
          <w:p w14:paraId="34F65B25" w14:textId="5BD631BC" w:rsidR="007337AB" w:rsidRPr="008F7841" w:rsidRDefault="00852FE0" w:rsidP="008F7841">
            <w:pPr>
              <w:spacing w:before="120" w:after="120"/>
              <w:rPr>
                <w:rFonts w:eastAsia="MS Mincho"/>
                <w:bCs/>
                <w:kern w:val="22"/>
                <w:szCs w:val="22"/>
              </w:rPr>
            </w:pPr>
            <w:r>
              <w:rPr>
                <w:rFonts w:eastAsia="MS Mincho"/>
                <w:bCs/>
                <w:kern w:val="22"/>
                <w:szCs w:val="22"/>
              </w:rPr>
              <w:t xml:space="preserve">5.1. </w:t>
            </w:r>
            <w:r>
              <w:rPr>
                <w:rFonts w:eastAsia="MS Mincho"/>
                <w:bCs/>
                <w:kern w:val="22"/>
                <w:szCs w:val="22"/>
              </w:rPr>
              <w:tab/>
              <w:t>Q</w:t>
            </w:r>
            <w:r w:rsidR="007337AB" w:rsidRPr="008F7841">
              <w:rPr>
                <w:rFonts w:eastAsia="MS Mincho"/>
                <w:bCs/>
                <w:kern w:val="22"/>
                <w:szCs w:val="22"/>
              </w:rPr>
              <w:t>uestions</w:t>
            </w:r>
            <w:r>
              <w:rPr>
                <w:rFonts w:eastAsia="MS Mincho"/>
                <w:bCs/>
                <w:kern w:val="22"/>
                <w:szCs w:val="22"/>
              </w:rPr>
              <w:t xml:space="preserve"> générales</w:t>
            </w:r>
          </w:p>
        </w:tc>
        <w:tc>
          <w:tcPr>
            <w:tcW w:w="1581" w:type="dxa"/>
            <w:shd w:val="clear" w:color="auto" w:fill="auto"/>
          </w:tcPr>
          <w:p w14:paraId="6A1371CE" w14:textId="77777777" w:rsidR="007337AB" w:rsidRPr="008F7841" w:rsidRDefault="007337AB" w:rsidP="007337AB">
            <w:pPr>
              <w:rPr>
                <w:rFonts w:eastAsia="MS Mincho"/>
                <w:bCs/>
                <w:kern w:val="22"/>
                <w:szCs w:val="22"/>
              </w:rPr>
            </w:pPr>
          </w:p>
        </w:tc>
      </w:tr>
      <w:tr w:rsidR="007337AB" w:rsidRPr="00332711" w14:paraId="20437261" w14:textId="77777777" w:rsidTr="001152CA">
        <w:tc>
          <w:tcPr>
            <w:tcW w:w="8753" w:type="dxa"/>
            <w:shd w:val="clear" w:color="auto" w:fill="auto"/>
          </w:tcPr>
          <w:p w14:paraId="6E985B03" w14:textId="3CA29076" w:rsidR="007337AB" w:rsidRPr="007D13EE" w:rsidRDefault="007D13EE" w:rsidP="008F7841">
            <w:pPr>
              <w:spacing w:before="60"/>
              <w:ind w:left="1628" w:hanging="851"/>
              <w:jc w:val="left"/>
              <w:rPr>
                <w:rFonts w:eastAsia="MS Mincho"/>
                <w:bCs/>
                <w:kern w:val="22"/>
                <w:szCs w:val="22"/>
                <w:lang w:val="fr-FR"/>
              </w:rPr>
            </w:pPr>
            <w:r w:rsidRPr="000A606F">
              <w:rPr>
                <w:rFonts w:eastAsia="MS Mincho"/>
                <w:bCs/>
                <w:kern w:val="22"/>
                <w:szCs w:val="22"/>
                <w:lang w:val="fr-FR"/>
              </w:rPr>
              <w:t xml:space="preserve">5.1.1. </w:t>
            </w:r>
            <w:r w:rsidRPr="000A606F">
              <w:rPr>
                <w:rFonts w:eastAsia="MS Mincho"/>
                <w:bCs/>
                <w:kern w:val="22"/>
                <w:szCs w:val="22"/>
                <w:lang w:val="fr-FR"/>
              </w:rPr>
              <w:tab/>
            </w:r>
            <w:r w:rsidRPr="007D13EE">
              <w:rPr>
                <w:rFonts w:eastAsia="MS Mincho"/>
                <w:bCs/>
                <w:kern w:val="22"/>
                <w:szCs w:val="22"/>
                <w:lang w:val="fr-FR"/>
              </w:rPr>
              <w:t xml:space="preserve">Comment la </w:t>
            </w:r>
            <w:r w:rsidR="004C4650" w:rsidRPr="007D13EE">
              <w:rPr>
                <w:rFonts w:eastAsia="MS Mincho"/>
                <w:bCs/>
                <w:kern w:val="22"/>
                <w:szCs w:val="22"/>
                <w:lang w:val="fr-FR"/>
              </w:rPr>
              <w:t>transparence</w:t>
            </w:r>
            <w:r w:rsidR="002B2142" w:rsidRPr="007D13EE">
              <w:rPr>
                <w:rFonts w:eastAsia="MS Mincho"/>
                <w:bCs/>
                <w:kern w:val="22"/>
                <w:szCs w:val="22"/>
                <w:lang w:val="fr-FR"/>
              </w:rPr>
              <w:t xml:space="preserve"> et </w:t>
            </w:r>
            <w:r w:rsidRPr="007D13EE">
              <w:rPr>
                <w:rFonts w:eastAsia="MS Mincho"/>
                <w:bCs/>
                <w:kern w:val="22"/>
                <w:szCs w:val="22"/>
                <w:lang w:val="fr-FR"/>
              </w:rPr>
              <w:t xml:space="preserve">la </w:t>
            </w:r>
            <w:r w:rsidR="004C4650" w:rsidRPr="007D13EE">
              <w:rPr>
                <w:rFonts w:eastAsia="MS Mincho"/>
                <w:bCs/>
                <w:kern w:val="22"/>
                <w:szCs w:val="22"/>
                <w:lang w:val="fr-FR"/>
              </w:rPr>
              <w:t>responsabilité</w:t>
            </w:r>
            <w:r w:rsidR="007337AB" w:rsidRPr="007D13EE">
              <w:rPr>
                <w:rFonts w:eastAsia="MS Mincho"/>
                <w:bCs/>
                <w:kern w:val="22"/>
                <w:szCs w:val="22"/>
                <w:lang w:val="fr-FR"/>
              </w:rPr>
              <w:t xml:space="preserve"> </w:t>
            </w:r>
            <w:r>
              <w:rPr>
                <w:rFonts w:eastAsia="MS Mincho"/>
                <w:bCs/>
                <w:kern w:val="22"/>
                <w:szCs w:val="22"/>
                <w:lang w:val="fr-FR"/>
              </w:rPr>
              <w:t>de toutes les parties prenantes sont-elles garanties</w:t>
            </w:r>
            <w:r w:rsidR="007337AB" w:rsidRPr="007D13EE">
              <w:rPr>
                <w:rFonts w:eastAsia="MS Mincho"/>
                <w:bCs/>
                <w:kern w:val="22"/>
                <w:szCs w:val="22"/>
                <w:lang w:val="fr-FR"/>
              </w:rPr>
              <w:t xml:space="preserve">? </w:t>
            </w:r>
          </w:p>
        </w:tc>
        <w:tc>
          <w:tcPr>
            <w:tcW w:w="1581" w:type="dxa"/>
            <w:shd w:val="clear" w:color="auto" w:fill="auto"/>
          </w:tcPr>
          <w:p w14:paraId="65E86A50" w14:textId="7092D5D0"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10B1F50E" w14:textId="77777777" w:rsidTr="001152CA">
        <w:tc>
          <w:tcPr>
            <w:tcW w:w="8753" w:type="dxa"/>
            <w:shd w:val="clear" w:color="auto" w:fill="auto"/>
          </w:tcPr>
          <w:p w14:paraId="5687BB9E" w14:textId="4593666D" w:rsidR="007337AB" w:rsidRPr="00963746" w:rsidRDefault="007337AB" w:rsidP="008F7841">
            <w:pPr>
              <w:spacing w:before="60"/>
              <w:ind w:left="1628" w:hanging="851"/>
              <w:jc w:val="left"/>
              <w:rPr>
                <w:rFonts w:eastAsia="MS Mincho"/>
                <w:bCs/>
                <w:kern w:val="22"/>
                <w:szCs w:val="22"/>
                <w:lang w:val="fr-FR"/>
              </w:rPr>
            </w:pPr>
            <w:r w:rsidRPr="00673E33">
              <w:rPr>
                <w:rFonts w:eastAsia="MS Mincho"/>
                <w:bCs/>
                <w:kern w:val="22"/>
                <w:szCs w:val="22"/>
                <w:lang w:val="fr-FR"/>
              </w:rPr>
              <w:t>5.1.2</w:t>
            </w:r>
            <w:r w:rsidR="009F4EEB" w:rsidRPr="00673E33">
              <w:rPr>
                <w:rFonts w:eastAsia="MS Mincho"/>
                <w:bCs/>
                <w:kern w:val="22"/>
                <w:szCs w:val="22"/>
                <w:lang w:val="fr-FR"/>
              </w:rPr>
              <w:t>.</w:t>
            </w:r>
            <w:r w:rsidRPr="00673E33">
              <w:rPr>
                <w:rFonts w:eastAsia="MS Mincho"/>
                <w:bCs/>
                <w:kern w:val="22"/>
                <w:szCs w:val="22"/>
                <w:lang w:val="fr-FR"/>
              </w:rPr>
              <w:t xml:space="preserve"> </w:t>
            </w:r>
            <w:r w:rsidRPr="00673E33">
              <w:rPr>
                <w:rFonts w:eastAsia="MS Mincho"/>
                <w:bCs/>
                <w:kern w:val="22"/>
                <w:szCs w:val="22"/>
                <w:lang w:val="fr-FR"/>
              </w:rPr>
              <w:tab/>
            </w:r>
            <w:r w:rsidR="001429A3">
              <w:rPr>
                <w:rFonts w:eastAsia="MS Mincho"/>
                <w:bCs/>
                <w:kern w:val="22"/>
                <w:szCs w:val="22"/>
                <w:lang w:val="fr-FR"/>
              </w:rPr>
              <w:t xml:space="preserve">Comment les </w:t>
            </w:r>
            <w:r w:rsidR="00963746" w:rsidRPr="00963746">
              <w:rPr>
                <w:rFonts w:eastAsia="MS Mincho"/>
                <w:bCs/>
                <w:kern w:val="22"/>
                <w:szCs w:val="22"/>
                <w:lang w:val="fr-FR"/>
              </w:rPr>
              <w:t xml:space="preserve">autres </w:t>
            </w:r>
            <w:r w:rsidR="001429A3">
              <w:rPr>
                <w:rFonts w:eastAsia="MS Mincho"/>
                <w:bCs/>
                <w:kern w:val="22"/>
                <w:szCs w:val="22"/>
                <w:lang w:val="fr-FR"/>
              </w:rPr>
              <w:t xml:space="preserve">conventions des </w:t>
            </w:r>
            <w:r w:rsidRPr="00963746">
              <w:rPr>
                <w:rFonts w:eastAsia="MS Mincho"/>
                <w:bCs/>
                <w:kern w:val="22"/>
                <w:szCs w:val="22"/>
                <w:lang w:val="fr-FR"/>
              </w:rPr>
              <w:t>N</w:t>
            </w:r>
            <w:r w:rsidR="0031246E" w:rsidRPr="00963746">
              <w:rPr>
                <w:rFonts w:eastAsia="MS Mincho"/>
                <w:bCs/>
                <w:kern w:val="22"/>
                <w:szCs w:val="22"/>
                <w:lang w:val="fr-FR"/>
              </w:rPr>
              <w:t>ations</w:t>
            </w:r>
            <w:r w:rsidR="001429A3">
              <w:rPr>
                <w:rFonts w:eastAsia="MS Mincho"/>
                <w:bCs/>
                <w:kern w:val="22"/>
                <w:szCs w:val="22"/>
                <w:lang w:val="fr-FR"/>
              </w:rPr>
              <w:t xml:space="preserve"> Unies font-elles rapport sur leurs enga</w:t>
            </w:r>
            <w:r w:rsidR="006C14DB">
              <w:rPr>
                <w:rFonts w:eastAsia="MS Mincho"/>
                <w:bCs/>
                <w:kern w:val="22"/>
                <w:szCs w:val="22"/>
                <w:lang w:val="fr-FR"/>
              </w:rPr>
              <w:t xml:space="preserve">gements et leurs actions </w:t>
            </w:r>
            <w:r w:rsidR="001429A3">
              <w:rPr>
                <w:rFonts w:eastAsia="MS Mincho"/>
                <w:bCs/>
                <w:kern w:val="22"/>
                <w:szCs w:val="22"/>
                <w:lang w:val="fr-FR"/>
              </w:rPr>
              <w:t xml:space="preserve">concernant le </w:t>
            </w:r>
            <w:r w:rsidR="002B2142" w:rsidRPr="00963746">
              <w:rPr>
                <w:rFonts w:eastAsia="MS Mincho"/>
                <w:bCs/>
                <w:kern w:val="22"/>
                <w:szCs w:val="22"/>
                <w:lang w:val="fr-FR"/>
              </w:rPr>
              <w:t>cadre mondial de la biodiversité pour l’après-2020</w:t>
            </w:r>
            <w:r w:rsidRPr="00963746">
              <w:rPr>
                <w:rFonts w:eastAsia="MS Mincho"/>
                <w:bCs/>
                <w:kern w:val="22"/>
                <w:szCs w:val="22"/>
                <w:lang w:val="fr-FR"/>
              </w:rPr>
              <w:t>?</w:t>
            </w:r>
          </w:p>
        </w:tc>
        <w:tc>
          <w:tcPr>
            <w:tcW w:w="1581" w:type="dxa"/>
            <w:shd w:val="clear" w:color="auto" w:fill="auto"/>
          </w:tcPr>
          <w:p w14:paraId="30358812" w14:textId="3AD7D2EB"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46349B52" w14:textId="77777777" w:rsidTr="001152CA">
        <w:tc>
          <w:tcPr>
            <w:tcW w:w="8753" w:type="dxa"/>
            <w:shd w:val="clear" w:color="auto" w:fill="auto"/>
          </w:tcPr>
          <w:p w14:paraId="1612DDC0" w14:textId="56D4A232" w:rsidR="007337AB" w:rsidRPr="001429A3" w:rsidRDefault="007337AB" w:rsidP="008F7841">
            <w:pPr>
              <w:spacing w:before="60"/>
              <w:ind w:left="1628" w:hanging="851"/>
              <w:jc w:val="left"/>
              <w:rPr>
                <w:rFonts w:eastAsia="MS Mincho"/>
                <w:bCs/>
                <w:kern w:val="22"/>
                <w:szCs w:val="22"/>
                <w:lang w:val="fr-FR"/>
              </w:rPr>
            </w:pPr>
            <w:r w:rsidRPr="001429A3">
              <w:rPr>
                <w:rFonts w:eastAsia="MS Mincho"/>
                <w:bCs/>
                <w:kern w:val="22"/>
                <w:szCs w:val="22"/>
                <w:lang w:val="fr-FR"/>
              </w:rPr>
              <w:t>5.1.3</w:t>
            </w:r>
            <w:r w:rsidR="009F4EEB" w:rsidRPr="001429A3">
              <w:rPr>
                <w:rFonts w:eastAsia="MS Mincho"/>
                <w:bCs/>
                <w:kern w:val="22"/>
                <w:szCs w:val="22"/>
                <w:lang w:val="fr-FR"/>
              </w:rPr>
              <w:t>.</w:t>
            </w:r>
            <w:r w:rsidR="001429A3" w:rsidRPr="001429A3">
              <w:rPr>
                <w:rFonts w:eastAsia="MS Mincho"/>
                <w:bCs/>
                <w:kern w:val="22"/>
                <w:szCs w:val="22"/>
                <w:lang w:val="fr-FR"/>
              </w:rPr>
              <w:t xml:space="preserve"> </w:t>
            </w:r>
            <w:r w:rsidR="001429A3" w:rsidRPr="001429A3">
              <w:rPr>
                <w:rFonts w:eastAsia="MS Mincho"/>
                <w:bCs/>
                <w:kern w:val="22"/>
                <w:szCs w:val="22"/>
                <w:lang w:val="fr-FR"/>
              </w:rPr>
              <w:tab/>
            </w:r>
            <w:r w:rsidR="001429A3">
              <w:rPr>
                <w:rFonts w:eastAsia="MS Mincho"/>
                <w:bCs/>
                <w:kern w:val="22"/>
                <w:szCs w:val="22"/>
                <w:lang w:val="fr-FR"/>
              </w:rPr>
              <w:t>Comment les entreprises font-elles rapport sur leurs engagements</w:t>
            </w:r>
            <w:r w:rsidR="002B2142" w:rsidRPr="001429A3">
              <w:rPr>
                <w:rFonts w:eastAsia="MS Mincho"/>
                <w:bCs/>
                <w:kern w:val="22"/>
                <w:szCs w:val="22"/>
                <w:lang w:val="fr-FR"/>
              </w:rPr>
              <w:t xml:space="preserve"> et </w:t>
            </w:r>
            <w:r w:rsidR="006C14DB">
              <w:rPr>
                <w:rFonts w:eastAsia="MS Mincho"/>
                <w:bCs/>
                <w:kern w:val="22"/>
                <w:szCs w:val="22"/>
                <w:lang w:val="fr-FR"/>
              </w:rPr>
              <w:t>leurs a</w:t>
            </w:r>
            <w:r w:rsidRPr="001429A3">
              <w:rPr>
                <w:rFonts w:eastAsia="MS Mincho"/>
                <w:bCs/>
                <w:kern w:val="22"/>
                <w:szCs w:val="22"/>
                <w:lang w:val="fr-FR"/>
              </w:rPr>
              <w:t>ctions?</w:t>
            </w:r>
          </w:p>
        </w:tc>
        <w:tc>
          <w:tcPr>
            <w:tcW w:w="1581" w:type="dxa"/>
            <w:shd w:val="clear" w:color="auto" w:fill="auto"/>
          </w:tcPr>
          <w:p w14:paraId="6CD1C30C" w14:textId="548F23CC"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6828E0FF" w14:textId="77777777" w:rsidTr="001152CA">
        <w:tc>
          <w:tcPr>
            <w:tcW w:w="8753" w:type="dxa"/>
            <w:shd w:val="clear" w:color="auto" w:fill="auto"/>
          </w:tcPr>
          <w:p w14:paraId="6B376B48" w14:textId="7648DBE6" w:rsidR="007337AB" w:rsidRPr="00754BE3" w:rsidRDefault="007337AB" w:rsidP="006C14DB">
            <w:pPr>
              <w:spacing w:before="60"/>
              <w:ind w:left="1628" w:hanging="851"/>
              <w:jc w:val="left"/>
              <w:rPr>
                <w:rFonts w:eastAsia="MS Mincho"/>
                <w:bCs/>
                <w:kern w:val="22"/>
                <w:szCs w:val="22"/>
                <w:lang w:val="fr-FR"/>
              </w:rPr>
            </w:pPr>
            <w:r w:rsidRPr="001429A3">
              <w:rPr>
                <w:rFonts w:eastAsia="MS Mincho"/>
                <w:bCs/>
                <w:kern w:val="22"/>
                <w:szCs w:val="22"/>
                <w:lang w:val="fr-FR"/>
              </w:rPr>
              <w:t>5.1.4</w:t>
            </w:r>
            <w:r w:rsidR="009F4EEB" w:rsidRPr="001429A3">
              <w:rPr>
                <w:rFonts w:eastAsia="MS Mincho"/>
                <w:bCs/>
                <w:kern w:val="22"/>
                <w:szCs w:val="22"/>
                <w:lang w:val="fr-FR"/>
              </w:rPr>
              <w:t>.</w:t>
            </w:r>
            <w:r w:rsidR="00754BE3">
              <w:rPr>
                <w:rFonts w:eastAsia="MS Mincho"/>
                <w:bCs/>
                <w:kern w:val="22"/>
                <w:szCs w:val="22"/>
                <w:lang w:val="fr-FR"/>
              </w:rPr>
              <w:t xml:space="preserve"> </w:t>
            </w:r>
            <w:r w:rsidR="00754BE3">
              <w:rPr>
                <w:rFonts w:eastAsia="MS Mincho"/>
                <w:bCs/>
                <w:kern w:val="22"/>
                <w:szCs w:val="22"/>
                <w:lang w:val="fr-FR"/>
              </w:rPr>
              <w:tab/>
              <w:t>Comment les autorités infranationales font-elles</w:t>
            </w:r>
            <w:r w:rsidRPr="001429A3">
              <w:rPr>
                <w:rFonts w:eastAsia="MS Mincho"/>
                <w:bCs/>
                <w:kern w:val="22"/>
                <w:szCs w:val="22"/>
                <w:lang w:val="fr-FR"/>
              </w:rPr>
              <w:t xml:space="preserve"> </w:t>
            </w:r>
            <w:r w:rsidR="002B2142" w:rsidRPr="001429A3">
              <w:rPr>
                <w:rFonts w:eastAsia="MS Mincho"/>
                <w:bCs/>
                <w:kern w:val="22"/>
                <w:szCs w:val="22"/>
                <w:lang w:val="fr-FR"/>
              </w:rPr>
              <w:t xml:space="preserve">rapport </w:t>
            </w:r>
            <w:r w:rsidR="00754BE3">
              <w:rPr>
                <w:rFonts w:eastAsia="MS Mincho"/>
                <w:bCs/>
                <w:kern w:val="22"/>
                <w:szCs w:val="22"/>
                <w:lang w:val="fr-FR"/>
              </w:rPr>
              <w:t xml:space="preserve">sur </w:t>
            </w:r>
            <w:r w:rsidR="00F54B96" w:rsidRPr="001429A3">
              <w:rPr>
                <w:rFonts w:eastAsia="MS Mincho"/>
                <w:bCs/>
                <w:kern w:val="22"/>
                <w:szCs w:val="22"/>
                <w:lang w:val="fr-FR"/>
              </w:rPr>
              <w:t xml:space="preserve">leurs </w:t>
            </w:r>
            <w:r w:rsidR="001429A3">
              <w:rPr>
                <w:rFonts w:eastAsia="MS Mincho"/>
                <w:bCs/>
                <w:kern w:val="22"/>
                <w:szCs w:val="22"/>
                <w:lang w:val="fr-FR"/>
              </w:rPr>
              <w:t>engagements</w:t>
            </w:r>
            <w:r w:rsidR="002B2142" w:rsidRPr="001429A3">
              <w:rPr>
                <w:rFonts w:eastAsia="MS Mincho"/>
                <w:bCs/>
                <w:kern w:val="22"/>
                <w:szCs w:val="22"/>
                <w:lang w:val="fr-FR"/>
              </w:rPr>
              <w:t xml:space="preserve"> et </w:t>
            </w:r>
            <w:r w:rsidR="006C14DB">
              <w:rPr>
                <w:rFonts w:eastAsia="MS Mincho"/>
                <w:bCs/>
                <w:kern w:val="22"/>
                <w:szCs w:val="22"/>
                <w:lang w:val="fr-FR"/>
              </w:rPr>
              <w:t xml:space="preserve">leurs </w:t>
            </w:r>
            <w:r w:rsidRPr="001429A3">
              <w:rPr>
                <w:rFonts w:eastAsia="MS Mincho"/>
                <w:bCs/>
                <w:kern w:val="22"/>
                <w:szCs w:val="22"/>
                <w:lang w:val="fr-FR"/>
              </w:rPr>
              <w:t xml:space="preserve">actions? </w:t>
            </w:r>
            <w:r w:rsidR="00754BE3">
              <w:rPr>
                <w:rFonts w:eastAsia="MS Mincho"/>
                <w:bCs/>
                <w:kern w:val="22"/>
                <w:szCs w:val="22"/>
                <w:lang w:val="fr-FR"/>
              </w:rPr>
              <w:t xml:space="preserve">Ceci est-il </w:t>
            </w:r>
            <w:r w:rsidR="006C14DB">
              <w:rPr>
                <w:rFonts w:eastAsia="MS Mincho"/>
                <w:bCs/>
                <w:kern w:val="22"/>
                <w:szCs w:val="22"/>
                <w:lang w:val="fr-FR"/>
              </w:rPr>
              <w:t xml:space="preserve">effectué par le biais des </w:t>
            </w:r>
            <w:r w:rsidR="00754BE3">
              <w:rPr>
                <w:rFonts w:eastAsia="MS Mincho"/>
                <w:bCs/>
                <w:kern w:val="22"/>
                <w:szCs w:val="22"/>
                <w:lang w:val="fr-FR"/>
              </w:rPr>
              <w:t>gouvernements nationaux</w:t>
            </w:r>
            <w:r w:rsidRPr="00754BE3">
              <w:rPr>
                <w:rFonts w:eastAsia="MS Mincho"/>
                <w:bCs/>
                <w:kern w:val="22"/>
                <w:szCs w:val="22"/>
                <w:lang w:val="fr-FR"/>
              </w:rPr>
              <w:t>?</w:t>
            </w:r>
          </w:p>
        </w:tc>
        <w:tc>
          <w:tcPr>
            <w:tcW w:w="1581" w:type="dxa"/>
            <w:shd w:val="clear" w:color="auto" w:fill="auto"/>
          </w:tcPr>
          <w:p w14:paraId="481BA8D5" w14:textId="1D3A519C"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754BE3" w14:paraId="6B27B339" w14:textId="77777777" w:rsidTr="001152CA">
        <w:tc>
          <w:tcPr>
            <w:tcW w:w="8753" w:type="dxa"/>
            <w:shd w:val="clear" w:color="auto" w:fill="auto"/>
          </w:tcPr>
          <w:p w14:paraId="034C8CE1" w14:textId="486396C0" w:rsidR="007337AB" w:rsidRPr="00754BE3" w:rsidRDefault="007337AB" w:rsidP="008F7841">
            <w:pPr>
              <w:spacing w:before="120" w:after="120"/>
              <w:rPr>
                <w:rFonts w:eastAsia="MS Mincho"/>
                <w:bCs/>
                <w:kern w:val="22"/>
                <w:szCs w:val="22"/>
                <w:lang w:val="fr-FR"/>
              </w:rPr>
            </w:pPr>
            <w:r w:rsidRPr="00754BE3">
              <w:rPr>
                <w:rFonts w:eastAsia="MS Mincho"/>
                <w:bCs/>
                <w:kern w:val="22"/>
                <w:szCs w:val="22"/>
                <w:lang w:val="fr-FR"/>
              </w:rPr>
              <w:t>5.2</w:t>
            </w:r>
            <w:r w:rsidR="001B755C" w:rsidRPr="00754BE3">
              <w:rPr>
                <w:rFonts w:eastAsia="MS Mincho"/>
                <w:bCs/>
                <w:kern w:val="22"/>
                <w:szCs w:val="22"/>
                <w:lang w:val="fr-FR"/>
              </w:rPr>
              <w:t>.</w:t>
            </w:r>
            <w:r w:rsidR="00302499" w:rsidRPr="00754BE3">
              <w:rPr>
                <w:rFonts w:eastAsia="MS Mincho"/>
                <w:bCs/>
                <w:kern w:val="22"/>
                <w:szCs w:val="22"/>
                <w:lang w:val="fr-FR"/>
              </w:rPr>
              <w:t xml:space="preserve"> </w:t>
            </w:r>
            <w:r w:rsidR="00302499" w:rsidRPr="00754BE3">
              <w:rPr>
                <w:rFonts w:eastAsia="MS Mincho"/>
                <w:bCs/>
                <w:kern w:val="22"/>
                <w:szCs w:val="22"/>
                <w:lang w:val="fr-FR"/>
              </w:rPr>
              <w:tab/>
              <w:t>Planification</w:t>
            </w:r>
          </w:p>
        </w:tc>
        <w:tc>
          <w:tcPr>
            <w:tcW w:w="1581" w:type="dxa"/>
            <w:shd w:val="clear" w:color="auto" w:fill="auto"/>
          </w:tcPr>
          <w:p w14:paraId="2AC538FB" w14:textId="77777777" w:rsidR="007337AB" w:rsidRPr="00754BE3" w:rsidRDefault="007337AB" w:rsidP="00E50D5C">
            <w:pPr>
              <w:jc w:val="center"/>
              <w:rPr>
                <w:rFonts w:eastAsia="MS Mincho"/>
                <w:bCs/>
                <w:kern w:val="22"/>
                <w:szCs w:val="22"/>
                <w:lang w:val="fr-FR"/>
              </w:rPr>
            </w:pPr>
          </w:p>
        </w:tc>
      </w:tr>
      <w:tr w:rsidR="007337AB" w:rsidRPr="00332711" w14:paraId="688177BD" w14:textId="77777777" w:rsidTr="001152CA">
        <w:tc>
          <w:tcPr>
            <w:tcW w:w="8753" w:type="dxa"/>
            <w:shd w:val="clear" w:color="auto" w:fill="auto"/>
          </w:tcPr>
          <w:p w14:paraId="6D1391D5" w14:textId="09EEF0A0" w:rsidR="007337AB" w:rsidRPr="00754BE3" w:rsidRDefault="00754BE3" w:rsidP="00754BE3">
            <w:pPr>
              <w:spacing w:before="60"/>
              <w:ind w:left="1628" w:hanging="851"/>
              <w:jc w:val="left"/>
              <w:rPr>
                <w:rFonts w:eastAsia="MS Mincho"/>
                <w:bCs/>
                <w:kern w:val="22"/>
                <w:szCs w:val="22"/>
                <w:lang w:val="fr-FR"/>
              </w:rPr>
            </w:pPr>
            <w:r>
              <w:rPr>
                <w:rFonts w:eastAsia="MS Mincho"/>
                <w:bCs/>
                <w:kern w:val="22"/>
                <w:szCs w:val="22"/>
                <w:lang w:val="fr-FR"/>
              </w:rPr>
              <w:t xml:space="preserve">5.2.1. </w:t>
            </w:r>
            <w:r>
              <w:rPr>
                <w:rFonts w:eastAsia="MS Mincho"/>
                <w:bCs/>
                <w:kern w:val="22"/>
                <w:szCs w:val="22"/>
                <w:lang w:val="fr-FR"/>
              </w:rPr>
              <w:tab/>
              <w:t>Est-ce que les straté</w:t>
            </w:r>
            <w:r w:rsidR="002C5465" w:rsidRPr="00754BE3">
              <w:rPr>
                <w:rFonts w:eastAsia="MS Mincho"/>
                <w:bCs/>
                <w:kern w:val="22"/>
                <w:szCs w:val="22"/>
                <w:lang w:val="fr-FR"/>
              </w:rPr>
              <w:t>gies</w:t>
            </w:r>
            <w:r w:rsidR="002B2142" w:rsidRPr="00754BE3">
              <w:rPr>
                <w:rFonts w:eastAsia="MS Mincho"/>
                <w:bCs/>
                <w:kern w:val="22"/>
                <w:szCs w:val="22"/>
                <w:lang w:val="fr-FR"/>
              </w:rPr>
              <w:t xml:space="preserve"> et </w:t>
            </w:r>
            <w:r w:rsidR="002C5465" w:rsidRPr="00754BE3">
              <w:rPr>
                <w:rFonts w:eastAsia="MS Mincho"/>
                <w:bCs/>
                <w:kern w:val="22"/>
                <w:szCs w:val="22"/>
                <w:lang w:val="fr-FR"/>
              </w:rPr>
              <w:t>plans</w:t>
            </w:r>
            <w:r>
              <w:rPr>
                <w:rFonts w:eastAsia="MS Mincho"/>
                <w:bCs/>
                <w:kern w:val="22"/>
                <w:szCs w:val="22"/>
                <w:lang w:val="fr-FR"/>
              </w:rPr>
              <w:t xml:space="preserve"> d’action nationaux pour la diversité biologique</w:t>
            </w:r>
            <w:r w:rsidR="002C5465" w:rsidRPr="00754BE3">
              <w:rPr>
                <w:rFonts w:eastAsia="MS Mincho"/>
                <w:bCs/>
                <w:kern w:val="22"/>
                <w:szCs w:val="22"/>
                <w:lang w:val="fr-FR"/>
              </w:rPr>
              <w:t xml:space="preserve"> (</w:t>
            </w:r>
            <w:r>
              <w:rPr>
                <w:rFonts w:eastAsia="MS Mincho"/>
                <w:bCs/>
                <w:kern w:val="22"/>
                <w:szCs w:val="22"/>
                <w:lang w:val="fr-FR"/>
              </w:rPr>
              <w:t>SPANB</w:t>
            </w:r>
            <w:r w:rsidR="00307B41" w:rsidRPr="00754BE3">
              <w:rPr>
                <w:rFonts w:eastAsia="MS Mincho"/>
                <w:bCs/>
                <w:kern w:val="22"/>
                <w:szCs w:val="22"/>
                <w:lang w:val="fr-FR"/>
              </w:rPr>
              <w:t>)</w:t>
            </w:r>
            <w:r w:rsidR="007337AB" w:rsidRPr="00754BE3">
              <w:rPr>
                <w:rFonts w:eastAsia="MS Mincho"/>
                <w:bCs/>
                <w:kern w:val="22"/>
                <w:szCs w:val="22"/>
                <w:lang w:val="fr-FR"/>
              </w:rPr>
              <w:t xml:space="preserve"> </w:t>
            </w:r>
            <w:r>
              <w:rPr>
                <w:rFonts w:eastAsia="MS Mincho"/>
                <w:bCs/>
                <w:kern w:val="22"/>
                <w:szCs w:val="22"/>
                <w:lang w:val="fr-FR"/>
              </w:rPr>
              <w:t xml:space="preserve">constituent la base des plans nationaux pour mettre en œuvre le </w:t>
            </w:r>
            <w:r w:rsidR="002B2142" w:rsidRPr="00754BE3">
              <w:rPr>
                <w:rFonts w:eastAsia="MS Mincho"/>
                <w:bCs/>
                <w:kern w:val="22"/>
                <w:szCs w:val="22"/>
                <w:lang w:val="fr-FR"/>
              </w:rPr>
              <w:t>cadre mondial de la biodiversité pour l’après-2020</w:t>
            </w:r>
            <w:r w:rsidR="007337AB" w:rsidRPr="00754BE3">
              <w:rPr>
                <w:rFonts w:eastAsia="MS Mincho"/>
                <w:bCs/>
                <w:kern w:val="22"/>
                <w:szCs w:val="22"/>
                <w:lang w:val="fr-FR"/>
              </w:rPr>
              <w:t xml:space="preserve">? </w:t>
            </w:r>
            <w:r>
              <w:rPr>
                <w:rFonts w:eastAsia="MS Mincho"/>
                <w:bCs/>
                <w:kern w:val="22"/>
                <w:szCs w:val="22"/>
                <w:lang w:val="fr-FR"/>
              </w:rPr>
              <w:t xml:space="preserve">Quel </w:t>
            </w:r>
            <w:r w:rsidR="006C14DB">
              <w:rPr>
                <w:rFonts w:eastAsia="MS Mincho"/>
                <w:bCs/>
                <w:kern w:val="22"/>
                <w:szCs w:val="22"/>
                <w:lang w:val="fr-FR"/>
              </w:rPr>
              <w:t>instrument est utilisé</w:t>
            </w:r>
            <w:r w:rsidRPr="00754BE3">
              <w:rPr>
                <w:rFonts w:eastAsia="MS Mincho"/>
                <w:bCs/>
                <w:kern w:val="22"/>
                <w:szCs w:val="22"/>
                <w:lang w:val="fr-FR"/>
              </w:rPr>
              <w:t xml:space="preserve"> pour </w:t>
            </w:r>
            <w:r>
              <w:rPr>
                <w:rFonts w:eastAsia="MS Mincho"/>
                <w:bCs/>
                <w:kern w:val="22"/>
                <w:szCs w:val="22"/>
                <w:lang w:val="fr-FR"/>
              </w:rPr>
              <w:t xml:space="preserve">communiquer les </w:t>
            </w:r>
            <w:r w:rsidR="001429A3" w:rsidRPr="00754BE3">
              <w:rPr>
                <w:rFonts w:eastAsia="MS Mincho"/>
                <w:bCs/>
                <w:kern w:val="22"/>
                <w:szCs w:val="22"/>
                <w:lang w:val="fr-FR"/>
              </w:rPr>
              <w:t>engagements</w:t>
            </w:r>
            <w:r w:rsidR="002B2142" w:rsidRPr="00754BE3">
              <w:rPr>
                <w:rFonts w:eastAsia="MS Mincho"/>
                <w:bCs/>
                <w:kern w:val="22"/>
                <w:szCs w:val="22"/>
                <w:lang w:val="fr-FR"/>
              </w:rPr>
              <w:t xml:space="preserve"> </w:t>
            </w:r>
            <w:r>
              <w:rPr>
                <w:rFonts w:eastAsia="MS Mincho"/>
                <w:bCs/>
                <w:kern w:val="22"/>
                <w:szCs w:val="22"/>
                <w:lang w:val="fr-FR"/>
              </w:rPr>
              <w:t xml:space="preserve">nationaux </w:t>
            </w:r>
            <w:r w:rsidR="002B2142" w:rsidRPr="00754BE3">
              <w:rPr>
                <w:rFonts w:eastAsia="MS Mincho"/>
                <w:bCs/>
                <w:kern w:val="22"/>
                <w:szCs w:val="22"/>
                <w:lang w:val="fr-FR"/>
              </w:rPr>
              <w:t xml:space="preserve">et </w:t>
            </w:r>
            <w:r w:rsidR="006C14DB">
              <w:rPr>
                <w:rFonts w:eastAsia="MS Mincho"/>
                <w:bCs/>
                <w:kern w:val="22"/>
                <w:szCs w:val="22"/>
                <w:lang w:val="fr-FR"/>
              </w:rPr>
              <w:t xml:space="preserve">les </w:t>
            </w:r>
            <w:r w:rsidR="007337AB" w:rsidRPr="00754BE3">
              <w:rPr>
                <w:rFonts w:eastAsia="MS Mincho"/>
                <w:bCs/>
                <w:kern w:val="22"/>
                <w:szCs w:val="22"/>
                <w:lang w:val="fr-FR"/>
              </w:rPr>
              <w:t xml:space="preserve">plans </w:t>
            </w:r>
            <w:r>
              <w:rPr>
                <w:rFonts w:eastAsia="MS Mincho"/>
                <w:bCs/>
                <w:kern w:val="22"/>
                <w:szCs w:val="22"/>
                <w:lang w:val="fr-FR"/>
              </w:rPr>
              <w:t xml:space="preserve">d’action nationaux à la </w:t>
            </w:r>
            <w:r w:rsidR="007337AB" w:rsidRPr="00754BE3">
              <w:rPr>
                <w:rFonts w:eastAsia="MS Mincho"/>
                <w:bCs/>
                <w:kern w:val="22"/>
                <w:szCs w:val="22"/>
                <w:lang w:val="fr-FR"/>
              </w:rPr>
              <w:t xml:space="preserve">Convention? </w:t>
            </w:r>
            <w:r>
              <w:rPr>
                <w:rFonts w:eastAsia="MS Mincho"/>
                <w:bCs/>
                <w:kern w:val="22"/>
                <w:szCs w:val="22"/>
                <w:lang w:val="fr-FR"/>
              </w:rPr>
              <w:t>Quel est le rôle des SPANB dans ce processus</w:t>
            </w:r>
            <w:r w:rsidR="007337AB" w:rsidRPr="00754BE3">
              <w:rPr>
                <w:rFonts w:eastAsia="MS Mincho"/>
                <w:bCs/>
                <w:kern w:val="22"/>
                <w:szCs w:val="22"/>
                <w:lang w:val="fr-FR"/>
              </w:rPr>
              <w:t xml:space="preserve">? </w:t>
            </w:r>
            <w:r w:rsidR="000F22A7">
              <w:rPr>
                <w:rFonts w:eastAsia="MS Mincho"/>
                <w:bCs/>
                <w:kern w:val="22"/>
                <w:szCs w:val="22"/>
                <w:lang w:val="fr-FR"/>
              </w:rPr>
              <w:t>Quelle est la</w:t>
            </w:r>
            <w:r>
              <w:rPr>
                <w:rFonts w:eastAsia="MS Mincho"/>
                <w:bCs/>
                <w:kern w:val="22"/>
                <w:szCs w:val="22"/>
                <w:lang w:val="fr-FR"/>
              </w:rPr>
              <w:t xml:space="preserve"> périodicité et à quel moment </w:t>
            </w:r>
            <w:r w:rsidRPr="00754BE3">
              <w:rPr>
                <w:rFonts w:eastAsia="MS Mincho"/>
                <w:bCs/>
                <w:kern w:val="22"/>
                <w:szCs w:val="22"/>
                <w:lang w:val="fr-FR"/>
              </w:rPr>
              <w:t xml:space="preserve">sont mis à jour les plans </w:t>
            </w:r>
            <w:r>
              <w:rPr>
                <w:rFonts w:eastAsia="MS Mincho"/>
                <w:bCs/>
                <w:kern w:val="22"/>
                <w:szCs w:val="22"/>
                <w:lang w:val="fr-FR"/>
              </w:rPr>
              <w:t>nationaux</w:t>
            </w:r>
            <w:r w:rsidR="007337AB" w:rsidRPr="00754BE3">
              <w:rPr>
                <w:rFonts w:eastAsia="MS Mincho"/>
                <w:bCs/>
                <w:kern w:val="22"/>
                <w:szCs w:val="22"/>
                <w:lang w:val="fr-FR"/>
              </w:rPr>
              <w:t xml:space="preserve">? </w:t>
            </w:r>
          </w:p>
        </w:tc>
        <w:tc>
          <w:tcPr>
            <w:tcW w:w="1581" w:type="dxa"/>
            <w:shd w:val="clear" w:color="auto" w:fill="auto"/>
          </w:tcPr>
          <w:p w14:paraId="22CE8999" w14:textId="4659CB53"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5526E1BF" w14:textId="77777777" w:rsidTr="001152CA">
        <w:tc>
          <w:tcPr>
            <w:tcW w:w="8753" w:type="dxa"/>
            <w:shd w:val="clear" w:color="auto" w:fill="auto"/>
          </w:tcPr>
          <w:p w14:paraId="49DB809A" w14:textId="3546453F" w:rsidR="007337AB" w:rsidRPr="000A606F" w:rsidRDefault="000A606F" w:rsidP="008F7841">
            <w:pPr>
              <w:spacing w:before="60" w:after="60"/>
              <w:ind w:left="1628" w:hanging="851"/>
              <w:rPr>
                <w:rFonts w:eastAsia="MS Mincho"/>
                <w:bCs/>
                <w:kern w:val="22"/>
                <w:szCs w:val="22"/>
                <w:lang w:val="fr-FR"/>
              </w:rPr>
            </w:pPr>
            <w:r w:rsidRPr="00332711">
              <w:rPr>
                <w:rFonts w:eastAsia="MS Mincho"/>
                <w:bCs/>
                <w:kern w:val="22"/>
                <w:szCs w:val="22"/>
                <w:lang w:val="fr-FR"/>
              </w:rPr>
              <w:t xml:space="preserve">5.2.2. </w:t>
            </w:r>
            <w:r w:rsidRPr="00332711">
              <w:rPr>
                <w:rFonts w:eastAsia="MS Mincho"/>
                <w:bCs/>
                <w:kern w:val="22"/>
                <w:szCs w:val="22"/>
                <w:lang w:val="fr-FR"/>
              </w:rPr>
              <w:tab/>
            </w:r>
            <w:r w:rsidRPr="000A606F">
              <w:rPr>
                <w:rFonts w:eastAsia="MS Mincho"/>
                <w:bCs/>
                <w:kern w:val="22"/>
                <w:szCs w:val="22"/>
                <w:lang w:val="fr-FR"/>
              </w:rPr>
              <w:t>Est</w:t>
            </w:r>
            <w:r w:rsidR="000F22A7">
              <w:rPr>
                <w:rFonts w:eastAsia="MS Mincho"/>
                <w:bCs/>
                <w:kern w:val="22"/>
                <w:szCs w:val="22"/>
                <w:lang w:val="fr-FR"/>
              </w:rPr>
              <w:t>-ce qu’il convient d’apporter</w:t>
            </w:r>
            <w:r>
              <w:rPr>
                <w:rFonts w:eastAsia="MS Mincho"/>
                <w:bCs/>
                <w:kern w:val="22"/>
                <w:szCs w:val="22"/>
                <w:lang w:val="fr-FR"/>
              </w:rPr>
              <w:t xml:space="preserve"> des </w:t>
            </w:r>
            <w:r w:rsidR="007337AB" w:rsidRPr="000A606F">
              <w:rPr>
                <w:rFonts w:eastAsia="MS Mincho"/>
                <w:bCs/>
                <w:kern w:val="22"/>
                <w:szCs w:val="22"/>
                <w:lang w:val="fr-FR"/>
              </w:rPr>
              <w:t>change</w:t>
            </w:r>
            <w:r w:rsidR="000F22A7">
              <w:rPr>
                <w:rFonts w:eastAsia="MS Mincho"/>
                <w:bCs/>
                <w:kern w:val="22"/>
                <w:szCs w:val="22"/>
                <w:lang w:val="fr-FR"/>
              </w:rPr>
              <w:t xml:space="preserve">ments aux </w:t>
            </w:r>
            <w:r w:rsidR="00754BE3" w:rsidRPr="000A606F">
              <w:rPr>
                <w:rFonts w:eastAsia="MS Mincho"/>
                <w:bCs/>
                <w:kern w:val="22"/>
                <w:szCs w:val="22"/>
                <w:lang w:val="fr-FR"/>
              </w:rPr>
              <w:t>SPANB</w:t>
            </w:r>
            <w:r w:rsidR="007337AB" w:rsidRPr="000A606F">
              <w:rPr>
                <w:rFonts w:eastAsia="MS Mincho"/>
                <w:bCs/>
                <w:kern w:val="22"/>
                <w:szCs w:val="22"/>
                <w:lang w:val="fr-FR"/>
              </w:rPr>
              <w:t xml:space="preserve">? </w:t>
            </w:r>
          </w:p>
        </w:tc>
        <w:tc>
          <w:tcPr>
            <w:tcW w:w="1581" w:type="dxa"/>
            <w:shd w:val="clear" w:color="auto" w:fill="auto"/>
          </w:tcPr>
          <w:p w14:paraId="04E15FDA" w14:textId="2FA934AE"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744E5429" w14:textId="77777777" w:rsidTr="001152CA">
        <w:tc>
          <w:tcPr>
            <w:tcW w:w="8753" w:type="dxa"/>
            <w:shd w:val="clear" w:color="auto" w:fill="auto"/>
          </w:tcPr>
          <w:p w14:paraId="4FAF3507" w14:textId="57D31528" w:rsidR="007337AB" w:rsidRPr="000A606F" w:rsidRDefault="000A606F" w:rsidP="008F7841">
            <w:pPr>
              <w:spacing w:before="60"/>
              <w:ind w:left="1628" w:hanging="851"/>
              <w:jc w:val="left"/>
              <w:rPr>
                <w:rFonts w:eastAsia="MS Mincho"/>
                <w:bCs/>
                <w:kern w:val="22"/>
                <w:szCs w:val="22"/>
                <w:lang w:val="fr-FR"/>
              </w:rPr>
            </w:pPr>
            <w:r w:rsidRPr="00332711">
              <w:rPr>
                <w:rFonts w:eastAsia="MS Mincho"/>
                <w:bCs/>
                <w:kern w:val="22"/>
                <w:szCs w:val="22"/>
                <w:lang w:val="fr-FR"/>
              </w:rPr>
              <w:t>5.2.3.</w:t>
            </w:r>
            <w:r w:rsidRPr="00332711">
              <w:rPr>
                <w:rFonts w:eastAsia="MS Mincho"/>
                <w:bCs/>
                <w:kern w:val="22"/>
                <w:szCs w:val="22"/>
                <w:lang w:val="fr-FR"/>
              </w:rPr>
              <w:tab/>
            </w:r>
            <w:r w:rsidRPr="000A606F">
              <w:rPr>
                <w:rFonts w:eastAsia="MS Mincho"/>
                <w:bCs/>
                <w:kern w:val="22"/>
                <w:szCs w:val="22"/>
                <w:lang w:val="fr-FR"/>
              </w:rPr>
              <w:t xml:space="preserve">S’il convient de mettre à jour les </w:t>
            </w:r>
            <w:r w:rsidR="00754BE3" w:rsidRPr="000A606F">
              <w:rPr>
                <w:rFonts w:eastAsia="MS Mincho"/>
                <w:bCs/>
                <w:kern w:val="22"/>
                <w:szCs w:val="22"/>
                <w:lang w:val="fr-FR"/>
              </w:rPr>
              <w:t>SPANB</w:t>
            </w:r>
            <w:r w:rsidR="007337AB" w:rsidRPr="000A606F">
              <w:rPr>
                <w:rFonts w:eastAsia="MS Mincho"/>
                <w:bCs/>
                <w:kern w:val="22"/>
                <w:szCs w:val="22"/>
                <w:lang w:val="fr-FR"/>
              </w:rPr>
              <w:t xml:space="preserve">, </w:t>
            </w:r>
            <w:r w:rsidRPr="000A606F">
              <w:rPr>
                <w:rFonts w:eastAsia="MS Mincho"/>
                <w:bCs/>
                <w:kern w:val="22"/>
                <w:szCs w:val="22"/>
                <w:lang w:val="fr-FR"/>
              </w:rPr>
              <w:t>comment pouvons-n</w:t>
            </w:r>
            <w:r w:rsidR="00C771E2">
              <w:rPr>
                <w:rFonts w:eastAsia="MS Mincho"/>
                <w:bCs/>
                <w:kern w:val="22"/>
                <w:szCs w:val="22"/>
                <w:lang w:val="fr-FR"/>
              </w:rPr>
              <w:t xml:space="preserve">ous faire en </w:t>
            </w:r>
            <w:r w:rsidR="00C771E2">
              <w:rPr>
                <w:rFonts w:eastAsia="MS Mincho"/>
                <w:bCs/>
                <w:kern w:val="22"/>
                <w:szCs w:val="22"/>
                <w:lang w:val="fr-FR"/>
              </w:rPr>
              <w:lastRenderedPageBreak/>
              <w:t>sorte qu’</w:t>
            </w:r>
            <w:r w:rsidRPr="000A606F">
              <w:rPr>
                <w:rFonts w:eastAsia="MS Mincho"/>
                <w:bCs/>
                <w:kern w:val="22"/>
                <w:szCs w:val="22"/>
                <w:lang w:val="fr-FR"/>
              </w:rPr>
              <w:t>un</w:t>
            </w:r>
            <w:r w:rsidR="00EE7AFE">
              <w:rPr>
                <w:rFonts w:eastAsia="MS Mincho"/>
                <w:bCs/>
                <w:kern w:val="22"/>
                <w:szCs w:val="22"/>
                <w:lang w:val="fr-FR"/>
              </w:rPr>
              <w:t xml:space="preserve"> appui financier </w:t>
            </w:r>
            <w:r w:rsidR="00C771E2">
              <w:rPr>
                <w:rFonts w:eastAsia="MS Mincho"/>
                <w:bCs/>
                <w:kern w:val="22"/>
                <w:szCs w:val="22"/>
                <w:lang w:val="fr-FR"/>
              </w:rPr>
              <w:t xml:space="preserve">soit disponible </w:t>
            </w:r>
            <w:r w:rsidR="00EE7AFE">
              <w:rPr>
                <w:rFonts w:eastAsia="MS Mincho"/>
                <w:bCs/>
                <w:kern w:val="22"/>
                <w:szCs w:val="22"/>
                <w:lang w:val="fr-FR"/>
              </w:rPr>
              <w:t>en temps voulu</w:t>
            </w:r>
            <w:r w:rsidR="007337AB" w:rsidRPr="000A606F">
              <w:rPr>
                <w:rFonts w:eastAsia="MS Mincho"/>
                <w:bCs/>
                <w:kern w:val="22"/>
                <w:szCs w:val="22"/>
                <w:lang w:val="fr-FR"/>
              </w:rPr>
              <w:t xml:space="preserve">? </w:t>
            </w:r>
          </w:p>
        </w:tc>
        <w:tc>
          <w:tcPr>
            <w:tcW w:w="1581" w:type="dxa"/>
            <w:shd w:val="clear" w:color="auto" w:fill="auto"/>
          </w:tcPr>
          <w:p w14:paraId="0F9222D1" w14:textId="6214B79A" w:rsidR="007337AB" w:rsidRPr="00361461" w:rsidRDefault="00E50D5C" w:rsidP="00E50D5C">
            <w:pPr>
              <w:jc w:val="center"/>
              <w:rPr>
                <w:rFonts w:eastAsia="MS Mincho"/>
                <w:bCs/>
                <w:kern w:val="22"/>
                <w:szCs w:val="22"/>
                <w:lang w:val="fr-FR"/>
              </w:rPr>
            </w:pPr>
            <w:r>
              <w:rPr>
                <w:rFonts w:eastAsia="MS Mincho"/>
                <w:bCs/>
                <w:kern w:val="22"/>
                <w:szCs w:val="22"/>
                <w:lang w:val="fr-FR"/>
              </w:rPr>
              <w:lastRenderedPageBreak/>
              <w:t>9</w:t>
            </w:r>
          </w:p>
        </w:tc>
      </w:tr>
      <w:tr w:rsidR="007337AB" w:rsidRPr="00332711" w14:paraId="5D6B9245" w14:textId="77777777" w:rsidTr="001152CA">
        <w:tc>
          <w:tcPr>
            <w:tcW w:w="8753" w:type="dxa"/>
            <w:shd w:val="clear" w:color="auto" w:fill="auto"/>
          </w:tcPr>
          <w:p w14:paraId="7BFF977C" w14:textId="534699A9" w:rsidR="007337AB" w:rsidRPr="000A606F" w:rsidRDefault="007337AB" w:rsidP="008F7841">
            <w:pPr>
              <w:spacing w:before="60"/>
              <w:ind w:left="1628" w:hanging="851"/>
              <w:jc w:val="left"/>
              <w:rPr>
                <w:rFonts w:eastAsia="MS Mincho"/>
                <w:bCs/>
                <w:kern w:val="22"/>
                <w:szCs w:val="22"/>
                <w:lang w:val="fr-FR"/>
              </w:rPr>
            </w:pPr>
            <w:r w:rsidRPr="00332711">
              <w:rPr>
                <w:rFonts w:eastAsia="MS Mincho"/>
                <w:bCs/>
                <w:kern w:val="22"/>
                <w:szCs w:val="22"/>
                <w:lang w:val="fr-FR"/>
              </w:rPr>
              <w:t>5.2.4</w:t>
            </w:r>
            <w:r w:rsidR="009F4EEB" w:rsidRPr="00332711">
              <w:rPr>
                <w:rFonts w:eastAsia="MS Mincho"/>
                <w:bCs/>
                <w:kern w:val="22"/>
                <w:szCs w:val="22"/>
                <w:lang w:val="fr-FR"/>
              </w:rPr>
              <w:t>.</w:t>
            </w:r>
            <w:r w:rsidRPr="00332711">
              <w:rPr>
                <w:rFonts w:eastAsia="MS Mincho"/>
                <w:bCs/>
                <w:kern w:val="22"/>
                <w:szCs w:val="22"/>
                <w:lang w:val="fr-FR"/>
              </w:rPr>
              <w:tab/>
            </w:r>
            <w:r w:rsidR="000A606F" w:rsidRPr="000A606F">
              <w:rPr>
                <w:rFonts w:eastAsia="MS Mincho"/>
                <w:bCs/>
                <w:kern w:val="22"/>
                <w:szCs w:val="22"/>
                <w:lang w:val="fr-FR"/>
              </w:rPr>
              <w:t xml:space="preserve">Est-ce que les </w:t>
            </w:r>
            <w:r w:rsidR="00754BE3" w:rsidRPr="000A606F">
              <w:rPr>
                <w:rFonts w:eastAsia="MS Mincho"/>
                <w:bCs/>
                <w:kern w:val="22"/>
                <w:szCs w:val="22"/>
                <w:lang w:val="fr-FR"/>
              </w:rPr>
              <w:t>SPANB</w:t>
            </w:r>
            <w:r w:rsidR="00AF7D78" w:rsidRPr="000A606F">
              <w:rPr>
                <w:rFonts w:eastAsia="MS Mincho"/>
                <w:bCs/>
                <w:kern w:val="22"/>
                <w:szCs w:val="22"/>
                <w:lang w:val="fr-FR"/>
              </w:rPr>
              <w:t xml:space="preserve"> </w:t>
            </w:r>
            <w:r w:rsidR="000A606F" w:rsidRPr="000A606F">
              <w:rPr>
                <w:rFonts w:eastAsia="MS Mincho"/>
                <w:bCs/>
                <w:kern w:val="22"/>
                <w:szCs w:val="22"/>
                <w:lang w:val="fr-FR"/>
              </w:rPr>
              <w:t>doivent inclure tous les</w:t>
            </w:r>
            <w:r w:rsidRPr="000A606F">
              <w:rPr>
                <w:rFonts w:eastAsia="MS Mincho"/>
                <w:bCs/>
                <w:kern w:val="22"/>
                <w:szCs w:val="22"/>
                <w:lang w:val="fr-FR"/>
              </w:rPr>
              <w:t xml:space="preserve"> </w:t>
            </w:r>
            <w:r w:rsidR="000A606F" w:rsidRPr="000A606F">
              <w:rPr>
                <w:rFonts w:eastAsia="MS Mincho"/>
                <w:bCs/>
                <w:kern w:val="22"/>
                <w:szCs w:val="22"/>
                <w:lang w:val="fr-FR"/>
              </w:rPr>
              <w:t>objectifs</w:t>
            </w:r>
            <w:r w:rsidR="000A606F">
              <w:rPr>
                <w:rFonts w:eastAsia="MS Mincho"/>
                <w:bCs/>
                <w:kern w:val="22"/>
                <w:szCs w:val="22"/>
                <w:lang w:val="fr-FR"/>
              </w:rPr>
              <w:t xml:space="preserve"> pertinents du</w:t>
            </w:r>
            <w:r w:rsidRPr="000A606F">
              <w:rPr>
                <w:rFonts w:eastAsia="MS Mincho"/>
                <w:bCs/>
                <w:kern w:val="22"/>
                <w:szCs w:val="22"/>
                <w:lang w:val="fr-FR"/>
              </w:rPr>
              <w:t xml:space="preserve"> </w:t>
            </w:r>
            <w:r w:rsidR="002B2142" w:rsidRPr="000A606F">
              <w:rPr>
                <w:rFonts w:eastAsia="MS Mincho"/>
                <w:bCs/>
                <w:kern w:val="22"/>
                <w:szCs w:val="22"/>
                <w:lang w:val="fr-FR"/>
              </w:rPr>
              <w:t>cadre mondial de la biodiversité pour l’après-2020 et</w:t>
            </w:r>
            <w:r w:rsidR="000A606F">
              <w:rPr>
                <w:rFonts w:eastAsia="MS Mincho"/>
                <w:bCs/>
                <w:kern w:val="22"/>
                <w:szCs w:val="22"/>
                <w:lang w:val="fr-FR"/>
              </w:rPr>
              <w:t>, si tel est le cas, comment pouvons-nous garantir ceci, et qui décide du caractère pertinent d’un objectif</w:t>
            </w:r>
            <w:r w:rsidRPr="000A606F">
              <w:rPr>
                <w:rFonts w:eastAsia="MS Mincho"/>
                <w:bCs/>
                <w:kern w:val="22"/>
                <w:szCs w:val="22"/>
                <w:lang w:val="fr-FR"/>
              </w:rPr>
              <w:t>?</w:t>
            </w:r>
          </w:p>
        </w:tc>
        <w:tc>
          <w:tcPr>
            <w:tcW w:w="1581" w:type="dxa"/>
            <w:shd w:val="clear" w:color="auto" w:fill="auto"/>
          </w:tcPr>
          <w:p w14:paraId="17637426" w14:textId="23996F20"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3EA4C257" w14:textId="77777777" w:rsidTr="001152CA">
        <w:tc>
          <w:tcPr>
            <w:tcW w:w="8753" w:type="dxa"/>
            <w:shd w:val="clear" w:color="auto" w:fill="auto"/>
          </w:tcPr>
          <w:p w14:paraId="02D75150" w14:textId="71971D86" w:rsidR="007337AB" w:rsidRPr="000A606F" w:rsidRDefault="007337AB" w:rsidP="000A606F">
            <w:pPr>
              <w:spacing w:before="60"/>
              <w:ind w:left="1628" w:hanging="851"/>
              <w:jc w:val="left"/>
              <w:rPr>
                <w:rFonts w:eastAsia="MS Mincho"/>
                <w:bCs/>
                <w:kern w:val="22"/>
                <w:szCs w:val="22"/>
                <w:lang w:val="fr-FR"/>
              </w:rPr>
            </w:pPr>
            <w:r w:rsidRPr="00332711">
              <w:rPr>
                <w:rFonts w:eastAsia="MS Mincho"/>
                <w:bCs/>
                <w:kern w:val="22"/>
                <w:szCs w:val="22"/>
                <w:lang w:val="fr-FR"/>
              </w:rPr>
              <w:t>5.2.5.</w:t>
            </w:r>
            <w:r w:rsidRPr="00332711">
              <w:rPr>
                <w:rFonts w:eastAsia="MS Mincho"/>
                <w:bCs/>
                <w:kern w:val="22"/>
                <w:szCs w:val="22"/>
                <w:lang w:val="fr-FR"/>
              </w:rPr>
              <w:tab/>
            </w:r>
            <w:r w:rsidR="000A606F" w:rsidRPr="000A606F">
              <w:rPr>
                <w:rFonts w:eastAsia="MS Mincho"/>
                <w:bCs/>
                <w:kern w:val="22"/>
                <w:szCs w:val="22"/>
                <w:lang w:val="fr-FR"/>
              </w:rPr>
              <w:t xml:space="preserve">Est-ce que les </w:t>
            </w:r>
            <w:r w:rsidR="00754BE3" w:rsidRPr="000A606F">
              <w:rPr>
                <w:rFonts w:eastAsia="MS Mincho"/>
                <w:bCs/>
                <w:kern w:val="22"/>
                <w:szCs w:val="22"/>
                <w:lang w:val="fr-FR"/>
              </w:rPr>
              <w:t>SPANB</w:t>
            </w:r>
            <w:r w:rsidR="00AF7D78" w:rsidRPr="000A606F">
              <w:rPr>
                <w:rFonts w:eastAsia="MS Mincho"/>
                <w:bCs/>
                <w:kern w:val="22"/>
                <w:szCs w:val="22"/>
                <w:lang w:val="fr-FR"/>
              </w:rPr>
              <w:t xml:space="preserve"> </w:t>
            </w:r>
            <w:r w:rsidR="000A606F" w:rsidRPr="000A606F">
              <w:rPr>
                <w:rFonts w:eastAsia="MS Mincho"/>
                <w:bCs/>
                <w:kern w:val="22"/>
                <w:szCs w:val="22"/>
                <w:lang w:val="fr-FR"/>
              </w:rPr>
              <w:t xml:space="preserve">doivent intégrer tous les </w:t>
            </w:r>
            <w:r w:rsidR="003A01EE">
              <w:rPr>
                <w:rFonts w:eastAsia="MS Mincho"/>
                <w:bCs/>
                <w:kern w:val="22"/>
                <w:szCs w:val="22"/>
                <w:lang w:val="fr-FR"/>
              </w:rPr>
              <w:t>indicateurs phares</w:t>
            </w:r>
            <w:r w:rsidR="000A606F">
              <w:rPr>
                <w:rFonts w:eastAsia="MS Mincho"/>
                <w:bCs/>
                <w:kern w:val="22"/>
                <w:szCs w:val="22"/>
                <w:lang w:val="fr-FR"/>
              </w:rPr>
              <w:t>? Les</w:t>
            </w:r>
            <w:r w:rsidRPr="000A606F">
              <w:rPr>
                <w:rFonts w:eastAsia="MS Mincho"/>
                <w:bCs/>
                <w:kern w:val="22"/>
                <w:szCs w:val="22"/>
                <w:lang w:val="fr-FR"/>
              </w:rPr>
              <w:t xml:space="preserve"> </w:t>
            </w:r>
            <w:r w:rsidR="000A606F" w:rsidRPr="000A606F">
              <w:rPr>
                <w:rFonts w:eastAsia="MS Mincho"/>
                <w:bCs/>
                <w:kern w:val="22"/>
                <w:szCs w:val="22"/>
                <w:lang w:val="fr-FR"/>
              </w:rPr>
              <w:t>pays</w:t>
            </w:r>
            <w:r w:rsidRPr="000A606F">
              <w:rPr>
                <w:rFonts w:eastAsia="MS Mincho"/>
                <w:bCs/>
                <w:kern w:val="22"/>
                <w:szCs w:val="22"/>
                <w:lang w:val="fr-FR"/>
              </w:rPr>
              <w:t xml:space="preserve"> </w:t>
            </w:r>
            <w:r w:rsidR="000A606F">
              <w:rPr>
                <w:rFonts w:eastAsia="MS Mincho"/>
                <w:bCs/>
                <w:kern w:val="22"/>
                <w:szCs w:val="22"/>
                <w:lang w:val="fr-FR"/>
              </w:rPr>
              <w:t xml:space="preserve">peuvent-ils utiliser leurs propres </w:t>
            </w:r>
            <w:r w:rsidR="000A606F" w:rsidRPr="000A606F">
              <w:rPr>
                <w:rFonts w:eastAsia="MS Mincho"/>
                <w:bCs/>
                <w:kern w:val="22"/>
                <w:szCs w:val="22"/>
                <w:lang w:val="fr-FR"/>
              </w:rPr>
              <w:t>indicateurs</w:t>
            </w:r>
            <w:r w:rsidRPr="000A606F">
              <w:rPr>
                <w:rFonts w:eastAsia="MS Mincho"/>
                <w:bCs/>
                <w:kern w:val="22"/>
                <w:szCs w:val="22"/>
                <w:lang w:val="fr-FR"/>
              </w:rPr>
              <w:t xml:space="preserve"> </w:t>
            </w:r>
            <w:r w:rsidR="000F22A7">
              <w:rPr>
                <w:rFonts w:eastAsia="MS Mincho"/>
                <w:bCs/>
                <w:kern w:val="22"/>
                <w:szCs w:val="22"/>
                <w:lang w:val="fr-FR"/>
              </w:rPr>
              <w:t xml:space="preserve">nationaux </w:t>
            </w:r>
            <w:r w:rsidR="000A606F">
              <w:rPr>
                <w:rFonts w:eastAsia="MS Mincho"/>
                <w:bCs/>
                <w:kern w:val="22"/>
                <w:szCs w:val="22"/>
                <w:lang w:val="fr-FR"/>
              </w:rPr>
              <w:t xml:space="preserve">ou seulement les </w:t>
            </w:r>
            <w:r w:rsidR="000A606F" w:rsidRPr="000A606F">
              <w:rPr>
                <w:rFonts w:eastAsia="MS Mincho"/>
                <w:bCs/>
                <w:kern w:val="22"/>
                <w:szCs w:val="22"/>
                <w:lang w:val="fr-FR"/>
              </w:rPr>
              <w:t>indicateurs</w:t>
            </w:r>
            <w:r w:rsidR="000A606F">
              <w:rPr>
                <w:rFonts w:eastAsia="MS Mincho"/>
                <w:bCs/>
                <w:kern w:val="22"/>
                <w:szCs w:val="22"/>
                <w:lang w:val="fr-FR"/>
              </w:rPr>
              <w:t xml:space="preserve"> acceptés par </w:t>
            </w:r>
            <w:r w:rsidR="002B2142" w:rsidRPr="000A606F">
              <w:rPr>
                <w:rFonts w:eastAsia="MS Mincho"/>
                <w:bCs/>
                <w:kern w:val="22"/>
                <w:szCs w:val="22"/>
                <w:lang w:val="fr-FR"/>
              </w:rPr>
              <w:t>la Conférence des Parties</w:t>
            </w:r>
            <w:r w:rsidR="00AF7D78" w:rsidRPr="000A606F">
              <w:rPr>
                <w:rFonts w:eastAsia="MS Mincho"/>
                <w:bCs/>
                <w:kern w:val="22"/>
                <w:szCs w:val="22"/>
                <w:lang w:val="fr-FR"/>
              </w:rPr>
              <w:t>?</w:t>
            </w:r>
          </w:p>
        </w:tc>
        <w:tc>
          <w:tcPr>
            <w:tcW w:w="1581" w:type="dxa"/>
            <w:shd w:val="clear" w:color="auto" w:fill="auto"/>
          </w:tcPr>
          <w:p w14:paraId="1957214A" w14:textId="14EA7E89"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4D70FF3F" w14:textId="77777777" w:rsidTr="001152CA">
        <w:tc>
          <w:tcPr>
            <w:tcW w:w="8753" w:type="dxa"/>
            <w:shd w:val="clear" w:color="auto" w:fill="auto"/>
          </w:tcPr>
          <w:p w14:paraId="51C065C3" w14:textId="22AD452C" w:rsidR="007337AB" w:rsidRPr="000A606F" w:rsidRDefault="00655BB7" w:rsidP="000A606F">
            <w:pPr>
              <w:spacing w:before="60"/>
              <w:ind w:left="1628" w:hanging="851"/>
              <w:jc w:val="left"/>
              <w:rPr>
                <w:rFonts w:eastAsia="MS Mincho"/>
                <w:bCs/>
                <w:kern w:val="22"/>
                <w:szCs w:val="22"/>
                <w:lang w:val="fr-FR"/>
              </w:rPr>
            </w:pPr>
            <w:r w:rsidRPr="00332711">
              <w:rPr>
                <w:rFonts w:eastAsia="MS Mincho"/>
                <w:bCs/>
                <w:kern w:val="22"/>
                <w:szCs w:val="22"/>
                <w:lang w:val="fr-FR"/>
              </w:rPr>
              <w:t>5.2.6.</w:t>
            </w:r>
            <w:r w:rsidR="00C75ACC" w:rsidRPr="00332711">
              <w:rPr>
                <w:rFonts w:eastAsia="MS Mincho"/>
                <w:bCs/>
                <w:kern w:val="22"/>
                <w:szCs w:val="22"/>
                <w:lang w:val="fr-FR"/>
              </w:rPr>
              <w:tab/>
            </w:r>
            <w:r w:rsidR="000A606F" w:rsidRPr="000A606F">
              <w:rPr>
                <w:rFonts w:eastAsia="MS Mincho"/>
                <w:bCs/>
                <w:kern w:val="22"/>
                <w:szCs w:val="22"/>
                <w:lang w:val="fr-FR"/>
              </w:rPr>
              <w:t xml:space="preserve">Est-ce que les </w:t>
            </w:r>
            <w:r w:rsidR="007337AB" w:rsidRPr="000A606F">
              <w:rPr>
                <w:rFonts w:eastAsia="MS Mincho"/>
                <w:bCs/>
                <w:kern w:val="22"/>
                <w:szCs w:val="22"/>
                <w:lang w:val="fr-FR"/>
              </w:rPr>
              <w:t>Parties</w:t>
            </w:r>
            <w:r w:rsidR="000A606F" w:rsidRPr="000A606F">
              <w:rPr>
                <w:rFonts w:eastAsia="MS Mincho"/>
                <w:bCs/>
                <w:kern w:val="22"/>
                <w:szCs w:val="22"/>
                <w:lang w:val="fr-FR"/>
              </w:rPr>
              <w:t xml:space="preserve"> disposent des capacités </w:t>
            </w:r>
            <w:r w:rsidR="000A606F">
              <w:rPr>
                <w:rFonts w:eastAsia="MS Mincho"/>
                <w:bCs/>
                <w:kern w:val="22"/>
                <w:szCs w:val="22"/>
                <w:lang w:val="fr-FR"/>
              </w:rPr>
              <w:t xml:space="preserve">et des ressources nécessaires pour faire rapport sur les </w:t>
            </w:r>
            <w:r w:rsidR="000A606F" w:rsidRPr="000A606F">
              <w:rPr>
                <w:rFonts w:eastAsia="MS Mincho"/>
                <w:bCs/>
                <w:kern w:val="22"/>
                <w:szCs w:val="22"/>
                <w:lang w:val="fr-FR"/>
              </w:rPr>
              <w:t>indicateurs</w:t>
            </w:r>
            <w:r w:rsidR="000A606F">
              <w:rPr>
                <w:rFonts w:eastAsia="MS Mincho"/>
                <w:bCs/>
                <w:kern w:val="22"/>
                <w:szCs w:val="22"/>
                <w:lang w:val="fr-FR"/>
              </w:rPr>
              <w:t xml:space="preserve"> obligatoires</w:t>
            </w:r>
            <w:r w:rsidR="007337AB" w:rsidRPr="000A606F">
              <w:rPr>
                <w:rFonts w:eastAsia="MS Mincho"/>
                <w:bCs/>
                <w:kern w:val="22"/>
                <w:szCs w:val="22"/>
                <w:lang w:val="fr-FR"/>
              </w:rPr>
              <w:t xml:space="preserve">? </w:t>
            </w:r>
          </w:p>
        </w:tc>
        <w:tc>
          <w:tcPr>
            <w:tcW w:w="1581" w:type="dxa"/>
            <w:shd w:val="clear" w:color="auto" w:fill="auto"/>
          </w:tcPr>
          <w:p w14:paraId="5D0CC1BB" w14:textId="7121EA29"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2AE5322A" w14:textId="77777777" w:rsidTr="001152CA">
        <w:tc>
          <w:tcPr>
            <w:tcW w:w="8753" w:type="dxa"/>
            <w:shd w:val="clear" w:color="auto" w:fill="auto"/>
          </w:tcPr>
          <w:p w14:paraId="02FCE556" w14:textId="0A7116D0" w:rsidR="007337AB" w:rsidRPr="000A606F" w:rsidRDefault="007337AB" w:rsidP="008F7841">
            <w:pPr>
              <w:spacing w:before="60"/>
              <w:ind w:left="1628" w:hanging="851"/>
              <w:jc w:val="left"/>
              <w:rPr>
                <w:rFonts w:eastAsia="MS Mincho"/>
                <w:bCs/>
                <w:kern w:val="22"/>
                <w:szCs w:val="22"/>
                <w:lang w:val="fr-FR"/>
              </w:rPr>
            </w:pPr>
            <w:r w:rsidRPr="00332711">
              <w:rPr>
                <w:rFonts w:eastAsia="MS Mincho"/>
                <w:bCs/>
                <w:kern w:val="22"/>
                <w:szCs w:val="22"/>
                <w:lang w:val="fr-FR"/>
              </w:rPr>
              <w:t xml:space="preserve">5.2.7. </w:t>
            </w:r>
            <w:r w:rsidRPr="00332711">
              <w:rPr>
                <w:rFonts w:eastAsia="MS Mincho"/>
                <w:bCs/>
                <w:kern w:val="22"/>
                <w:szCs w:val="22"/>
                <w:lang w:val="fr-FR"/>
              </w:rPr>
              <w:tab/>
            </w:r>
            <w:r w:rsidR="000A606F" w:rsidRPr="000A606F">
              <w:rPr>
                <w:rFonts w:eastAsia="MS Mincho"/>
                <w:bCs/>
                <w:kern w:val="22"/>
                <w:szCs w:val="22"/>
                <w:lang w:val="fr-FR"/>
              </w:rPr>
              <w:t xml:space="preserve">Comment pouvons-nous faire en sorte que les </w:t>
            </w:r>
            <w:r w:rsidR="00754BE3" w:rsidRPr="000A606F">
              <w:rPr>
                <w:rFonts w:eastAsia="MS Mincho"/>
                <w:bCs/>
                <w:kern w:val="22"/>
                <w:szCs w:val="22"/>
                <w:lang w:val="fr-FR"/>
              </w:rPr>
              <w:t>SPANB</w:t>
            </w:r>
            <w:r w:rsidRPr="000A606F">
              <w:rPr>
                <w:rFonts w:eastAsia="MS Mincho"/>
                <w:bCs/>
                <w:kern w:val="22"/>
                <w:szCs w:val="22"/>
                <w:lang w:val="fr-FR"/>
              </w:rPr>
              <w:t xml:space="preserve"> </w:t>
            </w:r>
            <w:r w:rsidR="00A00930">
              <w:rPr>
                <w:rFonts w:eastAsia="MS Mincho"/>
                <w:bCs/>
                <w:kern w:val="22"/>
                <w:szCs w:val="22"/>
                <w:lang w:val="fr-FR"/>
              </w:rPr>
              <w:t>soient élaborés promptement</w:t>
            </w:r>
            <w:r w:rsidRPr="000A606F">
              <w:rPr>
                <w:rFonts w:eastAsia="MS Mincho"/>
                <w:bCs/>
                <w:kern w:val="22"/>
                <w:szCs w:val="22"/>
                <w:lang w:val="fr-FR"/>
              </w:rPr>
              <w:t xml:space="preserve">? </w:t>
            </w:r>
            <w:r w:rsidR="000A606F">
              <w:rPr>
                <w:rFonts w:eastAsia="MS Mincho"/>
                <w:bCs/>
                <w:kern w:val="22"/>
                <w:szCs w:val="22"/>
                <w:lang w:val="fr-FR"/>
              </w:rPr>
              <w:t>Que</w:t>
            </w:r>
            <w:r w:rsidR="000F22A7">
              <w:rPr>
                <w:rFonts w:eastAsia="MS Mincho"/>
                <w:bCs/>
                <w:kern w:val="22"/>
                <w:szCs w:val="22"/>
                <w:lang w:val="fr-FR"/>
              </w:rPr>
              <w:t xml:space="preserve">lles </w:t>
            </w:r>
            <w:r w:rsidR="00A00930">
              <w:rPr>
                <w:rFonts w:eastAsia="MS Mincho"/>
                <w:bCs/>
                <w:kern w:val="22"/>
                <w:szCs w:val="22"/>
                <w:lang w:val="fr-FR"/>
              </w:rPr>
              <w:t xml:space="preserve">sont les échéances </w:t>
            </w:r>
            <w:r w:rsidR="000F22A7">
              <w:rPr>
                <w:rFonts w:eastAsia="MS Mincho"/>
                <w:bCs/>
                <w:kern w:val="22"/>
                <w:szCs w:val="22"/>
                <w:lang w:val="fr-FR"/>
              </w:rPr>
              <w:t>prévues</w:t>
            </w:r>
            <w:r w:rsidR="000A606F">
              <w:rPr>
                <w:rFonts w:eastAsia="MS Mincho"/>
                <w:bCs/>
                <w:kern w:val="22"/>
                <w:szCs w:val="22"/>
                <w:lang w:val="fr-FR"/>
              </w:rPr>
              <w:t xml:space="preserve"> pour minimiser les retards dans la</w:t>
            </w:r>
            <w:r w:rsidRPr="000A606F">
              <w:rPr>
                <w:rFonts w:eastAsia="MS Mincho"/>
                <w:bCs/>
                <w:kern w:val="22"/>
                <w:szCs w:val="22"/>
                <w:lang w:val="fr-FR"/>
              </w:rPr>
              <w:t xml:space="preserve"> </w:t>
            </w:r>
            <w:r w:rsidR="004C4650" w:rsidRPr="000A606F">
              <w:rPr>
                <w:rFonts w:eastAsia="MS Mincho"/>
                <w:bCs/>
                <w:kern w:val="22"/>
                <w:szCs w:val="22"/>
                <w:lang w:val="fr-FR"/>
              </w:rPr>
              <w:t xml:space="preserve">mise en </w:t>
            </w:r>
            <w:r w:rsidR="00504758" w:rsidRPr="000A606F">
              <w:rPr>
                <w:rFonts w:eastAsia="MS Mincho"/>
                <w:bCs/>
                <w:kern w:val="22"/>
                <w:szCs w:val="22"/>
                <w:lang w:val="fr-FR"/>
              </w:rPr>
              <w:t>œuvre</w:t>
            </w:r>
            <w:r w:rsidR="000A606F">
              <w:rPr>
                <w:rFonts w:eastAsia="MS Mincho"/>
                <w:bCs/>
                <w:kern w:val="22"/>
                <w:szCs w:val="22"/>
                <w:lang w:val="fr-FR"/>
              </w:rPr>
              <w:t xml:space="preserve"> du</w:t>
            </w:r>
            <w:r w:rsidRPr="000A606F">
              <w:rPr>
                <w:rFonts w:eastAsia="MS Mincho"/>
                <w:bCs/>
                <w:kern w:val="22"/>
                <w:szCs w:val="22"/>
                <w:lang w:val="fr-FR"/>
              </w:rPr>
              <w:t xml:space="preserve"> </w:t>
            </w:r>
            <w:r w:rsidR="002B2142" w:rsidRPr="000A606F">
              <w:rPr>
                <w:rFonts w:eastAsia="MS Mincho"/>
                <w:bCs/>
                <w:kern w:val="22"/>
                <w:szCs w:val="22"/>
                <w:lang w:val="fr-FR"/>
              </w:rPr>
              <w:t>cadre mondial de la biodiversité pour l’après-2020</w:t>
            </w:r>
            <w:r w:rsidR="000A606F">
              <w:rPr>
                <w:rFonts w:eastAsia="MS Mincho"/>
                <w:bCs/>
                <w:kern w:val="22"/>
                <w:szCs w:val="22"/>
                <w:lang w:val="fr-FR"/>
              </w:rPr>
              <w:t xml:space="preserve"> au niveau national</w:t>
            </w:r>
            <w:r w:rsidRPr="000A606F">
              <w:rPr>
                <w:rFonts w:eastAsia="MS Mincho"/>
                <w:bCs/>
                <w:kern w:val="22"/>
                <w:szCs w:val="22"/>
                <w:lang w:val="fr-FR"/>
              </w:rPr>
              <w:t>?</w:t>
            </w:r>
          </w:p>
        </w:tc>
        <w:tc>
          <w:tcPr>
            <w:tcW w:w="1581" w:type="dxa"/>
            <w:shd w:val="clear" w:color="auto" w:fill="auto"/>
          </w:tcPr>
          <w:p w14:paraId="3AF6D8BA" w14:textId="3ABAE035"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4038591D" w14:textId="77777777" w:rsidTr="001152CA">
        <w:tc>
          <w:tcPr>
            <w:tcW w:w="8753" w:type="dxa"/>
            <w:shd w:val="clear" w:color="auto" w:fill="auto"/>
          </w:tcPr>
          <w:p w14:paraId="35C23087" w14:textId="0276168E" w:rsidR="007337AB" w:rsidRPr="000A606F" w:rsidRDefault="000A606F" w:rsidP="008F7841">
            <w:pPr>
              <w:spacing w:before="60"/>
              <w:ind w:left="1628" w:hanging="851"/>
              <w:jc w:val="left"/>
              <w:rPr>
                <w:rFonts w:eastAsia="MS Mincho"/>
                <w:bCs/>
                <w:kern w:val="22"/>
                <w:szCs w:val="22"/>
                <w:lang w:val="fr-FR"/>
              </w:rPr>
            </w:pPr>
            <w:r w:rsidRPr="000A606F">
              <w:rPr>
                <w:rFonts w:eastAsia="MS Mincho"/>
                <w:bCs/>
                <w:kern w:val="22"/>
                <w:szCs w:val="22"/>
                <w:lang w:val="fr-FR"/>
              </w:rPr>
              <w:t>5.2.8.</w:t>
            </w:r>
            <w:r w:rsidRPr="000A606F">
              <w:rPr>
                <w:rFonts w:eastAsia="MS Mincho"/>
                <w:bCs/>
                <w:kern w:val="22"/>
                <w:szCs w:val="22"/>
                <w:lang w:val="fr-FR"/>
              </w:rPr>
              <w:tab/>
            </w:r>
            <w:r w:rsidR="00A00930">
              <w:rPr>
                <w:rFonts w:eastAsia="MS Mincho"/>
                <w:bCs/>
                <w:kern w:val="22"/>
                <w:szCs w:val="22"/>
                <w:lang w:val="fr-FR"/>
              </w:rPr>
              <w:t>Comment d</w:t>
            </w:r>
            <w:r>
              <w:rPr>
                <w:rFonts w:eastAsia="MS Mincho"/>
                <w:bCs/>
                <w:kern w:val="22"/>
                <w:szCs w:val="22"/>
                <w:lang w:val="fr-FR"/>
              </w:rPr>
              <w:t xml:space="preserve">es avantages </w:t>
            </w:r>
            <w:r w:rsidR="007337AB" w:rsidRPr="000A606F">
              <w:rPr>
                <w:rFonts w:eastAsia="MS Mincho"/>
                <w:bCs/>
                <w:kern w:val="22"/>
                <w:szCs w:val="22"/>
                <w:lang w:val="fr-FR"/>
              </w:rPr>
              <w:t xml:space="preserve">(synergies) </w:t>
            </w:r>
            <w:r w:rsidR="00A00930">
              <w:rPr>
                <w:rFonts w:eastAsia="MS Mincho"/>
                <w:bCs/>
                <w:kern w:val="22"/>
                <w:szCs w:val="22"/>
                <w:lang w:val="fr-FR"/>
              </w:rPr>
              <w:t xml:space="preserve">découlant d’une </w:t>
            </w:r>
            <w:r w:rsidR="007337AB" w:rsidRPr="000A606F">
              <w:rPr>
                <w:rFonts w:eastAsia="MS Mincho"/>
                <w:bCs/>
                <w:kern w:val="22"/>
                <w:szCs w:val="22"/>
                <w:lang w:val="fr-FR"/>
              </w:rPr>
              <w:t>coordination</w:t>
            </w:r>
            <w:r w:rsidR="002B2142" w:rsidRPr="000A606F">
              <w:rPr>
                <w:rFonts w:eastAsia="MS Mincho"/>
                <w:bCs/>
                <w:kern w:val="22"/>
                <w:szCs w:val="22"/>
                <w:lang w:val="fr-FR"/>
              </w:rPr>
              <w:t xml:space="preserve"> et </w:t>
            </w:r>
            <w:r>
              <w:rPr>
                <w:rFonts w:eastAsia="MS Mincho"/>
                <w:bCs/>
                <w:kern w:val="22"/>
                <w:szCs w:val="22"/>
                <w:lang w:val="fr-FR"/>
              </w:rPr>
              <w:t>inté</w:t>
            </w:r>
            <w:r w:rsidR="007337AB" w:rsidRPr="000A606F">
              <w:rPr>
                <w:rFonts w:eastAsia="MS Mincho"/>
                <w:bCs/>
                <w:kern w:val="22"/>
                <w:szCs w:val="22"/>
                <w:lang w:val="fr-FR"/>
              </w:rPr>
              <w:t>gration</w:t>
            </w:r>
            <w:r w:rsidR="00A00930">
              <w:rPr>
                <w:rFonts w:eastAsia="MS Mincho"/>
                <w:bCs/>
                <w:kern w:val="22"/>
                <w:szCs w:val="22"/>
                <w:lang w:val="fr-FR"/>
              </w:rPr>
              <w:t xml:space="preserve"> avec </w:t>
            </w:r>
            <w:r>
              <w:rPr>
                <w:rFonts w:eastAsia="MS Mincho"/>
                <w:bCs/>
                <w:kern w:val="22"/>
                <w:szCs w:val="22"/>
                <w:lang w:val="fr-FR"/>
              </w:rPr>
              <w:t>d'</w:t>
            </w:r>
            <w:r w:rsidR="00963746" w:rsidRPr="000A606F">
              <w:rPr>
                <w:rFonts w:eastAsia="MS Mincho"/>
                <w:bCs/>
                <w:kern w:val="22"/>
                <w:szCs w:val="22"/>
                <w:lang w:val="fr-FR"/>
              </w:rPr>
              <w:t xml:space="preserve">autres </w:t>
            </w:r>
            <w:r w:rsidR="00A00930">
              <w:rPr>
                <w:rFonts w:eastAsia="MS Mincho"/>
                <w:bCs/>
                <w:kern w:val="22"/>
                <w:szCs w:val="22"/>
                <w:lang w:val="fr-FR"/>
              </w:rPr>
              <w:t>plans</w:t>
            </w:r>
            <w:r w:rsidR="007337AB" w:rsidRPr="000A606F">
              <w:rPr>
                <w:rFonts w:eastAsia="MS Mincho"/>
                <w:bCs/>
                <w:kern w:val="22"/>
                <w:szCs w:val="22"/>
                <w:lang w:val="fr-FR"/>
              </w:rPr>
              <w:t xml:space="preserve"> </w:t>
            </w:r>
            <w:r>
              <w:rPr>
                <w:rFonts w:eastAsia="MS Mincho"/>
                <w:bCs/>
                <w:kern w:val="22"/>
                <w:szCs w:val="22"/>
                <w:lang w:val="fr-FR"/>
              </w:rPr>
              <w:t>peu</w:t>
            </w:r>
            <w:r w:rsidR="00A00930">
              <w:rPr>
                <w:rFonts w:eastAsia="MS Mincho"/>
                <w:bCs/>
                <w:kern w:val="22"/>
                <w:szCs w:val="22"/>
                <w:lang w:val="fr-FR"/>
              </w:rPr>
              <w:t>vent être réalisés</w:t>
            </w:r>
            <w:r w:rsidR="00426E48" w:rsidRPr="000A606F">
              <w:rPr>
                <w:rFonts w:eastAsia="MS Mincho"/>
                <w:bCs/>
                <w:kern w:val="22"/>
                <w:szCs w:val="22"/>
                <w:lang w:val="fr-FR"/>
              </w:rPr>
              <w:t>?</w:t>
            </w:r>
            <w:r w:rsidR="007337AB" w:rsidRPr="000A606F">
              <w:rPr>
                <w:rFonts w:eastAsia="MS Mincho"/>
                <w:bCs/>
                <w:kern w:val="22"/>
                <w:szCs w:val="22"/>
                <w:lang w:val="fr-FR"/>
              </w:rPr>
              <w:t xml:space="preserve"> </w:t>
            </w:r>
          </w:p>
        </w:tc>
        <w:tc>
          <w:tcPr>
            <w:tcW w:w="1581" w:type="dxa"/>
            <w:shd w:val="clear" w:color="auto" w:fill="auto"/>
          </w:tcPr>
          <w:p w14:paraId="75CC7884" w14:textId="3B69EE6F"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0A606F" w14:paraId="7B9F5335" w14:textId="77777777" w:rsidTr="001152CA">
        <w:tc>
          <w:tcPr>
            <w:tcW w:w="8753" w:type="dxa"/>
            <w:shd w:val="clear" w:color="auto" w:fill="auto"/>
          </w:tcPr>
          <w:p w14:paraId="4CBF7C6F" w14:textId="4426449A" w:rsidR="007337AB" w:rsidRPr="000A606F" w:rsidRDefault="007337AB" w:rsidP="008F7841">
            <w:pPr>
              <w:spacing w:before="120" w:after="120"/>
              <w:rPr>
                <w:rFonts w:eastAsia="MS Mincho"/>
                <w:bCs/>
                <w:i/>
                <w:iCs/>
                <w:kern w:val="22"/>
                <w:szCs w:val="22"/>
                <w:lang w:val="fr-FR"/>
              </w:rPr>
            </w:pPr>
            <w:r w:rsidRPr="000A606F">
              <w:rPr>
                <w:rFonts w:eastAsia="MS Mincho"/>
                <w:bCs/>
                <w:kern w:val="22"/>
                <w:szCs w:val="22"/>
                <w:lang w:val="fr-FR"/>
              </w:rPr>
              <w:t>5.3.</w:t>
            </w:r>
            <w:r w:rsidRPr="000A606F">
              <w:rPr>
                <w:rFonts w:eastAsia="MS Mincho"/>
                <w:bCs/>
                <w:i/>
                <w:iCs/>
                <w:kern w:val="22"/>
                <w:szCs w:val="22"/>
                <w:lang w:val="fr-FR"/>
              </w:rPr>
              <w:tab/>
            </w:r>
            <w:r w:rsidR="00302499" w:rsidRPr="000A606F">
              <w:rPr>
                <w:rFonts w:eastAsia="MS Mincho"/>
                <w:bCs/>
                <w:kern w:val="22"/>
                <w:szCs w:val="22"/>
                <w:lang w:val="fr-FR"/>
              </w:rPr>
              <w:t>Etablissement des rapports</w:t>
            </w:r>
          </w:p>
        </w:tc>
        <w:tc>
          <w:tcPr>
            <w:tcW w:w="1581" w:type="dxa"/>
            <w:shd w:val="clear" w:color="auto" w:fill="auto"/>
          </w:tcPr>
          <w:p w14:paraId="6915926D" w14:textId="77777777" w:rsidR="007337AB" w:rsidRPr="000A606F" w:rsidRDefault="007337AB" w:rsidP="00E50D5C">
            <w:pPr>
              <w:jc w:val="center"/>
              <w:rPr>
                <w:rFonts w:eastAsia="MS Mincho"/>
                <w:bCs/>
                <w:kern w:val="22"/>
                <w:szCs w:val="22"/>
                <w:lang w:val="fr-FR"/>
              </w:rPr>
            </w:pPr>
          </w:p>
        </w:tc>
      </w:tr>
      <w:tr w:rsidR="007337AB" w:rsidRPr="000A606F" w14:paraId="2B0A6048" w14:textId="77777777" w:rsidTr="001152CA">
        <w:tc>
          <w:tcPr>
            <w:tcW w:w="8753" w:type="dxa"/>
            <w:shd w:val="clear" w:color="auto" w:fill="auto"/>
          </w:tcPr>
          <w:p w14:paraId="2A4822DF" w14:textId="646BC324" w:rsidR="007337AB" w:rsidRPr="000A606F" w:rsidRDefault="003C29CA" w:rsidP="008F7841">
            <w:pPr>
              <w:tabs>
                <w:tab w:val="left" w:pos="1627"/>
              </w:tabs>
              <w:spacing w:before="60" w:after="60"/>
              <w:ind w:left="1628" w:hanging="851"/>
              <w:jc w:val="left"/>
              <w:rPr>
                <w:rFonts w:eastAsia="MS Mincho"/>
                <w:bCs/>
                <w:kern w:val="22"/>
                <w:szCs w:val="22"/>
                <w:lang w:val="fr-FR"/>
              </w:rPr>
            </w:pPr>
            <w:r w:rsidRPr="000A606F">
              <w:rPr>
                <w:rFonts w:eastAsia="MS Mincho"/>
                <w:bCs/>
                <w:kern w:val="22"/>
                <w:szCs w:val="22"/>
                <w:lang w:val="fr-FR"/>
              </w:rPr>
              <w:t xml:space="preserve">5.3.1. </w:t>
            </w:r>
            <w:r w:rsidRPr="000A606F">
              <w:rPr>
                <w:rFonts w:eastAsia="MS Mincho"/>
                <w:bCs/>
                <w:kern w:val="22"/>
                <w:szCs w:val="22"/>
                <w:lang w:val="fr-FR"/>
              </w:rPr>
              <w:tab/>
              <w:t>Rapports nationaux</w:t>
            </w:r>
          </w:p>
        </w:tc>
        <w:tc>
          <w:tcPr>
            <w:tcW w:w="1581" w:type="dxa"/>
            <w:shd w:val="clear" w:color="auto" w:fill="auto"/>
          </w:tcPr>
          <w:p w14:paraId="2C6EA05A" w14:textId="77777777" w:rsidR="007337AB" w:rsidRPr="000A606F" w:rsidRDefault="007337AB" w:rsidP="00E50D5C">
            <w:pPr>
              <w:jc w:val="center"/>
              <w:rPr>
                <w:rFonts w:eastAsia="MS Mincho"/>
                <w:bCs/>
                <w:kern w:val="22"/>
                <w:szCs w:val="22"/>
                <w:lang w:val="fr-FR"/>
              </w:rPr>
            </w:pPr>
          </w:p>
        </w:tc>
      </w:tr>
      <w:tr w:rsidR="007337AB" w:rsidRPr="00332711" w14:paraId="255E880E" w14:textId="77777777" w:rsidTr="001152CA">
        <w:tc>
          <w:tcPr>
            <w:tcW w:w="8753" w:type="dxa"/>
            <w:shd w:val="clear" w:color="auto" w:fill="auto"/>
          </w:tcPr>
          <w:p w14:paraId="481C7DDA" w14:textId="1DD23BAF" w:rsidR="007337AB" w:rsidRPr="00221FD6" w:rsidRDefault="007337AB" w:rsidP="00221FD6">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5.3.1.1.</w:t>
            </w:r>
            <w:r w:rsidRPr="00332711">
              <w:rPr>
                <w:rFonts w:eastAsia="MS Mincho"/>
                <w:bCs/>
                <w:kern w:val="22"/>
                <w:szCs w:val="22"/>
                <w:lang w:val="fr-FR"/>
              </w:rPr>
              <w:tab/>
            </w:r>
            <w:r w:rsidR="000A606F" w:rsidRPr="00221FD6">
              <w:rPr>
                <w:rFonts w:eastAsia="MS Mincho"/>
                <w:bCs/>
                <w:kern w:val="22"/>
                <w:szCs w:val="22"/>
                <w:lang w:val="fr-FR"/>
              </w:rPr>
              <w:t>Quel</w:t>
            </w:r>
            <w:r w:rsidR="00221FD6" w:rsidRPr="00221FD6">
              <w:rPr>
                <w:rFonts w:eastAsia="MS Mincho"/>
                <w:bCs/>
                <w:kern w:val="22"/>
                <w:szCs w:val="22"/>
                <w:lang w:val="fr-FR"/>
              </w:rPr>
              <w:t>s sont</w:t>
            </w:r>
            <w:r w:rsidR="000A606F" w:rsidRPr="00221FD6">
              <w:rPr>
                <w:rFonts w:eastAsia="MS Mincho"/>
                <w:bCs/>
                <w:kern w:val="22"/>
                <w:szCs w:val="22"/>
                <w:lang w:val="fr-FR"/>
              </w:rPr>
              <w:t xml:space="preserve"> le</w:t>
            </w:r>
            <w:r w:rsidR="00221FD6" w:rsidRPr="00221FD6">
              <w:rPr>
                <w:rFonts w:eastAsia="MS Mincho"/>
                <w:bCs/>
                <w:kern w:val="22"/>
                <w:szCs w:val="22"/>
                <w:lang w:val="fr-FR"/>
              </w:rPr>
              <w:t xml:space="preserve">s </w:t>
            </w:r>
            <w:r w:rsidRPr="00221FD6">
              <w:rPr>
                <w:rFonts w:eastAsia="MS Mincho"/>
                <w:bCs/>
                <w:kern w:val="22"/>
                <w:szCs w:val="22"/>
                <w:lang w:val="fr-FR"/>
              </w:rPr>
              <w:t>process</w:t>
            </w:r>
            <w:r w:rsidR="00221FD6" w:rsidRPr="00221FD6">
              <w:rPr>
                <w:rFonts w:eastAsia="MS Mincho"/>
                <w:bCs/>
                <w:kern w:val="22"/>
                <w:szCs w:val="22"/>
                <w:lang w:val="fr-FR"/>
              </w:rPr>
              <w:t>us</w:t>
            </w:r>
            <w:r w:rsidRPr="00221FD6">
              <w:rPr>
                <w:rFonts w:eastAsia="MS Mincho"/>
                <w:bCs/>
                <w:kern w:val="22"/>
                <w:szCs w:val="22"/>
                <w:lang w:val="fr-FR"/>
              </w:rPr>
              <w:t>/m</w:t>
            </w:r>
            <w:r w:rsidR="00221FD6" w:rsidRPr="00221FD6">
              <w:rPr>
                <w:rFonts w:eastAsia="MS Mincho"/>
                <w:bCs/>
                <w:kern w:val="22"/>
                <w:szCs w:val="22"/>
                <w:lang w:val="fr-FR"/>
              </w:rPr>
              <w:t>odalité</w:t>
            </w:r>
            <w:r w:rsidRPr="00221FD6">
              <w:rPr>
                <w:rFonts w:eastAsia="MS Mincho"/>
                <w:bCs/>
                <w:kern w:val="22"/>
                <w:szCs w:val="22"/>
                <w:lang w:val="fr-FR"/>
              </w:rPr>
              <w:t>s</w:t>
            </w:r>
            <w:r w:rsidR="00F1370F">
              <w:rPr>
                <w:rFonts w:eastAsia="MS Mincho"/>
                <w:bCs/>
                <w:kern w:val="22"/>
                <w:szCs w:val="22"/>
                <w:lang w:val="fr-FR"/>
              </w:rPr>
              <w:t xml:space="preserve"> prévus pour l’établissement de</w:t>
            </w:r>
            <w:r w:rsidR="00221FD6" w:rsidRPr="00221FD6">
              <w:rPr>
                <w:rFonts w:eastAsia="MS Mincho"/>
                <w:bCs/>
                <w:kern w:val="22"/>
                <w:szCs w:val="22"/>
                <w:lang w:val="fr-FR"/>
              </w:rPr>
              <w:t>s rapports nationaux</w:t>
            </w:r>
            <w:r w:rsidRPr="00221FD6">
              <w:rPr>
                <w:rFonts w:eastAsia="MS Mincho"/>
                <w:bCs/>
                <w:kern w:val="22"/>
                <w:szCs w:val="22"/>
                <w:lang w:val="fr-FR"/>
              </w:rPr>
              <w:t xml:space="preserve"> (</w:t>
            </w:r>
            <w:r w:rsidR="0006478F">
              <w:rPr>
                <w:rFonts w:eastAsia="MS Mincho"/>
                <w:bCs/>
                <w:kern w:val="22"/>
                <w:szCs w:val="22"/>
                <w:lang w:val="fr-FR"/>
              </w:rPr>
              <w:t>établissement de</w:t>
            </w:r>
            <w:r w:rsidR="00221FD6">
              <w:rPr>
                <w:rFonts w:eastAsia="MS Mincho"/>
                <w:bCs/>
                <w:kern w:val="22"/>
                <w:szCs w:val="22"/>
                <w:lang w:val="fr-FR"/>
              </w:rPr>
              <w:t xml:space="preserve"> rapp</w:t>
            </w:r>
            <w:r w:rsidR="00D8354E">
              <w:rPr>
                <w:rFonts w:eastAsia="MS Mincho"/>
                <w:bCs/>
                <w:kern w:val="22"/>
                <w:szCs w:val="22"/>
                <w:lang w:val="fr-FR"/>
              </w:rPr>
              <w:t>ort</w:t>
            </w:r>
            <w:r w:rsidR="0006478F">
              <w:rPr>
                <w:rFonts w:eastAsia="MS Mincho"/>
                <w:bCs/>
                <w:kern w:val="22"/>
                <w:szCs w:val="22"/>
                <w:lang w:val="fr-FR"/>
              </w:rPr>
              <w:t>s</w:t>
            </w:r>
            <w:r w:rsidR="00D8354E">
              <w:rPr>
                <w:rFonts w:eastAsia="MS Mincho"/>
                <w:bCs/>
                <w:kern w:val="22"/>
                <w:szCs w:val="22"/>
                <w:lang w:val="fr-FR"/>
              </w:rPr>
              <w:t xml:space="preserve"> concis plus souvent</w:t>
            </w:r>
            <w:r w:rsidR="0006478F">
              <w:rPr>
                <w:rFonts w:eastAsia="MS Mincho"/>
                <w:bCs/>
                <w:kern w:val="22"/>
                <w:szCs w:val="22"/>
                <w:lang w:val="fr-FR"/>
              </w:rPr>
              <w:t xml:space="preserve"> et/ou établissement de </w:t>
            </w:r>
            <w:r w:rsidR="00221FD6">
              <w:rPr>
                <w:rFonts w:eastAsia="MS Mincho"/>
                <w:bCs/>
                <w:kern w:val="22"/>
                <w:szCs w:val="22"/>
                <w:lang w:val="fr-FR"/>
              </w:rPr>
              <w:t>rapport plus complet</w:t>
            </w:r>
            <w:r w:rsidR="00D8354E">
              <w:rPr>
                <w:rFonts w:eastAsia="MS Mincho"/>
                <w:bCs/>
                <w:kern w:val="22"/>
                <w:szCs w:val="22"/>
                <w:lang w:val="fr-FR"/>
              </w:rPr>
              <w:t>s</w:t>
            </w:r>
            <w:r w:rsidR="00221FD6">
              <w:rPr>
                <w:rFonts w:eastAsia="MS Mincho"/>
                <w:bCs/>
                <w:kern w:val="22"/>
                <w:szCs w:val="22"/>
                <w:lang w:val="fr-FR"/>
              </w:rPr>
              <w:t xml:space="preserve"> moins souvent</w:t>
            </w:r>
            <w:r w:rsidR="00426E48" w:rsidRPr="00221FD6">
              <w:rPr>
                <w:rFonts w:eastAsia="MS Mincho"/>
                <w:bCs/>
                <w:kern w:val="22"/>
                <w:szCs w:val="22"/>
                <w:lang w:val="fr-FR"/>
              </w:rPr>
              <w:t>)</w:t>
            </w:r>
            <w:r w:rsidRPr="00221FD6">
              <w:rPr>
                <w:rFonts w:eastAsia="MS Mincho"/>
                <w:bCs/>
                <w:kern w:val="22"/>
                <w:szCs w:val="22"/>
                <w:lang w:val="fr-FR"/>
              </w:rPr>
              <w:t>?</w:t>
            </w:r>
            <w:r w:rsidR="00174001" w:rsidRPr="00221FD6">
              <w:rPr>
                <w:rFonts w:eastAsia="MS Mincho"/>
                <w:bCs/>
                <w:kern w:val="22"/>
                <w:szCs w:val="22"/>
                <w:lang w:val="fr-FR"/>
              </w:rPr>
              <w:t xml:space="preserve"> </w:t>
            </w:r>
            <w:r w:rsidR="0006478F">
              <w:rPr>
                <w:rFonts w:eastAsia="MS Mincho"/>
                <w:bCs/>
                <w:kern w:val="22"/>
                <w:szCs w:val="22"/>
                <w:lang w:val="fr-FR"/>
              </w:rPr>
              <w:t>Est-ce qu’il convient de maintenir</w:t>
            </w:r>
            <w:r w:rsidR="00221FD6">
              <w:rPr>
                <w:rFonts w:eastAsia="MS Mincho"/>
                <w:bCs/>
                <w:kern w:val="22"/>
                <w:szCs w:val="22"/>
                <w:lang w:val="fr-FR"/>
              </w:rPr>
              <w:t xml:space="preserve"> la périodicité actuelle d’établi</w:t>
            </w:r>
            <w:r w:rsidR="00D8354E">
              <w:rPr>
                <w:rFonts w:eastAsia="MS Mincho"/>
                <w:bCs/>
                <w:kern w:val="22"/>
                <w:szCs w:val="22"/>
                <w:lang w:val="fr-FR"/>
              </w:rPr>
              <w:t>ssement des rapports au titre de la Convention sur la diversité biologique</w:t>
            </w:r>
            <w:r w:rsidR="00174001" w:rsidRPr="00221FD6">
              <w:rPr>
                <w:rFonts w:eastAsia="MS Mincho"/>
                <w:bCs/>
                <w:kern w:val="22"/>
                <w:szCs w:val="22"/>
                <w:lang w:val="fr-FR"/>
              </w:rPr>
              <w:t>?</w:t>
            </w:r>
          </w:p>
        </w:tc>
        <w:tc>
          <w:tcPr>
            <w:tcW w:w="1581" w:type="dxa"/>
            <w:shd w:val="clear" w:color="auto" w:fill="auto"/>
          </w:tcPr>
          <w:p w14:paraId="0814E9EB" w14:textId="43189B29"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5641FDC0" w14:textId="77777777" w:rsidTr="001152CA">
        <w:tc>
          <w:tcPr>
            <w:tcW w:w="8753" w:type="dxa"/>
            <w:shd w:val="clear" w:color="auto" w:fill="auto"/>
          </w:tcPr>
          <w:p w14:paraId="369656F4" w14:textId="14E1B7A6" w:rsidR="007337AB" w:rsidRPr="00221FD6" w:rsidRDefault="007337AB" w:rsidP="008F7841">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 xml:space="preserve">5.3.1.2. </w:t>
            </w:r>
            <w:r w:rsidR="0089116F" w:rsidRPr="00332711">
              <w:rPr>
                <w:rFonts w:eastAsia="MS Mincho"/>
                <w:bCs/>
                <w:kern w:val="22"/>
                <w:szCs w:val="22"/>
                <w:lang w:val="fr-FR"/>
              </w:rPr>
              <w:tab/>
            </w:r>
            <w:r w:rsidR="000A606F" w:rsidRPr="00221FD6">
              <w:rPr>
                <w:rFonts w:eastAsia="MS Mincho"/>
                <w:bCs/>
                <w:kern w:val="22"/>
                <w:szCs w:val="22"/>
                <w:lang w:val="fr-FR"/>
              </w:rPr>
              <w:t>Comment</w:t>
            </w:r>
            <w:r w:rsidR="00221FD6" w:rsidRPr="00221FD6">
              <w:rPr>
                <w:rFonts w:eastAsia="MS Mincho"/>
                <w:bCs/>
                <w:kern w:val="22"/>
                <w:szCs w:val="22"/>
                <w:lang w:val="fr-FR"/>
              </w:rPr>
              <w:t xml:space="preserve"> les</w:t>
            </w:r>
            <w:r w:rsidRPr="00221FD6">
              <w:rPr>
                <w:rFonts w:eastAsia="MS Mincho"/>
                <w:bCs/>
                <w:kern w:val="22"/>
                <w:szCs w:val="22"/>
                <w:lang w:val="fr-FR"/>
              </w:rPr>
              <w:t xml:space="preserve"> </w:t>
            </w:r>
            <w:r w:rsidR="000A606F" w:rsidRPr="00221FD6">
              <w:rPr>
                <w:rFonts w:eastAsia="MS Mincho"/>
                <w:bCs/>
                <w:kern w:val="22"/>
                <w:szCs w:val="22"/>
                <w:lang w:val="fr-FR"/>
              </w:rPr>
              <w:t>pays</w:t>
            </w:r>
            <w:r w:rsidRPr="00221FD6">
              <w:rPr>
                <w:rFonts w:eastAsia="MS Mincho"/>
                <w:bCs/>
                <w:kern w:val="22"/>
                <w:szCs w:val="22"/>
                <w:lang w:val="fr-FR"/>
              </w:rPr>
              <w:t xml:space="preserve"> </w:t>
            </w:r>
            <w:r w:rsidR="00221FD6">
              <w:rPr>
                <w:rFonts w:eastAsia="MS Mincho"/>
                <w:bCs/>
                <w:kern w:val="22"/>
                <w:szCs w:val="22"/>
                <w:lang w:val="fr-FR"/>
              </w:rPr>
              <w:t>devraient-ils rendre compte de</w:t>
            </w:r>
            <w:r w:rsidRPr="00221FD6">
              <w:rPr>
                <w:rFonts w:eastAsia="MS Mincho"/>
                <w:bCs/>
                <w:kern w:val="22"/>
                <w:szCs w:val="22"/>
                <w:lang w:val="fr-FR"/>
              </w:rPr>
              <w:t xml:space="preserve"> </w:t>
            </w:r>
            <w:r w:rsidR="00F54B96" w:rsidRPr="00221FD6">
              <w:rPr>
                <w:rFonts w:eastAsia="MS Mincho"/>
                <w:bCs/>
                <w:kern w:val="22"/>
                <w:szCs w:val="22"/>
                <w:lang w:val="fr-FR"/>
              </w:rPr>
              <w:t xml:space="preserve">leurs </w:t>
            </w:r>
            <w:r w:rsidR="001429A3" w:rsidRPr="00221FD6">
              <w:rPr>
                <w:rFonts w:eastAsia="MS Mincho"/>
                <w:bCs/>
                <w:kern w:val="22"/>
                <w:szCs w:val="22"/>
                <w:lang w:val="fr-FR"/>
              </w:rPr>
              <w:t>engagements</w:t>
            </w:r>
            <w:r w:rsidR="00221FD6">
              <w:rPr>
                <w:rFonts w:eastAsia="MS Mincho"/>
                <w:bCs/>
                <w:kern w:val="22"/>
                <w:szCs w:val="22"/>
                <w:lang w:val="fr-FR"/>
              </w:rPr>
              <w:t xml:space="preserve"> et</w:t>
            </w:r>
            <w:r w:rsidRPr="00221FD6">
              <w:rPr>
                <w:rFonts w:eastAsia="MS Mincho"/>
                <w:bCs/>
                <w:kern w:val="22"/>
                <w:szCs w:val="22"/>
                <w:lang w:val="fr-FR"/>
              </w:rPr>
              <w:t>/</w:t>
            </w:r>
            <w:r w:rsidR="00221FD6">
              <w:rPr>
                <w:rFonts w:eastAsia="MS Mincho"/>
                <w:bCs/>
                <w:kern w:val="22"/>
                <w:szCs w:val="22"/>
                <w:lang w:val="fr-FR"/>
              </w:rPr>
              <w:t xml:space="preserve">ou </w:t>
            </w:r>
            <w:r w:rsidRPr="00221FD6">
              <w:rPr>
                <w:rFonts w:eastAsia="MS Mincho"/>
                <w:bCs/>
                <w:kern w:val="22"/>
                <w:szCs w:val="22"/>
                <w:lang w:val="fr-FR"/>
              </w:rPr>
              <w:t xml:space="preserve">actions </w:t>
            </w:r>
            <w:r w:rsidR="00221FD6">
              <w:rPr>
                <w:rFonts w:eastAsia="MS Mincho"/>
                <w:bCs/>
                <w:kern w:val="22"/>
                <w:szCs w:val="22"/>
                <w:lang w:val="fr-FR"/>
              </w:rPr>
              <w:t>énumérés dans leurs plans nationaux</w:t>
            </w:r>
            <w:r w:rsidRPr="00221FD6">
              <w:rPr>
                <w:rFonts w:eastAsia="MS Mincho"/>
                <w:bCs/>
                <w:kern w:val="22"/>
                <w:szCs w:val="22"/>
                <w:lang w:val="fr-FR"/>
              </w:rPr>
              <w:t xml:space="preserve">? </w:t>
            </w:r>
            <w:r w:rsidR="00221FD6">
              <w:rPr>
                <w:rFonts w:eastAsia="MS Mincho"/>
                <w:bCs/>
                <w:kern w:val="22"/>
                <w:szCs w:val="22"/>
                <w:lang w:val="fr-FR"/>
              </w:rPr>
              <w:t xml:space="preserve">Est-ce que les </w:t>
            </w:r>
            <w:r w:rsidR="0006478F">
              <w:rPr>
                <w:rFonts w:eastAsia="MS Mincho"/>
                <w:bCs/>
                <w:kern w:val="22"/>
                <w:szCs w:val="22"/>
                <w:lang w:val="fr-FR"/>
              </w:rPr>
              <w:t>rapports devraient aborder tou</w:t>
            </w:r>
            <w:r w:rsidR="00221FD6">
              <w:rPr>
                <w:rFonts w:eastAsia="MS Mincho"/>
                <w:bCs/>
                <w:kern w:val="22"/>
                <w:szCs w:val="22"/>
                <w:lang w:val="fr-FR"/>
              </w:rPr>
              <w:t xml:space="preserve">s </w:t>
            </w:r>
            <w:r w:rsidR="0006478F">
              <w:rPr>
                <w:rFonts w:eastAsia="MS Mincho"/>
                <w:bCs/>
                <w:kern w:val="22"/>
                <w:szCs w:val="22"/>
                <w:lang w:val="fr-FR"/>
              </w:rPr>
              <w:t xml:space="preserve">les engagements et </w:t>
            </w:r>
            <w:r w:rsidRPr="00221FD6">
              <w:rPr>
                <w:rFonts w:eastAsia="MS Mincho"/>
                <w:bCs/>
                <w:kern w:val="22"/>
                <w:szCs w:val="22"/>
                <w:lang w:val="fr-FR"/>
              </w:rPr>
              <w:t>actions</w:t>
            </w:r>
            <w:r w:rsidR="00221FD6">
              <w:rPr>
                <w:rFonts w:eastAsia="MS Mincho"/>
                <w:bCs/>
                <w:kern w:val="22"/>
                <w:szCs w:val="22"/>
                <w:lang w:val="fr-FR"/>
              </w:rPr>
              <w:t>,</w:t>
            </w:r>
            <w:r w:rsidR="00C938C1">
              <w:rPr>
                <w:rFonts w:eastAsia="MS Mincho"/>
                <w:bCs/>
                <w:kern w:val="22"/>
                <w:szCs w:val="22"/>
                <w:lang w:val="fr-FR"/>
              </w:rPr>
              <w:t xml:space="preserve"> ou une partie </w:t>
            </w:r>
            <w:r w:rsidR="0006478F">
              <w:rPr>
                <w:rFonts w:eastAsia="MS Mincho"/>
                <w:bCs/>
                <w:kern w:val="22"/>
                <w:szCs w:val="22"/>
                <w:lang w:val="fr-FR"/>
              </w:rPr>
              <w:t xml:space="preserve">d’entre eux </w:t>
            </w:r>
            <w:r w:rsidR="00C938C1">
              <w:rPr>
                <w:rFonts w:eastAsia="MS Mincho"/>
                <w:bCs/>
                <w:kern w:val="22"/>
                <w:szCs w:val="22"/>
                <w:lang w:val="fr-FR"/>
              </w:rPr>
              <w:t>seulement</w:t>
            </w:r>
            <w:r w:rsidRPr="00221FD6">
              <w:rPr>
                <w:rFonts w:eastAsia="MS Mincho"/>
                <w:bCs/>
                <w:kern w:val="22"/>
                <w:szCs w:val="22"/>
                <w:lang w:val="fr-FR"/>
              </w:rPr>
              <w:t>?</w:t>
            </w:r>
          </w:p>
        </w:tc>
        <w:tc>
          <w:tcPr>
            <w:tcW w:w="1581" w:type="dxa"/>
            <w:shd w:val="clear" w:color="auto" w:fill="auto"/>
          </w:tcPr>
          <w:p w14:paraId="4092AEA0" w14:textId="41BD48DF"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4E3E545F" w14:textId="77777777" w:rsidTr="001152CA">
        <w:tc>
          <w:tcPr>
            <w:tcW w:w="8753" w:type="dxa"/>
            <w:shd w:val="clear" w:color="auto" w:fill="auto"/>
          </w:tcPr>
          <w:p w14:paraId="3CB08F7C" w14:textId="1A6514AC" w:rsidR="007337AB" w:rsidRPr="00C938C1" w:rsidRDefault="007337AB" w:rsidP="008F7841">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5.3.1.3.</w:t>
            </w:r>
            <w:r w:rsidRPr="00332711">
              <w:rPr>
                <w:rFonts w:eastAsia="MS Mincho"/>
                <w:bCs/>
                <w:kern w:val="22"/>
                <w:szCs w:val="22"/>
                <w:lang w:val="fr-FR"/>
              </w:rPr>
              <w:tab/>
            </w:r>
            <w:r w:rsidR="0006478F">
              <w:rPr>
                <w:rFonts w:eastAsia="MS Mincho"/>
                <w:bCs/>
                <w:kern w:val="22"/>
                <w:szCs w:val="22"/>
                <w:lang w:val="fr-FR"/>
              </w:rPr>
              <w:t xml:space="preserve">Est-ce qu’il </w:t>
            </w:r>
            <w:r w:rsidR="00504758">
              <w:rPr>
                <w:rFonts w:eastAsia="MS Mincho"/>
                <w:bCs/>
                <w:kern w:val="22"/>
                <w:szCs w:val="22"/>
                <w:lang w:val="fr-FR"/>
              </w:rPr>
              <w:t>conviendrait</w:t>
            </w:r>
            <w:r w:rsidR="0006478F">
              <w:rPr>
                <w:rFonts w:eastAsia="MS Mincho"/>
                <w:bCs/>
                <w:kern w:val="22"/>
                <w:szCs w:val="22"/>
                <w:lang w:val="fr-FR"/>
              </w:rPr>
              <w:t xml:space="preserve"> de fournir</w:t>
            </w:r>
            <w:r w:rsidR="00C938C1" w:rsidRPr="00C938C1">
              <w:rPr>
                <w:rFonts w:eastAsia="MS Mincho"/>
                <w:bCs/>
                <w:kern w:val="22"/>
                <w:szCs w:val="22"/>
                <w:lang w:val="fr-FR"/>
              </w:rPr>
              <w:t xml:space="preserve"> diffé</w:t>
            </w:r>
            <w:r w:rsidRPr="00C938C1">
              <w:rPr>
                <w:rFonts w:eastAsia="MS Mincho"/>
                <w:bCs/>
                <w:kern w:val="22"/>
                <w:szCs w:val="22"/>
                <w:lang w:val="fr-FR"/>
              </w:rPr>
              <w:t>rent</w:t>
            </w:r>
            <w:r w:rsidR="00C938C1" w:rsidRPr="00C938C1">
              <w:rPr>
                <w:rFonts w:eastAsia="MS Mincho"/>
                <w:bCs/>
                <w:kern w:val="22"/>
                <w:szCs w:val="22"/>
                <w:lang w:val="fr-FR"/>
              </w:rPr>
              <w:t>s types d’</w:t>
            </w:r>
            <w:r w:rsidRPr="00C938C1">
              <w:rPr>
                <w:rFonts w:eastAsia="MS Mincho"/>
                <w:bCs/>
                <w:kern w:val="22"/>
                <w:szCs w:val="22"/>
                <w:lang w:val="fr-FR"/>
              </w:rPr>
              <w:t xml:space="preserve">information </w:t>
            </w:r>
            <w:r w:rsidR="00C938C1" w:rsidRPr="00C938C1">
              <w:rPr>
                <w:rFonts w:eastAsia="MS Mincho"/>
                <w:bCs/>
                <w:kern w:val="22"/>
                <w:szCs w:val="22"/>
                <w:lang w:val="fr-FR"/>
              </w:rPr>
              <w:t xml:space="preserve">à </w:t>
            </w:r>
            <w:r w:rsidR="00C938C1">
              <w:rPr>
                <w:rFonts w:eastAsia="MS Mincho"/>
                <w:bCs/>
                <w:kern w:val="22"/>
                <w:szCs w:val="22"/>
                <w:lang w:val="fr-FR"/>
              </w:rPr>
              <w:t>diffé</w:t>
            </w:r>
            <w:r w:rsidRPr="00C938C1">
              <w:rPr>
                <w:rFonts w:eastAsia="MS Mincho"/>
                <w:bCs/>
                <w:kern w:val="22"/>
                <w:szCs w:val="22"/>
                <w:lang w:val="fr-FR"/>
              </w:rPr>
              <w:t>rent</w:t>
            </w:r>
            <w:r w:rsidR="00C938C1">
              <w:rPr>
                <w:rFonts w:eastAsia="MS Mincho"/>
                <w:bCs/>
                <w:kern w:val="22"/>
                <w:szCs w:val="22"/>
                <w:lang w:val="fr-FR"/>
              </w:rPr>
              <w:t>s moments ou périodicités (</w:t>
            </w:r>
            <w:r w:rsidR="0006478F">
              <w:rPr>
                <w:rFonts w:eastAsia="MS Mincho"/>
                <w:bCs/>
                <w:kern w:val="22"/>
                <w:szCs w:val="22"/>
                <w:lang w:val="fr-FR"/>
              </w:rPr>
              <w:t xml:space="preserve">par exemple, </w:t>
            </w:r>
            <w:r w:rsidR="00C938C1">
              <w:rPr>
                <w:rFonts w:eastAsia="MS Mincho"/>
                <w:bCs/>
                <w:kern w:val="22"/>
                <w:szCs w:val="22"/>
                <w:lang w:val="fr-FR"/>
              </w:rPr>
              <w:t xml:space="preserve">un </w:t>
            </w:r>
            <w:r w:rsidR="002B2142" w:rsidRPr="00C938C1">
              <w:rPr>
                <w:rFonts w:eastAsia="MS Mincho"/>
                <w:bCs/>
                <w:kern w:val="22"/>
                <w:szCs w:val="22"/>
                <w:lang w:val="fr-FR"/>
              </w:rPr>
              <w:t>rapport</w:t>
            </w:r>
            <w:r w:rsidR="0006478F">
              <w:rPr>
                <w:rFonts w:eastAsia="MS Mincho"/>
                <w:bCs/>
                <w:kern w:val="22"/>
                <w:szCs w:val="22"/>
                <w:lang w:val="fr-FR"/>
              </w:rPr>
              <w:t xml:space="preserve"> provisoire fourni</w:t>
            </w:r>
            <w:r w:rsidR="00C938C1">
              <w:rPr>
                <w:rFonts w:eastAsia="MS Mincho"/>
                <w:bCs/>
                <w:kern w:val="22"/>
                <w:szCs w:val="22"/>
                <w:lang w:val="fr-FR"/>
              </w:rPr>
              <w:t xml:space="preserve"> entre deux rapports complets</w:t>
            </w:r>
            <w:r w:rsidRPr="00C938C1">
              <w:rPr>
                <w:rFonts w:eastAsia="MS Mincho"/>
                <w:bCs/>
                <w:kern w:val="22"/>
                <w:szCs w:val="22"/>
                <w:lang w:val="fr-FR"/>
              </w:rPr>
              <w:t>)</w:t>
            </w:r>
            <w:r w:rsidR="00426E48" w:rsidRPr="00C938C1">
              <w:rPr>
                <w:rFonts w:eastAsia="MS Mincho"/>
                <w:bCs/>
                <w:kern w:val="22"/>
                <w:szCs w:val="22"/>
                <w:lang w:val="fr-FR"/>
              </w:rPr>
              <w:t>?</w:t>
            </w:r>
          </w:p>
        </w:tc>
        <w:tc>
          <w:tcPr>
            <w:tcW w:w="1581" w:type="dxa"/>
            <w:shd w:val="clear" w:color="auto" w:fill="auto"/>
          </w:tcPr>
          <w:p w14:paraId="5C7D4EA1" w14:textId="6E74C65F"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637B5830" w14:textId="77777777" w:rsidTr="001152CA">
        <w:tc>
          <w:tcPr>
            <w:tcW w:w="8753" w:type="dxa"/>
            <w:shd w:val="clear" w:color="auto" w:fill="auto"/>
          </w:tcPr>
          <w:p w14:paraId="4837B134" w14:textId="47C32062" w:rsidR="007337AB" w:rsidRPr="00C938C1" w:rsidRDefault="007337AB" w:rsidP="008F7841">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5.3.1.4.</w:t>
            </w:r>
            <w:r w:rsidRPr="00332711">
              <w:rPr>
                <w:rFonts w:eastAsia="MS Mincho"/>
                <w:bCs/>
                <w:kern w:val="22"/>
                <w:szCs w:val="22"/>
                <w:lang w:val="fr-FR"/>
              </w:rPr>
              <w:tab/>
            </w:r>
            <w:r w:rsidR="000A606F" w:rsidRPr="00C938C1">
              <w:rPr>
                <w:rFonts w:eastAsia="MS Mincho"/>
                <w:bCs/>
                <w:kern w:val="22"/>
                <w:szCs w:val="22"/>
                <w:lang w:val="fr-FR"/>
              </w:rPr>
              <w:t>Comment</w:t>
            </w:r>
            <w:r w:rsidRPr="00C938C1">
              <w:rPr>
                <w:rFonts w:eastAsia="MS Mincho"/>
                <w:bCs/>
                <w:kern w:val="22"/>
                <w:szCs w:val="22"/>
                <w:lang w:val="fr-FR"/>
              </w:rPr>
              <w:t xml:space="preserve"> </w:t>
            </w:r>
            <w:r w:rsidR="0006478F">
              <w:rPr>
                <w:rFonts w:eastAsia="MS Mincho"/>
                <w:bCs/>
                <w:kern w:val="22"/>
                <w:szCs w:val="22"/>
                <w:lang w:val="fr-FR"/>
              </w:rPr>
              <w:t>pouvons-nous faire en sorte que les rapports soient rem</w:t>
            </w:r>
            <w:r w:rsidR="00C938C1" w:rsidRPr="00C938C1">
              <w:rPr>
                <w:rFonts w:eastAsia="MS Mincho"/>
                <w:bCs/>
                <w:kern w:val="22"/>
                <w:szCs w:val="22"/>
                <w:lang w:val="fr-FR"/>
              </w:rPr>
              <w:t>i</w:t>
            </w:r>
            <w:r w:rsidR="0006478F">
              <w:rPr>
                <w:rFonts w:eastAsia="MS Mincho"/>
                <w:bCs/>
                <w:kern w:val="22"/>
                <w:szCs w:val="22"/>
                <w:lang w:val="fr-FR"/>
              </w:rPr>
              <w:t xml:space="preserve">s dans les délais </w:t>
            </w:r>
            <w:r w:rsidR="00C938C1" w:rsidRPr="00C938C1">
              <w:rPr>
                <w:rFonts w:eastAsia="MS Mincho"/>
                <w:bCs/>
                <w:kern w:val="22"/>
                <w:szCs w:val="22"/>
                <w:lang w:val="fr-FR"/>
              </w:rPr>
              <w:t>prévu</w:t>
            </w:r>
            <w:r w:rsidR="0006478F">
              <w:rPr>
                <w:rFonts w:eastAsia="MS Mincho"/>
                <w:bCs/>
                <w:kern w:val="22"/>
                <w:szCs w:val="22"/>
                <w:lang w:val="fr-FR"/>
              </w:rPr>
              <w:t>s</w:t>
            </w:r>
            <w:r w:rsidRPr="00C938C1">
              <w:rPr>
                <w:rFonts w:eastAsia="MS Mincho"/>
                <w:bCs/>
                <w:kern w:val="22"/>
                <w:szCs w:val="22"/>
                <w:lang w:val="fr-FR"/>
              </w:rPr>
              <w:t>?</w:t>
            </w:r>
          </w:p>
        </w:tc>
        <w:tc>
          <w:tcPr>
            <w:tcW w:w="1581" w:type="dxa"/>
            <w:shd w:val="clear" w:color="auto" w:fill="auto"/>
          </w:tcPr>
          <w:p w14:paraId="1B95F8ED" w14:textId="26AD78DB"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1331A8CB" w14:textId="77777777" w:rsidTr="001152CA">
        <w:tc>
          <w:tcPr>
            <w:tcW w:w="8753" w:type="dxa"/>
            <w:shd w:val="clear" w:color="auto" w:fill="auto"/>
          </w:tcPr>
          <w:p w14:paraId="0DF31D35" w14:textId="4214BF93" w:rsidR="007337AB" w:rsidRPr="00C938C1" w:rsidRDefault="007337AB" w:rsidP="00C938C1">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5.3.1.5.</w:t>
            </w:r>
            <w:r w:rsidRPr="00332711">
              <w:rPr>
                <w:rFonts w:eastAsia="MS Mincho"/>
                <w:bCs/>
                <w:kern w:val="22"/>
                <w:szCs w:val="22"/>
                <w:lang w:val="fr-FR"/>
              </w:rPr>
              <w:tab/>
            </w:r>
            <w:r w:rsidR="000A606F" w:rsidRPr="00C938C1">
              <w:rPr>
                <w:rFonts w:eastAsia="MS Mincho"/>
                <w:bCs/>
                <w:kern w:val="22"/>
                <w:szCs w:val="22"/>
                <w:lang w:val="fr-FR"/>
              </w:rPr>
              <w:t>Comment</w:t>
            </w:r>
            <w:r w:rsidRPr="00C938C1">
              <w:rPr>
                <w:rFonts w:eastAsia="MS Mincho"/>
                <w:bCs/>
                <w:kern w:val="22"/>
                <w:szCs w:val="22"/>
                <w:lang w:val="fr-FR"/>
              </w:rPr>
              <w:t xml:space="preserve"> </w:t>
            </w:r>
            <w:r w:rsidR="00C938C1" w:rsidRPr="00C938C1">
              <w:rPr>
                <w:rFonts w:eastAsia="MS Mincho"/>
                <w:bCs/>
                <w:kern w:val="22"/>
                <w:szCs w:val="22"/>
                <w:lang w:val="fr-FR"/>
              </w:rPr>
              <w:t>pouvons-n</w:t>
            </w:r>
            <w:r w:rsidR="0006478F">
              <w:rPr>
                <w:rFonts w:eastAsia="MS Mincho"/>
                <w:bCs/>
                <w:kern w:val="22"/>
                <w:szCs w:val="22"/>
                <w:lang w:val="fr-FR"/>
              </w:rPr>
              <w:t>ous faire en sorte qu’</w:t>
            </w:r>
            <w:r w:rsidR="00C938C1" w:rsidRPr="00C938C1">
              <w:rPr>
                <w:rFonts w:eastAsia="MS Mincho"/>
                <w:bCs/>
                <w:kern w:val="22"/>
                <w:szCs w:val="22"/>
                <w:lang w:val="fr-FR"/>
              </w:rPr>
              <w:t xml:space="preserve">un appui financier adéquat et rapide </w:t>
            </w:r>
            <w:r w:rsidR="0006478F">
              <w:rPr>
                <w:rFonts w:eastAsia="MS Mincho"/>
                <w:bCs/>
                <w:kern w:val="22"/>
                <w:szCs w:val="22"/>
                <w:lang w:val="fr-FR"/>
              </w:rPr>
              <w:t xml:space="preserve">soit disponible </w:t>
            </w:r>
            <w:r w:rsidR="00C938C1" w:rsidRPr="00C938C1">
              <w:rPr>
                <w:rFonts w:eastAsia="MS Mincho"/>
                <w:bCs/>
                <w:kern w:val="22"/>
                <w:szCs w:val="22"/>
                <w:lang w:val="fr-FR"/>
              </w:rPr>
              <w:t xml:space="preserve">pour les </w:t>
            </w:r>
            <w:r w:rsidR="000A606F" w:rsidRPr="00C938C1">
              <w:rPr>
                <w:rFonts w:eastAsia="MS Mincho"/>
                <w:bCs/>
                <w:kern w:val="22"/>
                <w:szCs w:val="22"/>
                <w:lang w:val="fr-FR"/>
              </w:rPr>
              <w:t>pays</w:t>
            </w:r>
            <w:r w:rsidR="00C938C1">
              <w:rPr>
                <w:rFonts w:eastAsia="MS Mincho"/>
                <w:bCs/>
                <w:kern w:val="22"/>
                <w:szCs w:val="22"/>
                <w:lang w:val="fr-FR"/>
              </w:rPr>
              <w:t xml:space="preserve"> en développement</w:t>
            </w:r>
            <w:r w:rsidRPr="00C938C1">
              <w:rPr>
                <w:rFonts w:eastAsia="MS Mincho"/>
                <w:bCs/>
                <w:kern w:val="22"/>
                <w:szCs w:val="22"/>
                <w:lang w:val="fr-FR"/>
              </w:rPr>
              <w:t xml:space="preserve">, </w:t>
            </w:r>
            <w:r w:rsidR="004C4650" w:rsidRPr="00C938C1">
              <w:rPr>
                <w:rFonts w:eastAsia="MS Mincho"/>
                <w:bCs/>
                <w:kern w:val="22"/>
                <w:szCs w:val="22"/>
                <w:lang w:val="fr-FR"/>
              </w:rPr>
              <w:t>y compris</w:t>
            </w:r>
            <w:r w:rsidRPr="00C938C1">
              <w:rPr>
                <w:rFonts w:eastAsia="MS Mincho"/>
                <w:bCs/>
                <w:kern w:val="22"/>
                <w:szCs w:val="22"/>
                <w:lang w:val="fr-FR"/>
              </w:rPr>
              <w:t xml:space="preserve"> </w:t>
            </w:r>
            <w:r w:rsidR="00C938C1">
              <w:rPr>
                <w:rFonts w:eastAsia="MS Mincho"/>
                <w:bCs/>
                <w:kern w:val="22"/>
                <w:szCs w:val="22"/>
                <w:lang w:val="fr-FR"/>
              </w:rPr>
              <w:t>les pays les moins avancés et les petits Etats insulaires en développement, pour faciliter la préparation des rapports nationaux</w:t>
            </w:r>
            <w:r w:rsidRPr="00C938C1">
              <w:rPr>
                <w:rFonts w:eastAsia="MS Mincho"/>
                <w:bCs/>
                <w:kern w:val="22"/>
                <w:szCs w:val="22"/>
                <w:lang w:val="fr-FR"/>
              </w:rPr>
              <w:t>?</w:t>
            </w:r>
          </w:p>
        </w:tc>
        <w:tc>
          <w:tcPr>
            <w:tcW w:w="1581" w:type="dxa"/>
            <w:shd w:val="clear" w:color="auto" w:fill="auto"/>
          </w:tcPr>
          <w:p w14:paraId="42B41FB8" w14:textId="37093272"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59368F70" w14:textId="77777777" w:rsidTr="001152CA">
        <w:tc>
          <w:tcPr>
            <w:tcW w:w="8753" w:type="dxa"/>
            <w:shd w:val="clear" w:color="auto" w:fill="auto"/>
          </w:tcPr>
          <w:p w14:paraId="73252A24" w14:textId="401666DE" w:rsidR="007337AB" w:rsidRPr="00C938C1" w:rsidRDefault="007337AB" w:rsidP="00D8354E">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5.3.1.6.</w:t>
            </w:r>
            <w:r w:rsidRPr="00332711">
              <w:rPr>
                <w:rFonts w:eastAsia="MS Mincho"/>
                <w:bCs/>
                <w:kern w:val="22"/>
                <w:szCs w:val="22"/>
                <w:lang w:val="fr-FR"/>
              </w:rPr>
              <w:tab/>
            </w:r>
            <w:r w:rsidR="000A606F" w:rsidRPr="00C938C1">
              <w:rPr>
                <w:rFonts w:eastAsia="MS Mincho"/>
                <w:bCs/>
                <w:kern w:val="22"/>
                <w:szCs w:val="22"/>
                <w:lang w:val="fr-FR"/>
              </w:rPr>
              <w:t>Comment</w:t>
            </w:r>
            <w:r w:rsidR="00C938C1" w:rsidRPr="00C938C1">
              <w:rPr>
                <w:rFonts w:eastAsia="MS Mincho"/>
                <w:bCs/>
                <w:kern w:val="22"/>
                <w:szCs w:val="22"/>
                <w:lang w:val="fr-FR"/>
              </w:rPr>
              <w:t xml:space="preserve"> les</w:t>
            </w:r>
            <w:r w:rsidRPr="00C938C1">
              <w:rPr>
                <w:rFonts w:eastAsia="MS Mincho"/>
                <w:bCs/>
                <w:kern w:val="22"/>
                <w:szCs w:val="22"/>
                <w:lang w:val="fr-FR"/>
              </w:rPr>
              <w:t xml:space="preserve"> </w:t>
            </w:r>
            <w:r w:rsidR="00C938C1" w:rsidRPr="00C938C1">
              <w:rPr>
                <w:rFonts w:eastAsia="MS Mincho"/>
                <w:bCs/>
                <w:kern w:val="22"/>
                <w:szCs w:val="22"/>
                <w:lang w:val="fr-FR"/>
              </w:rPr>
              <w:t>rapports</w:t>
            </w:r>
            <w:r w:rsidRPr="00C938C1">
              <w:rPr>
                <w:rFonts w:eastAsia="MS Mincho"/>
                <w:bCs/>
                <w:kern w:val="22"/>
                <w:szCs w:val="22"/>
                <w:lang w:val="fr-FR"/>
              </w:rPr>
              <w:t xml:space="preserve"> </w:t>
            </w:r>
            <w:r w:rsidR="00C938C1" w:rsidRPr="00C938C1">
              <w:rPr>
                <w:rFonts w:eastAsia="MS Mincho"/>
                <w:bCs/>
                <w:kern w:val="22"/>
                <w:szCs w:val="22"/>
                <w:lang w:val="fr-FR"/>
              </w:rPr>
              <w:t xml:space="preserve">établis pour </w:t>
            </w:r>
            <w:r w:rsidR="00C938C1">
              <w:rPr>
                <w:rFonts w:eastAsia="MS Mincho"/>
                <w:bCs/>
                <w:kern w:val="22"/>
                <w:szCs w:val="22"/>
                <w:lang w:val="fr-FR"/>
              </w:rPr>
              <w:t>diffé</w:t>
            </w:r>
            <w:r w:rsidRPr="00C938C1">
              <w:rPr>
                <w:rFonts w:eastAsia="MS Mincho"/>
                <w:bCs/>
                <w:kern w:val="22"/>
                <w:szCs w:val="22"/>
                <w:lang w:val="fr-FR"/>
              </w:rPr>
              <w:t>rent</w:t>
            </w:r>
            <w:r w:rsidR="00C938C1">
              <w:rPr>
                <w:rFonts w:eastAsia="MS Mincho"/>
                <w:bCs/>
                <w:kern w:val="22"/>
                <w:szCs w:val="22"/>
                <w:lang w:val="fr-FR"/>
              </w:rPr>
              <w:t>s</w:t>
            </w:r>
            <w:r w:rsidRPr="00C938C1">
              <w:rPr>
                <w:rFonts w:eastAsia="MS Mincho"/>
                <w:bCs/>
                <w:kern w:val="22"/>
                <w:szCs w:val="22"/>
                <w:lang w:val="fr-FR"/>
              </w:rPr>
              <w:t xml:space="preserve"> </w:t>
            </w:r>
            <w:r w:rsidR="0072571E" w:rsidRPr="00C938C1">
              <w:rPr>
                <w:rFonts w:eastAsia="MS Mincho"/>
                <w:bCs/>
                <w:kern w:val="22"/>
                <w:szCs w:val="22"/>
                <w:lang w:val="fr-FR"/>
              </w:rPr>
              <w:t>processus</w:t>
            </w:r>
            <w:r w:rsidR="00C938C1">
              <w:rPr>
                <w:rFonts w:eastAsia="MS Mincho"/>
                <w:bCs/>
                <w:kern w:val="22"/>
                <w:szCs w:val="22"/>
                <w:lang w:val="fr-FR"/>
              </w:rPr>
              <w:t xml:space="preserve"> pourraient-ils être harmonisés, synchronisés, voire même intégrés</w:t>
            </w:r>
            <w:r w:rsidR="00A66F38" w:rsidRPr="00C938C1">
              <w:rPr>
                <w:rFonts w:eastAsia="MS Mincho"/>
                <w:bCs/>
                <w:kern w:val="22"/>
                <w:szCs w:val="22"/>
                <w:lang w:val="fr-FR"/>
              </w:rPr>
              <w:t xml:space="preserve"> (</w:t>
            </w:r>
            <w:r w:rsidR="004C4650" w:rsidRPr="00C938C1">
              <w:rPr>
                <w:rFonts w:eastAsia="MS Mincho"/>
                <w:bCs/>
                <w:kern w:val="22"/>
                <w:szCs w:val="22"/>
                <w:lang w:val="fr-FR"/>
              </w:rPr>
              <w:t>y compris</w:t>
            </w:r>
            <w:r w:rsidR="00C938C1">
              <w:rPr>
                <w:rFonts w:eastAsia="MS Mincho"/>
                <w:bCs/>
                <w:kern w:val="22"/>
                <w:szCs w:val="22"/>
                <w:lang w:val="fr-FR"/>
              </w:rPr>
              <w:t xml:space="preserve"> pour la</w:t>
            </w:r>
            <w:r w:rsidR="00A66F38" w:rsidRPr="00C938C1">
              <w:rPr>
                <w:rFonts w:eastAsia="MS Mincho"/>
                <w:bCs/>
                <w:kern w:val="22"/>
                <w:szCs w:val="22"/>
                <w:lang w:val="fr-FR"/>
              </w:rPr>
              <w:t xml:space="preserve"> Convention</w:t>
            </w:r>
            <w:r w:rsidR="002B2142" w:rsidRPr="00C938C1">
              <w:rPr>
                <w:rFonts w:eastAsia="MS Mincho"/>
                <w:bCs/>
                <w:kern w:val="22"/>
                <w:szCs w:val="22"/>
                <w:lang w:val="fr-FR"/>
              </w:rPr>
              <w:t xml:space="preserve"> et </w:t>
            </w:r>
            <w:r w:rsidR="00AE1B54">
              <w:rPr>
                <w:rFonts w:eastAsia="MS Mincho"/>
                <w:bCs/>
                <w:kern w:val="22"/>
                <w:szCs w:val="22"/>
                <w:lang w:val="fr-FR"/>
              </w:rPr>
              <w:t>l</w:t>
            </w:r>
            <w:r w:rsidR="00C938C1">
              <w:rPr>
                <w:rFonts w:eastAsia="MS Mincho"/>
                <w:bCs/>
                <w:kern w:val="22"/>
                <w:szCs w:val="22"/>
                <w:lang w:val="fr-FR"/>
              </w:rPr>
              <w:t>e</w:t>
            </w:r>
            <w:r w:rsidR="00D8354E">
              <w:rPr>
                <w:rFonts w:eastAsia="MS Mincho"/>
                <w:bCs/>
                <w:kern w:val="22"/>
                <w:szCs w:val="22"/>
                <w:lang w:val="fr-FR"/>
              </w:rPr>
              <w:t>s</w:t>
            </w:r>
            <w:r w:rsidR="00C938C1">
              <w:rPr>
                <w:rFonts w:eastAsia="MS Mincho"/>
                <w:bCs/>
                <w:kern w:val="22"/>
                <w:szCs w:val="22"/>
                <w:lang w:val="fr-FR"/>
              </w:rPr>
              <w:t xml:space="preserve"> Protocole</w:t>
            </w:r>
            <w:r w:rsidR="00D8354E">
              <w:rPr>
                <w:rFonts w:eastAsia="MS Mincho"/>
                <w:bCs/>
                <w:kern w:val="22"/>
                <w:szCs w:val="22"/>
                <w:lang w:val="fr-FR"/>
              </w:rPr>
              <w:t>s</w:t>
            </w:r>
            <w:r w:rsidR="00C938C1">
              <w:rPr>
                <w:rFonts w:eastAsia="MS Mincho"/>
                <w:bCs/>
                <w:kern w:val="22"/>
                <w:szCs w:val="22"/>
                <w:lang w:val="fr-FR"/>
              </w:rPr>
              <w:t xml:space="preserve"> de Cartagena </w:t>
            </w:r>
            <w:r w:rsidR="00D8354E">
              <w:rPr>
                <w:rFonts w:eastAsia="MS Mincho"/>
                <w:bCs/>
                <w:kern w:val="22"/>
                <w:szCs w:val="22"/>
                <w:lang w:val="fr-FR"/>
              </w:rPr>
              <w:t>et</w:t>
            </w:r>
            <w:r w:rsidR="00751749" w:rsidRPr="00C938C1">
              <w:rPr>
                <w:rFonts w:eastAsia="MS Mincho"/>
                <w:bCs/>
                <w:kern w:val="22"/>
                <w:szCs w:val="22"/>
                <w:lang w:val="fr-FR"/>
              </w:rPr>
              <w:t xml:space="preserve"> de Nagoya</w:t>
            </w:r>
            <w:r w:rsidR="00A66F38" w:rsidRPr="00C938C1">
              <w:rPr>
                <w:rFonts w:eastAsia="MS Mincho"/>
                <w:bCs/>
                <w:kern w:val="22"/>
                <w:szCs w:val="22"/>
                <w:lang w:val="fr-FR"/>
              </w:rPr>
              <w:t>)</w:t>
            </w:r>
            <w:r w:rsidRPr="00C938C1">
              <w:rPr>
                <w:rFonts w:eastAsia="MS Mincho"/>
                <w:bCs/>
                <w:kern w:val="22"/>
                <w:szCs w:val="22"/>
                <w:lang w:val="fr-FR"/>
              </w:rPr>
              <w:t>?</w:t>
            </w:r>
          </w:p>
        </w:tc>
        <w:tc>
          <w:tcPr>
            <w:tcW w:w="1581" w:type="dxa"/>
            <w:shd w:val="clear" w:color="auto" w:fill="auto"/>
          </w:tcPr>
          <w:p w14:paraId="73CEA255" w14:textId="3586F94B"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992F68" w14:paraId="5A740C38" w14:textId="77777777" w:rsidTr="001152CA">
        <w:tc>
          <w:tcPr>
            <w:tcW w:w="8753" w:type="dxa"/>
            <w:shd w:val="clear" w:color="auto" w:fill="auto"/>
          </w:tcPr>
          <w:p w14:paraId="1D299F92" w14:textId="332428E5" w:rsidR="007337AB" w:rsidRPr="008F7841" w:rsidRDefault="003C29CA" w:rsidP="008F7841">
            <w:pPr>
              <w:tabs>
                <w:tab w:val="left" w:pos="1627"/>
              </w:tabs>
              <w:spacing w:before="60" w:after="60"/>
              <w:ind w:left="1628" w:hanging="851"/>
              <w:jc w:val="left"/>
              <w:rPr>
                <w:rFonts w:eastAsia="MS Mincho"/>
                <w:bCs/>
                <w:kern w:val="22"/>
                <w:szCs w:val="22"/>
              </w:rPr>
            </w:pPr>
            <w:r>
              <w:rPr>
                <w:rFonts w:eastAsia="MS Mincho"/>
                <w:bCs/>
                <w:kern w:val="22"/>
                <w:szCs w:val="22"/>
              </w:rPr>
              <w:t>5.3.2.</w:t>
            </w:r>
            <w:r>
              <w:rPr>
                <w:rFonts w:eastAsia="MS Mincho"/>
                <w:bCs/>
                <w:kern w:val="22"/>
                <w:szCs w:val="22"/>
              </w:rPr>
              <w:tab/>
              <w:t>Rap</w:t>
            </w:r>
            <w:r w:rsidR="007337AB" w:rsidRPr="008F7841">
              <w:rPr>
                <w:rFonts w:eastAsia="MS Mincho"/>
                <w:bCs/>
                <w:kern w:val="22"/>
                <w:szCs w:val="22"/>
              </w:rPr>
              <w:t>ports</w:t>
            </w:r>
            <w:r>
              <w:rPr>
                <w:rFonts w:eastAsia="MS Mincho"/>
                <w:bCs/>
                <w:kern w:val="22"/>
                <w:szCs w:val="22"/>
              </w:rPr>
              <w:t xml:space="preserve"> mondiaux</w:t>
            </w:r>
            <w:r w:rsidR="007337AB" w:rsidRPr="008F7841">
              <w:rPr>
                <w:rFonts w:eastAsia="MS Mincho"/>
                <w:bCs/>
                <w:kern w:val="22"/>
                <w:szCs w:val="22"/>
              </w:rPr>
              <w:t xml:space="preserve"> </w:t>
            </w:r>
          </w:p>
        </w:tc>
        <w:tc>
          <w:tcPr>
            <w:tcW w:w="1581" w:type="dxa"/>
            <w:shd w:val="clear" w:color="auto" w:fill="auto"/>
          </w:tcPr>
          <w:p w14:paraId="60DB5C62" w14:textId="77777777" w:rsidR="007337AB" w:rsidRPr="008F7841" w:rsidRDefault="007337AB" w:rsidP="00E50D5C">
            <w:pPr>
              <w:jc w:val="center"/>
              <w:rPr>
                <w:rFonts w:eastAsia="MS Mincho"/>
                <w:bCs/>
                <w:kern w:val="22"/>
                <w:szCs w:val="22"/>
              </w:rPr>
            </w:pPr>
          </w:p>
        </w:tc>
      </w:tr>
      <w:tr w:rsidR="007337AB" w:rsidRPr="00332711" w14:paraId="34F38C73" w14:textId="77777777" w:rsidTr="001152CA">
        <w:tc>
          <w:tcPr>
            <w:tcW w:w="8753" w:type="dxa"/>
            <w:shd w:val="clear" w:color="auto" w:fill="auto"/>
          </w:tcPr>
          <w:p w14:paraId="31059A69" w14:textId="7F395F0D" w:rsidR="007337AB" w:rsidRPr="00C938C1" w:rsidRDefault="00C938C1" w:rsidP="008F7841">
            <w:pPr>
              <w:tabs>
                <w:tab w:val="left" w:pos="2619"/>
              </w:tabs>
              <w:spacing w:before="60"/>
              <w:ind w:left="1627"/>
              <w:jc w:val="left"/>
              <w:rPr>
                <w:rFonts w:eastAsia="MS Mincho"/>
                <w:bCs/>
                <w:kern w:val="22"/>
                <w:szCs w:val="22"/>
                <w:lang w:val="fr-FR"/>
              </w:rPr>
            </w:pPr>
            <w:r w:rsidRPr="00332711">
              <w:rPr>
                <w:rFonts w:eastAsia="MS Mincho"/>
                <w:bCs/>
                <w:kern w:val="22"/>
                <w:szCs w:val="22"/>
                <w:lang w:val="fr-FR"/>
              </w:rPr>
              <w:t>5.3.2.1.</w:t>
            </w:r>
            <w:r w:rsidRPr="00332711">
              <w:rPr>
                <w:rFonts w:eastAsia="MS Mincho"/>
                <w:bCs/>
                <w:kern w:val="22"/>
                <w:szCs w:val="22"/>
                <w:lang w:val="fr-FR"/>
              </w:rPr>
              <w:tab/>
            </w:r>
            <w:r w:rsidRPr="00C938C1">
              <w:rPr>
                <w:rFonts w:eastAsia="MS Mincho"/>
                <w:bCs/>
                <w:kern w:val="22"/>
                <w:szCs w:val="22"/>
                <w:lang w:val="fr-FR"/>
              </w:rPr>
              <w:t>Quel est le rô</w:t>
            </w:r>
            <w:r w:rsidR="007337AB" w:rsidRPr="00C938C1">
              <w:rPr>
                <w:rFonts w:eastAsia="MS Mincho"/>
                <w:bCs/>
                <w:kern w:val="22"/>
                <w:szCs w:val="22"/>
                <w:lang w:val="fr-FR"/>
              </w:rPr>
              <w:t xml:space="preserve">le </w:t>
            </w:r>
            <w:r w:rsidRPr="00C938C1">
              <w:rPr>
                <w:rFonts w:eastAsia="MS Mincho"/>
                <w:bCs/>
                <w:kern w:val="22"/>
                <w:szCs w:val="22"/>
                <w:lang w:val="fr-FR"/>
              </w:rPr>
              <w:t>de la Plateforme i</w:t>
            </w:r>
            <w:r w:rsidR="005B5A78" w:rsidRPr="00C938C1">
              <w:rPr>
                <w:rFonts w:eastAsia="MS Mincho"/>
                <w:bCs/>
                <w:kern w:val="22"/>
                <w:szCs w:val="22"/>
                <w:lang w:val="fr-FR"/>
              </w:rPr>
              <w:t>ntergo</w:t>
            </w:r>
            <w:r w:rsidRPr="00C938C1">
              <w:rPr>
                <w:rFonts w:eastAsia="MS Mincho"/>
                <w:bCs/>
                <w:kern w:val="22"/>
                <w:szCs w:val="22"/>
                <w:lang w:val="fr-FR"/>
              </w:rPr>
              <w:t>u</w:t>
            </w:r>
            <w:r w:rsidR="005B5A78" w:rsidRPr="00C938C1">
              <w:rPr>
                <w:rFonts w:eastAsia="MS Mincho"/>
                <w:bCs/>
                <w:kern w:val="22"/>
                <w:szCs w:val="22"/>
                <w:lang w:val="fr-FR"/>
              </w:rPr>
              <w:t>vern</w:t>
            </w:r>
            <w:r w:rsidRPr="00C938C1">
              <w:rPr>
                <w:rFonts w:eastAsia="MS Mincho"/>
                <w:bCs/>
                <w:kern w:val="22"/>
                <w:szCs w:val="22"/>
                <w:lang w:val="fr-FR"/>
              </w:rPr>
              <w:t>e</w:t>
            </w:r>
            <w:r w:rsidR="005B5A78" w:rsidRPr="00C938C1">
              <w:rPr>
                <w:rFonts w:eastAsia="MS Mincho"/>
                <w:bCs/>
                <w:kern w:val="22"/>
                <w:szCs w:val="22"/>
                <w:lang w:val="fr-FR"/>
              </w:rPr>
              <w:t>mental</w:t>
            </w:r>
            <w:r w:rsidRPr="00C938C1">
              <w:rPr>
                <w:rFonts w:eastAsia="MS Mincho"/>
                <w:bCs/>
                <w:kern w:val="22"/>
                <w:szCs w:val="22"/>
                <w:lang w:val="fr-FR"/>
              </w:rPr>
              <w:t>e</w:t>
            </w:r>
            <w:r w:rsidR="005B5A78" w:rsidRPr="00C938C1">
              <w:rPr>
                <w:rFonts w:eastAsia="MS Mincho"/>
                <w:bCs/>
                <w:kern w:val="22"/>
                <w:szCs w:val="22"/>
                <w:lang w:val="fr-FR"/>
              </w:rPr>
              <w:t xml:space="preserve"> </w:t>
            </w:r>
            <w:r w:rsidRPr="00C938C1">
              <w:rPr>
                <w:rFonts w:eastAsia="MS Mincho"/>
                <w:bCs/>
                <w:kern w:val="22"/>
                <w:szCs w:val="22"/>
                <w:lang w:val="fr-FR"/>
              </w:rPr>
              <w:t xml:space="preserve">scientifique et </w:t>
            </w:r>
            <w:r>
              <w:rPr>
                <w:rFonts w:eastAsia="MS Mincho"/>
                <w:bCs/>
                <w:kern w:val="22"/>
                <w:szCs w:val="22"/>
                <w:lang w:val="fr-FR"/>
              </w:rPr>
              <w:t>p</w:t>
            </w:r>
            <w:r w:rsidR="005B5A78" w:rsidRPr="00C938C1">
              <w:rPr>
                <w:rFonts w:eastAsia="MS Mincho"/>
                <w:bCs/>
                <w:kern w:val="22"/>
                <w:szCs w:val="22"/>
                <w:lang w:val="fr-FR"/>
              </w:rPr>
              <w:t>oli</w:t>
            </w:r>
            <w:r>
              <w:rPr>
                <w:rFonts w:eastAsia="MS Mincho"/>
                <w:bCs/>
                <w:kern w:val="22"/>
                <w:szCs w:val="22"/>
                <w:lang w:val="fr-FR"/>
              </w:rPr>
              <w:t>tique sur la b</w:t>
            </w:r>
            <w:r w:rsidR="008B5739" w:rsidRPr="00C938C1">
              <w:rPr>
                <w:rFonts w:eastAsia="MS Mincho"/>
                <w:bCs/>
                <w:kern w:val="22"/>
                <w:szCs w:val="22"/>
                <w:lang w:val="fr-FR"/>
              </w:rPr>
              <w:t>iodiversité</w:t>
            </w:r>
            <w:r w:rsidR="002B2142" w:rsidRPr="00C938C1">
              <w:rPr>
                <w:rFonts w:eastAsia="MS Mincho"/>
                <w:bCs/>
                <w:kern w:val="22"/>
                <w:szCs w:val="22"/>
                <w:lang w:val="fr-FR"/>
              </w:rPr>
              <w:t xml:space="preserve"> et </w:t>
            </w:r>
            <w:r>
              <w:rPr>
                <w:rFonts w:eastAsia="MS Mincho"/>
                <w:bCs/>
                <w:kern w:val="22"/>
                <w:szCs w:val="22"/>
                <w:lang w:val="fr-FR"/>
              </w:rPr>
              <w:t>les s</w:t>
            </w:r>
            <w:r w:rsidR="005B5A78" w:rsidRPr="00C938C1">
              <w:rPr>
                <w:rFonts w:eastAsia="MS Mincho"/>
                <w:bCs/>
                <w:kern w:val="22"/>
                <w:szCs w:val="22"/>
                <w:lang w:val="fr-FR"/>
              </w:rPr>
              <w:t>ervices</w:t>
            </w:r>
            <w:r>
              <w:rPr>
                <w:rFonts w:eastAsia="MS Mincho"/>
                <w:bCs/>
                <w:kern w:val="22"/>
                <w:szCs w:val="22"/>
                <w:lang w:val="fr-FR"/>
              </w:rPr>
              <w:t xml:space="preserve"> écosystémiques</w:t>
            </w:r>
            <w:r w:rsidR="005B5A78" w:rsidRPr="00C938C1">
              <w:rPr>
                <w:rFonts w:eastAsia="MS Mincho"/>
                <w:bCs/>
                <w:kern w:val="22"/>
                <w:szCs w:val="22"/>
                <w:lang w:val="fr-FR"/>
              </w:rPr>
              <w:t xml:space="preserve"> (</w:t>
            </w:r>
            <w:r w:rsidR="007337AB" w:rsidRPr="00C938C1">
              <w:rPr>
                <w:rFonts w:eastAsia="MS Mincho"/>
                <w:bCs/>
                <w:kern w:val="22"/>
                <w:szCs w:val="22"/>
                <w:lang w:val="fr-FR"/>
              </w:rPr>
              <w:t>IPBES</w:t>
            </w:r>
            <w:r w:rsidR="005B5A78" w:rsidRPr="00C938C1">
              <w:rPr>
                <w:rFonts w:eastAsia="MS Mincho"/>
                <w:bCs/>
                <w:kern w:val="22"/>
                <w:szCs w:val="22"/>
                <w:lang w:val="fr-FR"/>
              </w:rPr>
              <w:t>)</w:t>
            </w:r>
            <w:r w:rsidR="002B2142" w:rsidRPr="00C938C1">
              <w:rPr>
                <w:rFonts w:eastAsia="MS Mincho"/>
                <w:bCs/>
                <w:kern w:val="22"/>
                <w:szCs w:val="22"/>
                <w:lang w:val="fr-FR"/>
              </w:rPr>
              <w:t xml:space="preserve"> et </w:t>
            </w:r>
            <w:r>
              <w:rPr>
                <w:rFonts w:eastAsia="MS Mincho"/>
                <w:bCs/>
                <w:kern w:val="22"/>
                <w:szCs w:val="22"/>
                <w:lang w:val="fr-FR"/>
              </w:rPr>
              <w:t>des</w:t>
            </w:r>
            <w:r w:rsidR="007337AB" w:rsidRPr="00C938C1">
              <w:rPr>
                <w:rFonts w:eastAsia="MS Mincho"/>
                <w:bCs/>
                <w:kern w:val="22"/>
                <w:szCs w:val="22"/>
                <w:lang w:val="fr-FR"/>
              </w:rPr>
              <w:t xml:space="preserve"> </w:t>
            </w:r>
            <w:r>
              <w:rPr>
                <w:rFonts w:eastAsia="MS Mincho"/>
                <w:bCs/>
                <w:i/>
                <w:iCs/>
                <w:kern w:val="22"/>
                <w:szCs w:val="22"/>
                <w:lang w:val="fr-FR"/>
              </w:rPr>
              <w:t xml:space="preserve">Perspectives mondiales de la </w:t>
            </w:r>
            <w:r w:rsidR="008B5739" w:rsidRPr="00C938C1">
              <w:rPr>
                <w:rFonts w:eastAsia="MS Mincho"/>
                <w:bCs/>
                <w:i/>
                <w:iCs/>
                <w:kern w:val="22"/>
                <w:szCs w:val="22"/>
                <w:lang w:val="fr-FR"/>
              </w:rPr>
              <w:t>diversité</w:t>
            </w:r>
            <w:r>
              <w:rPr>
                <w:rFonts w:eastAsia="MS Mincho"/>
                <w:bCs/>
                <w:i/>
                <w:iCs/>
                <w:kern w:val="22"/>
                <w:szCs w:val="22"/>
                <w:lang w:val="fr-FR"/>
              </w:rPr>
              <w:t xml:space="preserve"> biologique</w:t>
            </w:r>
            <w:r>
              <w:rPr>
                <w:rFonts w:eastAsia="MS Mincho"/>
                <w:bCs/>
                <w:kern w:val="22"/>
                <w:szCs w:val="22"/>
                <w:lang w:val="fr-FR"/>
              </w:rPr>
              <w:t xml:space="preserve"> dans le système mon</w:t>
            </w:r>
            <w:r w:rsidR="00AE1B54">
              <w:rPr>
                <w:rFonts w:eastAsia="MS Mincho"/>
                <w:bCs/>
                <w:kern w:val="22"/>
                <w:szCs w:val="22"/>
                <w:lang w:val="fr-FR"/>
              </w:rPr>
              <w:t>dial d’établissement de rapports</w:t>
            </w:r>
            <w:r w:rsidR="007337AB" w:rsidRPr="00C938C1">
              <w:rPr>
                <w:rFonts w:eastAsia="MS Mincho"/>
                <w:bCs/>
                <w:kern w:val="22"/>
                <w:szCs w:val="22"/>
                <w:lang w:val="fr-FR"/>
              </w:rPr>
              <w:t xml:space="preserve">? </w:t>
            </w:r>
            <w:r>
              <w:rPr>
                <w:rFonts w:eastAsia="MS Mincho"/>
                <w:bCs/>
                <w:kern w:val="22"/>
                <w:szCs w:val="22"/>
                <w:lang w:val="fr-FR"/>
              </w:rPr>
              <w:t xml:space="preserve">Quelles sont les lacunes et les chevauchements </w:t>
            </w:r>
            <w:r w:rsidR="00AE1B54">
              <w:rPr>
                <w:rFonts w:eastAsia="MS Mincho"/>
                <w:bCs/>
                <w:kern w:val="22"/>
                <w:szCs w:val="22"/>
                <w:lang w:val="fr-FR"/>
              </w:rPr>
              <w:t xml:space="preserve">subsistant </w:t>
            </w:r>
            <w:r>
              <w:rPr>
                <w:rFonts w:eastAsia="MS Mincho"/>
                <w:bCs/>
                <w:kern w:val="22"/>
                <w:szCs w:val="22"/>
                <w:lang w:val="fr-FR"/>
              </w:rPr>
              <w:t>dans ce système</w:t>
            </w:r>
            <w:r w:rsidR="007337AB" w:rsidRPr="00C938C1">
              <w:rPr>
                <w:rFonts w:eastAsia="MS Mincho"/>
                <w:bCs/>
                <w:kern w:val="22"/>
                <w:szCs w:val="22"/>
                <w:lang w:val="fr-FR"/>
              </w:rPr>
              <w:t xml:space="preserve">? </w:t>
            </w:r>
            <w:r w:rsidRPr="00C938C1">
              <w:rPr>
                <w:rFonts w:eastAsia="MS Mincho"/>
                <w:bCs/>
                <w:kern w:val="22"/>
                <w:szCs w:val="22"/>
                <w:lang w:val="fr-FR"/>
              </w:rPr>
              <w:t xml:space="preserve">Quelle est la valeur des </w:t>
            </w:r>
            <w:r>
              <w:rPr>
                <w:rFonts w:eastAsia="MS Mincho"/>
                <w:bCs/>
                <w:i/>
                <w:iCs/>
                <w:kern w:val="22"/>
                <w:szCs w:val="22"/>
                <w:lang w:val="fr-FR"/>
              </w:rPr>
              <w:t xml:space="preserve">Perspectives mondiales de la </w:t>
            </w:r>
            <w:r w:rsidRPr="00C938C1">
              <w:rPr>
                <w:rFonts w:eastAsia="MS Mincho"/>
                <w:bCs/>
                <w:i/>
                <w:iCs/>
                <w:kern w:val="22"/>
                <w:szCs w:val="22"/>
                <w:lang w:val="fr-FR"/>
              </w:rPr>
              <w:t>diversité</w:t>
            </w:r>
            <w:r>
              <w:rPr>
                <w:rFonts w:eastAsia="MS Mincho"/>
                <w:bCs/>
                <w:i/>
                <w:iCs/>
                <w:kern w:val="22"/>
                <w:szCs w:val="22"/>
                <w:lang w:val="fr-FR"/>
              </w:rPr>
              <w:t xml:space="preserve"> biologique</w:t>
            </w:r>
            <w:r w:rsidR="007337AB" w:rsidRPr="00C938C1">
              <w:rPr>
                <w:rFonts w:eastAsia="MS Mincho"/>
                <w:bCs/>
                <w:kern w:val="22"/>
                <w:szCs w:val="22"/>
                <w:lang w:val="fr-FR"/>
              </w:rPr>
              <w:t xml:space="preserve">? </w:t>
            </w:r>
            <w:r w:rsidR="000A606F" w:rsidRPr="00C938C1">
              <w:rPr>
                <w:rFonts w:eastAsia="MS Mincho"/>
                <w:bCs/>
                <w:kern w:val="22"/>
                <w:szCs w:val="22"/>
                <w:lang w:val="fr-FR"/>
              </w:rPr>
              <w:t>Comment</w:t>
            </w:r>
            <w:r w:rsidRPr="00C938C1">
              <w:rPr>
                <w:rFonts w:eastAsia="MS Mincho"/>
                <w:bCs/>
                <w:kern w:val="22"/>
                <w:szCs w:val="22"/>
                <w:lang w:val="fr-FR"/>
              </w:rPr>
              <w:t xml:space="preserve"> peut-on améliorer l’efficacité du système</w:t>
            </w:r>
            <w:r w:rsidR="007337AB" w:rsidRPr="00C938C1">
              <w:rPr>
                <w:rFonts w:eastAsia="MS Mincho"/>
                <w:bCs/>
                <w:kern w:val="22"/>
                <w:szCs w:val="22"/>
                <w:lang w:val="fr-FR"/>
              </w:rPr>
              <w:t>?</w:t>
            </w:r>
          </w:p>
        </w:tc>
        <w:tc>
          <w:tcPr>
            <w:tcW w:w="1581" w:type="dxa"/>
            <w:shd w:val="clear" w:color="auto" w:fill="auto"/>
          </w:tcPr>
          <w:p w14:paraId="3F016E5C" w14:textId="793A02F9"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992F68" w14:paraId="70EAFF62" w14:textId="77777777" w:rsidTr="001152CA">
        <w:tc>
          <w:tcPr>
            <w:tcW w:w="8753" w:type="dxa"/>
            <w:shd w:val="clear" w:color="auto" w:fill="auto"/>
          </w:tcPr>
          <w:p w14:paraId="7E5FE71F" w14:textId="0B0343DE" w:rsidR="007337AB" w:rsidRPr="008F7841" w:rsidRDefault="007337AB" w:rsidP="008F7841">
            <w:pPr>
              <w:spacing w:before="120" w:after="120"/>
              <w:rPr>
                <w:rFonts w:eastAsia="MS Mincho"/>
                <w:bCs/>
                <w:i/>
                <w:iCs/>
                <w:kern w:val="22"/>
                <w:szCs w:val="22"/>
              </w:rPr>
            </w:pPr>
            <w:r w:rsidRPr="008F7841">
              <w:rPr>
                <w:rFonts w:eastAsia="MS Mincho"/>
                <w:bCs/>
                <w:kern w:val="22"/>
                <w:szCs w:val="22"/>
              </w:rPr>
              <w:lastRenderedPageBreak/>
              <w:t>5.4.</w:t>
            </w:r>
            <w:r w:rsidRPr="008F7841">
              <w:rPr>
                <w:rFonts w:eastAsia="MS Mincho"/>
                <w:bCs/>
                <w:i/>
                <w:iCs/>
                <w:kern w:val="22"/>
                <w:szCs w:val="22"/>
              </w:rPr>
              <w:tab/>
            </w:r>
            <w:r w:rsidR="008B5739">
              <w:rPr>
                <w:rFonts w:eastAsia="MS Mincho"/>
                <w:bCs/>
                <w:kern w:val="22"/>
                <w:szCs w:val="22"/>
              </w:rPr>
              <w:t>Examen</w:t>
            </w:r>
          </w:p>
        </w:tc>
        <w:tc>
          <w:tcPr>
            <w:tcW w:w="1581" w:type="dxa"/>
            <w:shd w:val="clear" w:color="auto" w:fill="auto"/>
          </w:tcPr>
          <w:p w14:paraId="40329E2D" w14:textId="77777777" w:rsidR="007337AB" w:rsidRPr="008F7841" w:rsidRDefault="007337AB" w:rsidP="00E50D5C">
            <w:pPr>
              <w:jc w:val="center"/>
              <w:rPr>
                <w:rFonts w:eastAsia="MS Mincho"/>
                <w:bCs/>
                <w:kern w:val="22"/>
                <w:szCs w:val="22"/>
              </w:rPr>
            </w:pPr>
          </w:p>
        </w:tc>
      </w:tr>
      <w:tr w:rsidR="007337AB" w:rsidRPr="00332711" w14:paraId="17B47587" w14:textId="77777777" w:rsidTr="001152CA">
        <w:tc>
          <w:tcPr>
            <w:tcW w:w="8753" w:type="dxa"/>
            <w:shd w:val="clear" w:color="auto" w:fill="auto"/>
          </w:tcPr>
          <w:p w14:paraId="0254470B" w14:textId="5AF13565" w:rsidR="007337AB" w:rsidRPr="00C938C1" w:rsidRDefault="007337AB" w:rsidP="008F7841">
            <w:pPr>
              <w:spacing w:before="60"/>
              <w:ind w:left="1628" w:hanging="851"/>
              <w:jc w:val="left"/>
              <w:rPr>
                <w:rFonts w:eastAsia="MS Mincho"/>
                <w:bCs/>
                <w:kern w:val="22"/>
                <w:szCs w:val="22"/>
                <w:lang w:val="fr-FR"/>
              </w:rPr>
            </w:pPr>
            <w:r w:rsidRPr="00332711">
              <w:rPr>
                <w:rFonts w:eastAsia="MS Mincho"/>
                <w:bCs/>
                <w:kern w:val="22"/>
                <w:szCs w:val="22"/>
                <w:lang w:val="fr-FR"/>
              </w:rPr>
              <w:t>5.4.1.</w:t>
            </w:r>
            <w:r w:rsidRPr="00332711">
              <w:rPr>
                <w:rFonts w:eastAsia="MS Mincho"/>
                <w:bCs/>
                <w:kern w:val="22"/>
                <w:szCs w:val="22"/>
                <w:lang w:val="fr-FR"/>
              </w:rPr>
              <w:tab/>
            </w:r>
            <w:r w:rsidR="000A606F" w:rsidRPr="00C938C1">
              <w:rPr>
                <w:rFonts w:eastAsia="MS Mincho"/>
                <w:bCs/>
                <w:kern w:val="22"/>
                <w:szCs w:val="22"/>
                <w:lang w:val="fr-FR"/>
              </w:rPr>
              <w:t>Comment</w:t>
            </w:r>
            <w:r w:rsidRPr="00C938C1">
              <w:rPr>
                <w:rFonts w:eastAsia="MS Mincho"/>
                <w:bCs/>
                <w:kern w:val="22"/>
                <w:szCs w:val="22"/>
                <w:lang w:val="fr-FR"/>
              </w:rPr>
              <w:t xml:space="preserve"> </w:t>
            </w:r>
            <w:r w:rsidR="00806C31">
              <w:rPr>
                <w:rFonts w:eastAsia="MS Mincho"/>
                <w:bCs/>
                <w:kern w:val="22"/>
                <w:szCs w:val="22"/>
                <w:lang w:val="fr-FR"/>
              </w:rPr>
              <w:t xml:space="preserve">pouvons-nous faire en sorte </w:t>
            </w:r>
            <w:r w:rsidR="00C938C1" w:rsidRPr="00C938C1">
              <w:rPr>
                <w:rFonts w:eastAsia="MS Mincho"/>
                <w:bCs/>
                <w:kern w:val="22"/>
                <w:szCs w:val="22"/>
                <w:lang w:val="fr-FR"/>
              </w:rPr>
              <w:t>que le système d’</w:t>
            </w:r>
            <w:r w:rsidR="008B5739" w:rsidRPr="00C938C1">
              <w:rPr>
                <w:rFonts w:eastAsia="MS Mincho"/>
                <w:bCs/>
                <w:kern w:val="22"/>
                <w:szCs w:val="22"/>
                <w:lang w:val="fr-FR"/>
              </w:rPr>
              <w:t>examen</w:t>
            </w:r>
            <w:r w:rsidR="00BD6913">
              <w:rPr>
                <w:rFonts w:eastAsia="MS Mincho"/>
                <w:bCs/>
                <w:kern w:val="22"/>
                <w:szCs w:val="22"/>
                <w:lang w:val="fr-FR"/>
              </w:rPr>
              <w:t xml:space="preserve"> </w:t>
            </w:r>
            <w:r w:rsidR="00AE1B54">
              <w:rPr>
                <w:rFonts w:eastAsia="MS Mincho"/>
                <w:bCs/>
                <w:kern w:val="22"/>
                <w:szCs w:val="22"/>
                <w:lang w:val="fr-FR"/>
              </w:rPr>
              <w:t xml:space="preserve">garantisse un </w:t>
            </w:r>
            <w:r w:rsidR="00C938C1">
              <w:rPr>
                <w:rFonts w:eastAsia="MS Mincho"/>
                <w:bCs/>
                <w:kern w:val="22"/>
                <w:szCs w:val="22"/>
                <w:lang w:val="fr-FR"/>
              </w:rPr>
              <w:t>apprentissage, une</w:t>
            </w:r>
            <w:r w:rsidRPr="00C938C1">
              <w:rPr>
                <w:rFonts w:eastAsia="MS Mincho"/>
                <w:bCs/>
                <w:kern w:val="22"/>
                <w:szCs w:val="22"/>
                <w:lang w:val="fr-FR"/>
              </w:rPr>
              <w:t xml:space="preserve"> </w:t>
            </w:r>
            <w:r w:rsidR="004C4650" w:rsidRPr="00C938C1">
              <w:rPr>
                <w:rFonts w:eastAsia="MS Mincho"/>
                <w:bCs/>
                <w:kern w:val="22"/>
                <w:szCs w:val="22"/>
                <w:lang w:val="fr-FR"/>
              </w:rPr>
              <w:t>transparence</w:t>
            </w:r>
            <w:r w:rsidR="002B2142" w:rsidRPr="00C938C1">
              <w:rPr>
                <w:rFonts w:eastAsia="MS Mincho"/>
                <w:bCs/>
                <w:kern w:val="22"/>
                <w:szCs w:val="22"/>
                <w:lang w:val="fr-FR"/>
              </w:rPr>
              <w:t xml:space="preserve"> et </w:t>
            </w:r>
            <w:r w:rsidR="00C938C1">
              <w:rPr>
                <w:rFonts w:eastAsia="MS Mincho"/>
                <w:bCs/>
                <w:kern w:val="22"/>
                <w:szCs w:val="22"/>
                <w:lang w:val="fr-FR"/>
              </w:rPr>
              <w:t xml:space="preserve">une </w:t>
            </w:r>
            <w:r w:rsidRPr="00C938C1">
              <w:rPr>
                <w:rFonts w:eastAsia="MS Mincho"/>
                <w:bCs/>
                <w:kern w:val="22"/>
                <w:szCs w:val="22"/>
                <w:lang w:val="fr-FR"/>
              </w:rPr>
              <w:t>adaptation?</w:t>
            </w:r>
          </w:p>
        </w:tc>
        <w:tc>
          <w:tcPr>
            <w:tcW w:w="1581" w:type="dxa"/>
            <w:shd w:val="clear" w:color="auto" w:fill="auto"/>
          </w:tcPr>
          <w:p w14:paraId="76362EF5" w14:textId="72BA9981"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5B81F277" w14:textId="77777777" w:rsidTr="001152CA">
        <w:tc>
          <w:tcPr>
            <w:tcW w:w="8753" w:type="dxa"/>
            <w:shd w:val="clear" w:color="auto" w:fill="auto"/>
          </w:tcPr>
          <w:p w14:paraId="010D84A7" w14:textId="32D6D9E9" w:rsidR="007337AB" w:rsidRPr="00806C31" w:rsidRDefault="00806C31" w:rsidP="008F7841">
            <w:pPr>
              <w:spacing w:before="60"/>
              <w:ind w:left="1628" w:hanging="851"/>
              <w:jc w:val="left"/>
              <w:rPr>
                <w:rFonts w:eastAsia="MS Mincho"/>
                <w:bCs/>
                <w:kern w:val="22"/>
                <w:szCs w:val="22"/>
                <w:lang w:val="fr-FR"/>
              </w:rPr>
            </w:pPr>
            <w:r w:rsidRPr="00332711">
              <w:rPr>
                <w:rFonts w:eastAsia="MS Mincho"/>
                <w:bCs/>
                <w:kern w:val="22"/>
                <w:szCs w:val="22"/>
                <w:lang w:val="fr-FR"/>
              </w:rPr>
              <w:t xml:space="preserve">5.4.2. </w:t>
            </w:r>
            <w:r w:rsidRPr="00332711">
              <w:rPr>
                <w:rFonts w:eastAsia="MS Mincho"/>
                <w:bCs/>
                <w:kern w:val="22"/>
                <w:szCs w:val="22"/>
                <w:lang w:val="fr-FR"/>
              </w:rPr>
              <w:tab/>
            </w:r>
            <w:r w:rsidRPr="00806C31">
              <w:rPr>
                <w:rFonts w:eastAsia="MS Mincho"/>
                <w:bCs/>
                <w:kern w:val="22"/>
                <w:szCs w:val="22"/>
                <w:lang w:val="fr-FR"/>
              </w:rPr>
              <w:t>Est-ce que les</w:t>
            </w:r>
            <w:r w:rsidR="007337AB" w:rsidRPr="00806C31">
              <w:rPr>
                <w:rFonts w:eastAsia="MS Mincho"/>
                <w:bCs/>
                <w:kern w:val="22"/>
                <w:szCs w:val="22"/>
                <w:lang w:val="fr-FR"/>
              </w:rPr>
              <w:t xml:space="preserve"> </w:t>
            </w:r>
            <w:r w:rsidR="00C938C1" w:rsidRPr="00806C31">
              <w:rPr>
                <w:rFonts w:eastAsia="MS Mincho"/>
                <w:bCs/>
                <w:kern w:val="22"/>
                <w:szCs w:val="22"/>
                <w:lang w:val="fr-FR"/>
              </w:rPr>
              <w:t>rapports nationaux</w:t>
            </w:r>
            <w:r w:rsidR="007337AB" w:rsidRPr="00806C31">
              <w:rPr>
                <w:rFonts w:eastAsia="MS Mincho"/>
                <w:bCs/>
                <w:kern w:val="22"/>
                <w:szCs w:val="22"/>
                <w:lang w:val="fr-FR"/>
              </w:rPr>
              <w:t xml:space="preserve"> </w:t>
            </w:r>
            <w:r w:rsidRPr="00806C31">
              <w:rPr>
                <w:rFonts w:eastAsia="MS Mincho"/>
                <w:bCs/>
                <w:kern w:val="22"/>
                <w:szCs w:val="22"/>
                <w:lang w:val="fr-FR"/>
              </w:rPr>
              <w:t>devaient être examinés pour vérifier leur</w:t>
            </w:r>
            <w:r w:rsidR="00F54B96" w:rsidRPr="00806C31">
              <w:rPr>
                <w:rFonts w:eastAsia="MS Mincho"/>
                <w:bCs/>
                <w:kern w:val="22"/>
                <w:szCs w:val="22"/>
                <w:lang w:val="fr-FR"/>
              </w:rPr>
              <w:t xml:space="preserve"> </w:t>
            </w:r>
            <w:r w:rsidRPr="00806C31">
              <w:rPr>
                <w:rFonts w:eastAsia="MS Mincho"/>
                <w:bCs/>
                <w:kern w:val="22"/>
                <w:szCs w:val="22"/>
                <w:lang w:val="fr-FR"/>
              </w:rPr>
              <w:t>conformité aux l</w:t>
            </w:r>
            <w:r w:rsidR="00AE1B54">
              <w:rPr>
                <w:rFonts w:eastAsia="MS Mincho"/>
                <w:bCs/>
                <w:kern w:val="22"/>
                <w:szCs w:val="22"/>
                <w:lang w:val="fr-FR"/>
              </w:rPr>
              <w:t>ignes directrices décidée</w:t>
            </w:r>
            <w:r>
              <w:rPr>
                <w:rFonts w:eastAsia="MS Mincho"/>
                <w:bCs/>
                <w:kern w:val="22"/>
                <w:szCs w:val="22"/>
                <w:lang w:val="fr-FR"/>
              </w:rPr>
              <w:t xml:space="preserve">s par </w:t>
            </w:r>
            <w:r w:rsidR="002B2142" w:rsidRPr="00806C31">
              <w:rPr>
                <w:rFonts w:eastAsia="MS Mincho"/>
                <w:bCs/>
                <w:kern w:val="22"/>
                <w:szCs w:val="22"/>
                <w:lang w:val="fr-FR"/>
              </w:rPr>
              <w:t>la Conférence des Parties et</w:t>
            </w:r>
            <w:r>
              <w:rPr>
                <w:rFonts w:eastAsia="MS Mincho"/>
                <w:bCs/>
                <w:kern w:val="22"/>
                <w:szCs w:val="22"/>
                <w:lang w:val="fr-FR"/>
              </w:rPr>
              <w:t>, si tel est le cas, quelles sont les modalité</w:t>
            </w:r>
            <w:r w:rsidR="007337AB" w:rsidRPr="00806C31">
              <w:rPr>
                <w:rFonts w:eastAsia="MS Mincho"/>
                <w:bCs/>
                <w:kern w:val="22"/>
                <w:szCs w:val="22"/>
                <w:lang w:val="fr-FR"/>
              </w:rPr>
              <w:t>s</w:t>
            </w:r>
            <w:r>
              <w:rPr>
                <w:rFonts w:eastAsia="MS Mincho"/>
                <w:bCs/>
                <w:kern w:val="22"/>
                <w:szCs w:val="22"/>
                <w:lang w:val="fr-FR"/>
              </w:rPr>
              <w:t xml:space="preserve"> à respecter, et qui devrait entreprendre cet examen</w:t>
            </w:r>
            <w:r w:rsidR="007337AB" w:rsidRPr="00806C31">
              <w:rPr>
                <w:rFonts w:eastAsia="MS Mincho"/>
                <w:bCs/>
                <w:kern w:val="22"/>
                <w:szCs w:val="22"/>
                <w:lang w:val="fr-FR"/>
              </w:rPr>
              <w:t>?</w:t>
            </w:r>
            <w:r w:rsidR="007337AB" w:rsidRPr="00806C31" w:rsidDel="00417B8A">
              <w:rPr>
                <w:rFonts w:eastAsia="MS Mincho"/>
                <w:bCs/>
                <w:kern w:val="22"/>
                <w:szCs w:val="22"/>
                <w:lang w:val="fr-FR"/>
              </w:rPr>
              <w:t xml:space="preserve"> </w:t>
            </w:r>
          </w:p>
        </w:tc>
        <w:tc>
          <w:tcPr>
            <w:tcW w:w="1581" w:type="dxa"/>
            <w:shd w:val="clear" w:color="auto" w:fill="auto"/>
          </w:tcPr>
          <w:p w14:paraId="7EA6AE84" w14:textId="3D936600"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992F68" w14:paraId="4B5FAFCD" w14:textId="77777777" w:rsidTr="001152CA">
        <w:tc>
          <w:tcPr>
            <w:tcW w:w="8753" w:type="dxa"/>
            <w:shd w:val="clear" w:color="auto" w:fill="auto"/>
          </w:tcPr>
          <w:p w14:paraId="233FB5FE" w14:textId="7C32502B" w:rsidR="007337AB" w:rsidRPr="008F7841" w:rsidRDefault="003C29CA" w:rsidP="008F7841">
            <w:pPr>
              <w:spacing w:before="120" w:after="120"/>
              <w:rPr>
                <w:rFonts w:eastAsia="MS Mincho"/>
                <w:bCs/>
                <w:kern w:val="22"/>
                <w:szCs w:val="22"/>
              </w:rPr>
            </w:pPr>
            <w:r>
              <w:rPr>
                <w:rFonts w:eastAsia="MS Mincho"/>
                <w:bCs/>
                <w:kern w:val="22"/>
                <w:szCs w:val="22"/>
              </w:rPr>
              <w:t>5.5.</w:t>
            </w:r>
            <w:r>
              <w:rPr>
                <w:rFonts w:eastAsia="MS Mincho"/>
                <w:bCs/>
                <w:kern w:val="22"/>
                <w:szCs w:val="22"/>
              </w:rPr>
              <w:tab/>
              <w:t>Inventaire</w:t>
            </w:r>
            <w:r w:rsidR="00AE1B54">
              <w:rPr>
                <w:rFonts w:eastAsia="MS Mincho"/>
                <w:bCs/>
                <w:kern w:val="22"/>
                <w:szCs w:val="22"/>
              </w:rPr>
              <w:t>s</w:t>
            </w:r>
            <w:r>
              <w:rPr>
                <w:rFonts w:eastAsia="MS Mincho"/>
                <w:bCs/>
                <w:kern w:val="22"/>
                <w:szCs w:val="22"/>
              </w:rPr>
              <w:t xml:space="preserve"> mondia</w:t>
            </w:r>
            <w:r w:rsidR="00AE1B54">
              <w:rPr>
                <w:rFonts w:eastAsia="MS Mincho"/>
                <w:bCs/>
                <w:kern w:val="22"/>
                <w:szCs w:val="22"/>
              </w:rPr>
              <w:t>ux</w:t>
            </w:r>
          </w:p>
        </w:tc>
        <w:tc>
          <w:tcPr>
            <w:tcW w:w="1581" w:type="dxa"/>
            <w:shd w:val="clear" w:color="auto" w:fill="auto"/>
          </w:tcPr>
          <w:p w14:paraId="5E35A74A" w14:textId="77777777" w:rsidR="007337AB" w:rsidRPr="008F7841" w:rsidRDefault="007337AB" w:rsidP="00E50D5C">
            <w:pPr>
              <w:jc w:val="center"/>
              <w:rPr>
                <w:rFonts w:eastAsia="MS Mincho"/>
                <w:bCs/>
                <w:kern w:val="22"/>
                <w:szCs w:val="22"/>
              </w:rPr>
            </w:pPr>
          </w:p>
        </w:tc>
      </w:tr>
      <w:tr w:rsidR="007337AB" w:rsidRPr="00332711" w14:paraId="7A12C48D" w14:textId="77777777" w:rsidTr="001152CA">
        <w:tc>
          <w:tcPr>
            <w:tcW w:w="8753" w:type="dxa"/>
            <w:shd w:val="clear" w:color="auto" w:fill="auto"/>
          </w:tcPr>
          <w:p w14:paraId="30E83739" w14:textId="7A32EAFB" w:rsidR="007337AB" w:rsidRPr="00806C31" w:rsidRDefault="00806C31" w:rsidP="00806C31">
            <w:pPr>
              <w:spacing w:before="60" w:after="60"/>
              <w:ind w:left="1627" w:hanging="851"/>
              <w:jc w:val="left"/>
              <w:rPr>
                <w:rFonts w:eastAsia="MS Mincho"/>
                <w:bCs/>
                <w:kern w:val="22"/>
                <w:szCs w:val="22"/>
                <w:lang w:val="fr-FR"/>
              </w:rPr>
            </w:pPr>
            <w:r w:rsidRPr="00332711">
              <w:rPr>
                <w:rFonts w:eastAsia="MS Mincho"/>
                <w:bCs/>
                <w:kern w:val="22"/>
                <w:szCs w:val="22"/>
                <w:lang w:val="fr-FR"/>
              </w:rPr>
              <w:t>5.5.1.</w:t>
            </w:r>
            <w:r w:rsidRPr="00332711">
              <w:rPr>
                <w:rFonts w:eastAsia="MS Mincho"/>
                <w:bCs/>
                <w:kern w:val="22"/>
                <w:szCs w:val="22"/>
                <w:lang w:val="fr-FR"/>
              </w:rPr>
              <w:tab/>
            </w:r>
            <w:r w:rsidRPr="00806C31">
              <w:rPr>
                <w:rFonts w:eastAsia="MS Mincho"/>
                <w:bCs/>
                <w:kern w:val="22"/>
                <w:szCs w:val="22"/>
                <w:lang w:val="fr-FR"/>
              </w:rPr>
              <w:t>Quel type de données devrai</w:t>
            </w:r>
            <w:r w:rsidR="00504758">
              <w:rPr>
                <w:rFonts w:eastAsia="MS Mincho"/>
                <w:bCs/>
                <w:kern w:val="22"/>
                <w:szCs w:val="22"/>
                <w:lang w:val="fr-FR"/>
              </w:rPr>
              <w:t>t</w:t>
            </w:r>
            <w:r w:rsidRPr="00806C31">
              <w:rPr>
                <w:rFonts w:eastAsia="MS Mincho"/>
                <w:bCs/>
                <w:kern w:val="22"/>
                <w:szCs w:val="22"/>
                <w:lang w:val="fr-FR"/>
              </w:rPr>
              <w:t xml:space="preserve"> </w:t>
            </w:r>
            <w:r>
              <w:rPr>
                <w:rFonts w:eastAsia="MS Mincho"/>
                <w:bCs/>
                <w:kern w:val="22"/>
                <w:szCs w:val="22"/>
                <w:lang w:val="fr-FR"/>
              </w:rPr>
              <w:t>être utilisé</w:t>
            </w:r>
            <w:r w:rsidRPr="00806C31">
              <w:rPr>
                <w:rFonts w:eastAsia="MS Mincho"/>
                <w:bCs/>
                <w:kern w:val="22"/>
                <w:szCs w:val="22"/>
                <w:lang w:val="fr-FR"/>
              </w:rPr>
              <w:t xml:space="preserve"> et </w:t>
            </w:r>
            <w:r>
              <w:rPr>
                <w:rFonts w:eastAsia="MS Mincho"/>
                <w:bCs/>
                <w:kern w:val="22"/>
                <w:szCs w:val="22"/>
                <w:lang w:val="fr-FR"/>
              </w:rPr>
              <w:t>quel</w:t>
            </w:r>
            <w:r w:rsidRPr="00806C31">
              <w:rPr>
                <w:rFonts w:eastAsia="MS Mincho"/>
                <w:bCs/>
                <w:kern w:val="22"/>
                <w:szCs w:val="22"/>
                <w:lang w:val="fr-FR"/>
              </w:rPr>
              <w:t xml:space="preserve"> est le rôle des données recueillies par des acteurs non étatiques</w:t>
            </w:r>
            <w:r w:rsidR="007337AB" w:rsidRPr="00806C31">
              <w:rPr>
                <w:rFonts w:eastAsia="MS Mincho"/>
                <w:bCs/>
                <w:kern w:val="22"/>
                <w:szCs w:val="22"/>
                <w:lang w:val="fr-FR"/>
              </w:rPr>
              <w:t xml:space="preserve"> </w:t>
            </w:r>
            <w:r>
              <w:rPr>
                <w:rFonts w:eastAsia="MS Mincho"/>
                <w:bCs/>
                <w:kern w:val="22"/>
                <w:szCs w:val="22"/>
                <w:lang w:val="fr-FR"/>
              </w:rPr>
              <w:t>(télédétection par exemple</w:t>
            </w:r>
            <w:r w:rsidR="007337AB" w:rsidRPr="00806C31">
              <w:rPr>
                <w:rFonts w:eastAsia="MS Mincho"/>
                <w:bCs/>
                <w:kern w:val="22"/>
                <w:szCs w:val="22"/>
                <w:lang w:val="fr-FR"/>
              </w:rPr>
              <w:t xml:space="preserve">)? </w:t>
            </w:r>
            <w:r w:rsidRPr="00806C31">
              <w:rPr>
                <w:rFonts w:eastAsia="MS Mincho"/>
                <w:bCs/>
                <w:kern w:val="22"/>
                <w:szCs w:val="22"/>
                <w:lang w:val="fr-FR"/>
              </w:rPr>
              <w:t>Quelles sont les modalité</w:t>
            </w:r>
            <w:r w:rsidR="007337AB" w:rsidRPr="00806C31">
              <w:rPr>
                <w:rFonts w:eastAsia="MS Mincho"/>
                <w:bCs/>
                <w:kern w:val="22"/>
                <w:szCs w:val="22"/>
                <w:lang w:val="fr-FR"/>
              </w:rPr>
              <w:t>s</w:t>
            </w:r>
            <w:r w:rsidRPr="00806C31">
              <w:rPr>
                <w:rFonts w:eastAsia="MS Mincho"/>
                <w:bCs/>
                <w:kern w:val="22"/>
                <w:szCs w:val="22"/>
                <w:lang w:val="fr-FR"/>
              </w:rPr>
              <w:t xml:space="preserve"> de collecte des données pour </w:t>
            </w:r>
            <w:r w:rsidR="00422DEE">
              <w:rPr>
                <w:rFonts w:eastAsia="MS Mincho"/>
                <w:bCs/>
                <w:kern w:val="22"/>
                <w:szCs w:val="22"/>
                <w:lang w:val="fr-FR"/>
              </w:rPr>
              <w:t xml:space="preserve">les </w:t>
            </w:r>
            <w:r w:rsidR="00437669">
              <w:rPr>
                <w:rFonts w:eastAsia="MS Mincho"/>
                <w:bCs/>
                <w:kern w:val="22"/>
                <w:szCs w:val="22"/>
                <w:lang w:val="fr-FR"/>
              </w:rPr>
              <w:t>inventaire</w:t>
            </w:r>
            <w:r w:rsidR="00422DEE">
              <w:rPr>
                <w:rFonts w:eastAsia="MS Mincho"/>
                <w:bCs/>
                <w:kern w:val="22"/>
                <w:szCs w:val="22"/>
                <w:lang w:val="fr-FR"/>
              </w:rPr>
              <w:t>s mondiaux</w:t>
            </w:r>
            <w:r w:rsidR="007337AB" w:rsidRPr="00806C31">
              <w:rPr>
                <w:rFonts w:eastAsia="MS Mincho"/>
                <w:bCs/>
                <w:kern w:val="22"/>
                <w:szCs w:val="22"/>
                <w:lang w:val="fr-FR"/>
              </w:rPr>
              <w:t>?</w:t>
            </w:r>
          </w:p>
        </w:tc>
        <w:tc>
          <w:tcPr>
            <w:tcW w:w="1581" w:type="dxa"/>
            <w:shd w:val="clear" w:color="auto" w:fill="auto"/>
          </w:tcPr>
          <w:p w14:paraId="579B40D3" w14:textId="1A3F89FD"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63889693" w14:textId="77777777" w:rsidTr="001152CA">
        <w:tc>
          <w:tcPr>
            <w:tcW w:w="8753" w:type="dxa"/>
            <w:shd w:val="clear" w:color="auto" w:fill="auto"/>
          </w:tcPr>
          <w:p w14:paraId="3D0B56A0" w14:textId="5E3742AF" w:rsidR="007337AB" w:rsidRPr="00806C31" w:rsidRDefault="007337AB" w:rsidP="008F7841">
            <w:pPr>
              <w:spacing w:before="60" w:after="60"/>
              <w:ind w:left="1627" w:hanging="851"/>
              <w:jc w:val="left"/>
              <w:rPr>
                <w:rFonts w:eastAsia="MS Mincho"/>
                <w:bCs/>
                <w:kern w:val="22"/>
                <w:szCs w:val="22"/>
                <w:lang w:val="fr-FR"/>
              </w:rPr>
            </w:pPr>
            <w:r w:rsidRPr="00332711">
              <w:rPr>
                <w:rFonts w:eastAsia="MS Mincho"/>
                <w:bCs/>
                <w:kern w:val="22"/>
                <w:szCs w:val="22"/>
                <w:lang w:val="fr-FR"/>
              </w:rPr>
              <w:t>5.5.2.</w:t>
            </w:r>
            <w:r w:rsidRPr="00332711">
              <w:rPr>
                <w:rFonts w:eastAsia="MS Mincho"/>
                <w:bCs/>
                <w:kern w:val="22"/>
                <w:szCs w:val="22"/>
                <w:lang w:val="fr-FR"/>
              </w:rPr>
              <w:tab/>
            </w:r>
            <w:r w:rsidR="00806C31" w:rsidRPr="00806C31">
              <w:rPr>
                <w:rFonts w:eastAsia="MS Mincho"/>
                <w:bCs/>
                <w:kern w:val="22"/>
                <w:szCs w:val="22"/>
                <w:lang w:val="fr-FR"/>
              </w:rPr>
              <w:t xml:space="preserve">Quelle périodicité </w:t>
            </w:r>
            <w:r w:rsidR="00437669">
              <w:rPr>
                <w:rFonts w:eastAsia="MS Mincho"/>
                <w:bCs/>
                <w:kern w:val="22"/>
                <w:szCs w:val="22"/>
                <w:lang w:val="fr-FR"/>
              </w:rPr>
              <w:t>devrait être retenue pour la pré</w:t>
            </w:r>
            <w:r w:rsidR="00806C31" w:rsidRPr="00806C31">
              <w:rPr>
                <w:rFonts w:eastAsia="MS Mincho"/>
                <w:bCs/>
                <w:kern w:val="22"/>
                <w:szCs w:val="22"/>
                <w:lang w:val="fr-FR"/>
              </w:rPr>
              <w:t>paration des inve</w:t>
            </w:r>
            <w:r w:rsidR="00437669">
              <w:rPr>
                <w:rFonts w:eastAsia="MS Mincho"/>
                <w:bCs/>
                <w:kern w:val="22"/>
                <w:szCs w:val="22"/>
                <w:lang w:val="fr-FR"/>
              </w:rPr>
              <w:t>ntaires mondiaux</w:t>
            </w:r>
            <w:r w:rsidRPr="00806C31">
              <w:rPr>
                <w:rFonts w:eastAsia="MS Mincho"/>
                <w:bCs/>
                <w:kern w:val="22"/>
                <w:szCs w:val="22"/>
                <w:lang w:val="fr-FR"/>
              </w:rPr>
              <w:t>?</w:t>
            </w:r>
          </w:p>
        </w:tc>
        <w:tc>
          <w:tcPr>
            <w:tcW w:w="1581" w:type="dxa"/>
            <w:shd w:val="clear" w:color="auto" w:fill="auto"/>
          </w:tcPr>
          <w:p w14:paraId="77070646" w14:textId="3E4F598C"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5A3DF091" w14:textId="77777777" w:rsidTr="001152CA">
        <w:tc>
          <w:tcPr>
            <w:tcW w:w="8753" w:type="dxa"/>
            <w:shd w:val="clear" w:color="auto" w:fill="auto"/>
          </w:tcPr>
          <w:p w14:paraId="0A057C04" w14:textId="31AA738E" w:rsidR="007337AB" w:rsidRPr="00806C31" w:rsidRDefault="007337AB" w:rsidP="008F7841">
            <w:pPr>
              <w:spacing w:before="60" w:after="60"/>
              <w:ind w:left="1627" w:hanging="851"/>
              <w:jc w:val="left"/>
              <w:rPr>
                <w:rFonts w:eastAsia="MS Mincho"/>
                <w:bCs/>
                <w:kern w:val="22"/>
                <w:szCs w:val="22"/>
                <w:lang w:val="fr-FR"/>
              </w:rPr>
            </w:pPr>
            <w:r w:rsidRPr="00332711">
              <w:rPr>
                <w:rFonts w:eastAsia="MS Mincho"/>
                <w:bCs/>
                <w:kern w:val="22"/>
                <w:szCs w:val="22"/>
                <w:lang w:val="fr-FR"/>
              </w:rPr>
              <w:t>5</w:t>
            </w:r>
            <w:r w:rsidR="00806C31" w:rsidRPr="00332711">
              <w:rPr>
                <w:rFonts w:eastAsia="MS Mincho"/>
                <w:bCs/>
                <w:kern w:val="22"/>
                <w:szCs w:val="22"/>
                <w:lang w:val="fr-FR"/>
              </w:rPr>
              <w:t xml:space="preserve">.5.3. </w:t>
            </w:r>
            <w:r w:rsidR="00806C31" w:rsidRPr="00332711">
              <w:rPr>
                <w:rFonts w:eastAsia="MS Mincho"/>
                <w:bCs/>
                <w:kern w:val="22"/>
                <w:szCs w:val="22"/>
                <w:lang w:val="fr-FR"/>
              </w:rPr>
              <w:tab/>
            </w:r>
            <w:r w:rsidR="00806C31" w:rsidRPr="00806C31">
              <w:rPr>
                <w:rFonts w:eastAsia="MS Mincho"/>
                <w:bCs/>
                <w:kern w:val="22"/>
                <w:szCs w:val="22"/>
                <w:lang w:val="fr-FR"/>
              </w:rPr>
              <w:t>Est</w:t>
            </w:r>
            <w:r w:rsidR="00437669">
              <w:rPr>
                <w:rFonts w:eastAsia="MS Mincho"/>
                <w:bCs/>
                <w:kern w:val="22"/>
                <w:szCs w:val="22"/>
                <w:lang w:val="fr-FR"/>
              </w:rPr>
              <w:t>-ce que les inventaires mondiaux</w:t>
            </w:r>
            <w:r w:rsidR="00806C31" w:rsidRPr="00806C31">
              <w:rPr>
                <w:rFonts w:eastAsia="MS Mincho"/>
                <w:bCs/>
                <w:kern w:val="22"/>
                <w:szCs w:val="22"/>
                <w:lang w:val="fr-FR"/>
              </w:rPr>
              <w:t xml:space="preserve"> devrai</w:t>
            </w:r>
            <w:r w:rsidR="00437669">
              <w:rPr>
                <w:rFonts w:eastAsia="MS Mincho"/>
                <w:bCs/>
                <w:kern w:val="22"/>
                <w:szCs w:val="22"/>
                <w:lang w:val="fr-FR"/>
              </w:rPr>
              <w:t>en</w:t>
            </w:r>
            <w:r w:rsidR="00806C31" w:rsidRPr="00806C31">
              <w:rPr>
                <w:rFonts w:eastAsia="MS Mincho"/>
                <w:bCs/>
                <w:kern w:val="22"/>
                <w:szCs w:val="22"/>
                <w:lang w:val="fr-FR"/>
              </w:rPr>
              <w:t xml:space="preserve">t </w:t>
            </w:r>
            <w:r w:rsidR="00806C31">
              <w:rPr>
                <w:rFonts w:eastAsia="MS Mincho"/>
                <w:bCs/>
                <w:kern w:val="22"/>
                <w:szCs w:val="22"/>
                <w:lang w:val="fr-FR"/>
              </w:rPr>
              <w:t>être axé</w:t>
            </w:r>
            <w:r w:rsidR="00437669">
              <w:rPr>
                <w:rFonts w:eastAsia="MS Mincho"/>
                <w:bCs/>
                <w:kern w:val="22"/>
                <w:szCs w:val="22"/>
                <w:lang w:val="fr-FR"/>
              </w:rPr>
              <w:t>s</w:t>
            </w:r>
            <w:r w:rsidR="00806C31">
              <w:rPr>
                <w:rFonts w:eastAsia="MS Mincho"/>
                <w:bCs/>
                <w:kern w:val="22"/>
                <w:szCs w:val="22"/>
                <w:lang w:val="fr-FR"/>
              </w:rPr>
              <w:t xml:space="preserve"> sur l’ensemble du</w:t>
            </w:r>
            <w:r w:rsidRPr="00806C31">
              <w:rPr>
                <w:rFonts w:eastAsia="MS Mincho"/>
                <w:bCs/>
                <w:kern w:val="22"/>
                <w:szCs w:val="22"/>
                <w:lang w:val="fr-FR"/>
              </w:rPr>
              <w:t xml:space="preserve"> </w:t>
            </w:r>
            <w:r w:rsidR="002B2142" w:rsidRPr="00806C31">
              <w:rPr>
                <w:rFonts w:eastAsia="MS Mincho"/>
                <w:bCs/>
                <w:kern w:val="22"/>
                <w:szCs w:val="22"/>
                <w:lang w:val="fr-FR"/>
              </w:rPr>
              <w:t>cadre mondial de la biodiversité pour l’après-2020</w:t>
            </w:r>
            <w:r w:rsidR="00AE1B54">
              <w:rPr>
                <w:rFonts w:eastAsia="MS Mincho"/>
                <w:bCs/>
                <w:kern w:val="22"/>
                <w:szCs w:val="22"/>
                <w:lang w:val="fr-FR"/>
              </w:rPr>
              <w:t>, ou sur certains</w:t>
            </w:r>
            <w:r w:rsidR="00806C31">
              <w:rPr>
                <w:rFonts w:eastAsia="MS Mincho"/>
                <w:bCs/>
                <w:kern w:val="22"/>
                <w:szCs w:val="22"/>
                <w:lang w:val="fr-FR"/>
              </w:rPr>
              <w:t xml:space="preserve"> buts</w:t>
            </w:r>
            <w:r w:rsidRPr="00806C31">
              <w:rPr>
                <w:rFonts w:eastAsia="MS Mincho"/>
                <w:bCs/>
                <w:kern w:val="22"/>
                <w:szCs w:val="22"/>
                <w:lang w:val="fr-FR"/>
              </w:rPr>
              <w:t xml:space="preserve">, </w:t>
            </w:r>
            <w:r w:rsidR="000A606F" w:rsidRPr="00806C31">
              <w:rPr>
                <w:rFonts w:eastAsia="MS Mincho"/>
                <w:bCs/>
                <w:kern w:val="22"/>
                <w:szCs w:val="22"/>
                <w:lang w:val="fr-FR"/>
              </w:rPr>
              <w:t>objectifs</w:t>
            </w:r>
            <w:r w:rsidR="002B2142" w:rsidRPr="00806C31">
              <w:rPr>
                <w:rFonts w:eastAsia="MS Mincho"/>
                <w:bCs/>
                <w:kern w:val="22"/>
                <w:szCs w:val="22"/>
                <w:lang w:val="fr-FR"/>
              </w:rPr>
              <w:t xml:space="preserve"> et </w:t>
            </w:r>
            <w:r w:rsidR="000A606F" w:rsidRPr="00806C31">
              <w:rPr>
                <w:rFonts w:eastAsia="MS Mincho"/>
                <w:bCs/>
                <w:kern w:val="22"/>
                <w:szCs w:val="22"/>
                <w:lang w:val="fr-FR"/>
              </w:rPr>
              <w:t>indicateurs</w:t>
            </w:r>
            <w:r w:rsidR="00806C31">
              <w:rPr>
                <w:rFonts w:eastAsia="MS Mincho"/>
                <w:bCs/>
                <w:kern w:val="22"/>
                <w:szCs w:val="22"/>
                <w:lang w:val="fr-FR"/>
              </w:rPr>
              <w:t xml:space="preserve"> phares spécifiques</w:t>
            </w:r>
            <w:r w:rsidRPr="00806C31">
              <w:rPr>
                <w:rFonts w:eastAsia="MS Mincho"/>
                <w:bCs/>
                <w:kern w:val="22"/>
                <w:szCs w:val="22"/>
                <w:lang w:val="fr-FR"/>
              </w:rPr>
              <w:t xml:space="preserve">? </w:t>
            </w:r>
            <w:r w:rsidR="00806C31" w:rsidRPr="00806C31">
              <w:rPr>
                <w:rFonts w:eastAsia="MS Mincho"/>
                <w:bCs/>
                <w:kern w:val="22"/>
                <w:szCs w:val="22"/>
                <w:lang w:val="fr-FR"/>
              </w:rPr>
              <w:t>Est-ce q</w:t>
            </w:r>
            <w:r w:rsidR="00437669">
              <w:rPr>
                <w:rFonts w:eastAsia="MS Mincho"/>
                <w:bCs/>
                <w:kern w:val="22"/>
                <w:szCs w:val="22"/>
                <w:lang w:val="fr-FR"/>
              </w:rPr>
              <w:t xml:space="preserve">ue les inventaires mondiaux </w:t>
            </w:r>
            <w:r w:rsidR="00806C31" w:rsidRPr="00806C31">
              <w:rPr>
                <w:rFonts w:eastAsia="MS Mincho"/>
                <w:bCs/>
                <w:kern w:val="22"/>
                <w:szCs w:val="22"/>
                <w:lang w:val="fr-FR"/>
              </w:rPr>
              <w:t xml:space="preserve">devraient être basés uniquement sur des </w:t>
            </w:r>
            <w:r w:rsidR="000A606F" w:rsidRPr="00806C31">
              <w:rPr>
                <w:rFonts w:eastAsia="MS Mincho"/>
                <w:bCs/>
                <w:kern w:val="22"/>
                <w:szCs w:val="22"/>
                <w:lang w:val="fr-FR"/>
              </w:rPr>
              <w:t>indicateurs</w:t>
            </w:r>
            <w:r w:rsidR="00806C31">
              <w:rPr>
                <w:rFonts w:eastAsia="MS Mincho"/>
                <w:bCs/>
                <w:kern w:val="22"/>
                <w:szCs w:val="22"/>
                <w:lang w:val="fr-FR"/>
              </w:rPr>
              <w:t xml:space="preserve"> objectifs ou chiffrés</w:t>
            </w:r>
            <w:r w:rsidRPr="00806C31">
              <w:rPr>
                <w:rFonts w:eastAsia="MS Mincho"/>
                <w:bCs/>
                <w:kern w:val="22"/>
                <w:szCs w:val="22"/>
                <w:lang w:val="fr-FR"/>
              </w:rPr>
              <w:t>?</w:t>
            </w:r>
          </w:p>
        </w:tc>
        <w:tc>
          <w:tcPr>
            <w:tcW w:w="1581" w:type="dxa"/>
            <w:shd w:val="clear" w:color="auto" w:fill="auto"/>
          </w:tcPr>
          <w:p w14:paraId="0F736D8A" w14:textId="621F9E64"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992F68" w14:paraId="29CF057A" w14:textId="77777777" w:rsidTr="001152CA">
        <w:tc>
          <w:tcPr>
            <w:tcW w:w="8753" w:type="dxa"/>
            <w:shd w:val="clear" w:color="auto" w:fill="auto"/>
          </w:tcPr>
          <w:p w14:paraId="1542D5AD" w14:textId="4FDB8F75" w:rsidR="007337AB" w:rsidRPr="008F7841" w:rsidRDefault="003C29CA" w:rsidP="008F7841">
            <w:pPr>
              <w:spacing w:before="120" w:after="120"/>
              <w:rPr>
                <w:rFonts w:eastAsia="MS Mincho"/>
                <w:bCs/>
                <w:i/>
                <w:iCs/>
                <w:kern w:val="22"/>
                <w:szCs w:val="22"/>
              </w:rPr>
            </w:pPr>
            <w:r>
              <w:rPr>
                <w:rFonts w:eastAsia="MS Mincho"/>
                <w:bCs/>
                <w:kern w:val="22"/>
                <w:szCs w:val="22"/>
              </w:rPr>
              <w:t>5.6.</w:t>
            </w:r>
            <w:r>
              <w:rPr>
                <w:rFonts w:eastAsia="MS Mincho"/>
                <w:bCs/>
                <w:kern w:val="22"/>
                <w:szCs w:val="22"/>
              </w:rPr>
              <w:tab/>
              <w:t>F</w:t>
            </w:r>
            <w:r w:rsidR="007337AB" w:rsidRPr="008F7841">
              <w:rPr>
                <w:rFonts w:eastAsia="MS Mincho"/>
                <w:bCs/>
                <w:kern w:val="22"/>
                <w:szCs w:val="22"/>
              </w:rPr>
              <w:t>orum</w:t>
            </w:r>
            <w:r>
              <w:rPr>
                <w:rFonts w:eastAsia="MS Mincho"/>
                <w:bCs/>
                <w:kern w:val="22"/>
                <w:szCs w:val="22"/>
              </w:rPr>
              <w:t xml:space="preserve"> ouvert à tous</w:t>
            </w:r>
          </w:p>
        </w:tc>
        <w:tc>
          <w:tcPr>
            <w:tcW w:w="1581" w:type="dxa"/>
            <w:shd w:val="clear" w:color="auto" w:fill="auto"/>
          </w:tcPr>
          <w:p w14:paraId="400C1002" w14:textId="77777777" w:rsidR="007337AB" w:rsidRPr="008F7841" w:rsidRDefault="007337AB" w:rsidP="00E50D5C">
            <w:pPr>
              <w:jc w:val="center"/>
              <w:rPr>
                <w:rFonts w:eastAsia="MS Mincho"/>
                <w:bCs/>
                <w:kern w:val="22"/>
                <w:szCs w:val="22"/>
              </w:rPr>
            </w:pPr>
          </w:p>
        </w:tc>
      </w:tr>
      <w:tr w:rsidR="007337AB" w:rsidRPr="00332711" w14:paraId="6DAEACC8" w14:textId="77777777" w:rsidTr="001152CA">
        <w:tc>
          <w:tcPr>
            <w:tcW w:w="8753" w:type="dxa"/>
            <w:shd w:val="clear" w:color="auto" w:fill="auto"/>
          </w:tcPr>
          <w:p w14:paraId="0611F09E" w14:textId="200C84B8" w:rsidR="007337AB" w:rsidRPr="00806C31" w:rsidRDefault="00806C31" w:rsidP="00422DEE">
            <w:pPr>
              <w:spacing w:before="60"/>
              <w:ind w:left="1628" w:hanging="851"/>
              <w:jc w:val="left"/>
              <w:rPr>
                <w:rFonts w:eastAsia="MS Mincho"/>
                <w:bCs/>
                <w:kern w:val="22"/>
                <w:szCs w:val="22"/>
                <w:lang w:val="fr-FR"/>
              </w:rPr>
            </w:pPr>
            <w:r w:rsidRPr="00332711">
              <w:rPr>
                <w:rFonts w:eastAsia="MS Mincho"/>
                <w:bCs/>
                <w:kern w:val="22"/>
                <w:szCs w:val="22"/>
                <w:lang w:val="fr-FR"/>
              </w:rPr>
              <w:t>5.6.1.</w:t>
            </w:r>
            <w:r w:rsidRPr="00332711">
              <w:rPr>
                <w:rFonts w:eastAsia="MS Mincho"/>
                <w:bCs/>
                <w:kern w:val="22"/>
                <w:szCs w:val="22"/>
                <w:lang w:val="fr-FR"/>
              </w:rPr>
              <w:tab/>
            </w:r>
            <w:r w:rsidRPr="00806C31">
              <w:rPr>
                <w:rFonts w:eastAsia="MS Mincho"/>
                <w:bCs/>
                <w:kern w:val="22"/>
                <w:szCs w:val="22"/>
                <w:lang w:val="fr-FR"/>
              </w:rPr>
              <w:t xml:space="preserve">Est-ce qu’un forum </w:t>
            </w:r>
            <w:r w:rsidR="00422DEE">
              <w:rPr>
                <w:rFonts w:eastAsia="MS Mincho"/>
                <w:bCs/>
                <w:kern w:val="22"/>
                <w:szCs w:val="22"/>
                <w:lang w:val="fr-FR"/>
              </w:rPr>
              <w:t>ouvert à tous devrait être prévu</w:t>
            </w:r>
            <w:r w:rsidRPr="00806C31">
              <w:rPr>
                <w:rFonts w:eastAsia="MS Mincho"/>
                <w:bCs/>
                <w:kern w:val="22"/>
                <w:szCs w:val="22"/>
                <w:lang w:val="fr-FR"/>
              </w:rPr>
              <w:t xml:space="preserve"> dans le processus d’</w:t>
            </w:r>
            <w:r>
              <w:rPr>
                <w:rFonts w:eastAsia="MS Mincho"/>
                <w:bCs/>
                <w:kern w:val="22"/>
                <w:szCs w:val="22"/>
                <w:lang w:val="fr-FR"/>
              </w:rPr>
              <w:t xml:space="preserve">examen </w:t>
            </w:r>
            <w:r w:rsidR="00504758">
              <w:rPr>
                <w:rFonts w:eastAsia="MS Mincho"/>
                <w:bCs/>
                <w:kern w:val="22"/>
                <w:szCs w:val="22"/>
                <w:lang w:val="fr-FR"/>
              </w:rPr>
              <w:t>multidimensionnel</w:t>
            </w:r>
            <w:r>
              <w:rPr>
                <w:rFonts w:eastAsia="MS Mincho"/>
                <w:bCs/>
                <w:kern w:val="22"/>
                <w:szCs w:val="22"/>
                <w:lang w:val="fr-FR"/>
              </w:rPr>
              <w:t xml:space="preserve"> et, si tel est le cas, quel est le meilleur</w:t>
            </w:r>
            <w:r w:rsidR="007337AB" w:rsidRPr="00806C31">
              <w:rPr>
                <w:rFonts w:eastAsia="MS Mincho"/>
                <w:bCs/>
                <w:kern w:val="22"/>
                <w:szCs w:val="22"/>
                <w:lang w:val="fr-FR"/>
              </w:rPr>
              <w:t xml:space="preserve"> format? </w:t>
            </w:r>
          </w:p>
        </w:tc>
        <w:tc>
          <w:tcPr>
            <w:tcW w:w="1581" w:type="dxa"/>
            <w:shd w:val="clear" w:color="auto" w:fill="auto"/>
          </w:tcPr>
          <w:p w14:paraId="794881F6" w14:textId="5B6FC3A7"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2A1E94E8" w14:textId="77777777" w:rsidTr="001152CA">
        <w:tc>
          <w:tcPr>
            <w:tcW w:w="8753" w:type="dxa"/>
            <w:shd w:val="clear" w:color="auto" w:fill="auto"/>
          </w:tcPr>
          <w:p w14:paraId="61275C95" w14:textId="4B1EFBF1" w:rsidR="007337AB" w:rsidRPr="00806C31" w:rsidRDefault="00806C31" w:rsidP="008F7841">
            <w:pPr>
              <w:spacing w:before="60"/>
              <w:ind w:left="1628" w:hanging="851"/>
              <w:jc w:val="left"/>
              <w:rPr>
                <w:rFonts w:eastAsia="MS Mincho"/>
                <w:bCs/>
                <w:kern w:val="22"/>
                <w:szCs w:val="22"/>
                <w:lang w:val="fr-FR"/>
              </w:rPr>
            </w:pPr>
            <w:r w:rsidRPr="00332711">
              <w:rPr>
                <w:rFonts w:eastAsia="MS Mincho"/>
                <w:bCs/>
                <w:kern w:val="22"/>
                <w:szCs w:val="22"/>
                <w:lang w:val="fr-FR"/>
              </w:rPr>
              <w:t>5.6.2.</w:t>
            </w:r>
            <w:r w:rsidRPr="00332711">
              <w:rPr>
                <w:rFonts w:eastAsia="MS Mincho"/>
                <w:bCs/>
                <w:kern w:val="22"/>
                <w:szCs w:val="22"/>
                <w:lang w:val="fr-FR"/>
              </w:rPr>
              <w:tab/>
            </w:r>
            <w:r w:rsidRPr="00806C31">
              <w:rPr>
                <w:rFonts w:eastAsia="MS Mincho"/>
                <w:bCs/>
                <w:kern w:val="22"/>
                <w:szCs w:val="22"/>
                <w:lang w:val="fr-FR"/>
              </w:rPr>
              <w:t>Est-ce que le forum ouver</w:t>
            </w:r>
            <w:r w:rsidR="00422DEE">
              <w:rPr>
                <w:rFonts w:eastAsia="MS Mincho"/>
                <w:bCs/>
                <w:kern w:val="22"/>
                <w:szCs w:val="22"/>
                <w:lang w:val="fr-FR"/>
              </w:rPr>
              <w:t xml:space="preserve">t à tous devrait être constitué </w:t>
            </w:r>
            <w:r w:rsidRPr="00806C31">
              <w:rPr>
                <w:rFonts w:eastAsia="MS Mincho"/>
                <w:bCs/>
                <w:kern w:val="22"/>
                <w:szCs w:val="22"/>
                <w:lang w:val="fr-FR"/>
              </w:rPr>
              <w:t>sur</w:t>
            </w:r>
            <w:r>
              <w:rPr>
                <w:rFonts w:eastAsia="MS Mincho"/>
                <w:bCs/>
                <w:kern w:val="22"/>
                <w:szCs w:val="22"/>
                <w:lang w:val="fr-FR"/>
              </w:rPr>
              <w:t xml:space="preserve"> une base mondiale ou régionale</w:t>
            </w:r>
            <w:r w:rsidR="007337AB" w:rsidRPr="00806C31">
              <w:rPr>
                <w:rFonts w:eastAsia="MS Mincho"/>
                <w:bCs/>
                <w:kern w:val="22"/>
                <w:szCs w:val="22"/>
                <w:lang w:val="fr-FR"/>
              </w:rPr>
              <w:t xml:space="preserve">? </w:t>
            </w:r>
          </w:p>
        </w:tc>
        <w:tc>
          <w:tcPr>
            <w:tcW w:w="1581" w:type="dxa"/>
            <w:shd w:val="clear" w:color="auto" w:fill="auto"/>
          </w:tcPr>
          <w:p w14:paraId="3E179792" w14:textId="63B132B0"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7770DE5B" w14:textId="77777777" w:rsidTr="001152CA">
        <w:tc>
          <w:tcPr>
            <w:tcW w:w="8753" w:type="dxa"/>
            <w:shd w:val="clear" w:color="auto" w:fill="auto"/>
          </w:tcPr>
          <w:p w14:paraId="72434C17" w14:textId="502664FC" w:rsidR="007337AB" w:rsidRPr="00D93CD5" w:rsidRDefault="007337AB" w:rsidP="00D93CD5">
            <w:pPr>
              <w:spacing w:before="60"/>
              <w:ind w:left="1628" w:hanging="851"/>
              <w:jc w:val="left"/>
              <w:rPr>
                <w:rFonts w:eastAsia="MS Mincho"/>
                <w:bCs/>
                <w:kern w:val="22"/>
                <w:szCs w:val="22"/>
                <w:lang w:val="fr-FR"/>
              </w:rPr>
            </w:pPr>
            <w:r w:rsidRPr="00332711">
              <w:rPr>
                <w:rFonts w:eastAsia="MS Mincho"/>
                <w:bCs/>
                <w:kern w:val="22"/>
                <w:szCs w:val="22"/>
                <w:lang w:val="fr-FR"/>
              </w:rPr>
              <w:t>5.6.3.</w:t>
            </w:r>
            <w:r w:rsidRPr="00332711">
              <w:rPr>
                <w:rFonts w:eastAsia="MS Mincho"/>
                <w:bCs/>
                <w:kern w:val="22"/>
                <w:szCs w:val="22"/>
                <w:lang w:val="fr-FR"/>
              </w:rPr>
              <w:tab/>
            </w:r>
            <w:r w:rsidR="00806C31" w:rsidRPr="00806C31">
              <w:rPr>
                <w:rFonts w:eastAsia="MS Mincho"/>
                <w:bCs/>
                <w:kern w:val="22"/>
                <w:szCs w:val="22"/>
                <w:lang w:val="fr-FR"/>
              </w:rPr>
              <w:t>Quelle périodicité devrait être retenue pour les r</w:t>
            </w:r>
            <w:r w:rsidR="003361DC">
              <w:rPr>
                <w:rFonts w:eastAsia="MS Mincho"/>
                <w:bCs/>
                <w:kern w:val="22"/>
                <w:szCs w:val="22"/>
                <w:lang w:val="fr-FR"/>
              </w:rPr>
              <w:t xml:space="preserve">éunions du forum ouvert à tous </w:t>
            </w:r>
            <w:r w:rsidR="00806C31" w:rsidRPr="00806C31">
              <w:rPr>
                <w:rFonts w:eastAsia="MS Mincho"/>
                <w:bCs/>
                <w:kern w:val="22"/>
                <w:szCs w:val="22"/>
                <w:lang w:val="fr-FR"/>
              </w:rPr>
              <w:t xml:space="preserve">et </w:t>
            </w:r>
            <w:r w:rsidR="003361DC">
              <w:rPr>
                <w:rFonts w:eastAsia="MS Mincho"/>
                <w:bCs/>
                <w:kern w:val="22"/>
                <w:szCs w:val="22"/>
                <w:lang w:val="fr-FR"/>
              </w:rPr>
              <w:t>pour l’</w:t>
            </w:r>
            <w:r w:rsidR="00D93CD5">
              <w:rPr>
                <w:rFonts w:eastAsia="MS Mincho"/>
                <w:bCs/>
                <w:kern w:val="22"/>
                <w:szCs w:val="22"/>
                <w:lang w:val="fr-FR"/>
              </w:rPr>
              <w:t>examen des Parties</w:t>
            </w:r>
            <w:r w:rsidRPr="00806C31">
              <w:rPr>
                <w:rFonts w:eastAsia="MS Mincho"/>
                <w:bCs/>
                <w:kern w:val="22"/>
                <w:szCs w:val="22"/>
                <w:lang w:val="fr-FR"/>
              </w:rPr>
              <w:t xml:space="preserve">? </w:t>
            </w:r>
            <w:r w:rsidR="00D93CD5" w:rsidRPr="00D93CD5">
              <w:rPr>
                <w:rFonts w:eastAsia="MS Mincho"/>
                <w:bCs/>
                <w:kern w:val="22"/>
                <w:szCs w:val="22"/>
                <w:lang w:val="fr-FR"/>
              </w:rPr>
              <w:t xml:space="preserve">Est-ce </w:t>
            </w:r>
            <w:r w:rsidR="00422DEE">
              <w:rPr>
                <w:rFonts w:eastAsia="MS Mincho"/>
                <w:bCs/>
                <w:kern w:val="22"/>
                <w:szCs w:val="22"/>
                <w:lang w:val="fr-FR"/>
              </w:rPr>
              <w:t>que le calendrier prévu p</w:t>
            </w:r>
            <w:r w:rsidR="003361DC">
              <w:rPr>
                <w:rFonts w:eastAsia="MS Mincho"/>
                <w:bCs/>
                <w:kern w:val="22"/>
                <w:szCs w:val="22"/>
                <w:lang w:val="fr-FR"/>
              </w:rPr>
              <w:t>our l’</w:t>
            </w:r>
            <w:r w:rsidR="00422DEE">
              <w:rPr>
                <w:rFonts w:eastAsia="MS Mincho"/>
                <w:bCs/>
                <w:kern w:val="22"/>
                <w:szCs w:val="22"/>
                <w:lang w:val="fr-FR"/>
              </w:rPr>
              <w:t>examen</w:t>
            </w:r>
            <w:r w:rsidR="00D93CD5" w:rsidRPr="00D93CD5">
              <w:rPr>
                <w:rFonts w:eastAsia="MS Mincho"/>
                <w:bCs/>
                <w:kern w:val="22"/>
                <w:szCs w:val="22"/>
                <w:lang w:val="fr-FR"/>
              </w:rPr>
              <w:t xml:space="preserve"> </w:t>
            </w:r>
            <w:r w:rsidR="003361DC">
              <w:rPr>
                <w:rFonts w:eastAsia="MS Mincho"/>
                <w:bCs/>
                <w:kern w:val="22"/>
                <w:szCs w:val="22"/>
                <w:lang w:val="fr-FR"/>
              </w:rPr>
              <w:t xml:space="preserve">des Parties </w:t>
            </w:r>
            <w:r w:rsidR="00D93CD5" w:rsidRPr="00D93CD5">
              <w:rPr>
                <w:rFonts w:eastAsia="MS Mincho"/>
                <w:bCs/>
                <w:kern w:val="22"/>
                <w:szCs w:val="22"/>
                <w:lang w:val="fr-FR"/>
              </w:rPr>
              <w:t>devrait être basé sur un</w:t>
            </w:r>
            <w:r w:rsidRPr="00D93CD5">
              <w:rPr>
                <w:rFonts w:eastAsia="MS Mincho"/>
                <w:bCs/>
                <w:kern w:val="22"/>
                <w:szCs w:val="22"/>
                <w:lang w:val="fr-FR"/>
              </w:rPr>
              <w:t xml:space="preserve"> cycle (</w:t>
            </w:r>
            <w:r w:rsidR="00D93CD5">
              <w:rPr>
                <w:rFonts w:eastAsia="MS Mincho"/>
                <w:bCs/>
                <w:kern w:val="22"/>
                <w:szCs w:val="22"/>
                <w:lang w:val="fr-FR"/>
              </w:rPr>
              <w:t>par exemple, une fois tous les cinq ans)</w:t>
            </w:r>
            <w:r w:rsidR="00422DEE">
              <w:rPr>
                <w:rFonts w:eastAsia="MS Mincho"/>
                <w:bCs/>
                <w:kern w:val="22"/>
                <w:szCs w:val="22"/>
                <w:lang w:val="fr-FR"/>
              </w:rPr>
              <w:t>,</w:t>
            </w:r>
            <w:r w:rsidR="00D93CD5">
              <w:rPr>
                <w:rFonts w:eastAsia="MS Mincho"/>
                <w:bCs/>
                <w:kern w:val="22"/>
                <w:szCs w:val="22"/>
                <w:lang w:val="fr-FR"/>
              </w:rPr>
              <w:t xml:space="preserve"> ou sur une approch</w:t>
            </w:r>
            <w:r w:rsidR="00422DEE">
              <w:rPr>
                <w:rFonts w:eastAsia="MS Mincho"/>
                <w:bCs/>
                <w:kern w:val="22"/>
                <w:szCs w:val="22"/>
                <w:lang w:val="fr-FR"/>
              </w:rPr>
              <w:t>e fondée sur la nécessité ou le risque</w:t>
            </w:r>
            <w:r w:rsidRPr="00D93CD5">
              <w:rPr>
                <w:rFonts w:eastAsia="MS Mincho"/>
                <w:bCs/>
                <w:kern w:val="22"/>
                <w:szCs w:val="22"/>
                <w:lang w:val="fr-FR"/>
              </w:rPr>
              <w:t xml:space="preserve"> (</w:t>
            </w:r>
            <w:r w:rsidR="00D93CD5">
              <w:rPr>
                <w:rFonts w:eastAsia="MS Mincho"/>
                <w:bCs/>
                <w:kern w:val="22"/>
                <w:szCs w:val="22"/>
                <w:lang w:val="fr-FR"/>
              </w:rPr>
              <w:t xml:space="preserve">par exemple, certaines </w:t>
            </w:r>
            <w:r w:rsidRPr="00D93CD5">
              <w:rPr>
                <w:rFonts w:eastAsia="MS Mincho"/>
                <w:bCs/>
                <w:kern w:val="22"/>
                <w:szCs w:val="22"/>
                <w:lang w:val="fr-FR"/>
              </w:rPr>
              <w:t xml:space="preserve">Parties </w:t>
            </w:r>
            <w:r w:rsidR="00422DEE">
              <w:rPr>
                <w:rFonts w:eastAsia="MS Mincho"/>
                <w:bCs/>
                <w:kern w:val="22"/>
                <w:szCs w:val="22"/>
                <w:lang w:val="fr-FR"/>
              </w:rPr>
              <w:t>sont soumises à un examen plus fréquent</w:t>
            </w:r>
            <w:r w:rsidR="00D93CD5">
              <w:rPr>
                <w:rFonts w:eastAsia="MS Mincho"/>
                <w:bCs/>
                <w:kern w:val="22"/>
                <w:szCs w:val="22"/>
                <w:lang w:val="fr-FR"/>
              </w:rPr>
              <w:t xml:space="preserve"> que </w:t>
            </w:r>
            <w:r w:rsidR="00361461" w:rsidRPr="00D93CD5">
              <w:rPr>
                <w:rFonts w:eastAsia="MS Mincho"/>
                <w:bCs/>
                <w:kern w:val="22"/>
                <w:szCs w:val="22"/>
                <w:lang w:val="fr-FR"/>
              </w:rPr>
              <w:t>d’autres</w:t>
            </w:r>
            <w:r w:rsidRPr="00D93CD5">
              <w:rPr>
                <w:rFonts w:eastAsia="MS Mincho"/>
                <w:bCs/>
                <w:kern w:val="22"/>
                <w:szCs w:val="22"/>
                <w:lang w:val="fr-FR"/>
              </w:rPr>
              <w:t xml:space="preserve">)? </w:t>
            </w:r>
          </w:p>
        </w:tc>
        <w:tc>
          <w:tcPr>
            <w:tcW w:w="1581" w:type="dxa"/>
            <w:shd w:val="clear" w:color="auto" w:fill="auto"/>
          </w:tcPr>
          <w:p w14:paraId="1ACAF6F5" w14:textId="330CC265"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0C7378F5" w14:textId="77777777" w:rsidTr="001152CA">
        <w:tc>
          <w:tcPr>
            <w:tcW w:w="8753" w:type="dxa"/>
            <w:shd w:val="clear" w:color="auto" w:fill="auto"/>
          </w:tcPr>
          <w:p w14:paraId="400F4298" w14:textId="0C89D68A" w:rsidR="007337AB" w:rsidRPr="00D93CD5" w:rsidRDefault="007337AB" w:rsidP="008F7841">
            <w:pPr>
              <w:spacing w:before="60"/>
              <w:ind w:left="1628" w:hanging="851"/>
              <w:jc w:val="left"/>
              <w:rPr>
                <w:rFonts w:eastAsia="MS Mincho"/>
                <w:bCs/>
                <w:kern w:val="22"/>
                <w:szCs w:val="22"/>
                <w:lang w:val="fr-FR"/>
              </w:rPr>
            </w:pPr>
            <w:r w:rsidRPr="00332711">
              <w:rPr>
                <w:rFonts w:eastAsia="MS Mincho"/>
                <w:bCs/>
                <w:kern w:val="22"/>
                <w:szCs w:val="22"/>
                <w:lang w:val="fr-FR"/>
              </w:rPr>
              <w:t xml:space="preserve">5.6.4. </w:t>
            </w:r>
            <w:r w:rsidRPr="00332711">
              <w:rPr>
                <w:rFonts w:eastAsia="MS Mincho"/>
                <w:bCs/>
                <w:kern w:val="22"/>
                <w:szCs w:val="22"/>
                <w:lang w:val="fr-FR"/>
              </w:rPr>
              <w:tab/>
            </w:r>
            <w:r w:rsidR="00D93CD5" w:rsidRPr="00D93CD5">
              <w:rPr>
                <w:rFonts w:eastAsia="MS Mincho"/>
                <w:bCs/>
                <w:kern w:val="22"/>
                <w:szCs w:val="22"/>
                <w:lang w:val="fr-FR"/>
              </w:rPr>
              <w:t xml:space="preserve">Est-ce que la </w:t>
            </w:r>
            <w:r w:rsidR="00D93CD5">
              <w:rPr>
                <w:rFonts w:eastAsia="MS Mincho"/>
                <w:bCs/>
                <w:kern w:val="22"/>
                <w:szCs w:val="22"/>
                <w:lang w:val="fr-FR"/>
              </w:rPr>
              <w:t>pré</w:t>
            </w:r>
            <w:r w:rsidRPr="00D93CD5">
              <w:rPr>
                <w:rFonts w:eastAsia="MS Mincho"/>
                <w:bCs/>
                <w:kern w:val="22"/>
                <w:szCs w:val="22"/>
                <w:lang w:val="fr-FR"/>
              </w:rPr>
              <w:t xml:space="preserve">sentation </w:t>
            </w:r>
            <w:r w:rsidR="00D93CD5">
              <w:rPr>
                <w:rFonts w:eastAsia="MS Mincho"/>
                <w:bCs/>
                <w:kern w:val="22"/>
                <w:szCs w:val="22"/>
                <w:lang w:val="fr-FR"/>
              </w:rPr>
              <w:t>devrait être axée sur toutes les</w:t>
            </w:r>
            <w:r w:rsidRPr="00D93CD5">
              <w:rPr>
                <w:rFonts w:eastAsia="MS Mincho"/>
                <w:bCs/>
                <w:kern w:val="22"/>
                <w:szCs w:val="22"/>
                <w:lang w:val="fr-FR"/>
              </w:rPr>
              <w:t xml:space="preserve"> </w:t>
            </w:r>
            <w:r w:rsidR="00963746" w:rsidRPr="00D93CD5">
              <w:rPr>
                <w:rFonts w:eastAsia="MS Mincho"/>
                <w:bCs/>
                <w:kern w:val="22"/>
                <w:szCs w:val="22"/>
                <w:lang w:val="fr-FR"/>
              </w:rPr>
              <w:t>questions</w:t>
            </w:r>
            <w:r w:rsidRPr="00D93CD5">
              <w:rPr>
                <w:rFonts w:eastAsia="MS Mincho"/>
                <w:bCs/>
                <w:kern w:val="22"/>
                <w:szCs w:val="22"/>
                <w:lang w:val="fr-FR"/>
              </w:rPr>
              <w:t xml:space="preserve"> </w:t>
            </w:r>
            <w:r w:rsidR="00673E33" w:rsidRPr="00D93CD5">
              <w:rPr>
                <w:rFonts w:eastAsia="MS Mincho"/>
                <w:bCs/>
                <w:kern w:val="22"/>
                <w:szCs w:val="22"/>
                <w:lang w:val="fr-FR"/>
              </w:rPr>
              <w:t>relative</w:t>
            </w:r>
            <w:r w:rsidR="00D93CD5">
              <w:rPr>
                <w:rFonts w:eastAsia="MS Mincho"/>
                <w:bCs/>
                <w:kern w:val="22"/>
                <w:szCs w:val="22"/>
                <w:lang w:val="fr-FR"/>
              </w:rPr>
              <w:t xml:space="preserve">s à la </w:t>
            </w:r>
            <w:r w:rsidR="004C4650" w:rsidRPr="00D93CD5">
              <w:rPr>
                <w:rFonts w:eastAsia="MS Mincho"/>
                <w:bCs/>
                <w:kern w:val="22"/>
                <w:szCs w:val="22"/>
                <w:lang w:val="fr-FR"/>
              </w:rPr>
              <w:t xml:space="preserve">mise en </w:t>
            </w:r>
            <w:r w:rsidR="00D93CD5">
              <w:rPr>
                <w:rFonts w:eastAsia="MS Mincho"/>
                <w:bCs/>
                <w:kern w:val="22"/>
                <w:szCs w:val="22"/>
                <w:lang w:val="fr-FR"/>
              </w:rPr>
              <w:t>œuvre, ou sur une question intersectorielle spécifique</w:t>
            </w:r>
            <w:r w:rsidRPr="00D93CD5">
              <w:rPr>
                <w:rFonts w:eastAsia="MS Mincho"/>
                <w:bCs/>
                <w:kern w:val="22"/>
                <w:szCs w:val="22"/>
                <w:lang w:val="fr-FR"/>
              </w:rPr>
              <w:t>?</w:t>
            </w:r>
          </w:p>
        </w:tc>
        <w:tc>
          <w:tcPr>
            <w:tcW w:w="1581" w:type="dxa"/>
            <w:shd w:val="clear" w:color="auto" w:fill="auto"/>
          </w:tcPr>
          <w:p w14:paraId="247A8CAC" w14:textId="57852D03"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1152CA" w14:paraId="158E681A" w14:textId="77777777" w:rsidTr="001152CA">
        <w:trPr>
          <w:trHeight w:val="50"/>
        </w:trPr>
        <w:tc>
          <w:tcPr>
            <w:tcW w:w="8753" w:type="dxa"/>
            <w:shd w:val="clear" w:color="auto" w:fill="auto"/>
          </w:tcPr>
          <w:p w14:paraId="44F3F3A5" w14:textId="4FBEEE25" w:rsidR="007337AB" w:rsidRPr="003C29CA" w:rsidRDefault="003C29CA" w:rsidP="008F7841">
            <w:pPr>
              <w:spacing w:before="120" w:after="120"/>
              <w:rPr>
                <w:rFonts w:eastAsia="MS Mincho"/>
                <w:bCs/>
                <w:kern w:val="22"/>
                <w:szCs w:val="22"/>
                <w:lang w:val="fr-FR"/>
              </w:rPr>
            </w:pPr>
            <w:r w:rsidRPr="003C29CA">
              <w:rPr>
                <w:rFonts w:eastAsia="MS Mincho"/>
                <w:bCs/>
                <w:kern w:val="22"/>
                <w:szCs w:val="22"/>
                <w:lang w:val="fr-FR"/>
              </w:rPr>
              <w:t>5.7.</w:t>
            </w:r>
            <w:r w:rsidRPr="003C29CA">
              <w:rPr>
                <w:rFonts w:eastAsia="MS Mincho"/>
                <w:bCs/>
                <w:kern w:val="22"/>
                <w:szCs w:val="22"/>
                <w:lang w:val="fr-FR"/>
              </w:rPr>
              <w:tab/>
            </w:r>
            <w:r w:rsidR="008B5739" w:rsidRPr="003C29CA">
              <w:rPr>
                <w:rFonts w:eastAsia="MS Mincho"/>
                <w:bCs/>
                <w:kern w:val="22"/>
                <w:szCs w:val="22"/>
                <w:lang w:val="fr-FR"/>
              </w:rPr>
              <w:t>Examen</w:t>
            </w:r>
            <w:r w:rsidR="00422DEE">
              <w:rPr>
                <w:rFonts w:eastAsia="MS Mincho"/>
                <w:bCs/>
                <w:kern w:val="22"/>
                <w:szCs w:val="22"/>
                <w:lang w:val="fr-FR"/>
              </w:rPr>
              <w:t xml:space="preserve"> facultatif</w:t>
            </w:r>
            <w:r w:rsidRPr="003C29CA">
              <w:rPr>
                <w:rFonts w:eastAsia="MS Mincho"/>
                <w:bCs/>
                <w:kern w:val="22"/>
                <w:szCs w:val="22"/>
                <w:lang w:val="fr-FR"/>
              </w:rPr>
              <w:t xml:space="preserve"> par des pairs</w:t>
            </w:r>
            <w:r w:rsidR="008B5739" w:rsidRPr="003C29CA">
              <w:rPr>
                <w:rFonts w:eastAsia="MS Mincho"/>
                <w:bCs/>
                <w:kern w:val="22"/>
                <w:szCs w:val="22"/>
                <w:lang w:val="fr-FR"/>
              </w:rPr>
              <w:t xml:space="preserve"> </w:t>
            </w:r>
          </w:p>
        </w:tc>
        <w:tc>
          <w:tcPr>
            <w:tcW w:w="1581" w:type="dxa"/>
            <w:shd w:val="clear" w:color="auto" w:fill="auto"/>
          </w:tcPr>
          <w:p w14:paraId="5DD6D3F6" w14:textId="77777777" w:rsidR="007337AB" w:rsidRPr="003C29CA" w:rsidRDefault="007337AB" w:rsidP="00E50D5C">
            <w:pPr>
              <w:jc w:val="center"/>
              <w:rPr>
                <w:rFonts w:eastAsia="MS Mincho"/>
                <w:bCs/>
                <w:kern w:val="22"/>
                <w:szCs w:val="22"/>
                <w:lang w:val="fr-FR"/>
              </w:rPr>
            </w:pPr>
          </w:p>
        </w:tc>
      </w:tr>
      <w:tr w:rsidR="007337AB" w:rsidRPr="00332711" w14:paraId="5096D566" w14:textId="77777777" w:rsidTr="001152CA">
        <w:tc>
          <w:tcPr>
            <w:tcW w:w="8753" w:type="dxa"/>
            <w:shd w:val="clear" w:color="auto" w:fill="auto"/>
          </w:tcPr>
          <w:p w14:paraId="133C57DC" w14:textId="06B07A43" w:rsidR="007337AB" w:rsidRPr="00D93CD5" w:rsidRDefault="007337AB" w:rsidP="008F7841">
            <w:pPr>
              <w:spacing w:before="60" w:after="60"/>
              <w:ind w:left="1628" w:hanging="851"/>
              <w:rPr>
                <w:rFonts w:eastAsia="MS Mincho"/>
                <w:bCs/>
                <w:kern w:val="22"/>
                <w:szCs w:val="22"/>
                <w:lang w:val="fr-FR"/>
              </w:rPr>
            </w:pPr>
            <w:r w:rsidRPr="00332711">
              <w:rPr>
                <w:rFonts w:eastAsia="MS Mincho"/>
                <w:bCs/>
                <w:kern w:val="22"/>
                <w:szCs w:val="22"/>
                <w:lang w:val="fr-FR"/>
              </w:rPr>
              <w:t>5.7.1.</w:t>
            </w:r>
            <w:r w:rsidRPr="00332711">
              <w:rPr>
                <w:rFonts w:eastAsia="MS Mincho"/>
                <w:bCs/>
                <w:kern w:val="22"/>
                <w:szCs w:val="22"/>
                <w:lang w:val="fr-FR"/>
              </w:rPr>
              <w:tab/>
            </w:r>
            <w:r w:rsidR="000A606F" w:rsidRPr="00D93CD5">
              <w:rPr>
                <w:rFonts w:eastAsia="MS Mincho"/>
                <w:bCs/>
                <w:kern w:val="22"/>
                <w:szCs w:val="22"/>
                <w:lang w:val="fr-FR"/>
              </w:rPr>
              <w:t>Comment</w:t>
            </w:r>
            <w:r w:rsidR="00D93CD5" w:rsidRPr="00D93CD5">
              <w:rPr>
                <w:rFonts w:eastAsia="MS Mincho"/>
                <w:bCs/>
                <w:kern w:val="22"/>
                <w:szCs w:val="22"/>
                <w:lang w:val="fr-FR"/>
              </w:rPr>
              <w:t xml:space="preserve"> la valeur du </w:t>
            </w:r>
            <w:r w:rsidR="00422DEE">
              <w:rPr>
                <w:rFonts w:eastAsia="MS Mincho"/>
                <w:bCs/>
                <w:kern w:val="22"/>
                <w:szCs w:val="22"/>
                <w:lang w:val="fr-FR"/>
              </w:rPr>
              <w:t>processus d’</w:t>
            </w:r>
            <w:r w:rsidR="007D13EE" w:rsidRPr="00D93CD5">
              <w:rPr>
                <w:rFonts w:eastAsia="MS Mincho"/>
                <w:bCs/>
                <w:kern w:val="22"/>
                <w:szCs w:val="22"/>
                <w:lang w:val="fr-FR"/>
              </w:rPr>
              <w:t xml:space="preserve">examen </w:t>
            </w:r>
            <w:r w:rsidR="00422DEE">
              <w:rPr>
                <w:rFonts w:eastAsia="MS Mincho"/>
                <w:bCs/>
                <w:kern w:val="22"/>
                <w:szCs w:val="22"/>
                <w:lang w:val="fr-FR"/>
              </w:rPr>
              <w:t xml:space="preserve">facultatif </w:t>
            </w:r>
            <w:r w:rsidR="007D13EE" w:rsidRPr="00D93CD5">
              <w:rPr>
                <w:rFonts w:eastAsia="MS Mincho"/>
                <w:bCs/>
                <w:kern w:val="22"/>
                <w:szCs w:val="22"/>
                <w:lang w:val="fr-FR"/>
              </w:rPr>
              <w:t>par des pairs</w:t>
            </w:r>
            <w:r w:rsidRPr="00D93CD5">
              <w:rPr>
                <w:rFonts w:eastAsia="MS Mincho"/>
                <w:bCs/>
                <w:kern w:val="22"/>
                <w:szCs w:val="22"/>
                <w:lang w:val="fr-FR"/>
              </w:rPr>
              <w:t xml:space="preserve"> </w:t>
            </w:r>
            <w:r w:rsidR="00422DEE">
              <w:rPr>
                <w:rFonts w:eastAsia="MS Mincho"/>
                <w:bCs/>
                <w:kern w:val="22"/>
                <w:szCs w:val="22"/>
                <w:lang w:val="fr-FR"/>
              </w:rPr>
              <w:t xml:space="preserve">peut-elle </w:t>
            </w:r>
            <w:r w:rsidR="00D93CD5">
              <w:rPr>
                <w:rFonts w:eastAsia="MS Mincho"/>
                <w:bCs/>
                <w:kern w:val="22"/>
                <w:szCs w:val="22"/>
                <w:lang w:val="fr-FR"/>
              </w:rPr>
              <w:t xml:space="preserve">être optimisée pour les </w:t>
            </w:r>
            <w:r w:rsidRPr="00D93CD5">
              <w:rPr>
                <w:rFonts w:eastAsia="MS Mincho"/>
                <w:bCs/>
                <w:kern w:val="22"/>
                <w:szCs w:val="22"/>
                <w:lang w:val="fr-FR"/>
              </w:rPr>
              <w:t xml:space="preserve">Parties </w:t>
            </w:r>
            <w:r w:rsidR="00D93CD5">
              <w:rPr>
                <w:rFonts w:eastAsia="MS Mincho"/>
                <w:bCs/>
                <w:kern w:val="22"/>
                <w:szCs w:val="22"/>
                <w:lang w:val="fr-FR"/>
              </w:rPr>
              <w:t>qui ne font pas l’objet d’un examen</w:t>
            </w:r>
            <w:r w:rsidRPr="00D93CD5">
              <w:rPr>
                <w:rFonts w:eastAsia="MS Mincho"/>
                <w:bCs/>
                <w:kern w:val="22"/>
                <w:szCs w:val="22"/>
                <w:lang w:val="fr-FR"/>
              </w:rPr>
              <w:t>?</w:t>
            </w:r>
            <w:r w:rsidR="0023406C" w:rsidRPr="00D93CD5">
              <w:rPr>
                <w:rFonts w:eastAsia="MS Mincho"/>
                <w:bCs/>
                <w:kern w:val="22"/>
                <w:szCs w:val="22"/>
                <w:lang w:val="fr-FR"/>
              </w:rPr>
              <w:t xml:space="preserve"> </w:t>
            </w:r>
            <w:r w:rsidR="000A606F" w:rsidRPr="00D93CD5">
              <w:rPr>
                <w:rFonts w:eastAsia="MS Mincho"/>
                <w:bCs/>
                <w:kern w:val="22"/>
                <w:szCs w:val="22"/>
                <w:lang w:val="fr-FR"/>
              </w:rPr>
              <w:t>Comment</w:t>
            </w:r>
            <w:r w:rsidR="0023406C" w:rsidRPr="00D93CD5">
              <w:rPr>
                <w:rFonts w:eastAsia="MS Mincho"/>
                <w:bCs/>
                <w:kern w:val="22"/>
                <w:szCs w:val="22"/>
                <w:lang w:val="fr-FR"/>
              </w:rPr>
              <w:t xml:space="preserve"> </w:t>
            </w:r>
            <w:r w:rsidR="00D93CD5" w:rsidRPr="00D93CD5">
              <w:rPr>
                <w:rFonts w:eastAsia="MS Mincho"/>
                <w:bCs/>
                <w:kern w:val="22"/>
                <w:szCs w:val="22"/>
                <w:lang w:val="fr-FR"/>
              </w:rPr>
              <w:t xml:space="preserve">les </w:t>
            </w:r>
            <w:r w:rsidR="000A606F" w:rsidRPr="00D93CD5">
              <w:rPr>
                <w:rFonts w:eastAsia="MS Mincho"/>
                <w:bCs/>
                <w:kern w:val="22"/>
                <w:szCs w:val="22"/>
                <w:lang w:val="fr-FR"/>
              </w:rPr>
              <w:t>pays</w:t>
            </w:r>
            <w:r w:rsidR="0023406C" w:rsidRPr="00D93CD5">
              <w:rPr>
                <w:rFonts w:eastAsia="MS Mincho"/>
                <w:bCs/>
                <w:kern w:val="22"/>
                <w:szCs w:val="22"/>
                <w:lang w:val="fr-FR"/>
              </w:rPr>
              <w:t xml:space="preserve"> </w:t>
            </w:r>
            <w:r w:rsidR="00D93CD5" w:rsidRPr="00D93CD5">
              <w:rPr>
                <w:rFonts w:eastAsia="MS Mincho"/>
                <w:bCs/>
                <w:kern w:val="22"/>
                <w:szCs w:val="22"/>
                <w:lang w:val="fr-FR"/>
              </w:rPr>
              <w:t>ayant fait l’objet d’un examen par des pairs pourrai</w:t>
            </w:r>
            <w:r w:rsidR="00422DEE">
              <w:rPr>
                <w:rFonts w:eastAsia="MS Mincho"/>
                <w:bCs/>
                <w:kern w:val="22"/>
                <w:szCs w:val="22"/>
                <w:lang w:val="fr-FR"/>
              </w:rPr>
              <w:t>ent-ils mieux partager leur expé</w:t>
            </w:r>
            <w:r w:rsidR="00D93CD5" w:rsidRPr="00D93CD5">
              <w:rPr>
                <w:rFonts w:eastAsia="MS Mincho"/>
                <w:bCs/>
                <w:kern w:val="22"/>
                <w:szCs w:val="22"/>
                <w:lang w:val="fr-FR"/>
              </w:rPr>
              <w:t>rience</w:t>
            </w:r>
            <w:r w:rsidR="0023406C" w:rsidRPr="00D93CD5">
              <w:rPr>
                <w:rFonts w:eastAsia="MS Mincho"/>
                <w:bCs/>
                <w:kern w:val="22"/>
                <w:szCs w:val="22"/>
                <w:lang w:val="fr-FR"/>
              </w:rPr>
              <w:t>?</w:t>
            </w:r>
          </w:p>
        </w:tc>
        <w:tc>
          <w:tcPr>
            <w:tcW w:w="1581" w:type="dxa"/>
            <w:shd w:val="clear" w:color="auto" w:fill="auto"/>
          </w:tcPr>
          <w:p w14:paraId="0D033F0F" w14:textId="06302076" w:rsidR="007337AB" w:rsidRPr="00361461"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17815FD0" w14:textId="77777777" w:rsidTr="001152CA">
        <w:tc>
          <w:tcPr>
            <w:tcW w:w="8753" w:type="dxa"/>
            <w:shd w:val="clear" w:color="auto" w:fill="auto"/>
          </w:tcPr>
          <w:p w14:paraId="458597AD" w14:textId="1729F7A3" w:rsidR="007337AB" w:rsidRPr="007D13EE" w:rsidRDefault="007D13EE" w:rsidP="008F7841">
            <w:pPr>
              <w:spacing w:before="60" w:after="60"/>
              <w:ind w:left="1628" w:hanging="851"/>
              <w:rPr>
                <w:rFonts w:eastAsia="MS Mincho"/>
                <w:bCs/>
                <w:kern w:val="22"/>
                <w:szCs w:val="22"/>
                <w:lang w:val="fr-FR"/>
              </w:rPr>
            </w:pPr>
            <w:r w:rsidRPr="000A606F">
              <w:rPr>
                <w:rFonts w:eastAsia="MS Mincho"/>
                <w:bCs/>
                <w:kern w:val="22"/>
                <w:szCs w:val="22"/>
                <w:lang w:val="fr-FR"/>
              </w:rPr>
              <w:t xml:space="preserve">5.7.2. </w:t>
            </w:r>
            <w:r w:rsidRPr="000A606F">
              <w:rPr>
                <w:rFonts w:eastAsia="MS Mincho"/>
                <w:bCs/>
                <w:kern w:val="22"/>
                <w:szCs w:val="22"/>
                <w:lang w:val="fr-FR"/>
              </w:rPr>
              <w:tab/>
            </w:r>
            <w:r w:rsidRPr="007D13EE">
              <w:rPr>
                <w:rFonts w:eastAsia="MS Mincho"/>
                <w:bCs/>
                <w:kern w:val="22"/>
                <w:szCs w:val="22"/>
                <w:lang w:val="fr-FR"/>
              </w:rPr>
              <w:t>Est-ce que la nature facultative du</w:t>
            </w:r>
            <w:r w:rsidR="007337AB" w:rsidRPr="007D13EE">
              <w:rPr>
                <w:rFonts w:eastAsia="MS Mincho"/>
                <w:bCs/>
                <w:kern w:val="22"/>
                <w:szCs w:val="22"/>
                <w:lang w:val="fr-FR"/>
              </w:rPr>
              <w:t xml:space="preserve"> </w:t>
            </w:r>
            <w:r>
              <w:rPr>
                <w:rFonts w:eastAsia="MS Mincho"/>
                <w:bCs/>
                <w:kern w:val="22"/>
                <w:szCs w:val="22"/>
                <w:lang w:val="fr-FR"/>
              </w:rPr>
              <w:t xml:space="preserve">processus </w:t>
            </w:r>
            <w:r w:rsidRPr="007D13EE">
              <w:rPr>
                <w:rFonts w:eastAsia="MS Mincho"/>
                <w:bCs/>
                <w:kern w:val="22"/>
                <w:szCs w:val="22"/>
                <w:lang w:val="fr-FR"/>
              </w:rPr>
              <w:t>d’examen par des pairs</w:t>
            </w:r>
            <w:r>
              <w:rPr>
                <w:rFonts w:eastAsia="MS Mincho"/>
                <w:bCs/>
                <w:kern w:val="22"/>
                <w:szCs w:val="22"/>
                <w:lang w:val="fr-FR"/>
              </w:rPr>
              <w:t xml:space="preserve"> est la </w:t>
            </w:r>
            <w:r w:rsidR="003361DC">
              <w:rPr>
                <w:rFonts w:eastAsia="MS Mincho"/>
                <w:bCs/>
                <w:kern w:val="22"/>
                <w:szCs w:val="22"/>
                <w:lang w:val="fr-FR"/>
              </w:rPr>
              <w:t>meilleure façon d’aller de l’avant</w:t>
            </w:r>
            <w:r w:rsidR="007337AB" w:rsidRPr="007D13EE">
              <w:rPr>
                <w:rFonts w:eastAsia="MS Mincho"/>
                <w:bCs/>
                <w:kern w:val="22"/>
                <w:szCs w:val="22"/>
                <w:lang w:val="fr-FR"/>
              </w:rPr>
              <w:t xml:space="preserve">? </w:t>
            </w:r>
          </w:p>
        </w:tc>
        <w:tc>
          <w:tcPr>
            <w:tcW w:w="1581" w:type="dxa"/>
            <w:shd w:val="clear" w:color="auto" w:fill="auto"/>
          </w:tcPr>
          <w:p w14:paraId="311897B9" w14:textId="3DBF1D1F" w:rsidR="007337AB" w:rsidRPr="000A606F" w:rsidRDefault="00E50D5C" w:rsidP="00E50D5C">
            <w:pPr>
              <w:jc w:val="center"/>
              <w:rPr>
                <w:rFonts w:eastAsia="MS Mincho"/>
                <w:bCs/>
                <w:kern w:val="22"/>
                <w:szCs w:val="22"/>
                <w:lang w:val="fr-FR"/>
              </w:rPr>
            </w:pPr>
            <w:r>
              <w:rPr>
                <w:rFonts w:eastAsia="MS Mincho"/>
                <w:bCs/>
                <w:kern w:val="22"/>
                <w:szCs w:val="22"/>
                <w:lang w:val="fr-FR"/>
              </w:rPr>
              <w:t>9</w:t>
            </w:r>
          </w:p>
        </w:tc>
      </w:tr>
      <w:tr w:rsidR="007337AB" w:rsidRPr="00332711" w14:paraId="3AEE3B4F" w14:textId="77777777" w:rsidTr="001152CA">
        <w:tc>
          <w:tcPr>
            <w:tcW w:w="8753" w:type="dxa"/>
            <w:shd w:val="clear" w:color="auto" w:fill="auto"/>
          </w:tcPr>
          <w:p w14:paraId="59456C9A" w14:textId="729A5641" w:rsidR="007337AB" w:rsidRPr="00D93CD5" w:rsidRDefault="00D93CD5" w:rsidP="008F7841">
            <w:pPr>
              <w:spacing w:before="60" w:after="60"/>
              <w:ind w:left="1628" w:hanging="851"/>
              <w:rPr>
                <w:rFonts w:eastAsia="MS Mincho"/>
                <w:bCs/>
                <w:kern w:val="22"/>
                <w:szCs w:val="22"/>
                <w:lang w:val="fr-FR"/>
              </w:rPr>
            </w:pPr>
            <w:r w:rsidRPr="00332711">
              <w:rPr>
                <w:rFonts w:eastAsia="MS Mincho"/>
                <w:bCs/>
                <w:kern w:val="22"/>
                <w:szCs w:val="22"/>
                <w:lang w:val="fr-FR"/>
              </w:rPr>
              <w:t>5.7.3.</w:t>
            </w:r>
            <w:r w:rsidRPr="00332711">
              <w:rPr>
                <w:rFonts w:eastAsia="MS Mincho"/>
                <w:bCs/>
                <w:kern w:val="22"/>
                <w:szCs w:val="22"/>
                <w:lang w:val="fr-FR"/>
              </w:rPr>
              <w:tab/>
            </w:r>
            <w:r w:rsidR="003361DC">
              <w:rPr>
                <w:rFonts w:eastAsia="MS Mincho"/>
                <w:bCs/>
                <w:kern w:val="22"/>
                <w:szCs w:val="22"/>
                <w:lang w:val="fr-FR"/>
              </w:rPr>
              <w:t xml:space="preserve">Quelles devraient être les échéances générales </w:t>
            </w:r>
            <w:r w:rsidR="00BD6913">
              <w:rPr>
                <w:rFonts w:eastAsia="MS Mincho"/>
                <w:bCs/>
                <w:kern w:val="22"/>
                <w:szCs w:val="22"/>
                <w:lang w:val="fr-FR"/>
              </w:rPr>
              <w:t xml:space="preserve">prévues </w:t>
            </w:r>
            <w:r w:rsidR="003361DC">
              <w:rPr>
                <w:rFonts w:eastAsia="MS Mincho"/>
                <w:bCs/>
                <w:kern w:val="22"/>
                <w:szCs w:val="22"/>
                <w:lang w:val="fr-FR"/>
              </w:rPr>
              <w:t>pour les</w:t>
            </w:r>
            <w:r w:rsidRPr="00D93CD5">
              <w:rPr>
                <w:rFonts w:eastAsia="MS Mincho"/>
                <w:bCs/>
                <w:kern w:val="22"/>
                <w:szCs w:val="22"/>
                <w:lang w:val="fr-FR"/>
              </w:rPr>
              <w:t xml:space="preserve"> processus de planificati</w:t>
            </w:r>
            <w:r w:rsidR="003361DC">
              <w:rPr>
                <w:rFonts w:eastAsia="MS Mincho"/>
                <w:bCs/>
                <w:kern w:val="22"/>
                <w:szCs w:val="22"/>
                <w:lang w:val="fr-FR"/>
              </w:rPr>
              <w:t>on, d’établissement des rapports</w:t>
            </w:r>
            <w:r w:rsidRPr="00D93CD5">
              <w:rPr>
                <w:rFonts w:eastAsia="MS Mincho"/>
                <w:bCs/>
                <w:kern w:val="22"/>
                <w:szCs w:val="22"/>
                <w:lang w:val="fr-FR"/>
              </w:rPr>
              <w:t>, et d’</w:t>
            </w:r>
            <w:r>
              <w:rPr>
                <w:rFonts w:eastAsia="MS Mincho"/>
                <w:bCs/>
                <w:kern w:val="22"/>
                <w:szCs w:val="22"/>
                <w:lang w:val="fr-FR"/>
              </w:rPr>
              <w:t>examen</w:t>
            </w:r>
            <w:r w:rsidR="007337AB" w:rsidRPr="00D93CD5">
              <w:rPr>
                <w:rFonts w:eastAsia="MS Mincho"/>
                <w:bCs/>
                <w:kern w:val="22"/>
                <w:szCs w:val="22"/>
                <w:lang w:val="fr-FR"/>
              </w:rPr>
              <w:t>?</w:t>
            </w:r>
          </w:p>
        </w:tc>
        <w:tc>
          <w:tcPr>
            <w:tcW w:w="1581" w:type="dxa"/>
            <w:shd w:val="clear" w:color="auto" w:fill="auto"/>
          </w:tcPr>
          <w:p w14:paraId="57643912" w14:textId="3DABB6EA" w:rsidR="007337AB" w:rsidRPr="00332711" w:rsidRDefault="00E50D5C" w:rsidP="00E50D5C">
            <w:pPr>
              <w:jc w:val="center"/>
              <w:rPr>
                <w:rFonts w:eastAsia="MS Mincho"/>
                <w:bCs/>
                <w:kern w:val="22"/>
                <w:szCs w:val="22"/>
                <w:lang w:val="fr-FR"/>
              </w:rPr>
            </w:pPr>
            <w:r>
              <w:rPr>
                <w:rFonts w:eastAsia="MS Mincho"/>
                <w:bCs/>
                <w:kern w:val="22"/>
                <w:szCs w:val="22"/>
                <w:lang w:val="fr-FR"/>
              </w:rPr>
              <w:t>9</w:t>
            </w:r>
          </w:p>
        </w:tc>
      </w:tr>
    </w:tbl>
    <w:p w14:paraId="153CD2EE" w14:textId="5974B44C" w:rsidR="001152CA" w:rsidRDefault="001152CA" w:rsidP="00325B6B">
      <w:pPr>
        <w:jc w:val="center"/>
        <w:rPr>
          <w:kern w:val="22"/>
          <w:szCs w:val="22"/>
        </w:rPr>
      </w:pPr>
      <w:bookmarkStart w:id="1" w:name="_GoBack"/>
      <w:bookmarkEnd w:id="1"/>
    </w:p>
    <w:p w14:paraId="60662262" w14:textId="0B2B3FD7" w:rsidR="00C43D39" w:rsidRPr="008F7841" w:rsidRDefault="00A358B7" w:rsidP="00325B6B">
      <w:pPr>
        <w:jc w:val="center"/>
        <w:rPr>
          <w:kern w:val="22"/>
          <w:szCs w:val="22"/>
        </w:rPr>
      </w:pPr>
      <w:r w:rsidRPr="008F7841">
        <w:rPr>
          <w:kern w:val="22"/>
          <w:szCs w:val="22"/>
        </w:rPr>
        <w:t>________</w:t>
      </w:r>
    </w:p>
    <w:sectPr w:rsidR="00C43D39" w:rsidRPr="008F7841" w:rsidSect="00CA1572">
      <w:headerReference w:type="even" r:id="rId34"/>
      <w:headerReference w:type="default" r:id="rId3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046E" w14:textId="77777777" w:rsidR="00154E98" w:rsidRDefault="00154E98">
      <w:r>
        <w:separator/>
      </w:r>
    </w:p>
  </w:endnote>
  <w:endnote w:type="continuationSeparator" w:id="0">
    <w:p w14:paraId="3D11BBA2" w14:textId="77777777" w:rsidR="00154E98" w:rsidRDefault="0015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1AB5" w14:textId="77777777" w:rsidR="00154E98" w:rsidRDefault="00154E98">
      <w:r>
        <w:separator/>
      </w:r>
    </w:p>
  </w:footnote>
  <w:footnote w:type="continuationSeparator" w:id="0">
    <w:p w14:paraId="2C090B3D" w14:textId="77777777" w:rsidR="00154E98" w:rsidRDefault="00154E98">
      <w:r>
        <w:continuationSeparator/>
      </w:r>
    </w:p>
  </w:footnote>
  <w:footnote w:id="1">
    <w:p w14:paraId="5FB6F9DE" w14:textId="56C43807" w:rsidR="00C27320" w:rsidRPr="00D0542E" w:rsidRDefault="00C27320" w:rsidP="00D0542E">
      <w:pPr>
        <w:pStyle w:val="FootnoteText"/>
        <w:suppressLineNumbers/>
        <w:suppressAutoHyphens/>
        <w:ind w:firstLine="0"/>
        <w:jc w:val="left"/>
        <w:rPr>
          <w:kern w:val="18"/>
          <w:szCs w:val="18"/>
        </w:rPr>
      </w:pPr>
      <w:r w:rsidRPr="00D0542E">
        <w:rPr>
          <w:rStyle w:val="FootnoteReference"/>
          <w:kern w:val="18"/>
          <w:szCs w:val="18"/>
          <w:u w:val="none"/>
          <w:vertAlign w:val="superscript"/>
        </w:rPr>
        <w:t>*</w:t>
      </w:r>
      <w:r w:rsidRPr="00D0542E">
        <w:rPr>
          <w:kern w:val="18"/>
          <w:szCs w:val="18"/>
        </w:rPr>
        <w:t xml:space="preserve"> </w:t>
      </w:r>
      <w:hyperlink r:id="rId1" w:history="1">
        <w:r w:rsidRPr="00D0542E">
          <w:rPr>
            <w:rStyle w:val="Hyperlink"/>
            <w:kern w:val="18"/>
            <w:szCs w:val="18"/>
          </w:rPr>
          <w:t>CBD/WG2020/1/1</w:t>
        </w:r>
      </w:hyperlink>
      <w:r w:rsidRPr="00D0542E">
        <w:rPr>
          <w:kern w:val="18"/>
          <w:szCs w:val="18"/>
        </w:rPr>
        <w:t>.</w:t>
      </w:r>
    </w:p>
  </w:footnote>
  <w:footnote w:id="2">
    <w:p w14:paraId="099CAA45" w14:textId="32DF7CCC" w:rsidR="00C27320" w:rsidRPr="007E58FD" w:rsidRDefault="00C27320" w:rsidP="00963C3A">
      <w:pPr>
        <w:pStyle w:val="FootnoteText"/>
        <w:ind w:firstLine="0"/>
        <w:rPr>
          <w:lang w:val="fr-FR"/>
        </w:rPr>
      </w:pPr>
      <w:r w:rsidRPr="008F7841">
        <w:rPr>
          <w:rStyle w:val="FootnoteReference"/>
          <w:u w:val="none"/>
          <w:vertAlign w:val="superscript"/>
        </w:rPr>
        <w:footnoteRef/>
      </w:r>
      <w:r w:rsidRPr="007E58FD">
        <w:rPr>
          <w:lang w:val="fr-FR"/>
        </w:rPr>
        <w:t xml:space="preserve"> Voir </w:t>
      </w:r>
      <w:hyperlink r:id="rId2" w:history="1">
        <w:r w:rsidRPr="007E58FD">
          <w:rPr>
            <w:rStyle w:val="Hyperlink"/>
            <w:lang w:val="fr-FR"/>
          </w:rPr>
          <w:t>CBD/WG2020/REC/1/1</w:t>
        </w:r>
      </w:hyperlink>
      <w:r w:rsidRPr="007E58FD">
        <w:rPr>
          <w:lang w:val="fr-FR"/>
        </w:rPr>
        <w:t>.</w:t>
      </w:r>
    </w:p>
  </w:footnote>
  <w:footnote w:id="3">
    <w:p w14:paraId="5A3CCCC4" w14:textId="0B142654" w:rsidR="00C27320" w:rsidRPr="00EB6604" w:rsidRDefault="00C27320" w:rsidP="00963C3A">
      <w:pPr>
        <w:pStyle w:val="FootnoteText"/>
        <w:ind w:firstLine="0"/>
        <w:rPr>
          <w:lang w:val="fr-FR"/>
        </w:rPr>
      </w:pPr>
      <w:r w:rsidRPr="008F7841">
        <w:rPr>
          <w:rStyle w:val="FootnoteReference"/>
          <w:u w:val="none"/>
          <w:vertAlign w:val="superscript"/>
        </w:rPr>
        <w:footnoteRef/>
      </w:r>
      <w:r w:rsidRPr="00EB6604">
        <w:rPr>
          <w:lang w:val="fr-FR"/>
        </w:rPr>
        <w:t xml:space="preserve"> </w:t>
      </w:r>
      <w:r>
        <w:rPr>
          <w:lang w:val="fr-FR"/>
        </w:rPr>
        <w:t xml:space="preserve">Voir </w:t>
      </w:r>
      <w:r w:rsidR="001152CA">
        <w:fldChar w:fldCharType="begin"/>
      </w:r>
      <w:r w:rsidR="001152CA" w:rsidRPr="001152CA">
        <w:rPr>
          <w:lang w:val="fr-CA"/>
        </w:rPr>
        <w:instrText xml:space="preserve"> HYPERLINK "https://www.cbd.int/doc/recommendations/wg2020-02/wg2020-02-rec-01-fr.pdf" </w:instrText>
      </w:r>
      <w:r w:rsidR="001152CA">
        <w:fldChar w:fldCharType="separate"/>
      </w:r>
      <w:r w:rsidRPr="007E58FD">
        <w:rPr>
          <w:rStyle w:val="Hyperlink"/>
          <w:lang w:val="fr-FR"/>
        </w:rPr>
        <w:t>CBD/WG2020/REC/2/1</w:t>
      </w:r>
      <w:r w:rsidR="001152CA">
        <w:rPr>
          <w:rStyle w:val="Hyperlink"/>
          <w:lang w:val="fr-FR"/>
        </w:rPr>
        <w:fldChar w:fldCharType="end"/>
      </w:r>
      <w:r w:rsidRPr="00EB6604">
        <w:rPr>
          <w:lang w:val="fr-FR"/>
        </w:rPr>
        <w:t>.</w:t>
      </w:r>
    </w:p>
  </w:footnote>
  <w:footnote w:id="4">
    <w:p w14:paraId="698861C7" w14:textId="5909AF11" w:rsidR="00C27320" w:rsidRPr="008B5739" w:rsidRDefault="00C27320" w:rsidP="001E265E">
      <w:pPr>
        <w:pStyle w:val="FootnoteText"/>
        <w:ind w:firstLine="0"/>
        <w:rPr>
          <w:rFonts w:eastAsia="Malgun Gothic"/>
          <w:kern w:val="22"/>
          <w:szCs w:val="22"/>
          <w:lang w:val="fr-FR"/>
        </w:rPr>
      </w:pPr>
      <w:r w:rsidRPr="008F7841">
        <w:rPr>
          <w:rStyle w:val="FootnoteReference"/>
          <w:u w:val="none"/>
          <w:vertAlign w:val="superscript"/>
        </w:rPr>
        <w:footnoteRef/>
      </w:r>
      <w:r w:rsidRPr="008B5739">
        <w:rPr>
          <w:lang w:val="fr-FR"/>
        </w:rPr>
        <w:t xml:space="preserve"> (a) </w:t>
      </w:r>
      <w:r w:rsidR="001152CA">
        <w:fldChar w:fldCharType="begin"/>
      </w:r>
      <w:r w:rsidR="001152CA" w:rsidRPr="001152CA">
        <w:rPr>
          <w:lang w:val="fr-CA"/>
        </w:rPr>
        <w:instrText xml:space="preserve"> HYPERLINK "https://www</w:instrText>
      </w:r>
      <w:r w:rsidR="001152CA" w:rsidRPr="001152CA">
        <w:rPr>
          <w:lang w:val="fr-CA"/>
        </w:rPr>
        <w:instrText xml:space="preserve">.cbd.int/meetings/POST2020-WS-2019-01" </w:instrText>
      </w:r>
      <w:r w:rsidR="001152CA">
        <w:fldChar w:fldCharType="separate"/>
      </w:r>
      <w:r>
        <w:rPr>
          <w:rStyle w:val="Hyperlink"/>
          <w:shd w:val="clear" w:color="auto" w:fill="FFFFFF"/>
          <w:lang w:val="fr-FR"/>
        </w:rPr>
        <w:t>Atelier de consultation régional</w:t>
      </w:r>
      <w:r w:rsidRPr="008B5739">
        <w:rPr>
          <w:rStyle w:val="Hyperlink"/>
          <w:shd w:val="clear" w:color="auto" w:fill="FFFFFF"/>
          <w:lang w:val="fr-FR"/>
        </w:rPr>
        <w:t xml:space="preserve"> sur le </w:t>
      </w:r>
      <w:r>
        <w:rPr>
          <w:rStyle w:val="Hyperlink"/>
          <w:shd w:val="clear" w:color="auto" w:fill="FFFFFF"/>
          <w:lang w:val="fr-FR"/>
        </w:rPr>
        <w:t>cadre mondial</w:t>
      </w:r>
      <w:r w:rsidRPr="008B5739">
        <w:rPr>
          <w:rStyle w:val="Hyperlink"/>
          <w:shd w:val="clear" w:color="auto" w:fill="FFFFFF"/>
          <w:lang w:val="fr-FR"/>
        </w:rPr>
        <w:t xml:space="preserve"> de la bi</w:t>
      </w:r>
      <w:r>
        <w:rPr>
          <w:rStyle w:val="Hyperlink"/>
          <w:shd w:val="clear" w:color="auto" w:fill="FFFFFF"/>
          <w:lang w:val="fr-FR"/>
        </w:rPr>
        <w:t>odiversité pour l’après-2020 pour l’Asie et le Pacifique</w:t>
      </w:r>
      <w:r w:rsidRPr="008B5739">
        <w:rPr>
          <w:rStyle w:val="Hyperlink"/>
          <w:shd w:val="clear" w:color="auto" w:fill="FFFFFF"/>
          <w:lang w:val="fr-FR"/>
        </w:rPr>
        <w:t xml:space="preserve">, </w:t>
      </w:r>
      <w:r>
        <w:rPr>
          <w:rStyle w:val="Hyperlink"/>
          <w:kern w:val="22"/>
          <w:szCs w:val="22"/>
          <w:lang w:val="fr-FR"/>
        </w:rPr>
        <w:t>Nagoya, Japon, 28 janvier</w:t>
      </w:r>
      <w:r w:rsidRPr="008B5739">
        <w:rPr>
          <w:rStyle w:val="Hyperlink"/>
          <w:kern w:val="22"/>
          <w:szCs w:val="22"/>
          <w:lang w:val="fr-FR"/>
        </w:rPr>
        <w:t xml:space="preserve"> – 1</w:t>
      </w:r>
      <w:r w:rsidRPr="002B29CD">
        <w:rPr>
          <w:rStyle w:val="Hyperlink"/>
          <w:kern w:val="22"/>
          <w:szCs w:val="22"/>
          <w:vertAlign w:val="superscript"/>
          <w:lang w:val="fr-FR"/>
        </w:rPr>
        <w:t>er</w:t>
      </w:r>
      <w:r>
        <w:rPr>
          <w:rStyle w:val="Hyperlink"/>
          <w:kern w:val="22"/>
          <w:szCs w:val="22"/>
          <w:lang w:val="fr-FR"/>
        </w:rPr>
        <w:t xml:space="preserve"> février</w:t>
      </w:r>
      <w:r w:rsidRPr="008B5739">
        <w:rPr>
          <w:rStyle w:val="Hyperlink"/>
          <w:kern w:val="22"/>
          <w:szCs w:val="22"/>
          <w:lang w:val="fr-FR"/>
        </w:rPr>
        <w:t xml:space="preserve"> 2019</w:t>
      </w:r>
      <w:r w:rsidR="001152CA">
        <w:rPr>
          <w:rStyle w:val="Hyperlink"/>
          <w:kern w:val="22"/>
          <w:szCs w:val="22"/>
          <w:lang w:val="fr-FR"/>
        </w:rPr>
        <w:fldChar w:fldCharType="end"/>
      </w:r>
      <w:r w:rsidRPr="008B5739">
        <w:rPr>
          <w:shd w:val="clear" w:color="auto" w:fill="FFFFFF"/>
          <w:lang w:val="fr-FR"/>
        </w:rPr>
        <w:t xml:space="preserve">; (b) </w:t>
      </w:r>
      <w:hyperlink r:id="rId3" w:history="1">
        <w:r>
          <w:rPr>
            <w:rStyle w:val="Hyperlink"/>
            <w:shd w:val="clear" w:color="auto" w:fill="FFFFFF"/>
            <w:lang w:val="fr-FR"/>
          </w:rPr>
          <w:t>Atelier de c</w:t>
        </w:r>
        <w:r w:rsidRPr="008B5739">
          <w:rPr>
            <w:rStyle w:val="Hyperlink"/>
            <w:shd w:val="clear" w:color="auto" w:fill="FFFFFF"/>
            <w:lang w:val="fr-FR"/>
          </w:rPr>
          <w:t>onsultation</w:t>
        </w:r>
        <w:r>
          <w:rPr>
            <w:rStyle w:val="Hyperlink"/>
            <w:shd w:val="clear" w:color="auto" w:fill="FFFFFF"/>
            <w:lang w:val="fr-FR"/>
          </w:rPr>
          <w:t xml:space="preserve"> régional</w:t>
        </w:r>
        <w:r w:rsidRPr="008B5739">
          <w:rPr>
            <w:rStyle w:val="Hyperlink"/>
            <w:shd w:val="clear" w:color="auto" w:fill="FFFFFF"/>
            <w:lang w:val="fr-FR"/>
          </w:rPr>
          <w:t xml:space="preserve"> sur le </w:t>
        </w:r>
        <w:r>
          <w:rPr>
            <w:rStyle w:val="Hyperlink"/>
            <w:shd w:val="clear" w:color="auto" w:fill="FFFFFF"/>
            <w:lang w:val="fr-FR"/>
          </w:rPr>
          <w:t>cadre mondial</w:t>
        </w:r>
        <w:r w:rsidRPr="008B5739">
          <w:rPr>
            <w:rStyle w:val="Hyperlink"/>
            <w:shd w:val="clear" w:color="auto" w:fill="FFFFFF"/>
            <w:lang w:val="fr-FR"/>
          </w:rPr>
          <w:t xml:space="preserve"> de la biodiversit</w:t>
        </w:r>
        <w:r>
          <w:rPr>
            <w:rStyle w:val="Hyperlink"/>
            <w:shd w:val="clear" w:color="auto" w:fill="FFFFFF"/>
            <w:lang w:val="fr-FR"/>
          </w:rPr>
          <w:t>é po</w:t>
        </w:r>
        <w:r w:rsidR="005C1946">
          <w:rPr>
            <w:rStyle w:val="Hyperlink"/>
            <w:shd w:val="clear" w:color="auto" w:fill="FFFFFF"/>
            <w:lang w:val="fr-FR"/>
          </w:rPr>
          <w:t>ur l’après-2020 pour l</w:t>
        </w:r>
        <w:r>
          <w:rPr>
            <w:rStyle w:val="Hyperlink"/>
            <w:shd w:val="clear" w:color="auto" w:fill="FFFFFF"/>
            <w:lang w:val="fr-FR"/>
          </w:rPr>
          <w:t xml:space="preserve">es pays d’Europe occidentales et autres membres de </w:t>
        </w:r>
        <w:r w:rsidR="005C1946">
          <w:rPr>
            <w:rStyle w:val="Hyperlink"/>
            <w:shd w:val="clear" w:color="auto" w:fill="FFFFFF"/>
            <w:lang w:val="fr-FR"/>
          </w:rPr>
          <w:t>l’Union européenne</w:t>
        </w:r>
        <w:r>
          <w:rPr>
            <w:rStyle w:val="Hyperlink"/>
            <w:shd w:val="clear" w:color="auto" w:fill="FFFFFF"/>
            <w:lang w:val="fr-FR"/>
          </w:rPr>
          <w:t>, Bonn, 19-21 mars</w:t>
        </w:r>
        <w:r w:rsidRPr="008B5739">
          <w:rPr>
            <w:rStyle w:val="Hyperlink"/>
            <w:shd w:val="clear" w:color="auto" w:fill="FFFFFF"/>
            <w:lang w:val="fr-FR"/>
          </w:rPr>
          <w:t xml:space="preserve"> 2019</w:t>
        </w:r>
      </w:hyperlink>
      <w:r w:rsidRPr="008B5739">
        <w:rPr>
          <w:shd w:val="clear" w:color="auto" w:fill="FFFFFF"/>
          <w:lang w:val="fr-FR"/>
        </w:rPr>
        <w:t xml:space="preserve">; (c) </w:t>
      </w:r>
      <w:hyperlink r:id="rId4" w:history="1">
        <w:r w:rsidRPr="002B29CD">
          <w:rPr>
            <w:rStyle w:val="Hyperlink"/>
            <w:shd w:val="clear" w:color="auto" w:fill="FFFFFF"/>
            <w:lang w:val="fr-FR"/>
          </w:rPr>
          <w:t xml:space="preserve">Atelier de consultation régional </w:t>
        </w:r>
        <w:r w:rsidRPr="008B5739">
          <w:rPr>
            <w:rStyle w:val="Hyperlink"/>
            <w:shd w:val="clear" w:color="auto" w:fill="FFFFFF"/>
            <w:lang w:val="fr-FR"/>
          </w:rPr>
          <w:t xml:space="preserve">sur le </w:t>
        </w:r>
        <w:r>
          <w:rPr>
            <w:rStyle w:val="Hyperlink"/>
            <w:shd w:val="clear" w:color="auto" w:fill="FFFFFF"/>
            <w:lang w:val="fr-FR"/>
          </w:rPr>
          <w:t>cadre mondial</w:t>
        </w:r>
        <w:r w:rsidRPr="008B5739">
          <w:rPr>
            <w:rStyle w:val="Hyperlink"/>
            <w:shd w:val="clear" w:color="auto" w:fill="FFFFFF"/>
            <w:lang w:val="fr-FR"/>
          </w:rPr>
          <w:t xml:space="preserve"> de la biodiversit</w:t>
        </w:r>
        <w:r>
          <w:rPr>
            <w:rStyle w:val="Hyperlink"/>
            <w:shd w:val="clear" w:color="auto" w:fill="FFFFFF"/>
            <w:lang w:val="fr-FR"/>
          </w:rPr>
          <w:t>é pour l’après-2020 pour la ré</w:t>
        </w:r>
        <w:r w:rsidRPr="008B5739">
          <w:rPr>
            <w:rStyle w:val="Hyperlink"/>
            <w:shd w:val="clear" w:color="auto" w:fill="FFFFFF"/>
            <w:lang w:val="fr-FR"/>
          </w:rPr>
          <w:t>gion</w:t>
        </w:r>
        <w:r>
          <w:rPr>
            <w:rStyle w:val="Hyperlink"/>
            <w:shd w:val="clear" w:color="auto" w:fill="FFFFFF"/>
            <w:lang w:val="fr-FR"/>
          </w:rPr>
          <w:t xml:space="preserve"> africaine, Addis Abebba, 2-5 av</w:t>
        </w:r>
        <w:r w:rsidRPr="008B5739">
          <w:rPr>
            <w:rStyle w:val="Hyperlink"/>
            <w:shd w:val="clear" w:color="auto" w:fill="FFFFFF"/>
            <w:lang w:val="fr-FR"/>
          </w:rPr>
          <w:t>ril 2019</w:t>
        </w:r>
      </w:hyperlink>
      <w:r w:rsidRPr="008B5739">
        <w:rPr>
          <w:shd w:val="clear" w:color="auto" w:fill="FFFFFF"/>
          <w:lang w:val="fr-FR"/>
        </w:rPr>
        <w:t xml:space="preserve">; (d) </w:t>
      </w:r>
      <w:hyperlink r:id="rId5" w:history="1">
        <w:r w:rsidRPr="002B29CD">
          <w:rPr>
            <w:rStyle w:val="Hyperlink"/>
            <w:shd w:val="clear" w:color="auto" w:fill="FFFFFF"/>
            <w:lang w:val="fr-FR"/>
          </w:rPr>
          <w:t xml:space="preserve">Atelier de consultation régional </w:t>
        </w:r>
        <w:r w:rsidRPr="008B5739">
          <w:rPr>
            <w:rStyle w:val="Hyperlink"/>
            <w:shd w:val="clear" w:color="auto" w:fill="FFFFFF"/>
            <w:lang w:val="fr-FR"/>
          </w:rPr>
          <w:t xml:space="preserve">sur le </w:t>
        </w:r>
        <w:r>
          <w:rPr>
            <w:rStyle w:val="Hyperlink"/>
            <w:shd w:val="clear" w:color="auto" w:fill="FFFFFF"/>
            <w:lang w:val="fr-FR"/>
          </w:rPr>
          <w:t>cadre mondial</w:t>
        </w:r>
        <w:r w:rsidRPr="008B5739">
          <w:rPr>
            <w:rStyle w:val="Hyperlink"/>
            <w:shd w:val="clear" w:color="auto" w:fill="FFFFFF"/>
            <w:lang w:val="fr-FR"/>
          </w:rPr>
          <w:t xml:space="preserve"> de la bi</w:t>
        </w:r>
        <w:r>
          <w:rPr>
            <w:rStyle w:val="Hyperlink"/>
            <w:shd w:val="clear" w:color="auto" w:fill="FFFFFF"/>
            <w:lang w:val="fr-FR"/>
          </w:rPr>
          <w:t>odiversité pour l’après-2020 pour les pays d’Europe c</w:t>
        </w:r>
        <w:r w:rsidRPr="008B5739">
          <w:rPr>
            <w:rStyle w:val="Hyperlink"/>
            <w:shd w:val="clear" w:color="auto" w:fill="FFFFFF"/>
            <w:lang w:val="fr-FR"/>
          </w:rPr>
          <w:t>entral</w:t>
        </w:r>
        <w:r>
          <w:rPr>
            <w:rStyle w:val="Hyperlink"/>
            <w:shd w:val="clear" w:color="auto" w:fill="FFFFFF"/>
            <w:lang w:val="fr-FR"/>
          </w:rPr>
          <w:t>e et orientale</w:t>
        </w:r>
        <w:r w:rsidRPr="008B5739">
          <w:rPr>
            <w:rStyle w:val="Hyperlink"/>
            <w:shd w:val="clear" w:color="auto" w:fill="FFFFFF"/>
            <w:lang w:val="fr-FR"/>
          </w:rPr>
          <w:t>, Be</w:t>
        </w:r>
        <w:r>
          <w:rPr>
            <w:rStyle w:val="Hyperlink"/>
            <w:shd w:val="clear" w:color="auto" w:fill="FFFFFF"/>
            <w:lang w:val="fr-FR"/>
          </w:rPr>
          <w:t>lgrade, 16-18 av</w:t>
        </w:r>
        <w:r w:rsidRPr="008B5739">
          <w:rPr>
            <w:rStyle w:val="Hyperlink"/>
            <w:shd w:val="clear" w:color="auto" w:fill="FFFFFF"/>
            <w:lang w:val="fr-FR"/>
          </w:rPr>
          <w:t>ril 2019</w:t>
        </w:r>
      </w:hyperlink>
      <w:r w:rsidRPr="008B5739">
        <w:rPr>
          <w:shd w:val="clear" w:color="auto" w:fill="FFFFFF"/>
          <w:lang w:val="fr-FR"/>
        </w:rPr>
        <w:t xml:space="preserve">; (e) </w:t>
      </w:r>
      <w:r w:rsidRPr="002B29CD">
        <w:rPr>
          <w:rStyle w:val="Hyperlink"/>
          <w:shd w:val="clear" w:color="auto" w:fill="FFFFFF"/>
          <w:lang w:val="fr-FR"/>
        </w:rPr>
        <w:t xml:space="preserve">Atelier de consultation régional sur le </w:t>
      </w:r>
      <w:r>
        <w:rPr>
          <w:rStyle w:val="Hyperlink"/>
          <w:shd w:val="clear" w:color="auto" w:fill="FFFFFF"/>
          <w:lang w:val="fr-FR"/>
        </w:rPr>
        <w:t>cadre mondial</w:t>
      </w:r>
      <w:r w:rsidRPr="002B29CD">
        <w:rPr>
          <w:rStyle w:val="Hyperlink"/>
          <w:shd w:val="clear" w:color="auto" w:fill="FFFFFF"/>
          <w:lang w:val="fr-FR"/>
        </w:rPr>
        <w:t xml:space="preserve"> de la biodiversité pour l’après-2020 pour les pays d’Amérique latine et des Caraïbes, Montevideo, 14-17 mai 2019</w:t>
      </w:r>
      <w:r w:rsidRPr="008B5739">
        <w:rPr>
          <w:shd w:val="clear" w:color="auto" w:fill="FFFFFF"/>
          <w:lang w:val="fr-FR"/>
        </w:rPr>
        <w:t xml:space="preserve">; (f) </w:t>
      </w:r>
      <w:hyperlink r:id="rId6" w:history="1">
        <w:r w:rsidRPr="002B29CD">
          <w:rPr>
            <w:rStyle w:val="Hyperlink"/>
            <w:shd w:val="clear" w:color="auto" w:fill="FFFFFF"/>
            <w:lang w:val="fr-FR"/>
          </w:rPr>
          <w:t xml:space="preserve">Atelier de consultation régional </w:t>
        </w:r>
        <w:r>
          <w:rPr>
            <w:rStyle w:val="Hyperlink"/>
            <w:shd w:val="clear" w:color="auto" w:fill="FFFFFF"/>
            <w:lang w:val="fr-FR"/>
          </w:rPr>
          <w:t>sur l’accès</w:t>
        </w:r>
        <w:r w:rsidRPr="008B5739">
          <w:rPr>
            <w:rStyle w:val="Hyperlink"/>
            <w:shd w:val="clear" w:color="auto" w:fill="FFFFFF"/>
            <w:lang w:val="fr-FR"/>
          </w:rPr>
          <w:t xml:space="preserve"> et </w:t>
        </w:r>
        <w:r>
          <w:rPr>
            <w:rStyle w:val="Hyperlink"/>
            <w:shd w:val="clear" w:color="auto" w:fill="FFFFFF"/>
            <w:lang w:val="fr-FR"/>
          </w:rPr>
          <w:t>le partage des avantages et le</w:t>
        </w:r>
        <w:r w:rsidRPr="008B5739">
          <w:rPr>
            <w:rStyle w:val="Hyperlink"/>
            <w:shd w:val="clear" w:color="auto" w:fill="FFFFFF"/>
            <w:lang w:val="fr-FR"/>
          </w:rPr>
          <w:t xml:space="preserve"> Protoc</w:t>
        </w:r>
        <w:r>
          <w:rPr>
            <w:rStyle w:val="Hyperlink"/>
            <w:shd w:val="clear" w:color="auto" w:fill="FFFFFF"/>
            <w:lang w:val="fr-FR"/>
          </w:rPr>
          <w:t>ole de Nagoya, Nairobi, 25 aoû</w:t>
        </w:r>
        <w:r w:rsidRPr="008B5739">
          <w:rPr>
            <w:rStyle w:val="Hyperlink"/>
            <w:shd w:val="clear" w:color="auto" w:fill="FFFFFF"/>
            <w:lang w:val="fr-FR"/>
          </w:rPr>
          <w:t>t 2019</w:t>
        </w:r>
      </w:hyperlink>
      <w:r w:rsidRPr="008B5739">
        <w:rPr>
          <w:shd w:val="clear" w:color="auto" w:fill="FFFFFF"/>
          <w:lang w:val="fr-FR"/>
        </w:rPr>
        <w:t>; (g) </w:t>
      </w:r>
      <w:hyperlink r:id="rId7" w:history="1">
        <w:r>
          <w:rPr>
            <w:rStyle w:val="Hyperlink"/>
            <w:szCs w:val="18"/>
            <w:shd w:val="clear" w:color="auto" w:fill="FFFFFF"/>
            <w:lang w:val="fr-FR"/>
          </w:rPr>
          <w:t>Atelier de c</w:t>
        </w:r>
        <w:r w:rsidRPr="008B5739">
          <w:rPr>
            <w:rStyle w:val="Hyperlink"/>
            <w:szCs w:val="18"/>
            <w:shd w:val="clear" w:color="auto" w:fill="FFFFFF"/>
            <w:lang w:val="fr-FR"/>
          </w:rPr>
          <w:t xml:space="preserve">onsultation </w:t>
        </w:r>
        <w:r>
          <w:rPr>
            <w:rStyle w:val="Hyperlink"/>
            <w:szCs w:val="18"/>
            <w:shd w:val="clear" w:color="auto" w:fill="FFFFFF"/>
            <w:lang w:val="fr-FR"/>
          </w:rPr>
          <w:t xml:space="preserve">mondial </w:t>
        </w:r>
        <w:r w:rsidRPr="008B5739">
          <w:rPr>
            <w:rStyle w:val="Hyperlink"/>
            <w:szCs w:val="18"/>
            <w:shd w:val="clear" w:color="auto" w:fill="FFFFFF"/>
            <w:lang w:val="fr-FR"/>
          </w:rPr>
          <w:t xml:space="preserve">sur le </w:t>
        </w:r>
        <w:r>
          <w:rPr>
            <w:rStyle w:val="Hyperlink"/>
            <w:szCs w:val="18"/>
            <w:shd w:val="clear" w:color="auto" w:fill="FFFFFF"/>
            <w:lang w:val="fr-FR"/>
          </w:rPr>
          <w:t>cadre mondial</w:t>
        </w:r>
        <w:r w:rsidRPr="008B5739">
          <w:rPr>
            <w:rStyle w:val="Hyperlink"/>
            <w:szCs w:val="18"/>
            <w:shd w:val="clear" w:color="auto" w:fill="FFFFFF"/>
            <w:lang w:val="fr-FR"/>
          </w:rPr>
          <w:t xml:space="preserve"> de la b</w:t>
        </w:r>
        <w:r>
          <w:rPr>
            <w:rStyle w:val="Hyperlink"/>
            <w:szCs w:val="18"/>
            <w:shd w:val="clear" w:color="auto" w:fill="FFFFFF"/>
            <w:lang w:val="fr-FR"/>
          </w:rPr>
          <w:t>iodiversité pour l’après-2020, la p</w:t>
        </w:r>
        <w:r w:rsidRPr="008B5739">
          <w:rPr>
            <w:rStyle w:val="Hyperlink"/>
            <w:szCs w:val="18"/>
            <w:shd w:val="clear" w:color="auto" w:fill="FFFFFF"/>
            <w:lang w:val="fr-FR"/>
          </w:rPr>
          <w:t>révention des</w:t>
        </w:r>
        <w:r>
          <w:rPr>
            <w:rStyle w:val="Hyperlink"/>
            <w:szCs w:val="18"/>
            <w:shd w:val="clear" w:color="auto" w:fill="FFFFFF"/>
            <w:lang w:val="fr-FR"/>
          </w:rPr>
          <w:t xml:space="preserve"> risques biotechnologiques et l</w:t>
        </w:r>
        <w:r w:rsidRPr="008B5739">
          <w:rPr>
            <w:rStyle w:val="Hyperlink"/>
            <w:szCs w:val="18"/>
            <w:shd w:val="clear" w:color="auto" w:fill="FFFFFF"/>
            <w:lang w:val="fr-FR"/>
          </w:rPr>
          <w:t>e Protocole de Cartagena</w:t>
        </w:r>
        <w:r>
          <w:rPr>
            <w:rStyle w:val="Hyperlink"/>
            <w:szCs w:val="18"/>
            <w:lang w:val="fr-FR"/>
          </w:rPr>
          <w:t>, 25 aoû</w:t>
        </w:r>
        <w:r w:rsidRPr="008B5739">
          <w:rPr>
            <w:rStyle w:val="Hyperlink"/>
            <w:szCs w:val="18"/>
            <w:lang w:val="fr-FR"/>
          </w:rPr>
          <w:t>t 2019</w:t>
        </w:r>
      </w:hyperlink>
      <w:r w:rsidRPr="008B5739">
        <w:rPr>
          <w:szCs w:val="18"/>
          <w:shd w:val="clear" w:color="auto" w:fill="FFFFFF"/>
          <w:lang w:val="fr-FR"/>
        </w:rPr>
        <w:t xml:space="preserve">; (h) </w:t>
      </w:r>
      <w:hyperlink r:id="rId8" w:history="1">
        <w:r w:rsidRPr="008B5739">
          <w:rPr>
            <w:rStyle w:val="Hyperlink"/>
            <w:szCs w:val="18"/>
            <w:lang w:val="fr-FR"/>
          </w:rPr>
          <w:t>Group</w:t>
        </w:r>
        <w:r w:rsidR="005C1946">
          <w:rPr>
            <w:rStyle w:val="Hyperlink"/>
            <w:szCs w:val="18"/>
            <w:lang w:val="fr-FR"/>
          </w:rPr>
          <w:t xml:space="preserve">e de liaison sur </w:t>
        </w:r>
        <w:r>
          <w:rPr>
            <w:rStyle w:val="Hyperlink"/>
            <w:szCs w:val="18"/>
            <w:lang w:val="fr-FR"/>
          </w:rPr>
          <w:t xml:space="preserve">le </w:t>
        </w:r>
        <w:r w:rsidR="005C1946">
          <w:rPr>
            <w:rStyle w:val="Hyperlink"/>
            <w:szCs w:val="18"/>
            <w:lang w:val="fr-FR"/>
          </w:rPr>
          <w:t>Protocole de Cartagena s</w:t>
        </w:r>
        <w:r w:rsidRPr="008B5739">
          <w:rPr>
            <w:rStyle w:val="Hyperlink"/>
            <w:szCs w:val="18"/>
            <w:lang w:val="fr-FR"/>
          </w:rPr>
          <w:t>ur la prévention des risqu</w:t>
        </w:r>
        <w:r>
          <w:rPr>
            <w:rStyle w:val="Hyperlink"/>
            <w:szCs w:val="18"/>
            <w:lang w:val="fr-FR"/>
          </w:rPr>
          <w:t>es biotechnologiques, treizième réunion, Montréal, Canada, 22-25 octob</w:t>
        </w:r>
        <w:r w:rsidRPr="008B5739">
          <w:rPr>
            <w:rStyle w:val="Hyperlink"/>
            <w:szCs w:val="18"/>
            <w:lang w:val="fr-FR"/>
          </w:rPr>
          <w:t>r</w:t>
        </w:r>
        <w:r>
          <w:rPr>
            <w:rStyle w:val="Hyperlink"/>
            <w:szCs w:val="18"/>
            <w:lang w:val="fr-FR"/>
          </w:rPr>
          <w:t>e</w:t>
        </w:r>
        <w:r w:rsidRPr="008B5739">
          <w:rPr>
            <w:rStyle w:val="Hyperlink"/>
            <w:szCs w:val="18"/>
            <w:lang w:val="fr-FR"/>
          </w:rPr>
          <w:t xml:space="preserve"> 2019</w:t>
        </w:r>
      </w:hyperlink>
      <w:r w:rsidRPr="008B5739">
        <w:rPr>
          <w:rStyle w:val="Hyperlink"/>
          <w:szCs w:val="18"/>
          <w:lang w:val="fr-FR"/>
        </w:rPr>
        <w:t>;</w:t>
      </w:r>
      <w:r w:rsidRPr="008B5739">
        <w:rPr>
          <w:szCs w:val="18"/>
          <w:lang w:val="fr-FR"/>
        </w:rPr>
        <w:t xml:space="preserve"> (i) </w:t>
      </w:r>
      <w:hyperlink r:id="rId9" w:history="1">
        <w:r w:rsidRPr="008B5739">
          <w:rPr>
            <w:rStyle w:val="Hyperlink"/>
            <w:rFonts w:eastAsia="Malgun Gothic"/>
            <w:kern w:val="22"/>
            <w:szCs w:val="18"/>
            <w:lang w:val="fr-FR"/>
          </w:rPr>
          <w:t xml:space="preserve">Atelier </w:t>
        </w:r>
        <w:r>
          <w:rPr>
            <w:rStyle w:val="Hyperlink"/>
            <w:rFonts w:eastAsia="Malgun Gothic"/>
            <w:kern w:val="22"/>
            <w:szCs w:val="18"/>
            <w:lang w:val="fr-FR"/>
          </w:rPr>
          <w:t>thématique sur la restau</w:t>
        </w:r>
        <w:r w:rsidRPr="008B5739">
          <w:rPr>
            <w:rStyle w:val="Hyperlink"/>
            <w:rFonts w:eastAsia="Malgun Gothic"/>
            <w:kern w:val="22"/>
            <w:szCs w:val="18"/>
            <w:lang w:val="fr-FR"/>
          </w:rPr>
          <w:t>ration</w:t>
        </w:r>
        <w:r>
          <w:rPr>
            <w:rStyle w:val="Hyperlink"/>
            <w:rFonts w:eastAsia="Malgun Gothic"/>
            <w:kern w:val="22"/>
            <w:szCs w:val="18"/>
            <w:lang w:val="fr-FR"/>
          </w:rPr>
          <w:t xml:space="preserve"> des écosystèmes pour le cadre mondial</w:t>
        </w:r>
        <w:r w:rsidRPr="008B5739">
          <w:rPr>
            <w:rStyle w:val="Hyperlink"/>
            <w:rFonts w:eastAsia="Malgun Gothic"/>
            <w:kern w:val="22"/>
            <w:szCs w:val="18"/>
            <w:lang w:val="fr-FR"/>
          </w:rPr>
          <w:t xml:space="preserve"> de la biodiversité pour l’</w:t>
        </w:r>
        <w:r>
          <w:rPr>
            <w:rStyle w:val="Hyperlink"/>
            <w:rFonts w:eastAsia="Malgun Gothic"/>
            <w:kern w:val="22"/>
            <w:szCs w:val="18"/>
            <w:lang w:val="fr-FR"/>
          </w:rPr>
          <w:t>après-2020, Rio de Janeiro, Brésil, 6-8 novemb</w:t>
        </w:r>
        <w:r w:rsidRPr="008B5739">
          <w:rPr>
            <w:rStyle w:val="Hyperlink"/>
            <w:rFonts w:eastAsia="Malgun Gothic"/>
            <w:kern w:val="22"/>
            <w:szCs w:val="18"/>
            <w:lang w:val="fr-FR"/>
          </w:rPr>
          <w:t>r</w:t>
        </w:r>
        <w:r>
          <w:rPr>
            <w:rStyle w:val="Hyperlink"/>
            <w:rFonts w:eastAsia="Malgun Gothic"/>
            <w:kern w:val="22"/>
            <w:szCs w:val="18"/>
            <w:lang w:val="fr-FR"/>
          </w:rPr>
          <w:t>e</w:t>
        </w:r>
        <w:r w:rsidRPr="008B5739">
          <w:rPr>
            <w:rStyle w:val="Hyperlink"/>
            <w:rFonts w:eastAsia="Malgun Gothic"/>
            <w:kern w:val="22"/>
            <w:szCs w:val="18"/>
            <w:lang w:val="fr-FR"/>
          </w:rPr>
          <w:t xml:space="preserve"> 2019</w:t>
        </w:r>
      </w:hyperlink>
      <w:r w:rsidRPr="008B5739">
        <w:rPr>
          <w:rFonts w:eastAsia="Malgun Gothic"/>
          <w:kern w:val="22"/>
          <w:szCs w:val="18"/>
          <w:lang w:val="fr-FR"/>
        </w:rPr>
        <w:t xml:space="preserve">; (j) </w:t>
      </w:r>
      <w:hyperlink r:id="rId10" w:history="1">
        <w:r w:rsidRPr="008B5739">
          <w:rPr>
            <w:rStyle w:val="Hyperlink"/>
            <w:rFonts w:eastAsia="Malgun Gothic"/>
            <w:kern w:val="22"/>
            <w:szCs w:val="18"/>
            <w:lang w:val="fr-FR"/>
          </w:rPr>
          <w:t xml:space="preserve">Atelier </w:t>
        </w:r>
        <w:r>
          <w:rPr>
            <w:rStyle w:val="Hyperlink"/>
            <w:rFonts w:eastAsia="Malgun Gothic"/>
            <w:kern w:val="22"/>
            <w:szCs w:val="18"/>
            <w:lang w:val="fr-FR"/>
          </w:rPr>
          <w:t>thématique sur la biodiversité</w:t>
        </w:r>
        <w:r w:rsidRPr="008B5739">
          <w:rPr>
            <w:rStyle w:val="Hyperlink"/>
            <w:rFonts w:eastAsia="Malgun Gothic"/>
            <w:kern w:val="22"/>
            <w:szCs w:val="18"/>
            <w:lang w:val="fr-FR"/>
          </w:rPr>
          <w:t xml:space="preserve"> </w:t>
        </w:r>
        <w:r>
          <w:rPr>
            <w:rStyle w:val="Hyperlink"/>
            <w:rFonts w:eastAsia="Malgun Gothic"/>
            <w:kern w:val="22"/>
            <w:szCs w:val="18"/>
            <w:lang w:val="fr-FR"/>
          </w:rPr>
          <w:t>marine et côtière pour le cadre mondial</w:t>
        </w:r>
        <w:r w:rsidRPr="008B5739">
          <w:rPr>
            <w:rStyle w:val="Hyperlink"/>
            <w:rFonts w:eastAsia="Malgun Gothic"/>
            <w:kern w:val="22"/>
            <w:szCs w:val="18"/>
            <w:lang w:val="fr-FR"/>
          </w:rPr>
          <w:t xml:space="preserve"> de la biodiv</w:t>
        </w:r>
        <w:r>
          <w:rPr>
            <w:rStyle w:val="Hyperlink"/>
            <w:rFonts w:eastAsia="Malgun Gothic"/>
            <w:kern w:val="22"/>
            <w:szCs w:val="18"/>
            <w:lang w:val="fr-FR"/>
          </w:rPr>
          <w:t>ersité pour l’après-2020, Montré</w:t>
        </w:r>
        <w:r w:rsidRPr="008B5739">
          <w:rPr>
            <w:rStyle w:val="Hyperlink"/>
            <w:rFonts w:eastAsia="Malgun Gothic"/>
            <w:kern w:val="22"/>
            <w:szCs w:val="18"/>
            <w:lang w:val="fr-FR"/>
          </w:rPr>
          <w:t>al,</w:t>
        </w:r>
        <w:r>
          <w:rPr>
            <w:rStyle w:val="Hyperlink"/>
            <w:rFonts w:eastAsia="Malgun Gothic"/>
            <w:kern w:val="22"/>
            <w:szCs w:val="18"/>
            <w:lang w:val="fr-FR"/>
          </w:rPr>
          <w:t xml:space="preserve"> Canada, 13-15 novemb</w:t>
        </w:r>
        <w:r w:rsidRPr="008B5739">
          <w:rPr>
            <w:rStyle w:val="Hyperlink"/>
            <w:rFonts w:eastAsia="Malgun Gothic"/>
            <w:kern w:val="22"/>
            <w:szCs w:val="18"/>
            <w:lang w:val="fr-FR"/>
          </w:rPr>
          <w:t>r</w:t>
        </w:r>
        <w:r>
          <w:rPr>
            <w:rStyle w:val="Hyperlink"/>
            <w:rFonts w:eastAsia="Malgun Gothic"/>
            <w:kern w:val="22"/>
            <w:szCs w:val="18"/>
            <w:lang w:val="fr-FR"/>
          </w:rPr>
          <w:t>e</w:t>
        </w:r>
        <w:r w:rsidRPr="008B5739">
          <w:rPr>
            <w:rStyle w:val="Hyperlink"/>
            <w:rFonts w:eastAsia="Malgun Gothic"/>
            <w:kern w:val="22"/>
            <w:szCs w:val="18"/>
            <w:lang w:val="fr-FR"/>
          </w:rPr>
          <w:t xml:space="preserve"> 2019</w:t>
        </w:r>
      </w:hyperlink>
      <w:r w:rsidRPr="008B5739">
        <w:rPr>
          <w:rFonts w:eastAsia="Malgun Gothic"/>
          <w:kern w:val="22"/>
          <w:szCs w:val="18"/>
          <w:lang w:val="fr-FR"/>
        </w:rPr>
        <w:t>; (k)</w:t>
      </w:r>
      <w:r w:rsidRPr="008B5739">
        <w:rPr>
          <w:szCs w:val="18"/>
          <w:shd w:val="clear" w:color="auto" w:fill="FFFFFF"/>
          <w:lang w:val="fr-FR"/>
        </w:rPr>
        <w:t> </w:t>
      </w:r>
      <w:hyperlink r:id="rId11" w:history="1">
        <w:r w:rsidRPr="008B5739">
          <w:rPr>
            <w:rStyle w:val="Hyperlink"/>
            <w:rFonts w:eastAsia="Malgun Gothic"/>
            <w:kern w:val="22"/>
            <w:szCs w:val="18"/>
            <w:lang w:val="fr-FR"/>
          </w:rPr>
          <w:t xml:space="preserve">Dialogue </w:t>
        </w:r>
        <w:r w:rsidR="005C1946">
          <w:rPr>
            <w:rStyle w:val="Hyperlink"/>
            <w:rFonts w:eastAsia="Malgun Gothic"/>
            <w:kern w:val="22"/>
            <w:szCs w:val="18"/>
            <w:lang w:val="fr-FR"/>
          </w:rPr>
          <w:t>thématique mondial</w:t>
        </w:r>
        <w:r>
          <w:rPr>
            <w:rStyle w:val="Hyperlink"/>
            <w:rFonts w:eastAsia="Malgun Gothic"/>
            <w:kern w:val="22"/>
            <w:szCs w:val="18"/>
            <w:lang w:val="fr-FR"/>
          </w:rPr>
          <w:t xml:space="preserve"> pour les peuples autochtones et les communautés locales </w:t>
        </w:r>
        <w:r w:rsidRPr="008B5739">
          <w:rPr>
            <w:rStyle w:val="Hyperlink"/>
            <w:rFonts w:eastAsia="Malgun Gothic"/>
            <w:kern w:val="22"/>
            <w:szCs w:val="18"/>
            <w:lang w:val="fr-FR"/>
          </w:rPr>
          <w:t xml:space="preserve">sur le </w:t>
        </w:r>
        <w:r>
          <w:rPr>
            <w:rStyle w:val="Hyperlink"/>
            <w:rFonts w:eastAsia="Malgun Gothic"/>
            <w:kern w:val="22"/>
            <w:szCs w:val="18"/>
            <w:lang w:val="fr-FR"/>
          </w:rPr>
          <w:t>cadre mondial</w:t>
        </w:r>
        <w:r w:rsidRPr="008B5739">
          <w:rPr>
            <w:rStyle w:val="Hyperlink"/>
            <w:rFonts w:eastAsia="Malgun Gothic"/>
            <w:kern w:val="22"/>
            <w:szCs w:val="18"/>
            <w:lang w:val="fr-FR"/>
          </w:rPr>
          <w:t xml:space="preserve"> de la biodiv</w:t>
        </w:r>
        <w:r>
          <w:rPr>
            <w:rStyle w:val="Hyperlink"/>
            <w:rFonts w:eastAsia="Malgun Gothic"/>
            <w:kern w:val="22"/>
            <w:szCs w:val="18"/>
            <w:lang w:val="fr-FR"/>
          </w:rPr>
          <w:t>ersité pour l’après-2020, Montréal, Canada, 17-18 n</w:t>
        </w:r>
        <w:r w:rsidRPr="008B5739">
          <w:rPr>
            <w:rStyle w:val="Hyperlink"/>
            <w:rFonts w:eastAsia="Malgun Gothic"/>
            <w:kern w:val="22"/>
            <w:szCs w:val="18"/>
            <w:lang w:val="fr-FR"/>
          </w:rPr>
          <w:t>ovem</w:t>
        </w:r>
        <w:r>
          <w:rPr>
            <w:rStyle w:val="Hyperlink"/>
            <w:rFonts w:eastAsia="Malgun Gothic"/>
            <w:kern w:val="22"/>
            <w:szCs w:val="18"/>
            <w:lang w:val="fr-FR"/>
          </w:rPr>
          <w:t>b</w:t>
        </w:r>
        <w:r w:rsidRPr="008B5739">
          <w:rPr>
            <w:rStyle w:val="Hyperlink"/>
            <w:rFonts w:eastAsia="Malgun Gothic"/>
            <w:kern w:val="22"/>
            <w:szCs w:val="18"/>
            <w:lang w:val="fr-FR"/>
          </w:rPr>
          <w:t>r</w:t>
        </w:r>
        <w:r>
          <w:rPr>
            <w:rStyle w:val="Hyperlink"/>
            <w:rFonts w:eastAsia="Malgun Gothic"/>
            <w:kern w:val="22"/>
            <w:szCs w:val="18"/>
            <w:lang w:val="fr-FR"/>
          </w:rPr>
          <w:t>e</w:t>
        </w:r>
        <w:r w:rsidRPr="008B5739">
          <w:rPr>
            <w:rStyle w:val="Hyperlink"/>
            <w:rFonts w:eastAsia="Malgun Gothic"/>
            <w:kern w:val="22"/>
            <w:szCs w:val="18"/>
            <w:lang w:val="fr-FR"/>
          </w:rPr>
          <w:t xml:space="preserve"> 2019</w:t>
        </w:r>
      </w:hyperlink>
      <w:r w:rsidRPr="008B5739">
        <w:rPr>
          <w:rFonts w:eastAsia="Malgun Gothic"/>
          <w:kern w:val="22"/>
          <w:szCs w:val="22"/>
          <w:lang w:val="fr-FR"/>
        </w:rPr>
        <w:t xml:space="preserve">; (l) </w:t>
      </w:r>
      <w:hyperlink r:id="rId12" w:history="1">
        <w:r w:rsidRPr="008B5739">
          <w:rPr>
            <w:rStyle w:val="Hyperlink"/>
            <w:rFonts w:eastAsia="Malgun Gothic"/>
            <w:kern w:val="22"/>
            <w:szCs w:val="22"/>
            <w:lang w:val="fr-FR"/>
          </w:rPr>
          <w:t>Atelier</w:t>
        </w:r>
        <w:r>
          <w:rPr>
            <w:rStyle w:val="Hyperlink"/>
            <w:rFonts w:eastAsia="Malgun Gothic"/>
            <w:kern w:val="22"/>
            <w:szCs w:val="22"/>
            <w:lang w:val="fr-FR"/>
          </w:rPr>
          <w:t xml:space="preserve"> d’experts sur la stratégie de communication pour 2020, Montréal, Canada, 21</w:t>
        </w:r>
        <w:r>
          <w:rPr>
            <w:rStyle w:val="Hyperlink"/>
            <w:rFonts w:eastAsia="Malgun Gothic"/>
            <w:kern w:val="22"/>
            <w:szCs w:val="22"/>
            <w:lang w:val="fr-FR"/>
          </w:rPr>
          <w:noBreakHyphen/>
          <w:t>22 novemb</w:t>
        </w:r>
        <w:r w:rsidRPr="008B5739">
          <w:rPr>
            <w:rStyle w:val="Hyperlink"/>
            <w:rFonts w:eastAsia="Malgun Gothic"/>
            <w:kern w:val="22"/>
            <w:szCs w:val="22"/>
            <w:lang w:val="fr-FR"/>
          </w:rPr>
          <w:t>r</w:t>
        </w:r>
        <w:r>
          <w:rPr>
            <w:rStyle w:val="Hyperlink"/>
            <w:rFonts w:eastAsia="Malgun Gothic"/>
            <w:kern w:val="22"/>
            <w:szCs w:val="22"/>
            <w:lang w:val="fr-FR"/>
          </w:rPr>
          <w:t>e</w:t>
        </w:r>
        <w:r w:rsidRPr="008B5739">
          <w:rPr>
            <w:rStyle w:val="Hyperlink"/>
            <w:rFonts w:eastAsia="Malgun Gothic"/>
            <w:kern w:val="22"/>
            <w:szCs w:val="22"/>
            <w:lang w:val="fr-FR"/>
          </w:rPr>
          <w:t xml:space="preserve"> 2019</w:t>
        </w:r>
      </w:hyperlink>
      <w:r w:rsidRPr="008B5739">
        <w:rPr>
          <w:rFonts w:eastAsia="Malgun Gothic"/>
          <w:kern w:val="22"/>
          <w:szCs w:val="22"/>
          <w:lang w:val="fr-FR"/>
        </w:rPr>
        <w:t xml:space="preserve">; (m) </w:t>
      </w:r>
      <w:hyperlink r:id="rId13" w:history="1">
        <w:r w:rsidRPr="008B5739">
          <w:rPr>
            <w:rStyle w:val="Hyperlink"/>
            <w:rFonts w:eastAsia="Malgun Gothic"/>
            <w:kern w:val="22"/>
            <w:szCs w:val="22"/>
            <w:lang w:val="fr-FR"/>
          </w:rPr>
          <w:t xml:space="preserve">Atelier </w:t>
        </w:r>
        <w:r w:rsidR="005C1946">
          <w:rPr>
            <w:rStyle w:val="Hyperlink"/>
            <w:rFonts w:eastAsia="Malgun Gothic"/>
            <w:kern w:val="22"/>
            <w:szCs w:val="22"/>
            <w:lang w:val="fr-FR"/>
          </w:rPr>
          <w:t xml:space="preserve">sur la </w:t>
        </w:r>
        <w:r>
          <w:rPr>
            <w:rStyle w:val="Hyperlink"/>
            <w:rFonts w:eastAsia="Malgun Gothic"/>
            <w:kern w:val="22"/>
            <w:szCs w:val="22"/>
            <w:lang w:val="fr-FR"/>
          </w:rPr>
          <w:t>base de données probantes pour le cadre mondial</w:t>
        </w:r>
        <w:r w:rsidRPr="008B5739">
          <w:rPr>
            <w:rStyle w:val="Hyperlink"/>
            <w:rFonts w:eastAsia="Malgun Gothic"/>
            <w:kern w:val="22"/>
            <w:szCs w:val="22"/>
            <w:lang w:val="fr-FR"/>
          </w:rPr>
          <w:t xml:space="preserve"> de la biodive</w:t>
        </w:r>
        <w:r>
          <w:rPr>
            <w:rStyle w:val="Hyperlink"/>
            <w:rFonts w:eastAsia="Malgun Gothic"/>
            <w:kern w:val="22"/>
            <w:szCs w:val="22"/>
            <w:lang w:val="fr-FR"/>
          </w:rPr>
          <w:t xml:space="preserve">rsité pour l’après-2020: cinquième édition des Perspectives mondiales de la biodiversité </w:t>
        </w:r>
        <w:r w:rsidRPr="008B5739">
          <w:rPr>
            <w:rStyle w:val="Hyperlink"/>
            <w:rFonts w:eastAsia="Malgun Gothic"/>
            <w:kern w:val="22"/>
            <w:szCs w:val="22"/>
            <w:lang w:val="fr-FR"/>
          </w:rPr>
          <w:t xml:space="preserve">et </w:t>
        </w:r>
        <w:r>
          <w:rPr>
            <w:rStyle w:val="Hyperlink"/>
            <w:rFonts w:eastAsia="Malgun Gothic"/>
            <w:kern w:val="22"/>
            <w:szCs w:val="22"/>
            <w:lang w:val="fr-FR"/>
          </w:rPr>
          <w:t>Evaluation mondiale de l’IPBES, Montréal, Canada, 23 novembre</w:t>
        </w:r>
        <w:r w:rsidRPr="008B5739">
          <w:rPr>
            <w:rStyle w:val="Hyperlink"/>
            <w:rFonts w:eastAsia="Malgun Gothic"/>
            <w:kern w:val="22"/>
            <w:szCs w:val="22"/>
            <w:lang w:val="fr-FR"/>
          </w:rPr>
          <w:t xml:space="preserve"> 2019</w:t>
        </w:r>
      </w:hyperlink>
      <w:r w:rsidRPr="008B5739">
        <w:rPr>
          <w:rFonts w:eastAsia="Malgun Gothic"/>
          <w:kern w:val="22"/>
          <w:szCs w:val="22"/>
          <w:lang w:val="fr-FR"/>
        </w:rPr>
        <w:t xml:space="preserve">; (n) </w:t>
      </w:r>
      <w:hyperlink r:id="rId14" w:history="1">
        <w:r>
          <w:rPr>
            <w:rStyle w:val="Hyperlink"/>
            <w:rFonts w:eastAsia="Malgun Gothic"/>
            <w:kern w:val="22"/>
            <w:szCs w:val="22"/>
            <w:lang w:val="fr-FR"/>
          </w:rPr>
          <w:t>Discussion informelle menée par les c</w:t>
        </w:r>
        <w:r w:rsidRPr="008B5739">
          <w:rPr>
            <w:rStyle w:val="Hyperlink"/>
            <w:rFonts w:eastAsia="Malgun Gothic"/>
            <w:kern w:val="22"/>
            <w:szCs w:val="22"/>
            <w:lang w:val="fr-FR"/>
          </w:rPr>
          <w:t xml:space="preserve">oprésidents sur le </w:t>
        </w:r>
        <w:r>
          <w:rPr>
            <w:rStyle w:val="Hyperlink"/>
            <w:rFonts w:eastAsia="Malgun Gothic"/>
            <w:kern w:val="22"/>
            <w:szCs w:val="22"/>
            <w:lang w:val="fr-FR"/>
          </w:rPr>
          <w:t>cadre mondial</w:t>
        </w:r>
        <w:r w:rsidRPr="008B5739">
          <w:rPr>
            <w:rStyle w:val="Hyperlink"/>
            <w:rFonts w:eastAsia="Malgun Gothic"/>
            <w:kern w:val="22"/>
            <w:szCs w:val="22"/>
            <w:lang w:val="fr-FR"/>
          </w:rPr>
          <w:t xml:space="preserve"> de la biodiv</w:t>
        </w:r>
        <w:r>
          <w:rPr>
            <w:rStyle w:val="Hyperlink"/>
            <w:rFonts w:eastAsia="Malgun Gothic"/>
            <w:kern w:val="22"/>
            <w:szCs w:val="22"/>
            <w:lang w:val="fr-FR"/>
          </w:rPr>
          <w:t>ersité pour l’après-2020, Montréal, Canada, 24 novembre</w:t>
        </w:r>
        <w:r w:rsidRPr="008B5739">
          <w:rPr>
            <w:rStyle w:val="Hyperlink"/>
            <w:rFonts w:eastAsia="Malgun Gothic"/>
            <w:kern w:val="22"/>
            <w:szCs w:val="22"/>
            <w:lang w:val="fr-FR"/>
          </w:rPr>
          <w:t xml:space="preserve"> 2019</w:t>
        </w:r>
      </w:hyperlink>
      <w:r w:rsidRPr="008B5739">
        <w:rPr>
          <w:rFonts w:eastAsia="Malgun Gothic"/>
          <w:kern w:val="22"/>
          <w:szCs w:val="22"/>
          <w:lang w:val="fr-FR"/>
        </w:rPr>
        <w:t xml:space="preserve">; (o) </w:t>
      </w:r>
      <w:hyperlink r:id="rId15" w:history="1">
        <w:r w:rsidRPr="008B5739">
          <w:rPr>
            <w:rStyle w:val="Hyperlink"/>
            <w:rFonts w:eastAsia="Malgun Gothic"/>
            <w:kern w:val="22"/>
            <w:szCs w:val="22"/>
            <w:lang w:val="fr-FR"/>
          </w:rPr>
          <w:t>Atelier</w:t>
        </w:r>
        <w:r>
          <w:rPr>
            <w:rStyle w:val="Hyperlink"/>
            <w:rFonts w:eastAsia="Malgun Gothic"/>
            <w:kern w:val="22"/>
            <w:szCs w:val="22"/>
            <w:lang w:val="fr-FR"/>
          </w:rPr>
          <w:t xml:space="preserve"> thématique sur les mesures de conservation par zone, Montréal, Canada, 1</w:t>
        </w:r>
        <w:r>
          <w:rPr>
            <w:rStyle w:val="Hyperlink"/>
            <w:rFonts w:eastAsia="Malgun Gothic"/>
            <w:kern w:val="22"/>
            <w:szCs w:val="22"/>
            <w:lang w:val="fr-FR"/>
          </w:rPr>
          <w:noBreakHyphen/>
          <w:t>3 décemb</w:t>
        </w:r>
        <w:r w:rsidRPr="008B5739">
          <w:rPr>
            <w:rStyle w:val="Hyperlink"/>
            <w:rFonts w:eastAsia="Malgun Gothic"/>
            <w:kern w:val="22"/>
            <w:szCs w:val="22"/>
            <w:lang w:val="fr-FR"/>
          </w:rPr>
          <w:t>r</w:t>
        </w:r>
        <w:r>
          <w:rPr>
            <w:rStyle w:val="Hyperlink"/>
            <w:rFonts w:eastAsia="Malgun Gothic"/>
            <w:kern w:val="22"/>
            <w:szCs w:val="22"/>
            <w:lang w:val="fr-FR"/>
          </w:rPr>
          <w:t>e</w:t>
        </w:r>
        <w:r w:rsidRPr="008B5739">
          <w:rPr>
            <w:rStyle w:val="Hyperlink"/>
            <w:rFonts w:eastAsia="Malgun Gothic"/>
            <w:kern w:val="22"/>
            <w:szCs w:val="22"/>
            <w:lang w:val="fr-FR"/>
          </w:rPr>
          <w:t xml:space="preserve"> 2019</w:t>
        </w:r>
      </w:hyperlink>
      <w:r w:rsidRPr="008B5739">
        <w:rPr>
          <w:rFonts w:eastAsia="Malgun Gothic"/>
          <w:kern w:val="22"/>
          <w:szCs w:val="22"/>
          <w:lang w:val="fr-FR"/>
        </w:rPr>
        <w:t xml:space="preserve">; (p) </w:t>
      </w:r>
      <w:hyperlink r:id="rId16" w:history="1">
        <w:r w:rsidRPr="008B5739">
          <w:rPr>
            <w:rStyle w:val="Hyperlink"/>
            <w:rFonts w:eastAsia="Malgun Gothic"/>
            <w:kern w:val="22"/>
            <w:szCs w:val="22"/>
            <w:lang w:val="fr-FR"/>
          </w:rPr>
          <w:t xml:space="preserve">Atelier </w:t>
        </w:r>
        <w:r>
          <w:rPr>
            <w:rStyle w:val="Hyperlink"/>
            <w:rFonts w:eastAsia="Malgun Gothic"/>
            <w:kern w:val="22"/>
            <w:szCs w:val="22"/>
            <w:lang w:val="fr-FR"/>
          </w:rPr>
          <w:t>thématique sur la m</w:t>
        </w:r>
        <w:r w:rsidRPr="008B5739">
          <w:rPr>
            <w:rStyle w:val="Hyperlink"/>
            <w:rFonts w:eastAsia="Malgun Gothic"/>
            <w:kern w:val="22"/>
            <w:szCs w:val="22"/>
            <w:lang w:val="fr-FR"/>
          </w:rPr>
          <w:t xml:space="preserve">obilisation des ressources </w:t>
        </w:r>
        <w:r>
          <w:rPr>
            <w:rStyle w:val="Hyperlink"/>
            <w:rFonts w:eastAsia="Malgun Gothic"/>
            <w:kern w:val="22"/>
            <w:szCs w:val="22"/>
            <w:lang w:val="fr-FR"/>
          </w:rPr>
          <w:t>pour le cadre mondial</w:t>
        </w:r>
        <w:r w:rsidRPr="008B5739">
          <w:rPr>
            <w:rStyle w:val="Hyperlink"/>
            <w:rFonts w:eastAsia="Malgun Gothic"/>
            <w:kern w:val="22"/>
            <w:szCs w:val="22"/>
            <w:lang w:val="fr-FR"/>
          </w:rPr>
          <w:t xml:space="preserve"> de la biodiversité po</w:t>
        </w:r>
        <w:r>
          <w:rPr>
            <w:rStyle w:val="Hyperlink"/>
            <w:rFonts w:eastAsia="Malgun Gothic"/>
            <w:kern w:val="22"/>
            <w:szCs w:val="22"/>
            <w:lang w:val="fr-FR"/>
          </w:rPr>
          <w:t>ur l’après-2020, Berlin, 14-16 janvier</w:t>
        </w:r>
        <w:r w:rsidRPr="008B5739">
          <w:rPr>
            <w:rStyle w:val="Hyperlink"/>
            <w:rFonts w:eastAsia="Malgun Gothic"/>
            <w:kern w:val="22"/>
            <w:szCs w:val="22"/>
            <w:lang w:val="fr-FR"/>
          </w:rPr>
          <w:t xml:space="preserve"> 2020</w:t>
        </w:r>
      </w:hyperlink>
      <w:r w:rsidRPr="008B5739">
        <w:rPr>
          <w:rFonts w:eastAsia="Malgun Gothic"/>
          <w:kern w:val="22"/>
          <w:szCs w:val="22"/>
          <w:lang w:val="fr-FR"/>
        </w:rPr>
        <w:t xml:space="preserve">; (q) </w:t>
      </w:r>
      <w:hyperlink r:id="rId17" w:history="1">
        <w:r w:rsidRPr="008B5739">
          <w:rPr>
            <w:rStyle w:val="Hyperlink"/>
            <w:rFonts w:eastAsia="Malgun Gothic"/>
            <w:kern w:val="22"/>
            <w:szCs w:val="22"/>
            <w:lang w:val="fr-FR"/>
          </w:rPr>
          <w:t xml:space="preserve">Consultation </w:t>
        </w:r>
        <w:r>
          <w:rPr>
            <w:rStyle w:val="Hyperlink"/>
            <w:rFonts w:eastAsia="Malgun Gothic"/>
            <w:kern w:val="22"/>
            <w:szCs w:val="22"/>
            <w:lang w:val="fr-FR"/>
          </w:rPr>
          <w:t>thématique sur la transparence de la m</w:t>
        </w:r>
        <w:r w:rsidRPr="008B5739">
          <w:rPr>
            <w:rStyle w:val="Hyperlink"/>
            <w:rFonts w:eastAsia="Malgun Gothic"/>
            <w:kern w:val="22"/>
            <w:szCs w:val="22"/>
            <w:lang w:val="fr-FR"/>
          </w:rPr>
          <w:t xml:space="preserve">ise en </w:t>
        </w:r>
        <w:r w:rsidR="00504758" w:rsidRPr="008B5739">
          <w:rPr>
            <w:rStyle w:val="Hyperlink"/>
            <w:rFonts w:eastAsia="Malgun Gothic"/>
            <w:kern w:val="22"/>
            <w:szCs w:val="22"/>
            <w:lang w:val="fr-FR"/>
          </w:rPr>
          <w:t>œuvre</w:t>
        </w:r>
        <w:r w:rsidRPr="008B5739">
          <w:rPr>
            <w:rStyle w:val="Hyperlink"/>
            <w:rFonts w:eastAsia="Malgun Gothic"/>
            <w:kern w:val="22"/>
            <w:szCs w:val="22"/>
            <w:lang w:val="fr-FR"/>
          </w:rPr>
          <w:t xml:space="preserve">, </w:t>
        </w:r>
        <w:r w:rsidR="005C1946">
          <w:rPr>
            <w:rStyle w:val="Hyperlink"/>
            <w:rFonts w:eastAsia="Malgun Gothic"/>
            <w:kern w:val="22"/>
            <w:szCs w:val="22"/>
            <w:lang w:val="fr-FR"/>
          </w:rPr>
          <w:t xml:space="preserve">le </w:t>
        </w:r>
        <w:r>
          <w:rPr>
            <w:rStyle w:val="Hyperlink"/>
            <w:rFonts w:eastAsia="Malgun Gothic"/>
            <w:kern w:val="22"/>
            <w:szCs w:val="22"/>
            <w:lang w:val="fr-FR"/>
          </w:rPr>
          <w:t xml:space="preserve">suivi, </w:t>
        </w:r>
        <w:r w:rsidR="005C1946">
          <w:rPr>
            <w:rStyle w:val="Hyperlink"/>
            <w:rFonts w:eastAsia="Malgun Gothic"/>
            <w:kern w:val="22"/>
            <w:szCs w:val="22"/>
            <w:lang w:val="fr-FR"/>
          </w:rPr>
          <w:t>l’</w:t>
        </w:r>
        <w:r>
          <w:rPr>
            <w:rStyle w:val="Hyperlink"/>
            <w:rFonts w:eastAsia="Malgun Gothic"/>
            <w:kern w:val="22"/>
            <w:szCs w:val="22"/>
            <w:lang w:val="fr-FR"/>
          </w:rPr>
          <w:t xml:space="preserve">établissement de rapports et </w:t>
        </w:r>
        <w:r w:rsidR="005C1946">
          <w:rPr>
            <w:rStyle w:val="Hyperlink"/>
            <w:rFonts w:eastAsia="Malgun Gothic"/>
            <w:kern w:val="22"/>
            <w:szCs w:val="22"/>
            <w:lang w:val="fr-FR"/>
          </w:rPr>
          <w:t>l’</w:t>
        </w:r>
        <w:r>
          <w:rPr>
            <w:rStyle w:val="Hyperlink"/>
            <w:rFonts w:eastAsia="Malgun Gothic"/>
            <w:kern w:val="22"/>
            <w:szCs w:val="22"/>
            <w:lang w:val="fr-FR"/>
          </w:rPr>
          <w:t>examen pour le cadre mondial</w:t>
        </w:r>
        <w:r w:rsidRPr="008B5739">
          <w:rPr>
            <w:rStyle w:val="Hyperlink"/>
            <w:rFonts w:eastAsia="Malgun Gothic"/>
            <w:kern w:val="22"/>
            <w:szCs w:val="22"/>
            <w:lang w:val="fr-FR"/>
          </w:rPr>
          <w:t xml:space="preserve"> de la biodiversité pour l’</w:t>
        </w:r>
        <w:r>
          <w:rPr>
            <w:rStyle w:val="Hyperlink"/>
            <w:rFonts w:eastAsia="Malgun Gothic"/>
            <w:kern w:val="22"/>
            <w:szCs w:val="22"/>
            <w:lang w:val="fr-FR"/>
          </w:rPr>
          <w:t>après-2020, Rome, 20-22 février</w:t>
        </w:r>
        <w:r w:rsidRPr="008B5739">
          <w:rPr>
            <w:rStyle w:val="Hyperlink"/>
            <w:rFonts w:eastAsia="Malgun Gothic"/>
            <w:kern w:val="22"/>
            <w:szCs w:val="22"/>
            <w:lang w:val="fr-FR"/>
          </w:rPr>
          <w:t xml:space="preserve"> 2020</w:t>
        </w:r>
      </w:hyperlink>
      <w:r w:rsidRPr="008B5739">
        <w:rPr>
          <w:rFonts w:eastAsia="Malgun Gothic"/>
          <w:kern w:val="22"/>
          <w:szCs w:val="22"/>
          <w:lang w:val="fr-FR"/>
        </w:rPr>
        <w:t xml:space="preserve">; (r) </w:t>
      </w:r>
      <w:hyperlink r:id="rId18" w:history="1">
        <w:r w:rsidRPr="008B5739">
          <w:rPr>
            <w:rStyle w:val="Hyperlink"/>
            <w:rFonts w:eastAsia="Malgun Gothic"/>
            <w:kern w:val="22"/>
            <w:szCs w:val="22"/>
            <w:lang w:val="fr-FR"/>
          </w:rPr>
          <w:t xml:space="preserve">Consultation </w:t>
        </w:r>
        <w:r>
          <w:rPr>
            <w:rStyle w:val="Hyperlink"/>
            <w:rFonts w:eastAsia="Malgun Gothic"/>
            <w:kern w:val="22"/>
            <w:szCs w:val="22"/>
            <w:lang w:val="fr-FR"/>
          </w:rPr>
          <w:t>thématique sur le r</w:t>
        </w:r>
        <w:r w:rsidRPr="008B5739">
          <w:rPr>
            <w:rStyle w:val="Hyperlink"/>
            <w:rFonts w:eastAsia="Malgun Gothic"/>
            <w:kern w:val="22"/>
            <w:szCs w:val="22"/>
            <w:lang w:val="fr-FR"/>
          </w:rPr>
          <w:t xml:space="preserve">enforcement des capacités et </w:t>
        </w:r>
        <w:r>
          <w:rPr>
            <w:rStyle w:val="Hyperlink"/>
            <w:rFonts w:eastAsia="Malgun Gothic"/>
            <w:kern w:val="22"/>
            <w:szCs w:val="22"/>
            <w:lang w:val="fr-FR"/>
          </w:rPr>
          <w:t>la c</w:t>
        </w:r>
        <w:r w:rsidRPr="008B5739">
          <w:rPr>
            <w:rStyle w:val="Hyperlink"/>
            <w:rFonts w:eastAsia="Malgun Gothic"/>
            <w:kern w:val="22"/>
            <w:szCs w:val="22"/>
            <w:lang w:val="fr-FR"/>
          </w:rPr>
          <w:t>oopération technique et scientifique</w:t>
        </w:r>
        <w:r>
          <w:rPr>
            <w:rStyle w:val="Hyperlink"/>
            <w:rFonts w:eastAsia="Malgun Gothic"/>
            <w:kern w:val="22"/>
            <w:szCs w:val="22"/>
            <w:lang w:val="fr-FR"/>
          </w:rPr>
          <w:t xml:space="preserve"> pour le cadre mondial</w:t>
        </w:r>
        <w:r w:rsidRPr="008B5739">
          <w:rPr>
            <w:rStyle w:val="Hyperlink"/>
            <w:rFonts w:eastAsia="Malgun Gothic"/>
            <w:kern w:val="22"/>
            <w:szCs w:val="22"/>
            <w:lang w:val="fr-FR"/>
          </w:rPr>
          <w:t xml:space="preserve"> de la biodiversit</w:t>
        </w:r>
        <w:r>
          <w:rPr>
            <w:rStyle w:val="Hyperlink"/>
            <w:rFonts w:eastAsia="Malgun Gothic"/>
            <w:kern w:val="22"/>
            <w:szCs w:val="22"/>
            <w:lang w:val="fr-FR"/>
          </w:rPr>
          <w:t>é pour l’après-2020, Rome, 1-2 mars</w:t>
        </w:r>
        <w:r w:rsidRPr="008B5739">
          <w:rPr>
            <w:rStyle w:val="Hyperlink"/>
            <w:rFonts w:eastAsia="Malgun Gothic"/>
            <w:kern w:val="22"/>
            <w:szCs w:val="22"/>
            <w:lang w:val="fr-FR"/>
          </w:rPr>
          <w:t xml:space="preserve"> 2020</w:t>
        </w:r>
      </w:hyperlink>
      <w:r w:rsidRPr="008B5739">
        <w:rPr>
          <w:rFonts w:eastAsia="Malgun Gothic"/>
          <w:kern w:val="22"/>
          <w:szCs w:val="22"/>
          <w:lang w:val="fr-FR"/>
        </w:rPr>
        <w:t>.</w:t>
      </w:r>
    </w:p>
  </w:footnote>
  <w:footnote w:id="5">
    <w:p w14:paraId="301C02AF" w14:textId="74FECF79" w:rsidR="00C27320" w:rsidRPr="00361461" w:rsidRDefault="00C27320" w:rsidP="00676BB4">
      <w:pPr>
        <w:pStyle w:val="FootnoteText"/>
        <w:ind w:firstLine="0"/>
        <w:rPr>
          <w:lang w:val="fr-FR"/>
        </w:rPr>
      </w:pPr>
      <w:r w:rsidRPr="008F7841">
        <w:rPr>
          <w:rStyle w:val="FootnoteReference"/>
          <w:u w:val="none"/>
          <w:vertAlign w:val="superscript"/>
        </w:rPr>
        <w:footnoteRef/>
      </w:r>
      <w:r>
        <w:rPr>
          <w:lang w:val="fr-FR"/>
        </w:rPr>
        <w:t xml:space="preserve"> (a) Séminaire en ligne sur le point 3 de l’ordre du jour de la réunion SBSTTA-24 </w:t>
      </w:r>
      <w:r w:rsidRPr="00361461">
        <w:rPr>
          <w:lang w:val="fr-FR"/>
        </w:rPr>
        <w:t>(cadre mondial de la biod</w:t>
      </w:r>
      <w:r>
        <w:rPr>
          <w:lang w:val="fr-FR"/>
        </w:rPr>
        <w:t>iversité pour l’après-2020) pour l’Asie et le Pacifique (2 juillet</w:t>
      </w:r>
      <w:r w:rsidRPr="00361461">
        <w:rPr>
          <w:lang w:val="fr-FR"/>
        </w:rPr>
        <w:t xml:space="preserve"> 2020); (b) </w:t>
      </w:r>
      <w:r>
        <w:rPr>
          <w:lang w:val="fr-FR"/>
        </w:rPr>
        <w:t>Séminaire en ligne sur le point 3 de l’ordre du jour de</w:t>
      </w:r>
      <w:r w:rsidRPr="00361461">
        <w:rPr>
          <w:lang w:val="fr-FR"/>
        </w:rPr>
        <w:t xml:space="preserve"> SBSTT</w:t>
      </w:r>
      <w:r>
        <w:rPr>
          <w:lang w:val="fr-FR"/>
        </w:rPr>
        <w:t xml:space="preserve">A-24 </w:t>
      </w:r>
      <w:r w:rsidRPr="00361461">
        <w:rPr>
          <w:lang w:val="fr-FR"/>
        </w:rPr>
        <w:t>(cadre mondial de la bio</w:t>
      </w:r>
      <w:r>
        <w:rPr>
          <w:lang w:val="fr-FR"/>
        </w:rPr>
        <w:t>diversité pour l’après-2020) pour les Amériques ) (3 juillet</w:t>
      </w:r>
      <w:r w:rsidRPr="00361461">
        <w:rPr>
          <w:lang w:val="fr-FR"/>
        </w:rPr>
        <w:t xml:space="preserve"> 2020); (c) </w:t>
      </w:r>
      <w:r>
        <w:rPr>
          <w:lang w:val="fr-FR"/>
        </w:rPr>
        <w:t>Séminaire en ligne sur le point 3 de l’ordre du jour de</w:t>
      </w:r>
      <w:r w:rsidRPr="00361461">
        <w:rPr>
          <w:lang w:val="fr-FR"/>
        </w:rPr>
        <w:t xml:space="preserve"> SBSTT</w:t>
      </w:r>
      <w:r>
        <w:rPr>
          <w:lang w:val="fr-FR"/>
        </w:rPr>
        <w:t xml:space="preserve">A-24 </w:t>
      </w:r>
      <w:r w:rsidRPr="00361461">
        <w:rPr>
          <w:lang w:val="fr-FR"/>
        </w:rPr>
        <w:t xml:space="preserve">(cadre mondial de la biodiversité pour l’après-2020) </w:t>
      </w:r>
      <w:r>
        <w:rPr>
          <w:lang w:val="fr-FR"/>
        </w:rPr>
        <w:t>pour l’Europe occidentale, c</w:t>
      </w:r>
      <w:r w:rsidRPr="00361461">
        <w:rPr>
          <w:lang w:val="fr-FR"/>
        </w:rPr>
        <w:t>entral</w:t>
      </w:r>
      <w:r>
        <w:rPr>
          <w:lang w:val="fr-FR"/>
        </w:rPr>
        <w:t>e</w:t>
      </w:r>
      <w:r w:rsidRPr="00361461">
        <w:rPr>
          <w:lang w:val="fr-FR"/>
        </w:rPr>
        <w:t xml:space="preserve"> et</w:t>
      </w:r>
      <w:r>
        <w:rPr>
          <w:lang w:val="fr-FR"/>
        </w:rPr>
        <w:t xml:space="preserve"> orientale</w:t>
      </w:r>
      <w:r w:rsidRPr="00361461">
        <w:rPr>
          <w:lang w:val="fr-FR"/>
        </w:rPr>
        <w:t xml:space="preserve">, </w:t>
      </w:r>
      <w:r>
        <w:rPr>
          <w:lang w:val="fr-FR"/>
        </w:rPr>
        <w:t>l’Afrique</w:t>
      </w:r>
      <w:r w:rsidRPr="00361461">
        <w:rPr>
          <w:lang w:val="fr-FR"/>
        </w:rPr>
        <w:t xml:space="preserve">, et </w:t>
      </w:r>
      <w:r w:rsidR="00B8173F">
        <w:rPr>
          <w:lang w:val="fr-FR"/>
        </w:rPr>
        <w:t xml:space="preserve">le Moyen-Orient (7 juillet </w:t>
      </w:r>
      <w:r>
        <w:rPr>
          <w:lang w:val="fr-FR"/>
        </w:rPr>
        <w:t>2020); et (d) </w:t>
      </w:r>
      <w:r w:rsidRPr="00361461">
        <w:rPr>
          <w:lang w:val="fr-FR"/>
        </w:rPr>
        <w:t>Consultation</w:t>
      </w:r>
      <w:r>
        <w:rPr>
          <w:lang w:val="fr-FR"/>
        </w:rPr>
        <w:t xml:space="preserve"> thématique sur l’utilisation durable de la biodiversité pour le cadre mondial</w:t>
      </w:r>
      <w:r w:rsidRPr="00361461">
        <w:rPr>
          <w:lang w:val="fr-FR"/>
        </w:rPr>
        <w:t xml:space="preserve"> de la biodivers</w:t>
      </w:r>
      <w:r>
        <w:rPr>
          <w:lang w:val="fr-FR"/>
        </w:rPr>
        <w:t xml:space="preserve">ité pour l’après-2020 – </w:t>
      </w:r>
      <w:r w:rsidR="00B8173F">
        <w:rPr>
          <w:lang w:val="fr-FR"/>
        </w:rPr>
        <w:t>r</w:t>
      </w:r>
      <w:r w:rsidRPr="00361461">
        <w:rPr>
          <w:lang w:val="fr-FR"/>
        </w:rPr>
        <w:t>éunion</w:t>
      </w:r>
      <w:r>
        <w:rPr>
          <w:lang w:val="fr-FR"/>
        </w:rPr>
        <w:t xml:space="preserve"> virtuelle (27 juillet</w:t>
      </w:r>
      <w:r w:rsidRPr="00361461">
        <w:rPr>
          <w:lang w:val="fr-FR"/>
        </w:rPr>
        <w:t xml:space="preserve"> 2020).</w:t>
      </w:r>
    </w:p>
  </w:footnote>
  <w:footnote w:id="6">
    <w:p w14:paraId="3D9FC2EC" w14:textId="095D95F0" w:rsidR="00C27320" w:rsidRPr="008E011B" w:rsidRDefault="00C27320" w:rsidP="001E265E">
      <w:pPr>
        <w:pStyle w:val="FootnoteText"/>
        <w:ind w:firstLine="0"/>
        <w:rPr>
          <w:lang w:val="fr-FR"/>
        </w:rPr>
      </w:pPr>
      <w:r w:rsidRPr="008F7841">
        <w:rPr>
          <w:rStyle w:val="FootnoteReference"/>
          <w:u w:val="none"/>
          <w:vertAlign w:val="superscript"/>
        </w:rPr>
        <w:footnoteRef/>
      </w:r>
      <w:r w:rsidRPr="008E011B">
        <w:rPr>
          <w:lang w:val="fr-FR"/>
        </w:rPr>
        <w:t xml:space="preserve"> (a) </w:t>
      </w:r>
      <w:r w:rsidR="001152CA">
        <w:fldChar w:fldCharType="begin"/>
      </w:r>
      <w:r w:rsidR="001152CA" w:rsidRPr="001152CA">
        <w:rPr>
          <w:lang w:val="fr-CA"/>
        </w:rPr>
        <w:instrText xml:space="preserve"> HYPERLINK "https://trondheimconference.org/" </w:instrText>
      </w:r>
      <w:r w:rsidR="001152CA">
        <w:fldChar w:fldCharType="separate"/>
      </w:r>
      <w:r w:rsidRPr="008E011B">
        <w:rPr>
          <w:rStyle w:val="Hyperlink"/>
          <w:kern w:val="22"/>
          <w:szCs w:val="22"/>
          <w:lang w:val="fr-FR"/>
        </w:rPr>
        <w:t>La 9</w:t>
      </w:r>
      <w:r>
        <w:rPr>
          <w:rStyle w:val="Hyperlink"/>
          <w:kern w:val="22"/>
          <w:szCs w:val="22"/>
          <w:vertAlign w:val="superscript"/>
          <w:lang w:val="fr-FR"/>
        </w:rPr>
        <w:t>ème</w:t>
      </w:r>
      <w:r w:rsidRPr="008E011B">
        <w:rPr>
          <w:rStyle w:val="Hyperlink"/>
          <w:kern w:val="22"/>
          <w:szCs w:val="22"/>
          <w:lang w:val="fr-FR"/>
        </w:rPr>
        <w:t xml:space="preserve"> </w:t>
      </w:r>
      <w:r>
        <w:rPr>
          <w:rStyle w:val="Hyperlink"/>
          <w:kern w:val="22"/>
          <w:szCs w:val="22"/>
          <w:lang w:val="fr-FR"/>
        </w:rPr>
        <w:t>Conférence de Trondheim sur la b</w:t>
      </w:r>
      <w:r w:rsidRPr="008E011B">
        <w:rPr>
          <w:rStyle w:val="Hyperlink"/>
          <w:kern w:val="22"/>
          <w:szCs w:val="22"/>
          <w:lang w:val="fr-FR"/>
        </w:rPr>
        <w:t>iodiversité</w:t>
      </w:r>
      <w:r>
        <w:rPr>
          <w:rStyle w:val="Hyperlink"/>
          <w:kern w:val="22"/>
          <w:szCs w:val="22"/>
          <w:lang w:val="fr-FR"/>
        </w:rPr>
        <w:t>, Trondheim, Norvège</w:t>
      </w:r>
      <w:r w:rsidRPr="008E011B">
        <w:rPr>
          <w:rStyle w:val="Hyperlink"/>
          <w:kern w:val="22"/>
          <w:szCs w:val="22"/>
          <w:lang w:val="fr-FR"/>
        </w:rPr>
        <w:t>, 2-5 juillet 2019</w:t>
      </w:r>
      <w:r w:rsidR="001152CA">
        <w:rPr>
          <w:rStyle w:val="Hyperlink"/>
          <w:kern w:val="22"/>
          <w:szCs w:val="22"/>
          <w:lang w:val="fr-FR"/>
        </w:rPr>
        <w:fldChar w:fldCharType="end"/>
      </w:r>
      <w:r w:rsidRPr="008E011B">
        <w:rPr>
          <w:kern w:val="22"/>
          <w:szCs w:val="22"/>
          <w:lang w:val="fr-FR"/>
        </w:rPr>
        <w:t xml:space="preserve">, (b) </w:t>
      </w:r>
      <w:hyperlink r:id="rId19" w:history="1">
        <w:r w:rsidRPr="008E011B">
          <w:rPr>
            <w:rStyle w:val="Hyperlink"/>
            <w:rFonts w:eastAsia="Malgun Gothic"/>
            <w:kern w:val="22"/>
            <w:szCs w:val="22"/>
            <w:lang w:val="fr-FR"/>
          </w:rPr>
          <w:t>Atelier</w:t>
        </w:r>
        <w:r>
          <w:rPr>
            <w:rStyle w:val="Hyperlink"/>
            <w:rFonts w:eastAsia="Malgun Gothic"/>
            <w:kern w:val="22"/>
            <w:szCs w:val="22"/>
            <w:lang w:val="fr-FR"/>
          </w:rPr>
          <w:t xml:space="preserve"> d’experts </w:t>
        </w:r>
        <w:r w:rsidR="00B8173F">
          <w:rPr>
            <w:rStyle w:val="Hyperlink"/>
            <w:rFonts w:eastAsia="Malgun Gothic"/>
            <w:kern w:val="22"/>
            <w:szCs w:val="22"/>
            <w:lang w:val="fr-FR"/>
          </w:rPr>
          <w:t>thématique sur les approches fond</w:t>
        </w:r>
        <w:r>
          <w:rPr>
            <w:rStyle w:val="Hyperlink"/>
            <w:rFonts w:eastAsia="Malgun Gothic"/>
            <w:kern w:val="22"/>
            <w:szCs w:val="22"/>
            <w:lang w:val="fr-FR"/>
          </w:rPr>
          <w:t>ées sur les paysages pour l</w:t>
        </w:r>
        <w:r w:rsidRPr="008E011B">
          <w:rPr>
            <w:rStyle w:val="Hyperlink"/>
            <w:rFonts w:eastAsia="Malgun Gothic"/>
            <w:kern w:val="22"/>
            <w:szCs w:val="22"/>
            <w:lang w:val="fr-FR"/>
          </w:rPr>
          <w:t xml:space="preserve">e </w:t>
        </w:r>
        <w:r>
          <w:rPr>
            <w:rStyle w:val="Hyperlink"/>
            <w:rFonts w:eastAsia="Malgun Gothic"/>
            <w:kern w:val="22"/>
            <w:szCs w:val="22"/>
            <w:lang w:val="fr-FR"/>
          </w:rPr>
          <w:t>cadre mondial</w:t>
        </w:r>
        <w:r w:rsidRPr="008E011B">
          <w:rPr>
            <w:rStyle w:val="Hyperlink"/>
            <w:rFonts w:eastAsia="Malgun Gothic"/>
            <w:kern w:val="22"/>
            <w:szCs w:val="22"/>
            <w:lang w:val="fr-FR"/>
          </w:rPr>
          <w:t xml:space="preserve"> de la biodiversité pour l’après-2020 et </w:t>
        </w:r>
        <w:r>
          <w:rPr>
            <w:rStyle w:val="Hyperlink"/>
            <w:rFonts w:eastAsia="Malgun Gothic"/>
            <w:kern w:val="22"/>
            <w:szCs w:val="22"/>
            <w:lang w:val="fr-FR"/>
          </w:rPr>
          <w:t>la hui</w:t>
        </w:r>
        <w:r w:rsidR="00B8173F">
          <w:rPr>
            <w:rStyle w:val="Hyperlink"/>
            <w:rFonts w:eastAsia="Malgun Gothic"/>
            <w:kern w:val="22"/>
            <w:szCs w:val="22"/>
            <w:lang w:val="fr-FR"/>
          </w:rPr>
          <w:t>ti</w:t>
        </w:r>
        <w:r>
          <w:rPr>
            <w:rStyle w:val="Hyperlink"/>
            <w:rFonts w:eastAsia="Malgun Gothic"/>
            <w:kern w:val="22"/>
            <w:szCs w:val="22"/>
            <w:lang w:val="fr-FR"/>
          </w:rPr>
          <w:t>ème Conférence mondiale du Partenariat i</w:t>
        </w:r>
        <w:r w:rsidRPr="008E011B">
          <w:rPr>
            <w:rStyle w:val="Hyperlink"/>
            <w:rFonts w:eastAsia="Malgun Gothic"/>
            <w:kern w:val="22"/>
            <w:szCs w:val="22"/>
            <w:lang w:val="fr-FR"/>
          </w:rPr>
          <w:t>nterna</w:t>
        </w:r>
        <w:r w:rsidR="00B8173F">
          <w:rPr>
            <w:rStyle w:val="Hyperlink"/>
            <w:rFonts w:eastAsia="Malgun Gothic"/>
            <w:kern w:val="22"/>
            <w:szCs w:val="22"/>
            <w:lang w:val="fr-FR"/>
          </w:rPr>
          <w:t>tional po</w:t>
        </w:r>
        <w:r>
          <w:rPr>
            <w:rStyle w:val="Hyperlink"/>
            <w:rFonts w:eastAsia="Malgun Gothic"/>
            <w:kern w:val="22"/>
            <w:szCs w:val="22"/>
            <w:lang w:val="fr-FR"/>
          </w:rPr>
          <w:t>ur l’Initiative Satoyama, Kumamoto, Japo</w:t>
        </w:r>
        <w:r w:rsidRPr="008E011B">
          <w:rPr>
            <w:rStyle w:val="Hyperlink"/>
            <w:rFonts w:eastAsia="Malgun Gothic"/>
            <w:kern w:val="22"/>
            <w:szCs w:val="22"/>
            <w:lang w:val="fr-FR"/>
          </w:rPr>
          <w:t>n, 3-6 septembre 2019</w:t>
        </w:r>
      </w:hyperlink>
      <w:r w:rsidRPr="008E011B">
        <w:rPr>
          <w:rFonts w:eastAsia="Malgun Gothic"/>
          <w:kern w:val="22"/>
          <w:szCs w:val="22"/>
          <w:lang w:val="fr-FR"/>
        </w:rPr>
        <w:t xml:space="preserve">, (c) </w:t>
      </w:r>
      <w:hyperlink r:id="rId20" w:history="1">
        <w:r w:rsidRPr="008E011B">
          <w:rPr>
            <w:rStyle w:val="Hyperlink"/>
            <w:rFonts w:eastAsia="Malgun Gothic"/>
            <w:kern w:val="22"/>
            <w:szCs w:val="22"/>
            <w:lang w:val="fr-FR"/>
          </w:rPr>
          <w:t>Atelier</w:t>
        </w:r>
        <w:r>
          <w:rPr>
            <w:rStyle w:val="Hyperlink"/>
            <w:rFonts w:eastAsia="Malgun Gothic"/>
            <w:kern w:val="22"/>
            <w:szCs w:val="22"/>
            <w:lang w:val="fr-FR"/>
          </w:rPr>
          <w:t xml:space="preserve"> </w:t>
        </w:r>
        <w:r w:rsidR="00504758">
          <w:rPr>
            <w:rStyle w:val="Hyperlink"/>
            <w:rFonts w:eastAsia="Malgun Gothic"/>
            <w:kern w:val="22"/>
            <w:szCs w:val="22"/>
            <w:lang w:val="fr-FR"/>
          </w:rPr>
          <w:t>thématique</w:t>
        </w:r>
        <w:r>
          <w:rPr>
            <w:rStyle w:val="Hyperlink"/>
            <w:rFonts w:eastAsia="Malgun Gothic"/>
            <w:kern w:val="22"/>
            <w:szCs w:val="22"/>
            <w:lang w:val="fr-FR"/>
          </w:rPr>
          <w:t xml:space="preserve"> sur les droits humains comme condition habilitan</w:t>
        </w:r>
        <w:r w:rsidR="00B8173F">
          <w:rPr>
            <w:rStyle w:val="Hyperlink"/>
            <w:rFonts w:eastAsia="Malgun Gothic"/>
            <w:kern w:val="22"/>
            <w:szCs w:val="22"/>
            <w:lang w:val="fr-FR"/>
          </w:rPr>
          <w:t>te pour</w:t>
        </w:r>
        <w:r>
          <w:rPr>
            <w:rStyle w:val="Hyperlink"/>
            <w:rFonts w:eastAsia="Malgun Gothic"/>
            <w:kern w:val="22"/>
            <w:szCs w:val="22"/>
            <w:lang w:val="fr-FR"/>
          </w:rPr>
          <w:t xml:space="preserve"> le cadre mondial</w:t>
        </w:r>
        <w:r w:rsidRPr="008E011B">
          <w:rPr>
            <w:rStyle w:val="Hyperlink"/>
            <w:rFonts w:eastAsia="Malgun Gothic"/>
            <w:kern w:val="22"/>
            <w:szCs w:val="22"/>
            <w:lang w:val="fr-FR"/>
          </w:rPr>
          <w:t xml:space="preserve"> de la biodiversité pour l’après-2020</w:t>
        </w:r>
        <w:r>
          <w:rPr>
            <w:rStyle w:val="Hyperlink"/>
            <w:rFonts w:eastAsia="Malgun Gothic"/>
            <w:kern w:val="22"/>
            <w:szCs w:val="22"/>
            <w:lang w:val="fr-FR"/>
          </w:rPr>
          <w:t>, Chiang Mai, Thaï</w:t>
        </w:r>
        <w:r w:rsidRPr="008E011B">
          <w:rPr>
            <w:rStyle w:val="Hyperlink"/>
            <w:rFonts w:eastAsia="Malgun Gothic"/>
            <w:kern w:val="22"/>
            <w:szCs w:val="22"/>
            <w:lang w:val="fr-FR"/>
          </w:rPr>
          <w:t>land</w:t>
        </w:r>
        <w:r>
          <w:rPr>
            <w:rStyle w:val="Hyperlink"/>
            <w:rFonts w:eastAsia="Malgun Gothic"/>
            <w:kern w:val="22"/>
            <w:szCs w:val="22"/>
            <w:lang w:val="fr-FR"/>
          </w:rPr>
          <w:t>e, 18-20 février</w:t>
        </w:r>
        <w:r w:rsidRPr="008E011B">
          <w:rPr>
            <w:rStyle w:val="Hyperlink"/>
            <w:rFonts w:eastAsia="Malgun Gothic"/>
            <w:kern w:val="22"/>
            <w:szCs w:val="22"/>
            <w:lang w:val="fr-FR"/>
          </w:rPr>
          <w:t xml:space="preserve"> 2020</w:t>
        </w:r>
      </w:hyperlink>
      <w:r w:rsidRPr="008E011B">
        <w:rPr>
          <w:rFonts w:eastAsia="Malgun Gothic"/>
          <w:kern w:val="22"/>
          <w:szCs w:val="22"/>
          <w:lang w:val="fr-FR"/>
        </w:rPr>
        <w:t xml:space="preserve">, (d) </w:t>
      </w:r>
      <w:r w:rsidRPr="008E011B">
        <w:rPr>
          <w:kern w:val="22"/>
          <w:szCs w:val="22"/>
          <w:lang w:val="fr-FR"/>
        </w:rPr>
        <w:t>Atelier</w:t>
      </w:r>
      <w:r w:rsidR="00B8173F">
        <w:rPr>
          <w:kern w:val="22"/>
          <w:szCs w:val="22"/>
          <w:lang w:val="fr-FR"/>
        </w:rPr>
        <w:t xml:space="preserve"> pour les </w:t>
      </w:r>
      <w:r>
        <w:rPr>
          <w:kern w:val="22"/>
          <w:szCs w:val="22"/>
          <w:lang w:val="fr-FR"/>
        </w:rPr>
        <w:t>autorités infranationales, régionales et locales sur le</w:t>
      </w:r>
      <w:r w:rsidRPr="008E011B">
        <w:rPr>
          <w:kern w:val="22"/>
          <w:szCs w:val="22"/>
          <w:lang w:val="fr-FR"/>
        </w:rPr>
        <w:t xml:space="preserve"> </w:t>
      </w:r>
      <w:r>
        <w:rPr>
          <w:kern w:val="22"/>
          <w:szCs w:val="22"/>
          <w:lang w:val="fr-FR"/>
        </w:rPr>
        <w:t>cadre mondial</w:t>
      </w:r>
      <w:r w:rsidRPr="008E011B">
        <w:rPr>
          <w:kern w:val="22"/>
          <w:szCs w:val="22"/>
          <w:lang w:val="fr-FR"/>
        </w:rPr>
        <w:t xml:space="preserve"> de la biodiversité pour l’après-2020</w:t>
      </w:r>
      <w:r>
        <w:rPr>
          <w:rFonts w:eastAsia="Malgun Gothic"/>
          <w:kern w:val="22"/>
          <w:szCs w:val="22"/>
          <w:lang w:val="fr-FR"/>
        </w:rPr>
        <w:t xml:space="preserve">, </w:t>
      </w:r>
      <w:r w:rsidR="00504758">
        <w:rPr>
          <w:rFonts w:eastAsia="Malgun Gothic"/>
          <w:kern w:val="22"/>
          <w:szCs w:val="22"/>
          <w:lang w:val="fr-FR"/>
        </w:rPr>
        <w:t>Édinbourg</w:t>
      </w:r>
      <w:r>
        <w:rPr>
          <w:rFonts w:eastAsia="Malgun Gothic"/>
          <w:kern w:val="22"/>
          <w:szCs w:val="22"/>
          <w:lang w:val="fr-FR"/>
        </w:rPr>
        <w:t>, Ecosse, Royaume-Uni</w:t>
      </w:r>
      <w:r w:rsidRPr="008E011B">
        <w:rPr>
          <w:rFonts w:eastAsia="Malgun Gothic"/>
          <w:kern w:val="22"/>
          <w:szCs w:val="22"/>
          <w:lang w:val="fr-FR"/>
        </w:rPr>
        <w:t xml:space="preserve">, </w:t>
      </w:r>
      <w:r>
        <w:rPr>
          <w:rFonts w:eastAsia="Malgun Gothic"/>
          <w:kern w:val="22"/>
          <w:szCs w:val="22"/>
          <w:lang w:val="fr-FR"/>
        </w:rPr>
        <w:t>1-3 av</w:t>
      </w:r>
      <w:r w:rsidRPr="008E011B">
        <w:rPr>
          <w:rFonts w:eastAsia="Malgun Gothic"/>
          <w:kern w:val="22"/>
          <w:szCs w:val="22"/>
          <w:lang w:val="fr-FR"/>
        </w:rPr>
        <w:t xml:space="preserve">ril 2020 </w:t>
      </w:r>
      <w:r>
        <w:rPr>
          <w:rFonts w:eastAsia="Malgun Gothic"/>
          <w:kern w:val="22"/>
          <w:szCs w:val="22"/>
          <w:lang w:val="fr-FR"/>
        </w:rPr>
        <w:t xml:space="preserve">(en </w:t>
      </w:r>
      <w:r w:rsidRPr="008E011B">
        <w:rPr>
          <w:rFonts w:eastAsia="Malgun Gothic"/>
          <w:kern w:val="22"/>
          <w:szCs w:val="22"/>
          <w:lang w:val="fr-FR"/>
        </w:rPr>
        <w:t>li</w:t>
      </w:r>
      <w:r>
        <w:rPr>
          <w:rFonts w:eastAsia="Malgun Gothic"/>
          <w:kern w:val="22"/>
          <w:szCs w:val="22"/>
          <w:lang w:val="fr-FR"/>
        </w:rPr>
        <w:t>g</w:t>
      </w:r>
      <w:r w:rsidRPr="008E011B">
        <w:rPr>
          <w:rFonts w:eastAsia="Malgun Gothic"/>
          <w:kern w:val="22"/>
          <w:szCs w:val="22"/>
          <w:lang w:val="fr-FR"/>
        </w:rPr>
        <w:t>ne)</w:t>
      </w:r>
      <w:r>
        <w:rPr>
          <w:rFonts w:eastAsia="Malgun Gothic"/>
          <w:kern w:val="22"/>
          <w:szCs w:val="22"/>
          <w:lang w:val="fr-FR"/>
        </w:rPr>
        <w:t>.</w:t>
      </w:r>
    </w:p>
  </w:footnote>
  <w:footnote w:id="7">
    <w:p w14:paraId="3505BF49" w14:textId="7D1A87B7" w:rsidR="00C27320" w:rsidRPr="008E011B" w:rsidRDefault="00C27320" w:rsidP="001E265E">
      <w:pPr>
        <w:pStyle w:val="FootnoteText"/>
        <w:ind w:firstLine="0"/>
        <w:rPr>
          <w:lang w:val="fr-FR"/>
        </w:rPr>
      </w:pPr>
      <w:r w:rsidRPr="008F7841">
        <w:rPr>
          <w:rStyle w:val="FootnoteReference"/>
          <w:u w:val="none"/>
          <w:vertAlign w:val="superscript"/>
        </w:rPr>
        <w:footnoteRef/>
      </w:r>
      <w:r w:rsidRPr="008E011B">
        <w:rPr>
          <w:lang w:val="fr-FR"/>
        </w:rPr>
        <w:t xml:space="preserve"> </w:t>
      </w:r>
      <w:r w:rsidR="001152CA">
        <w:fldChar w:fldCharType="begin"/>
      </w:r>
      <w:r w:rsidR="001152CA" w:rsidRPr="001152CA">
        <w:rPr>
          <w:lang w:val="fr-FR"/>
        </w:rPr>
        <w:instrText xml:space="preserve"> HYPERLINK "https://www.cbd.int/conferences/post2020/submissions" </w:instrText>
      </w:r>
      <w:r w:rsidR="001152CA">
        <w:fldChar w:fldCharType="separate"/>
      </w:r>
      <w:r w:rsidRPr="008E011B">
        <w:rPr>
          <w:rStyle w:val="Hyperlink"/>
          <w:lang w:val="fr-FR"/>
        </w:rPr>
        <w:t>https://www.cbd.int/conferences/post2020/submissions</w:t>
      </w:r>
      <w:r w:rsidR="001152CA">
        <w:rPr>
          <w:rStyle w:val="Hyperlink"/>
          <w:lang w:val="fr-FR"/>
        </w:rPr>
        <w:fldChar w:fldCharType="end"/>
      </w:r>
    </w:p>
  </w:footnote>
  <w:footnote w:id="8">
    <w:p w14:paraId="38882E69" w14:textId="3A11C386" w:rsidR="00C27320" w:rsidRPr="00CA2991" w:rsidRDefault="00C27320" w:rsidP="005C1EC6">
      <w:pPr>
        <w:pStyle w:val="FootnoteText"/>
        <w:ind w:firstLine="0"/>
        <w:rPr>
          <w:lang w:val="fr-FR"/>
        </w:rPr>
      </w:pPr>
      <w:r w:rsidRPr="008F7841">
        <w:rPr>
          <w:rStyle w:val="FootnoteReference"/>
          <w:u w:val="none"/>
          <w:vertAlign w:val="superscript"/>
        </w:rPr>
        <w:footnoteRef/>
      </w:r>
      <w:r w:rsidRPr="00CA2991">
        <w:rPr>
          <w:lang w:val="fr-FR"/>
        </w:rPr>
        <w:t xml:space="preserve"> Article 35 du Protocole de Cartagena sur la prévention des risques biotechnologiques (</w:t>
      </w:r>
      <w:r>
        <w:rPr>
          <w:lang w:val="fr-FR"/>
        </w:rPr>
        <w:t xml:space="preserve">la quatrième </w:t>
      </w:r>
      <w:r w:rsidRPr="00CA2991">
        <w:rPr>
          <w:lang w:val="fr-FR"/>
        </w:rPr>
        <w:t xml:space="preserve">évaluation et examen </w:t>
      </w:r>
      <w:r>
        <w:rPr>
          <w:lang w:val="fr-FR"/>
        </w:rPr>
        <w:t>du</w:t>
      </w:r>
      <w:r w:rsidRPr="00CA2991">
        <w:rPr>
          <w:lang w:val="fr-FR"/>
        </w:rPr>
        <w:t xml:space="preserve"> Protocol</w:t>
      </w:r>
      <w:r>
        <w:rPr>
          <w:lang w:val="fr-FR"/>
        </w:rPr>
        <w:t xml:space="preserve">e sera abordée au titre du point </w:t>
      </w:r>
      <w:r w:rsidRPr="00CA2991">
        <w:rPr>
          <w:lang w:val="fr-FR"/>
        </w:rPr>
        <w:t>4</w:t>
      </w:r>
      <w:r>
        <w:rPr>
          <w:lang w:val="fr-FR"/>
        </w:rPr>
        <w:t xml:space="preserve"> de l’ordre du jour de la </w:t>
      </w:r>
      <w:r w:rsidRPr="00CA2991">
        <w:rPr>
          <w:lang w:val="fr-FR"/>
        </w:rPr>
        <w:t>troisième réunion de l’Organe subsidiaire chargé de l</w:t>
      </w:r>
      <w:r>
        <w:rPr>
          <w:lang w:val="fr-FR"/>
        </w:rPr>
        <w:t>’application); Article 13 du Protocole additionnel de</w:t>
      </w:r>
      <w:r w:rsidRPr="00CA2991">
        <w:rPr>
          <w:lang w:val="fr-FR"/>
        </w:rPr>
        <w:t xml:space="preserve"> Nagoya – Kuala Lumpur </w:t>
      </w:r>
      <w:r>
        <w:rPr>
          <w:lang w:val="fr-FR"/>
        </w:rPr>
        <w:t>sur la responsabilité et la réparation; et Article 31 du</w:t>
      </w:r>
      <w:r w:rsidRPr="00CA2991">
        <w:rPr>
          <w:lang w:val="fr-FR"/>
        </w:rPr>
        <w:t xml:space="preserve"> Protocole de Nagoya.</w:t>
      </w:r>
    </w:p>
  </w:footnote>
  <w:footnote w:id="9">
    <w:p w14:paraId="5B693248" w14:textId="49038140" w:rsidR="00C27320" w:rsidRPr="00F33CFB" w:rsidRDefault="00C27320" w:rsidP="005C1EC6">
      <w:pPr>
        <w:pStyle w:val="FootnoteText"/>
        <w:ind w:firstLine="0"/>
        <w:rPr>
          <w:lang w:val="fr-FR"/>
        </w:rPr>
      </w:pPr>
      <w:r w:rsidRPr="008F7841">
        <w:rPr>
          <w:rStyle w:val="FootnoteReference"/>
          <w:u w:val="none"/>
          <w:vertAlign w:val="superscript"/>
        </w:rPr>
        <w:footnoteRef/>
      </w:r>
      <w:r w:rsidRPr="00CA2991">
        <w:rPr>
          <w:lang w:val="fr-FR"/>
        </w:rPr>
        <w:t xml:space="preserve"> Le</w:t>
      </w:r>
      <w:r>
        <w:rPr>
          <w:lang w:val="fr-FR"/>
        </w:rPr>
        <w:t xml:space="preserve">s réunions des Parties aux Protocoles de Cartagena et </w:t>
      </w:r>
      <w:r w:rsidR="0002138F">
        <w:rPr>
          <w:lang w:val="fr-FR"/>
        </w:rPr>
        <w:t>de Nagoya se sont entendues</w:t>
      </w:r>
      <w:r>
        <w:rPr>
          <w:lang w:val="fr-FR"/>
        </w:rPr>
        <w:t xml:space="preserve"> sur les procé</w:t>
      </w:r>
      <w:r w:rsidRPr="00CA2991">
        <w:rPr>
          <w:lang w:val="fr-FR"/>
        </w:rPr>
        <w:t xml:space="preserve">dures et mécanismes </w:t>
      </w:r>
      <w:r>
        <w:rPr>
          <w:lang w:val="fr-FR"/>
        </w:rPr>
        <w:t>de respect des obliga</w:t>
      </w:r>
      <w:r w:rsidR="0002138F">
        <w:rPr>
          <w:lang w:val="fr-FR"/>
        </w:rPr>
        <w:t>tions, et ont mis en place des c</w:t>
      </w:r>
      <w:r>
        <w:rPr>
          <w:lang w:val="fr-FR"/>
        </w:rPr>
        <w:t>omités chargés du respect des obligations pour chaque Protocole</w:t>
      </w:r>
      <w:r w:rsidRPr="00CA2991">
        <w:rPr>
          <w:lang w:val="fr-FR"/>
        </w:rPr>
        <w:t xml:space="preserve">. </w:t>
      </w:r>
      <w:r w:rsidRPr="00F33CFB">
        <w:rPr>
          <w:lang w:val="fr-FR"/>
        </w:rPr>
        <w:t>Les membres des comités sont élus pour des mandats de quatre a</w:t>
      </w:r>
      <w:r w:rsidR="0002138F">
        <w:rPr>
          <w:lang w:val="fr-FR"/>
        </w:rPr>
        <w:t>ns, et des élections ont lieu</w:t>
      </w:r>
      <w:r w:rsidRPr="00F33CFB">
        <w:rPr>
          <w:lang w:val="fr-FR"/>
        </w:rPr>
        <w:t xml:space="preserve"> à chaque réunion </w:t>
      </w:r>
      <w:r w:rsidR="0002138F">
        <w:rPr>
          <w:lang w:val="fr-FR"/>
        </w:rPr>
        <w:t xml:space="preserve">des </w:t>
      </w:r>
      <w:r w:rsidRPr="00F33CFB">
        <w:rPr>
          <w:lang w:val="fr-FR"/>
        </w:rPr>
        <w:t>Parties. Si</w:t>
      </w:r>
      <w:r w:rsidR="0002138F">
        <w:rPr>
          <w:lang w:val="fr-FR"/>
        </w:rPr>
        <w:t xml:space="preserve"> des changements étaient apportés à la périodicité actuelle </w:t>
      </w:r>
      <w:r>
        <w:rPr>
          <w:lang w:val="fr-FR"/>
        </w:rPr>
        <w:t>des réunions des</w:t>
      </w:r>
      <w:r w:rsidRPr="00F33CFB">
        <w:rPr>
          <w:lang w:val="fr-FR"/>
        </w:rPr>
        <w:t xml:space="preserve"> Parties</w:t>
      </w:r>
      <w:r w:rsidR="0002138F">
        <w:rPr>
          <w:lang w:val="fr-FR"/>
        </w:rPr>
        <w:t>, qui se tiennent</w:t>
      </w:r>
      <w:r>
        <w:rPr>
          <w:lang w:val="fr-FR"/>
        </w:rPr>
        <w:t xml:space="preserve"> tous les deux</w:t>
      </w:r>
      <w:r w:rsidR="0002138F">
        <w:rPr>
          <w:lang w:val="fr-FR"/>
        </w:rPr>
        <w:t xml:space="preserve"> ans, le</w:t>
      </w:r>
      <w:r>
        <w:rPr>
          <w:lang w:val="fr-FR"/>
        </w:rPr>
        <w:t xml:space="preserve"> processus d’élection </w:t>
      </w:r>
      <w:r w:rsidR="0002138F">
        <w:rPr>
          <w:lang w:val="fr-FR"/>
        </w:rPr>
        <w:t xml:space="preserve">des membres des comités </w:t>
      </w:r>
      <w:r>
        <w:rPr>
          <w:lang w:val="fr-FR"/>
        </w:rPr>
        <w:t>devra être modifié</w:t>
      </w:r>
      <w:r w:rsidRPr="00F33CFB">
        <w:rPr>
          <w:lang w:val="fr-FR"/>
        </w:rPr>
        <w:t>.</w:t>
      </w:r>
    </w:p>
  </w:footnote>
  <w:footnote w:id="10">
    <w:p w14:paraId="6DBAE093" w14:textId="40FD7039" w:rsidR="00C27320" w:rsidRPr="00361461" w:rsidRDefault="00C27320" w:rsidP="001E265E">
      <w:pPr>
        <w:pStyle w:val="FootnoteText"/>
        <w:ind w:firstLine="0"/>
        <w:rPr>
          <w:lang w:val="fr-FR"/>
        </w:rPr>
      </w:pPr>
      <w:r w:rsidRPr="008F7841">
        <w:rPr>
          <w:rStyle w:val="FootnoteReference"/>
          <w:u w:val="none"/>
          <w:vertAlign w:val="superscript"/>
        </w:rPr>
        <w:footnoteRef/>
      </w:r>
      <w:r w:rsidR="00144077">
        <w:rPr>
          <w:lang w:val="fr-FR"/>
        </w:rPr>
        <w:t xml:space="preserve"> Recommandations concernant les</w:t>
      </w:r>
      <w:r>
        <w:rPr>
          <w:lang w:val="fr-FR"/>
        </w:rPr>
        <w:t xml:space="preserve"> p</w:t>
      </w:r>
      <w:r w:rsidRPr="00361461">
        <w:rPr>
          <w:lang w:val="fr-FR"/>
        </w:rPr>
        <w:t>oint</w:t>
      </w:r>
      <w:r>
        <w:rPr>
          <w:lang w:val="fr-FR"/>
        </w:rPr>
        <w:t xml:space="preserve">s de l’ordre du jour </w:t>
      </w:r>
      <w:r w:rsidRPr="00361461">
        <w:rPr>
          <w:lang w:val="fr-FR"/>
        </w:rPr>
        <w:t>3, 6, 7, 8, 9, 10 et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D4A3" w14:textId="040EF7A2" w:rsidR="00C27320" w:rsidRDefault="00C27320" w:rsidP="005440A6">
    <w:pPr>
      <w:pStyle w:val="Header"/>
      <w:tabs>
        <w:tab w:val="clear" w:pos="4320"/>
        <w:tab w:val="clear" w:pos="8640"/>
      </w:tabs>
      <w:jc w:val="left"/>
      <w:rPr>
        <w:noProof/>
        <w:kern w:val="22"/>
      </w:rPr>
    </w:pPr>
    <w:r>
      <w:rPr>
        <w:noProof/>
        <w:kern w:val="22"/>
        <w:lang w:val="en-US"/>
      </w:rPr>
      <w:t>CBD/SBI/3/4</w:t>
    </w:r>
  </w:p>
  <w:p w14:paraId="045834F4" w14:textId="77777777" w:rsidR="00C27320" w:rsidRPr="005440A6" w:rsidRDefault="00C27320"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04758">
      <w:rPr>
        <w:noProof/>
        <w:kern w:val="22"/>
      </w:rPr>
      <w:t>4</w:t>
    </w:r>
    <w:r w:rsidRPr="005440A6">
      <w:rPr>
        <w:noProof/>
        <w:kern w:val="22"/>
      </w:rPr>
      <w:fldChar w:fldCharType="end"/>
    </w:r>
  </w:p>
  <w:p w14:paraId="46F42FE9" w14:textId="77777777" w:rsidR="00C27320" w:rsidRPr="005440A6" w:rsidRDefault="00C27320"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370F" w14:textId="470BBD09" w:rsidR="00C27320" w:rsidRPr="005440A6" w:rsidRDefault="00C27320" w:rsidP="00BE45DE">
    <w:pPr>
      <w:pStyle w:val="Header"/>
      <w:tabs>
        <w:tab w:val="clear" w:pos="4320"/>
        <w:tab w:val="clear" w:pos="8640"/>
      </w:tabs>
      <w:jc w:val="right"/>
      <w:rPr>
        <w:noProof/>
        <w:kern w:val="22"/>
      </w:rPr>
    </w:pPr>
    <w:r>
      <w:rPr>
        <w:noProof/>
        <w:kern w:val="22"/>
        <w:lang w:val="en-US"/>
      </w:rPr>
      <w:t>CBD/SBI/3/4</w:t>
    </w:r>
  </w:p>
  <w:p w14:paraId="48040946" w14:textId="77777777" w:rsidR="00C27320" w:rsidRPr="005440A6" w:rsidRDefault="00C27320"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504758">
      <w:rPr>
        <w:noProof/>
        <w:kern w:val="22"/>
      </w:rPr>
      <w:t>3</w:t>
    </w:r>
    <w:r w:rsidRPr="005440A6">
      <w:rPr>
        <w:noProof/>
        <w:kern w:val="22"/>
      </w:rPr>
      <w:fldChar w:fldCharType="end"/>
    </w:r>
  </w:p>
  <w:p w14:paraId="5DE49F90" w14:textId="77777777" w:rsidR="00C27320" w:rsidRPr="005440A6" w:rsidRDefault="00C27320"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744"/>
    <w:multiLevelType w:val="hybridMultilevel"/>
    <w:tmpl w:val="5AEC6D74"/>
    <w:lvl w:ilvl="0" w:tplc="0C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7"/>
  </w:num>
  <w:num w:numId="3">
    <w:abstractNumId w:val="20"/>
  </w:num>
  <w:num w:numId="4">
    <w:abstractNumId w:val="25"/>
  </w:num>
  <w:num w:numId="5">
    <w:abstractNumId w:val="21"/>
  </w:num>
  <w:num w:numId="6">
    <w:abstractNumId w:val="21"/>
  </w:num>
  <w:num w:numId="7">
    <w:abstractNumId w:val="21"/>
  </w:num>
  <w:num w:numId="8">
    <w:abstractNumId w:val="21"/>
  </w:num>
  <w:num w:numId="9">
    <w:abstractNumId w:val="8"/>
  </w:num>
  <w:num w:numId="10">
    <w:abstractNumId w:val="27"/>
  </w:num>
  <w:num w:numId="11">
    <w:abstractNumId w:val="24"/>
  </w:num>
  <w:num w:numId="12">
    <w:abstractNumId w:val="5"/>
  </w:num>
  <w:num w:numId="13">
    <w:abstractNumId w:val="12"/>
  </w:num>
  <w:num w:numId="14">
    <w:abstractNumId w:val="26"/>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31"/>
  </w:num>
  <w:num w:numId="22">
    <w:abstractNumId w:val="14"/>
  </w:num>
  <w:num w:numId="23">
    <w:abstractNumId w:val="13"/>
  </w:num>
  <w:num w:numId="24">
    <w:abstractNumId w:val="11"/>
  </w:num>
  <w:num w:numId="25">
    <w:abstractNumId w:val="9"/>
  </w:num>
  <w:num w:numId="26">
    <w:abstractNumId w:val="35"/>
  </w:num>
  <w:num w:numId="27">
    <w:abstractNumId w:val="1"/>
  </w:num>
  <w:num w:numId="28">
    <w:abstractNumId w:val="21"/>
  </w:num>
  <w:num w:numId="29">
    <w:abstractNumId w:val="21"/>
  </w:num>
  <w:num w:numId="30">
    <w:abstractNumId w:val="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9"/>
  </w:num>
  <w:num w:numId="34">
    <w:abstractNumId w:val="3"/>
  </w:num>
  <w:num w:numId="35">
    <w:abstractNumId w:val="32"/>
  </w:num>
  <w:num w:numId="36">
    <w:abstractNumId w:val="21"/>
  </w:num>
  <w:num w:numId="37">
    <w:abstractNumId w:val="34"/>
  </w:num>
  <w:num w:numId="38">
    <w:abstractNumId w:val="0"/>
  </w:num>
  <w:num w:numId="39">
    <w:abstractNumId w:val="16"/>
  </w:num>
  <w:num w:numId="40">
    <w:abstractNumId w:val="21"/>
  </w:num>
  <w:num w:numId="41">
    <w:abstractNumId w:val="6"/>
  </w:num>
  <w:num w:numId="42">
    <w:abstractNumId w:val="2"/>
  </w:num>
  <w:num w:numId="43">
    <w:abstractNumId w:val="21"/>
  </w:num>
  <w:num w:numId="44">
    <w:abstractNumId w:val="3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36"/>
  </w:num>
  <w:num w:numId="56">
    <w:abstractNumId w:val="30"/>
  </w:num>
  <w:num w:numId="57">
    <w:abstractNumId w:val="18"/>
  </w:num>
  <w:num w:numId="58">
    <w:abstractNumId w:val="22"/>
  </w:num>
  <w:num w:numId="59">
    <w:abstractNumId w:val="15"/>
  </w:num>
  <w:num w:numId="6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B3B"/>
    <w:rsid w:val="0000310A"/>
    <w:rsid w:val="00003E52"/>
    <w:rsid w:val="00006AB1"/>
    <w:rsid w:val="0001208E"/>
    <w:rsid w:val="0001318B"/>
    <w:rsid w:val="00013D4E"/>
    <w:rsid w:val="00014251"/>
    <w:rsid w:val="000160F7"/>
    <w:rsid w:val="000170F0"/>
    <w:rsid w:val="0002075A"/>
    <w:rsid w:val="0002138F"/>
    <w:rsid w:val="000219AC"/>
    <w:rsid w:val="00024739"/>
    <w:rsid w:val="00025C80"/>
    <w:rsid w:val="0003051E"/>
    <w:rsid w:val="00031C0C"/>
    <w:rsid w:val="00031D24"/>
    <w:rsid w:val="00034611"/>
    <w:rsid w:val="00034FF1"/>
    <w:rsid w:val="00037873"/>
    <w:rsid w:val="00040CD4"/>
    <w:rsid w:val="000417D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78F"/>
    <w:rsid w:val="00064908"/>
    <w:rsid w:val="00064B18"/>
    <w:rsid w:val="0006615C"/>
    <w:rsid w:val="000711E1"/>
    <w:rsid w:val="000720F4"/>
    <w:rsid w:val="00072A57"/>
    <w:rsid w:val="00073708"/>
    <w:rsid w:val="00074E39"/>
    <w:rsid w:val="000803F1"/>
    <w:rsid w:val="0008067E"/>
    <w:rsid w:val="00080A29"/>
    <w:rsid w:val="00080C33"/>
    <w:rsid w:val="00081F9F"/>
    <w:rsid w:val="0008443B"/>
    <w:rsid w:val="00084897"/>
    <w:rsid w:val="0008593B"/>
    <w:rsid w:val="000861BB"/>
    <w:rsid w:val="000905F3"/>
    <w:rsid w:val="00091BA3"/>
    <w:rsid w:val="0009253B"/>
    <w:rsid w:val="0009426C"/>
    <w:rsid w:val="0009434C"/>
    <w:rsid w:val="00096B82"/>
    <w:rsid w:val="000A11E3"/>
    <w:rsid w:val="000A1EB0"/>
    <w:rsid w:val="000A606F"/>
    <w:rsid w:val="000B1970"/>
    <w:rsid w:val="000B25ED"/>
    <w:rsid w:val="000B3829"/>
    <w:rsid w:val="000B3BB3"/>
    <w:rsid w:val="000B5AB9"/>
    <w:rsid w:val="000B603E"/>
    <w:rsid w:val="000B7BF9"/>
    <w:rsid w:val="000C37AF"/>
    <w:rsid w:val="000C5D2B"/>
    <w:rsid w:val="000C6621"/>
    <w:rsid w:val="000D06E2"/>
    <w:rsid w:val="000D0850"/>
    <w:rsid w:val="000D2ACB"/>
    <w:rsid w:val="000D36EF"/>
    <w:rsid w:val="000D7381"/>
    <w:rsid w:val="000E2FC3"/>
    <w:rsid w:val="000E3119"/>
    <w:rsid w:val="000E376B"/>
    <w:rsid w:val="000E637D"/>
    <w:rsid w:val="000E72CA"/>
    <w:rsid w:val="000E7E6A"/>
    <w:rsid w:val="000F13EF"/>
    <w:rsid w:val="000F1BBC"/>
    <w:rsid w:val="000F2023"/>
    <w:rsid w:val="000F22A7"/>
    <w:rsid w:val="000F4654"/>
    <w:rsid w:val="000F49F1"/>
    <w:rsid w:val="000F63AB"/>
    <w:rsid w:val="000F718C"/>
    <w:rsid w:val="000F74B8"/>
    <w:rsid w:val="00101D6A"/>
    <w:rsid w:val="0010735A"/>
    <w:rsid w:val="001152CA"/>
    <w:rsid w:val="00116245"/>
    <w:rsid w:val="00122147"/>
    <w:rsid w:val="0012214B"/>
    <w:rsid w:val="00126159"/>
    <w:rsid w:val="0012617A"/>
    <w:rsid w:val="00135F6D"/>
    <w:rsid w:val="00137545"/>
    <w:rsid w:val="001408E0"/>
    <w:rsid w:val="001429A3"/>
    <w:rsid w:val="00144077"/>
    <w:rsid w:val="00145950"/>
    <w:rsid w:val="00151A25"/>
    <w:rsid w:val="00154440"/>
    <w:rsid w:val="00154E98"/>
    <w:rsid w:val="00160A92"/>
    <w:rsid w:val="00166367"/>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643A"/>
    <w:rsid w:val="0019712A"/>
    <w:rsid w:val="001A0108"/>
    <w:rsid w:val="001A0F1B"/>
    <w:rsid w:val="001A1DEB"/>
    <w:rsid w:val="001A33DE"/>
    <w:rsid w:val="001A3CAF"/>
    <w:rsid w:val="001A4C1C"/>
    <w:rsid w:val="001A5072"/>
    <w:rsid w:val="001A6231"/>
    <w:rsid w:val="001A78FA"/>
    <w:rsid w:val="001A7AA6"/>
    <w:rsid w:val="001B482D"/>
    <w:rsid w:val="001B755C"/>
    <w:rsid w:val="001C0D92"/>
    <w:rsid w:val="001C156E"/>
    <w:rsid w:val="001C439B"/>
    <w:rsid w:val="001C475D"/>
    <w:rsid w:val="001C5035"/>
    <w:rsid w:val="001C6865"/>
    <w:rsid w:val="001C792E"/>
    <w:rsid w:val="001D26DF"/>
    <w:rsid w:val="001D325E"/>
    <w:rsid w:val="001D3FD9"/>
    <w:rsid w:val="001D4DB2"/>
    <w:rsid w:val="001E112B"/>
    <w:rsid w:val="001E265E"/>
    <w:rsid w:val="001E3B29"/>
    <w:rsid w:val="001E471A"/>
    <w:rsid w:val="001E6E1A"/>
    <w:rsid w:val="001E764C"/>
    <w:rsid w:val="001F2400"/>
    <w:rsid w:val="001F2C5C"/>
    <w:rsid w:val="001F5D27"/>
    <w:rsid w:val="001F6379"/>
    <w:rsid w:val="001F69FA"/>
    <w:rsid w:val="001F6AA9"/>
    <w:rsid w:val="00204415"/>
    <w:rsid w:val="00204426"/>
    <w:rsid w:val="00207A6E"/>
    <w:rsid w:val="00210F17"/>
    <w:rsid w:val="002126BC"/>
    <w:rsid w:val="002129E3"/>
    <w:rsid w:val="00214049"/>
    <w:rsid w:val="002212FB"/>
    <w:rsid w:val="002218DD"/>
    <w:rsid w:val="00221FD6"/>
    <w:rsid w:val="00224B92"/>
    <w:rsid w:val="00225C4A"/>
    <w:rsid w:val="00230942"/>
    <w:rsid w:val="002317BF"/>
    <w:rsid w:val="002328EA"/>
    <w:rsid w:val="00233101"/>
    <w:rsid w:val="00233B69"/>
    <w:rsid w:val="0023406C"/>
    <w:rsid w:val="002357E1"/>
    <w:rsid w:val="002425E8"/>
    <w:rsid w:val="0024545C"/>
    <w:rsid w:val="002460D5"/>
    <w:rsid w:val="00252897"/>
    <w:rsid w:val="00254AEF"/>
    <w:rsid w:val="00256B6C"/>
    <w:rsid w:val="0025739E"/>
    <w:rsid w:val="00261457"/>
    <w:rsid w:val="00264118"/>
    <w:rsid w:val="002646ED"/>
    <w:rsid w:val="00264A06"/>
    <w:rsid w:val="002656F3"/>
    <w:rsid w:val="0026590D"/>
    <w:rsid w:val="0027288C"/>
    <w:rsid w:val="002738B6"/>
    <w:rsid w:val="00274581"/>
    <w:rsid w:val="00274EC2"/>
    <w:rsid w:val="002765B7"/>
    <w:rsid w:val="002841B3"/>
    <w:rsid w:val="00284E48"/>
    <w:rsid w:val="002854B0"/>
    <w:rsid w:val="00286CBA"/>
    <w:rsid w:val="002903AD"/>
    <w:rsid w:val="002927DB"/>
    <w:rsid w:val="00292D54"/>
    <w:rsid w:val="00292ECC"/>
    <w:rsid w:val="00293110"/>
    <w:rsid w:val="00293752"/>
    <w:rsid w:val="002970BD"/>
    <w:rsid w:val="002A12DB"/>
    <w:rsid w:val="002A21B8"/>
    <w:rsid w:val="002A4787"/>
    <w:rsid w:val="002B0803"/>
    <w:rsid w:val="002B0942"/>
    <w:rsid w:val="002B2142"/>
    <w:rsid w:val="002B265F"/>
    <w:rsid w:val="002B29CD"/>
    <w:rsid w:val="002B326E"/>
    <w:rsid w:val="002B39C5"/>
    <w:rsid w:val="002B7AF0"/>
    <w:rsid w:val="002C0A0C"/>
    <w:rsid w:val="002C2AD2"/>
    <w:rsid w:val="002C4BDB"/>
    <w:rsid w:val="002C5465"/>
    <w:rsid w:val="002C6569"/>
    <w:rsid w:val="002D1581"/>
    <w:rsid w:val="002D264E"/>
    <w:rsid w:val="002D3B4A"/>
    <w:rsid w:val="002D56F3"/>
    <w:rsid w:val="002E0627"/>
    <w:rsid w:val="002E0B5B"/>
    <w:rsid w:val="002E1314"/>
    <w:rsid w:val="002E2B87"/>
    <w:rsid w:val="002E30A0"/>
    <w:rsid w:val="002E391B"/>
    <w:rsid w:val="002E43DF"/>
    <w:rsid w:val="002E62D8"/>
    <w:rsid w:val="002E6D6D"/>
    <w:rsid w:val="002E6E91"/>
    <w:rsid w:val="002E7F40"/>
    <w:rsid w:val="002F01A6"/>
    <w:rsid w:val="002F02AF"/>
    <w:rsid w:val="002F2852"/>
    <w:rsid w:val="002F2E22"/>
    <w:rsid w:val="003023FB"/>
    <w:rsid w:val="00302499"/>
    <w:rsid w:val="00303D74"/>
    <w:rsid w:val="003058A9"/>
    <w:rsid w:val="00307B41"/>
    <w:rsid w:val="0031060C"/>
    <w:rsid w:val="0031246E"/>
    <w:rsid w:val="003151BD"/>
    <w:rsid w:val="00315DDD"/>
    <w:rsid w:val="003210FF"/>
    <w:rsid w:val="00324BE1"/>
    <w:rsid w:val="00325B6B"/>
    <w:rsid w:val="00325DE3"/>
    <w:rsid w:val="00327F17"/>
    <w:rsid w:val="00327F61"/>
    <w:rsid w:val="00330149"/>
    <w:rsid w:val="00332711"/>
    <w:rsid w:val="003361DC"/>
    <w:rsid w:val="00336766"/>
    <w:rsid w:val="003402A2"/>
    <w:rsid w:val="003432B2"/>
    <w:rsid w:val="00343BE7"/>
    <w:rsid w:val="00344BD6"/>
    <w:rsid w:val="00347CC4"/>
    <w:rsid w:val="00352E36"/>
    <w:rsid w:val="00353D5D"/>
    <w:rsid w:val="00356DCF"/>
    <w:rsid w:val="00357561"/>
    <w:rsid w:val="00360492"/>
    <w:rsid w:val="00361461"/>
    <w:rsid w:val="00364962"/>
    <w:rsid w:val="003715AE"/>
    <w:rsid w:val="00372E7C"/>
    <w:rsid w:val="00380049"/>
    <w:rsid w:val="00381E52"/>
    <w:rsid w:val="003866DD"/>
    <w:rsid w:val="00395484"/>
    <w:rsid w:val="003A01EE"/>
    <w:rsid w:val="003A14CE"/>
    <w:rsid w:val="003A155F"/>
    <w:rsid w:val="003A360B"/>
    <w:rsid w:val="003A580A"/>
    <w:rsid w:val="003A64F8"/>
    <w:rsid w:val="003B10B9"/>
    <w:rsid w:val="003B1DA0"/>
    <w:rsid w:val="003B2616"/>
    <w:rsid w:val="003B49AC"/>
    <w:rsid w:val="003B7FBA"/>
    <w:rsid w:val="003C035A"/>
    <w:rsid w:val="003C113F"/>
    <w:rsid w:val="003C1E5E"/>
    <w:rsid w:val="003C29CA"/>
    <w:rsid w:val="003C4C38"/>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36DA"/>
    <w:rsid w:val="003F430B"/>
    <w:rsid w:val="003F6E44"/>
    <w:rsid w:val="003F77AF"/>
    <w:rsid w:val="003F7818"/>
    <w:rsid w:val="00403D7B"/>
    <w:rsid w:val="00404D19"/>
    <w:rsid w:val="00406BC6"/>
    <w:rsid w:val="00411A4B"/>
    <w:rsid w:val="00422DEE"/>
    <w:rsid w:val="004243A3"/>
    <w:rsid w:val="00426A73"/>
    <w:rsid w:val="00426D39"/>
    <w:rsid w:val="00426E48"/>
    <w:rsid w:val="004276DD"/>
    <w:rsid w:val="004369E6"/>
    <w:rsid w:val="00437669"/>
    <w:rsid w:val="004414A7"/>
    <w:rsid w:val="0044242C"/>
    <w:rsid w:val="0044424E"/>
    <w:rsid w:val="0044459E"/>
    <w:rsid w:val="004452CA"/>
    <w:rsid w:val="0045239D"/>
    <w:rsid w:val="00452923"/>
    <w:rsid w:val="00454E1A"/>
    <w:rsid w:val="00456BB3"/>
    <w:rsid w:val="0046046E"/>
    <w:rsid w:val="00462D4F"/>
    <w:rsid w:val="00463051"/>
    <w:rsid w:val="00463F0D"/>
    <w:rsid w:val="004646D1"/>
    <w:rsid w:val="00465BD7"/>
    <w:rsid w:val="00467959"/>
    <w:rsid w:val="00467C4A"/>
    <w:rsid w:val="00471728"/>
    <w:rsid w:val="004840AE"/>
    <w:rsid w:val="004856B6"/>
    <w:rsid w:val="004875F9"/>
    <w:rsid w:val="00487DFD"/>
    <w:rsid w:val="00493791"/>
    <w:rsid w:val="00495C39"/>
    <w:rsid w:val="00496917"/>
    <w:rsid w:val="0049698B"/>
    <w:rsid w:val="00496D13"/>
    <w:rsid w:val="00497A3E"/>
    <w:rsid w:val="004A65CE"/>
    <w:rsid w:val="004A7DA6"/>
    <w:rsid w:val="004B01F8"/>
    <w:rsid w:val="004B304B"/>
    <w:rsid w:val="004B54DA"/>
    <w:rsid w:val="004B597A"/>
    <w:rsid w:val="004B64EB"/>
    <w:rsid w:val="004B6559"/>
    <w:rsid w:val="004B7D11"/>
    <w:rsid w:val="004C0946"/>
    <w:rsid w:val="004C2A4A"/>
    <w:rsid w:val="004C3FC2"/>
    <w:rsid w:val="004C45FF"/>
    <w:rsid w:val="004C4650"/>
    <w:rsid w:val="004C664C"/>
    <w:rsid w:val="004C6B2A"/>
    <w:rsid w:val="004C724B"/>
    <w:rsid w:val="004C74CD"/>
    <w:rsid w:val="004D1FED"/>
    <w:rsid w:val="004D273D"/>
    <w:rsid w:val="004D35A0"/>
    <w:rsid w:val="004D448B"/>
    <w:rsid w:val="004D5321"/>
    <w:rsid w:val="004E110F"/>
    <w:rsid w:val="004E31E0"/>
    <w:rsid w:val="004F0113"/>
    <w:rsid w:val="004F0575"/>
    <w:rsid w:val="005002D5"/>
    <w:rsid w:val="00500530"/>
    <w:rsid w:val="00501157"/>
    <w:rsid w:val="005032C9"/>
    <w:rsid w:val="00504758"/>
    <w:rsid w:val="00505B77"/>
    <w:rsid w:val="00506160"/>
    <w:rsid w:val="00506D0A"/>
    <w:rsid w:val="00507A9F"/>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35EA8"/>
    <w:rsid w:val="005413BD"/>
    <w:rsid w:val="005440A6"/>
    <w:rsid w:val="00544213"/>
    <w:rsid w:val="00546329"/>
    <w:rsid w:val="00547C24"/>
    <w:rsid w:val="005544B1"/>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2509"/>
    <w:rsid w:val="0057311C"/>
    <w:rsid w:val="005758D4"/>
    <w:rsid w:val="00576737"/>
    <w:rsid w:val="00576A84"/>
    <w:rsid w:val="00585C7A"/>
    <w:rsid w:val="00586BC3"/>
    <w:rsid w:val="005955D2"/>
    <w:rsid w:val="005A0C25"/>
    <w:rsid w:val="005A1351"/>
    <w:rsid w:val="005A25BB"/>
    <w:rsid w:val="005A2987"/>
    <w:rsid w:val="005A3389"/>
    <w:rsid w:val="005A3D28"/>
    <w:rsid w:val="005A4284"/>
    <w:rsid w:val="005A507F"/>
    <w:rsid w:val="005A6185"/>
    <w:rsid w:val="005A6872"/>
    <w:rsid w:val="005B4A11"/>
    <w:rsid w:val="005B5A78"/>
    <w:rsid w:val="005B6A66"/>
    <w:rsid w:val="005B6BF5"/>
    <w:rsid w:val="005C1946"/>
    <w:rsid w:val="005C1D09"/>
    <w:rsid w:val="005C1EC6"/>
    <w:rsid w:val="005C55D2"/>
    <w:rsid w:val="005C60AC"/>
    <w:rsid w:val="005C65CF"/>
    <w:rsid w:val="005D139C"/>
    <w:rsid w:val="005D5596"/>
    <w:rsid w:val="005D797E"/>
    <w:rsid w:val="005E025C"/>
    <w:rsid w:val="005E38B8"/>
    <w:rsid w:val="005E3A9C"/>
    <w:rsid w:val="005E580A"/>
    <w:rsid w:val="005E7FCD"/>
    <w:rsid w:val="005F4C74"/>
    <w:rsid w:val="005F67B3"/>
    <w:rsid w:val="00604828"/>
    <w:rsid w:val="00604879"/>
    <w:rsid w:val="00606852"/>
    <w:rsid w:val="006069D9"/>
    <w:rsid w:val="0060748A"/>
    <w:rsid w:val="00615B82"/>
    <w:rsid w:val="00616047"/>
    <w:rsid w:val="00617E68"/>
    <w:rsid w:val="00622FD6"/>
    <w:rsid w:val="00624AE4"/>
    <w:rsid w:val="00624B78"/>
    <w:rsid w:val="006260D5"/>
    <w:rsid w:val="0062704F"/>
    <w:rsid w:val="00627629"/>
    <w:rsid w:val="00630186"/>
    <w:rsid w:val="0063082C"/>
    <w:rsid w:val="00631F78"/>
    <w:rsid w:val="0063421C"/>
    <w:rsid w:val="00635ED9"/>
    <w:rsid w:val="0064049A"/>
    <w:rsid w:val="0064287B"/>
    <w:rsid w:val="006459CA"/>
    <w:rsid w:val="006507F2"/>
    <w:rsid w:val="006518AF"/>
    <w:rsid w:val="00655BB7"/>
    <w:rsid w:val="00660C37"/>
    <w:rsid w:val="006650E6"/>
    <w:rsid w:val="006660FD"/>
    <w:rsid w:val="006669D7"/>
    <w:rsid w:val="00667146"/>
    <w:rsid w:val="00670719"/>
    <w:rsid w:val="0067228A"/>
    <w:rsid w:val="00673102"/>
    <w:rsid w:val="00673E33"/>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A045B"/>
    <w:rsid w:val="006A6460"/>
    <w:rsid w:val="006B074E"/>
    <w:rsid w:val="006B0BFD"/>
    <w:rsid w:val="006B1869"/>
    <w:rsid w:val="006B21E0"/>
    <w:rsid w:val="006B2BD5"/>
    <w:rsid w:val="006B2E32"/>
    <w:rsid w:val="006B4E13"/>
    <w:rsid w:val="006B55B2"/>
    <w:rsid w:val="006B7A68"/>
    <w:rsid w:val="006C14DB"/>
    <w:rsid w:val="006C1F1E"/>
    <w:rsid w:val="006C2C9A"/>
    <w:rsid w:val="006C2E22"/>
    <w:rsid w:val="006C3349"/>
    <w:rsid w:val="006C4828"/>
    <w:rsid w:val="006C6ABF"/>
    <w:rsid w:val="006D0E3D"/>
    <w:rsid w:val="006D1111"/>
    <w:rsid w:val="006D3295"/>
    <w:rsid w:val="006D4529"/>
    <w:rsid w:val="006D45F8"/>
    <w:rsid w:val="006E04FC"/>
    <w:rsid w:val="006E0676"/>
    <w:rsid w:val="006E0D19"/>
    <w:rsid w:val="006E0D24"/>
    <w:rsid w:val="006E1507"/>
    <w:rsid w:val="006E2A78"/>
    <w:rsid w:val="006E2F4A"/>
    <w:rsid w:val="006E5236"/>
    <w:rsid w:val="006F284C"/>
    <w:rsid w:val="006F3491"/>
    <w:rsid w:val="006F56B3"/>
    <w:rsid w:val="006F7227"/>
    <w:rsid w:val="00701321"/>
    <w:rsid w:val="00701365"/>
    <w:rsid w:val="00702366"/>
    <w:rsid w:val="0070415A"/>
    <w:rsid w:val="0070554C"/>
    <w:rsid w:val="00706BBB"/>
    <w:rsid w:val="007116B7"/>
    <w:rsid w:val="007146A4"/>
    <w:rsid w:val="007163BC"/>
    <w:rsid w:val="007252A4"/>
    <w:rsid w:val="0072571E"/>
    <w:rsid w:val="00726C3C"/>
    <w:rsid w:val="007276A9"/>
    <w:rsid w:val="00730AE3"/>
    <w:rsid w:val="00731B8C"/>
    <w:rsid w:val="00731F0B"/>
    <w:rsid w:val="007326EE"/>
    <w:rsid w:val="007334DA"/>
    <w:rsid w:val="007337AB"/>
    <w:rsid w:val="00736BC2"/>
    <w:rsid w:val="007402C3"/>
    <w:rsid w:val="00740B50"/>
    <w:rsid w:val="00741CE6"/>
    <w:rsid w:val="00743BFA"/>
    <w:rsid w:val="0074527C"/>
    <w:rsid w:val="00751749"/>
    <w:rsid w:val="00751D85"/>
    <w:rsid w:val="00752A9A"/>
    <w:rsid w:val="00754BE3"/>
    <w:rsid w:val="00756F4E"/>
    <w:rsid w:val="00757360"/>
    <w:rsid w:val="007616B7"/>
    <w:rsid w:val="00761AC4"/>
    <w:rsid w:val="00762FE4"/>
    <w:rsid w:val="00764914"/>
    <w:rsid w:val="00765F25"/>
    <w:rsid w:val="00766DA7"/>
    <w:rsid w:val="00767919"/>
    <w:rsid w:val="007709A1"/>
    <w:rsid w:val="00772E5E"/>
    <w:rsid w:val="0077504B"/>
    <w:rsid w:val="0078491A"/>
    <w:rsid w:val="00786655"/>
    <w:rsid w:val="00791B7A"/>
    <w:rsid w:val="0079325E"/>
    <w:rsid w:val="007970C4"/>
    <w:rsid w:val="0079778B"/>
    <w:rsid w:val="007A3F5E"/>
    <w:rsid w:val="007A5765"/>
    <w:rsid w:val="007A5C47"/>
    <w:rsid w:val="007B017A"/>
    <w:rsid w:val="007B1587"/>
    <w:rsid w:val="007B2B81"/>
    <w:rsid w:val="007B4F93"/>
    <w:rsid w:val="007B62CF"/>
    <w:rsid w:val="007B6B49"/>
    <w:rsid w:val="007C126E"/>
    <w:rsid w:val="007C43C6"/>
    <w:rsid w:val="007C5285"/>
    <w:rsid w:val="007C6227"/>
    <w:rsid w:val="007C633B"/>
    <w:rsid w:val="007D13EE"/>
    <w:rsid w:val="007D3182"/>
    <w:rsid w:val="007D4F88"/>
    <w:rsid w:val="007D5CD2"/>
    <w:rsid w:val="007D6148"/>
    <w:rsid w:val="007E4473"/>
    <w:rsid w:val="007E4604"/>
    <w:rsid w:val="007E4BF4"/>
    <w:rsid w:val="007E58FD"/>
    <w:rsid w:val="007F1F91"/>
    <w:rsid w:val="007F35D7"/>
    <w:rsid w:val="007F370D"/>
    <w:rsid w:val="007F479C"/>
    <w:rsid w:val="007F7039"/>
    <w:rsid w:val="007F79BD"/>
    <w:rsid w:val="00800893"/>
    <w:rsid w:val="008024F0"/>
    <w:rsid w:val="00804846"/>
    <w:rsid w:val="008053D8"/>
    <w:rsid w:val="00806C31"/>
    <w:rsid w:val="00807608"/>
    <w:rsid w:val="00811CCF"/>
    <w:rsid w:val="00812A2B"/>
    <w:rsid w:val="00813DC0"/>
    <w:rsid w:val="00815510"/>
    <w:rsid w:val="00820013"/>
    <w:rsid w:val="0082101F"/>
    <w:rsid w:val="00823CCC"/>
    <w:rsid w:val="00825524"/>
    <w:rsid w:val="0082572D"/>
    <w:rsid w:val="00825C62"/>
    <w:rsid w:val="008277DD"/>
    <w:rsid w:val="00827B90"/>
    <w:rsid w:val="00830543"/>
    <w:rsid w:val="00830586"/>
    <w:rsid w:val="00831453"/>
    <w:rsid w:val="0083211E"/>
    <w:rsid w:val="008325CD"/>
    <w:rsid w:val="0083274F"/>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2FE0"/>
    <w:rsid w:val="00857213"/>
    <w:rsid w:val="00857244"/>
    <w:rsid w:val="00857A4B"/>
    <w:rsid w:val="00857D3B"/>
    <w:rsid w:val="00861C3F"/>
    <w:rsid w:val="00864722"/>
    <w:rsid w:val="00866817"/>
    <w:rsid w:val="00870D40"/>
    <w:rsid w:val="00871A80"/>
    <w:rsid w:val="0087238A"/>
    <w:rsid w:val="00872B5F"/>
    <w:rsid w:val="008732DC"/>
    <w:rsid w:val="00873BAC"/>
    <w:rsid w:val="00874257"/>
    <w:rsid w:val="008755E5"/>
    <w:rsid w:val="00883459"/>
    <w:rsid w:val="008865E9"/>
    <w:rsid w:val="008873DE"/>
    <w:rsid w:val="008903BC"/>
    <w:rsid w:val="00890646"/>
    <w:rsid w:val="00890C7C"/>
    <w:rsid w:val="0089116F"/>
    <w:rsid w:val="00894AFE"/>
    <w:rsid w:val="008959FA"/>
    <w:rsid w:val="00895F31"/>
    <w:rsid w:val="0089640E"/>
    <w:rsid w:val="008975AB"/>
    <w:rsid w:val="00897A36"/>
    <w:rsid w:val="008A0EA4"/>
    <w:rsid w:val="008A33C1"/>
    <w:rsid w:val="008A5D8D"/>
    <w:rsid w:val="008B0C12"/>
    <w:rsid w:val="008B0FF9"/>
    <w:rsid w:val="008B1A9E"/>
    <w:rsid w:val="008B4F2D"/>
    <w:rsid w:val="008B50A7"/>
    <w:rsid w:val="008B5739"/>
    <w:rsid w:val="008C013C"/>
    <w:rsid w:val="008C1961"/>
    <w:rsid w:val="008C1E35"/>
    <w:rsid w:val="008C5B14"/>
    <w:rsid w:val="008C6EC3"/>
    <w:rsid w:val="008D2160"/>
    <w:rsid w:val="008D3BC3"/>
    <w:rsid w:val="008D49D2"/>
    <w:rsid w:val="008D4EF7"/>
    <w:rsid w:val="008D567A"/>
    <w:rsid w:val="008D5AA2"/>
    <w:rsid w:val="008D66B5"/>
    <w:rsid w:val="008E011B"/>
    <w:rsid w:val="008E1B93"/>
    <w:rsid w:val="008E1CC4"/>
    <w:rsid w:val="008E1EAC"/>
    <w:rsid w:val="008E5F84"/>
    <w:rsid w:val="008E6F9A"/>
    <w:rsid w:val="008E7500"/>
    <w:rsid w:val="008F13FA"/>
    <w:rsid w:val="008F5809"/>
    <w:rsid w:val="008F59A1"/>
    <w:rsid w:val="008F7841"/>
    <w:rsid w:val="009002AD"/>
    <w:rsid w:val="00900F93"/>
    <w:rsid w:val="009010BA"/>
    <w:rsid w:val="00901DDD"/>
    <w:rsid w:val="0090419C"/>
    <w:rsid w:val="0090453C"/>
    <w:rsid w:val="009067F8"/>
    <w:rsid w:val="00907016"/>
    <w:rsid w:val="00914F09"/>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1EE3"/>
    <w:rsid w:val="00953856"/>
    <w:rsid w:val="00953857"/>
    <w:rsid w:val="009554D5"/>
    <w:rsid w:val="00962CE5"/>
    <w:rsid w:val="00963746"/>
    <w:rsid w:val="00963C3A"/>
    <w:rsid w:val="009650C6"/>
    <w:rsid w:val="0096605A"/>
    <w:rsid w:val="00971B2F"/>
    <w:rsid w:val="009758B3"/>
    <w:rsid w:val="00977D72"/>
    <w:rsid w:val="0098102C"/>
    <w:rsid w:val="00981E09"/>
    <w:rsid w:val="00983A97"/>
    <w:rsid w:val="0098587E"/>
    <w:rsid w:val="00992F68"/>
    <w:rsid w:val="00994164"/>
    <w:rsid w:val="00997E1C"/>
    <w:rsid w:val="00997F64"/>
    <w:rsid w:val="009A4234"/>
    <w:rsid w:val="009A752D"/>
    <w:rsid w:val="009A759D"/>
    <w:rsid w:val="009B38D4"/>
    <w:rsid w:val="009B3F9B"/>
    <w:rsid w:val="009B4302"/>
    <w:rsid w:val="009B5E1D"/>
    <w:rsid w:val="009B6508"/>
    <w:rsid w:val="009C32EB"/>
    <w:rsid w:val="009C3C04"/>
    <w:rsid w:val="009D0F5C"/>
    <w:rsid w:val="009D2F92"/>
    <w:rsid w:val="009D3586"/>
    <w:rsid w:val="009D50C5"/>
    <w:rsid w:val="009D7B74"/>
    <w:rsid w:val="009E1E16"/>
    <w:rsid w:val="009E2B79"/>
    <w:rsid w:val="009E32E5"/>
    <w:rsid w:val="009E4A50"/>
    <w:rsid w:val="009E4DED"/>
    <w:rsid w:val="009E5B1D"/>
    <w:rsid w:val="009E7CD4"/>
    <w:rsid w:val="009F19B0"/>
    <w:rsid w:val="009F4EEB"/>
    <w:rsid w:val="009F5917"/>
    <w:rsid w:val="00A00930"/>
    <w:rsid w:val="00A0211E"/>
    <w:rsid w:val="00A03B89"/>
    <w:rsid w:val="00A0494E"/>
    <w:rsid w:val="00A0738F"/>
    <w:rsid w:val="00A10051"/>
    <w:rsid w:val="00A1095C"/>
    <w:rsid w:val="00A11929"/>
    <w:rsid w:val="00A16A83"/>
    <w:rsid w:val="00A20E01"/>
    <w:rsid w:val="00A20F36"/>
    <w:rsid w:val="00A2289F"/>
    <w:rsid w:val="00A2464B"/>
    <w:rsid w:val="00A24673"/>
    <w:rsid w:val="00A25D99"/>
    <w:rsid w:val="00A268D5"/>
    <w:rsid w:val="00A269D3"/>
    <w:rsid w:val="00A30DAD"/>
    <w:rsid w:val="00A358B7"/>
    <w:rsid w:val="00A36894"/>
    <w:rsid w:val="00A36EB1"/>
    <w:rsid w:val="00A36FA5"/>
    <w:rsid w:val="00A37CE9"/>
    <w:rsid w:val="00A4119D"/>
    <w:rsid w:val="00A41277"/>
    <w:rsid w:val="00A427A8"/>
    <w:rsid w:val="00A455EE"/>
    <w:rsid w:val="00A519A8"/>
    <w:rsid w:val="00A54C9C"/>
    <w:rsid w:val="00A557BB"/>
    <w:rsid w:val="00A61C81"/>
    <w:rsid w:val="00A66B1E"/>
    <w:rsid w:val="00A66F38"/>
    <w:rsid w:val="00A678D7"/>
    <w:rsid w:val="00A7133C"/>
    <w:rsid w:val="00A72329"/>
    <w:rsid w:val="00A732F4"/>
    <w:rsid w:val="00A73411"/>
    <w:rsid w:val="00A753E6"/>
    <w:rsid w:val="00A7631B"/>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40B6"/>
    <w:rsid w:val="00AD33A9"/>
    <w:rsid w:val="00AD4CBD"/>
    <w:rsid w:val="00AD59C5"/>
    <w:rsid w:val="00AD5F31"/>
    <w:rsid w:val="00AD6148"/>
    <w:rsid w:val="00AD7CFC"/>
    <w:rsid w:val="00AE1B54"/>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6E05"/>
    <w:rsid w:val="00B17C93"/>
    <w:rsid w:val="00B21FFE"/>
    <w:rsid w:val="00B22000"/>
    <w:rsid w:val="00B22A19"/>
    <w:rsid w:val="00B22D89"/>
    <w:rsid w:val="00B23889"/>
    <w:rsid w:val="00B241DC"/>
    <w:rsid w:val="00B256B1"/>
    <w:rsid w:val="00B26F31"/>
    <w:rsid w:val="00B271A0"/>
    <w:rsid w:val="00B31294"/>
    <w:rsid w:val="00B3299A"/>
    <w:rsid w:val="00B3332A"/>
    <w:rsid w:val="00B35F39"/>
    <w:rsid w:val="00B37A6C"/>
    <w:rsid w:val="00B37B27"/>
    <w:rsid w:val="00B41DEB"/>
    <w:rsid w:val="00B44C57"/>
    <w:rsid w:val="00B51304"/>
    <w:rsid w:val="00B52082"/>
    <w:rsid w:val="00B54D98"/>
    <w:rsid w:val="00B55AFC"/>
    <w:rsid w:val="00B56B11"/>
    <w:rsid w:val="00B57E3E"/>
    <w:rsid w:val="00B63B91"/>
    <w:rsid w:val="00B64845"/>
    <w:rsid w:val="00B6487F"/>
    <w:rsid w:val="00B64E86"/>
    <w:rsid w:val="00B70B46"/>
    <w:rsid w:val="00B7657F"/>
    <w:rsid w:val="00B76B0D"/>
    <w:rsid w:val="00B8173F"/>
    <w:rsid w:val="00B81FC6"/>
    <w:rsid w:val="00B8280C"/>
    <w:rsid w:val="00B85B96"/>
    <w:rsid w:val="00B85F9B"/>
    <w:rsid w:val="00B87047"/>
    <w:rsid w:val="00B87D59"/>
    <w:rsid w:val="00B9113D"/>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350D"/>
    <w:rsid w:val="00BD327A"/>
    <w:rsid w:val="00BD6162"/>
    <w:rsid w:val="00BD6913"/>
    <w:rsid w:val="00BE0C74"/>
    <w:rsid w:val="00BE37A4"/>
    <w:rsid w:val="00BE45DE"/>
    <w:rsid w:val="00BE65C4"/>
    <w:rsid w:val="00BE7D1E"/>
    <w:rsid w:val="00BE7DE7"/>
    <w:rsid w:val="00BF1767"/>
    <w:rsid w:val="00BF4745"/>
    <w:rsid w:val="00BF780A"/>
    <w:rsid w:val="00C00474"/>
    <w:rsid w:val="00C03092"/>
    <w:rsid w:val="00C05456"/>
    <w:rsid w:val="00C062DA"/>
    <w:rsid w:val="00C0646D"/>
    <w:rsid w:val="00C076A9"/>
    <w:rsid w:val="00C1070D"/>
    <w:rsid w:val="00C12AAE"/>
    <w:rsid w:val="00C137FF"/>
    <w:rsid w:val="00C15BBB"/>
    <w:rsid w:val="00C16723"/>
    <w:rsid w:val="00C17D9F"/>
    <w:rsid w:val="00C25339"/>
    <w:rsid w:val="00C27320"/>
    <w:rsid w:val="00C31FC0"/>
    <w:rsid w:val="00C32D57"/>
    <w:rsid w:val="00C34668"/>
    <w:rsid w:val="00C36012"/>
    <w:rsid w:val="00C3709F"/>
    <w:rsid w:val="00C37FF1"/>
    <w:rsid w:val="00C41EA1"/>
    <w:rsid w:val="00C4206C"/>
    <w:rsid w:val="00C429B3"/>
    <w:rsid w:val="00C43D39"/>
    <w:rsid w:val="00C47205"/>
    <w:rsid w:val="00C47761"/>
    <w:rsid w:val="00C507CD"/>
    <w:rsid w:val="00C50860"/>
    <w:rsid w:val="00C547F5"/>
    <w:rsid w:val="00C5516A"/>
    <w:rsid w:val="00C557B9"/>
    <w:rsid w:val="00C5691E"/>
    <w:rsid w:val="00C628EF"/>
    <w:rsid w:val="00C62A1B"/>
    <w:rsid w:val="00C62A74"/>
    <w:rsid w:val="00C65336"/>
    <w:rsid w:val="00C65823"/>
    <w:rsid w:val="00C65F24"/>
    <w:rsid w:val="00C678A7"/>
    <w:rsid w:val="00C700A8"/>
    <w:rsid w:val="00C71241"/>
    <w:rsid w:val="00C7139F"/>
    <w:rsid w:val="00C75ACC"/>
    <w:rsid w:val="00C771E2"/>
    <w:rsid w:val="00C85EA4"/>
    <w:rsid w:val="00C872FD"/>
    <w:rsid w:val="00C9081D"/>
    <w:rsid w:val="00C912FE"/>
    <w:rsid w:val="00C91F33"/>
    <w:rsid w:val="00C9382D"/>
    <w:rsid w:val="00C938C1"/>
    <w:rsid w:val="00C96424"/>
    <w:rsid w:val="00C96E12"/>
    <w:rsid w:val="00CA0B94"/>
    <w:rsid w:val="00CA1572"/>
    <w:rsid w:val="00CA1B65"/>
    <w:rsid w:val="00CA2991"/>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72"/>
    <w:rsid w:val="00CE13F5"/>
    <w:rsid w:val="00CE1FC9"/>
    <w:rsid w:val="00CE51C3"/>
    <w:rsid w:val="00CF0DD2"/>
    <w:rsid w:val="00CF45B7"/>
    <w:rsid w:val="00CF4F69"/>
    <w:rsid w:val="00CF72D5"/>
    <w:rsid w:val="00CF7461"/>
    <w:rsid w:val="00CF75A0"/>
    <w:rsid w:val="00D0542E"/>
    <w:rsid w:val="00D0772E"/>
    <w:rsid w:val="00D07FDF"/>
    <w:rsid w:val="00D10322"/>
    <w:rsid w:val="00D14293"/>
    <w:rsid w:val="00D15589"/>
    <w:rsid w:val="00D16E2C"/>
    <w:rsid w:val="00D17362"/>
    <w:rsid w:val="00D20D45"/>
    <w:rsid w:val="00D22AE8"/>
    <w:rsid w:val="00D249DA"/>
    <w:rsid w:val="00D27168"/>
    <w:rsid w:val="00D30C33"/>
    <w:rsid w:val="00D316EC"/>
    <w:rsid w:val="00D34134"/>
    <w:rsid w:val="00D350F0"/>
    <w:rsid w:val="00D4290D"/>
    <w:rsid w:val="00D432AD"/>
    <w:rsid w:val="00D46580"/>
    <w:rsid w:val="00D466D8"/>
    <w:rsid w:val="00D46CC4"/>
    <w:rsid w:val="00D50104"/>
    <w:rsid w:val="00D50476"/>
    <w:rsid w:val="00D50488"/>
    <w:rsid w:val="00D51069"/>
    <w:rsid w:val="00D516CB"/>
    <w:rsid w:val="00D523F7"/>
    <w:rsid w:val="00D5243C"/>
    <w:rsid w:val="00D537C9"/>
    <w:rsid w:val="00D53BEB"/>
    <w:rsid w:val="00D54189"/>
    <w:rsid w:val="00D5513F"/>
    <w:rsid w:val="00D57141"/>
    <w:rsid w:val="00D72037"/>
    <w:rsid w:val="00D72469"/>
    <w:rsid w:val="00D7377A"/>
    <w:rsid w:val="00D77F37"/>
    <w:rsid w:val="00D82332"/>
    <w:rsid w:val="00D8354E"/>
    <w:rsid w:val="00D845F1"/>
    <w:rsid w:val="00D84D6B"/>
    <w:rsid w:val="00D8700F"/>
    <w:rsid w:val="00D924E5"/>
    <w:rsid w:val="00D93CD5"/>
    <w:rsid w:val="00D94A37"/>
    <w:rsid w:val="00D9537D"/>
    <w:rsid w:val="00D97B91"/>
    <w:rsid w:val="00D97C40"/>
    <w:rsid w:val="00D97FE9"/>
    <w:rsid w:val="00DA273E"/>
    <w:rsid w:val="00DA4164"/>
    <w:rsid w:val="00DA4C31"/>
    <w:rsid w:val="00DA5B30"/>
    <w:rsid w:val="00DB23DB"/>
    <w:rsid w:val="00DB4093"/>
    <w:rsid w:val="00DB456A"/>
    <w:rsid w:val="00DB4749"/>
    <w:rsid w:val="00DB5C7F"/>
    <w:rsid w:val="00DB7552"/>
    <w:rsid w:val="00DB7CED"/>
    <w:rsid w:val="00DC3D4F"/>
    <w:rsid w:val="00DC5FB4"/>
    <w:rsid w:val="00DC725B"/>
    <w:rsid w:val="00DC72ED"/>
    <w:rsid w:val="00DD052D"/>
    <w:rsid w:val="00DD0D48"/>
    <w:rsid w:val="00DD1164"/>
    <w:rsid w:val="00DD2BF8"/>
    <w:rsid w:val="00DD2F0C"/>
    <w:rsid w:val="00DD3F01"/>
    <w:rsid w:val="00DD52CC"/>
    <w:rsid w:val="00DD5DE2"/>
    <w:rsid w:val="00DD6CC4"/>
    <w:rsid w:val="00DD6F28"/>
    <w:rsid w:val="00DE17D0"/>
    <w:rsid w:val="00DE308B"/>
    <w:rsid w:val="00DE3FCC"/>
    <w:rsid w:val="00DE65C1"/>
    <w:rsid w:val="00DF1942"/>
    <w:rsid w:val="00DF2BBE"/>
    <w:rsid w:val="00DF2CAE"/>
    <w:rsid w:val="00DF2F95"/>
    <w:rsid w:val="00DF41C0"/>
    <w:rsid w:val="00DF4DB5"/>
    <w:rsid w:val="00E017DF"/>
    <w:rsid w:val="00E021BC"/>
    <w:rsid w:val="00E03797"/>
    <w:rsid w:val="00E03C20"/>
    <w:rsid w:val="00E04362"/>
    <w:rsid w:val="00E06D24"/>
    <w:rsid w:val="00E10C3C"/>
    <w:rsid w:val="00E1254E"/>
    <w:rsid w:val="00E200B1"/>
    <w:rsid w:val="00E20EA6"/>
    <w:rsid w:val="00E21A5F"/>
    <w:rsid w:val="00E21D30"/>
    <w:rsid w:val="00E225F5"/>
    <w:rsid w:val="00E241A5"/>
    <w:rsid w:val="00E31748"/>
    <w:rsid w:val="00E335D4"/>
    <w:rsid w:val="00E36DF8"/>
    <w:rsid w:val="00E370FD"/>
    <w:rsid w:val="00E37A7A"/>
    <w:rsid w:val="00E4051E"/>
    <w:rsid w:val="00E416DD"/>
    <w:rsid w:val="00E41828"/>
    <w:rsid w:val="00E41BA3"/>
    <w:rsid w:val="00E45942"/>
    <w:rsid w:val="00E45955"/>
    <w:rsid w:val="00E463A1"/>
    <w:rsid w:val="00E47630"/>
    <w:rsid w:val="00E50D5C"/>
    <w:rsid w:val="00E545E3"/>
    <w:rsid w:val="00E55058"/>
    <w:rsid w:val="00E55806"/>
    <w:rsid w:val="00E55B3B"/>
    <w:rsid w:val="00E55E91"/>
    <w:rsid w:val="00E56717"/>
    <w:rsid w:val="00E571E1"/>
    <w:rsid w:val="00E603B3"/>
    <w:rsid w:val="00E60B0B"/>
    <w:rsid w:val="00E60CD4"/>
    <w:rsid w:val="00E640E5"/>
    <w:rsid w:val="00E66114"/>
    <w:rsid w:val="00E66493"/>
    <w:rsid w:val="00E720F6"/>
    <w:rsid w:val="00E732B5"/>
    <w:rsid w:val="00E73836"/>
    <w:rsid w:val="00E8157F"/>
    <w:rsid w:val="00E826E7"/>
    <w:rsid w:val="00E83AC6"/>
    <w:rsid w:val="00E85CBF"/>
    <w:rsid w:val="00E92039"/>
    <w:rsid w:val="00E92629"/>
    <w:rsid w:val="00EA2B53"/>
    <w:rsid w:val="00EA3399"/>
    <w:rsid w:val="00EA4A50"/>
    <w:rsid w:val="00EA6A43"/>
    <w:rsid w:val="00EA7525"/>
    <w:rsid w:val="00EA766C"/>
    <w:rsid w:val="00EA7EE0"/>
    <w:rsid w:val="00EB1364"/>
    <w:rsid w:val="00EB1B31"/>
    <w:rsid w:val="00EB4BCE"/>
    <w:rsid w:val="00EB5F63"/>
    <w:rsid w:val="00EB6604"/>
    <w:rsid w:val="00EB7988"/>
    <w:rsid w:val="00EC0891"/>
    <w:rsid w:val="00EC17FE"/>
    <w:rsid w:val="00EC2A40"/>
    <w:rsid w:val="00EC4AD7"/>
    <w:rsid w:val="00EC4F03"/>
    <w:rsid w:val="00ED01D8"/>
    <w:rsid w:val="00ED0A46"/>
    <w:rsid w:val="00ED48A2"/>
    <w:rsid w:val="00ED5225"/>
    <w:rsid w:val="00ED6574"/>
    <w:rsid w:val="00EE0F5F"/>
    <w:rsid w:val="00EE3B2E"/>
    <w:rsid w:val="00EE51DB"/>
    <w:rsid w:val="00EE6218"/>
    <w:rsid w:val="00EE7AFE"/>
    <w:rsid w:val="00EF61F3"/>
    <w:rsid w:val="00F00060"/>
    <w:rsid w:val="00F026CA"/>
    <w:rsid w:val="00F0277B"/>
    <w:rsid w:val="00F04BE5"/>
    <w:rsid w:val="00F05443"/>
    <w:rsid w:val="00F05AF9"/>
    <w:rsid w:val="00F060CD"/>
    <w:rsid w:val="00F070AD"/>
    <w:rsid w:val="00F077E9"/>
    <w:rsid w:val="00F079DF"/>
    <w:rsid w:val="00F1370F"/>
    <w:rsid w:val="00F137CF"/>
    <w:rsid w:val="00F13DC0"/>
    <w:rsid w:val="00F13FBA"/>
    <w:rsid w:val="00F14485"/>
    <w:rsid w:val="00F163E0"/>
    <w:rsid w:val="00F169F7"/>
    <w:rsid w:val="00F16E4D"/>
    <w:rsid w:val="00F16F02"/>
    <w:rsid w:val="00F17B0E"/>
    <w:rsid w:val="00F21B54"/>
    <w:rsid w:val="00F2457A"/>
    <w:rsid w:val="00F26A60"/>
    <w:rsid w:val="00F26BE8"/>
    <w:rsid w:val="00F33CFB"/>
    <w:rsid w:val="00F34F5A"/>
    <w:rsid w:val="00F37B32"/>
    <w:rsid w:val="00F404FC"/>
    <w:rsid w:val="00F44410"/>
    <w:rsid w:val="00F45326"/>
    <w:rsid w:val="00F4588E"/>
    <w:rsid w:val="00F45B22"/>
    <w:rsid w:val="00F465B6"/>
    <w:rsid w:val="00F46DDC"/>
    <w:rsid w:val="00F5146F"/>
    <w:rsid w:val="00F52483"/>
    <w:rsid w:val="00F54393"/>
    <w:rsid w:val="00F54B96"/>
    <w:rsid w:val="00F55B90"/>
    <w:rsid w:val="00F5674C"/>
    <w:rsid w:val="00F60318"/>
    <w:rsid w:val="00F626A5"/>
    <w:rsid w:val="00F6280C"/>
    <w:rsid w:val="00F62E8E"/>
    <w:rsid w:val="00F64CB9"/>
    <w:rsid w:val="00F67181"/>
    <w:rsid w:val="00F712EC"/>
    <w:rsid w:val="00F72C99"/>
    <w:rsid w:val="00F73A62"/>
    <w:rsid w:val="00F758FF"/>
    <w:rsid w:val="00F75D60"/>
    <w:rsid w:val="00F77628"/>
    <w:rsid w:val="00F831E0"/>
    <w:rsid w:val="00F838DD"/>
    <w:rsid w:val="00F85CB5"/>
    <w:rsid w:val="00F865C2"/>
    <w:rsid w:val="00F87ADE"/>
    <w:rsid w:val="00F87FDC"/>
    <w:rsid w:val="00F90E90"/>
    <w:rsid w:val="00F93833"/>
    <w:rsid w:val="00F94AB6"/>
    <w:rsid w:val="00FA5DCF"/>
    <w:rsid w:val="00FA6357"/>
    <w:rsid w:val="00FB0297"/>
    <w:rsid w:val="00FB1BFA"/>
    <w:rsid w:val="00FB2587"/>
    <w:rsid w:val="00FB2714"/>
    <w:rsid w:val="00FB3B70"/>
    <w:rsid w:val="00FB4B18"/>
    <w:rsid w:val="00FB694C"/>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E2EB9B"/>
  <w15:chartTrackingRefBased/>
  <w15:docId w15:val="{DE52319B-3A10-4376-979D-8D3E8069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5"/>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F070AD"/>
    <w:pPr>
      <w:spacing w:after="160" w:line="240" w:lineRule="exact"/>
    </w:pPr>
    <w:rPr>
      <w:sz w:val="18"/>
      <w:szCs w:val="20"/>
      <w:u w:val="single"/>
      <w:lang w:val="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3d0b/5980/d5e3680d75f04a79d4a8be30/wg2020-01-05-fr.pdf" TargetMode="External"/><Relationship Id="rId26" Type="http://schemas.openxmlformats.org/officeDocument/2006/relationships/hyperlink" Target="https://www.cbd.int/doc/decisions/cop-14/cop-14-dec-26-fr.pdf" TargetMode="External"/><Relationship Id="rId3" Type="http://schemas.openxmlformats.org/officeDocument/2006/relationships/customXml" Target="../customXml/item3.xml"/><Relationship Id="rId21" Type="http://schemas.openxmlformats.org/officeDocument/2006/relationships/hyperlink" Target="https://www.cbd.int/doc/decisions/cop-14/cop-14-dec-22-fr.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fr.pdf" TargetMode="External"/><Relationship Id="rId25" Type="http://schemas.openxmlformats.org/officeDocument/2006/relationships/hyperlink" Target="https://www.cbd.int/doc/decisions/cop-14/cop-14-dec-25-fr.pdf" TargetMode="External"/><Relationship Id="rId33" Type="http://schemas.openxmlformats.org/officeDocument/2006/relationships/hyperlink" Target="https://www.cbd.int/doc/decisions/cop-14/cop-14-dec-38-fr.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7-fr.pdf" TargetMode="External"/><Relationship Id="rId20" Type="http://schemas.openxmlformats.org/officeDocument/2006/relationships/hyperlink" Target="https://www.cbd.int/doc/decisions/cop-14/cop-14-dec-01-fr.pdf" TargetMode="External"/><Relationship Id="rId29" Type="http://schemas.openxmlformats.org/officeDocument/2006/relationships/hyperlink" Target="https://www.cbd.int/doc/decisions/cop-14/cop-14-dec-29-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np-mop-03/np-mop-03-dec-05-fr.pdf" TargetMode="External"/><Relationship Id="rId32" Type="http://schemas.openxmlformats.org/officeDocument/2006/relationships/hyperlink" Target="https://www.cbd.int/doc/decisions/cop-13/cop-13-dec-33-fr.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hyperlink" Target="https://www.cbd.int/doc/decisions/cop-14/cop-14-dec-24-fr.pdf" TargetMode="External"/><Relationship Id="rId28" Type="http://schemas.openxmlformats.org/officeDocument/2006/relationships/hyperlink" Target="https://www.cbd.int/doc/decisions/cop-14/cop-14-dec-27-fr.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707b/1605/31d7f52501f03fc412a8bd24/wg2020-02-04-fr.pdf" TargetMode="External"/><Relationship Id="rId31" Type="http://schemas.openxmlformats.org/officeDocument/2006/relationships/hyperlink" Target="https://www.cbd.int/doc/decisions/cop-12/cop-12-dec-07-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23-fr.pdf" TargetMode="External"/><Relationship Id="rId27" Type="http://schemas.openxmlformats.org/officeDocument/2006/relationships/hyperlink" Target="https://www.cbd.int/doc/decisions/cop-14/cop-14-dec-30-fr.pdf" TargetMode="External"/><Relationship Id="rId30" Type="http://schemas.openxmlformats.org/officeDocument/2006/relationships/hyperlink" Target="https://www.cbd.int/doc/decisions/cop-14/cop-14-dec-03-fr.pdf"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CP-LG-2019-01" TargetMode="External"/><Relationship Id="rId13" Type="http://schemas.openxmlformats.org/officeDocument/2006/relationships/hyperlink" Target="https://www.cbd.int/meetings/POST2020-WS-2019-14" TargetMode="External"/><Relationship Id="rId18" Type="http://schemas.openxmlformats.org/officeDocument/2006/relationships/hyperlink" Target="https://www.cbd.int/meetings/POST2020-WS-2020-02" TargetMode="External"/><Relationship Id="rId3" Type="http://schemas.openxmlformats.org/officeDocument/2006/relationships/hyperlink" Target="https://www.cbd.int/meetings/POST2020-WS-2019-02" TargetMode="External"/><Relationship Id="rId7" Type="http://schemas.openxmlformats.org/officeDocument/2006/relationships/hyperlink" Target="https://www.cbd.int/meetings/POST2020-WS-2019-07" TargetMode="External"/><Relationship Id="rId12" Type="http://schemas.openxmlformats.org/officeDocument/2006/relationships/hyperlink" Target="https://www.cbd.int/meetings/POST2020-WS-2019-13" TargetMode="External"/><Relationship Id="rId17" Type="http://schemas.openxmlformats.org/officeDocument/2006/relationships/hyperlink" Target="https://www.cbd.int/meetings/POST2020-WS-2020-01" TargetMode="External"/><Relationship Id="rId2" Type="http://schemas.openxmlformats.org/officeDocument/2006/relationships/hyperlink" Target="https://www.cbd.int/doc/recommendations/wg2020-01/wg2020-01-rec-01-fr.pdf" TargetMode="External"/><Relationship Id="rId16" Type="http://schemas.openxmlformats.org/officeDocument/2006/relationships/hyperlink" Target="https://www.cbd.int/meetings/POST2020-WS-2020-03" TargetMode="External"/><Relationship Id="rId20" Type="http://schemas.openxmlformats.org/officeDocument/2006/relationships/hyperlink" Target="https://www.rbge.org.uk/science-and-conservation/workshop-for-subnational-governments-in-the-cbd-post-2020-global-biodiversity-framework/" TargetMode="External"/><Relationship Id="rId1" Type="http://schemas.openxmlformats.org/officeDocument/2006/relationships/hyperlink" Target="https://www.cbd.int/doc/c/db84/3487/195bc8a001fc70fa67898877/wg2020-01-01-fr.pdf" TargetMode="External"/><Relationship Id="rId6" Type="http://schemas.openxmlformats.org/officeDocument/2006/relationships/hyperlink" Target="https://www.cbd.int/meetings/POST2020-WS-2019-08" TargetMode="External"/><Relationship Id="rId11" Type="http://schemas.openxmlformats.org/officeDocument/2006/relationships/hyperlink" Target="https://www.cbd.int/meetings/POST2020-WS-2019-12" TargetMode="External"/><Relationship Id="rId5" Type="http://schemas.openxmlformats.org/officeDocument/2006/relationships/hyperlink" Target="https://www.cbd.int/meetings/POST2020-WS-2019-04" TargetMode="External"/><Relationship Id="rId15" Type="http://schemas.openxmlformats.org/officeDocument/2006/relationships/hyperlink" Target="https://www.cbd.int/meetings/POST2020-WS-2019-09" TargetMode="External"/><Relationship Id="rId10" Type="http://schemas.openxmlformats.org/officeDocument/2006/relationships/hyperlink" Target="https://www.cbd.int/meetings/POST2020-WS-2019-10" TargetMode="External"/><Relationship Id="rId19" Type="http://schemas.openxmlformats.org/officeDocument/2006/relationships/hyperlink" Target="https://ias.unu.edu/en/news/news/ipsi-8-global-conference-workshop-focus-on-next-global-biodiversity-framework.html" TargetMode="External"/><Relationship Id="rId4" Type="http://schemas.openxmlformats.org/officeDocument/2006/relationships/hyperlink" Target="https://www.cbd.int/meetings/POST2020-WS-2019-03" TargetMode="External"/><Relationship Id="rId9" Type="http://schemas.openxmlformats.org/officeDocument/2006/relationships/hyperlink" Target="https://www.cbd.int/meetings/POST2020-WS-2019-11" TargetMode="External"/><Relationship Id="rId14" Type="http://schemas.openxmlformats.org/officeDocument/2006/relationships/hyperlink" Target="https://www.cbd.int/meetings/POST2020-INFORMAL-20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3D4DAD-8D9F-410C-9405-7808700C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4841</Words>
  <Characters>27599</Characters>
  <Application>Microsoft Office Word</Application>
  <DocSecurity>0</DocSecurity>
  <Lines>229</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Manager/>
  <Company>United Nations</Company>
  <LinksUpToDate>false</LinksUpToDate>
  <CharactersWithSpaces>32376</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dc:description/>
  <cp:lastModifiedBy>Xue He Yan</cp:lastModifiedBy>
  <cp:revision>82</cp:revision>
  <cp:lastPrinted>2019-05-21T16:47:00Z</cp:lastPrinted>
  <dcterms:created xsi:type="dcterms:W3CDTF">2020-09-10T21:02:00Z</dcterms:created>
  <dcterms:modified xsi:type="dcterms:W3CDTF">2020-09-23T13:27:00Z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