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82" w:type="dxa"/>
        <w:tblInd w:w="-283" w:type="dxa"/>
        <w:tblLayout w:type="fixed"/>
        <w:tblLook w:val="0000" w:firstRow="0" w:lastRow="0" w:firstColumn="0" w:lastColumn="0" w:noHBand="0" w:noVBand="0"/>
      </w:tblPr>
      <w:tblGrid>
        <w:gridCol w:w="975"/>
        <w:gridCol w:w="1434"/>
        <w:gridCol w:w="8073"/>
      </w:tblGrid>
      <w:tr w:rsidR="001065E9" w:rsidRPr="00E66716" w14:paraId="19D0A01B" w14:textId="77777777" w:rsidTr="001065E9">
        <w:trPr>
          <w:trHeight w:val="850"/>
        </w:trPr>
        <w:tc>
          <w:tcPr>
            <w:tcW w:w="975" w:type="dxa"/>
            <w:vAlign w:val="bottom"/>
          </w:tcPr>
          <w:p w14:paraId="39FCC235" w14:textId="77777777" w:rsidR="005012FC" w:rsidRPr="00E66716" w:rsidRDefault="005012FC" w:rsidP="005012FC">
            <w:pPr>
              <w:pStyle w:val="AASmallLogo"/>
              <w:rPr>
                <w:lang w:val="fr-FR"/>
              </w:rPr>
            </w:pPr>
            <w:r w:rsidRPr="00E66716">
              <w:rPr>
                <w:noProof/>
                <w:lang w:val="fr-CA" w:eastAsia="fr-CA"/>
                <w14:ligatures w14:val="standardContextual"/>
              </w:rPr>
              <w:drawing>
                <wp:inline distT="0" distB="0" distL="0" distR="0" wp14:anchorId="205B3D7F" wp14:editId="24D9F47F">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66716">
              <w:rPr>
                <w:lang w:val="fr-FR"/>
              </w:rPr>
              <w:t xml:space="preserve"> </w:t>
            </w:r>
          </w:p>
          <w:p w14:paraId="30B34133" w14:textId="77777777" w:rsidR="001065E9" w:rsidRPr="00E66716" w:rsidRDefault="001065E9" w:rsidP="005012FC">
            <w:pPr>
              <w:pStyle w:val="AASmallLogo"/>
              <w:rPr>
                <w:lang w:val="fr-FR"/>
              </w:rPr>
            </w:pPr>
          </w:p>
        </w:tc>
        <w:tc>
          <w:tcPr>
            <w:tcW w:w="1434" w:type="dxa"/>
            <w:noWrap/>
            <w:vAlign w:val="bottom"/>
          </w:tcPr>
          <w:p w14:paraId="67D9021D" w14:textId="40519888" w:rsidR="005012FC" w:rsidRPr="00E66716" w:rsidRDefault="00927212" w:rsidP="005012FC">
            <w:pPr>
              <w:pStyle w:val="AASmallLogo"/>
              <w:rPr>
                <w:lang w:val="fr-FR"/>
              </w:rPr>
            </w:pPr>
            <w:r w:rsidRPr="00E66716">
              <w:rPr>
                <w:noProof/>
                <w:lang w:val="fr-CA" w:eastAsia="fr-CA"/>
                <w14:ligatures w14:val="standardContextual"/>
              </w:rPr>
              <w:drawing>
                <wp:inline distT="0" distB="0" distL="0" distR="0" wp14:anchorId="155567DC" wp14:editId="087E1D38">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E66716">
              <w:rPr>
                <w:lang w:val="fr-FR"/>
              </w:rPr>
              <w:t xml:space="preserve"> </w:t>
            </w:r>
          </w:p>
          <w:p w14:paraId="0B330268" w14:textId="77777777" w:rsidR="001065E9" w:rsidRPr="00E66716" w:rsidRDefault="001065E9" w:rsidP="005012FC">
            <w:pPr>
              <w:pStyle w:val="AASmallLogo"/>
              <w:rPr>
                <w:lang w:val="fr-FR"/>
              </w:rPr>
            </w:pPr>
          </w:p>
        </w:tc>
        <w:tc>
          <w:tcPr>
            <w:tcW w:w="8073" w:type="dxa"/>
            <w:vAlign w:val="bottom"/>
          </w:tcPr>
          <w:p w14:paraId="3EF00A87" w14:textId="1A2CBEC4" w:rsidR="001065E9" w:rsidRPr="00E66716" w:rsidRDefault="009C0BBB" w:rsidP="00DF78C4">
            <w:pPr>
              <w:pStyle w:val="ABSymbol"/>
              <w:rPr>
                <w:lang w:val="fr-FR"/>
              </w:rPr>
            </w:pPr>
            <w:r w:rsidRPr="00E66716">
              <w:rPr>
                <w:sz w:val="40"/>
                <w:lang w:val="fr-FR"/>
              </w:rPr>
              <w:t>CBD</w:t>
            </w:r>
            <w:r w:rsidR="005012FC" w:rsidRPr="00E66716">
              <w:rPr>
                <w:lang w:val="fr-FR"/>
              </w:rPr>
              <w:t>/</w:t>
            </w:r>
            <w:r w:rsidRPr="00E66716">
              <w:rPr>
                <w:lang w:val="fr-FR"/>
              </w:rPr>
              <w:t>SBSTTA</w:t>
            </w:r>
            <w:r w:rsidR="005012FC" w:rsidRPr="00E66716">
              <w:rPr>
                <w:lang w:val="fr-FR"/>
              </w:rPr>
              <w:t>/</w:t>
            </w:r>
            <w:r w:rsidRPr="00E66716">
              <w:rPr>
                <w:lang w:val="fr-FR"/>
              </w:rPr>
              <w:t>27</w:t>
            </w:r>
            <w:r w:rsidR="000B1DE9" w:rsidRPr="00E66716">
              <w:rPr>
                <w:lang w:val="fr-FR"/>
              </w:rPr>
              <w:t>/</w:t>
            </w:r>
            <w:r w:rsidR="00A772FC" w:rsidRPr="00E66716">
              <w:rPr>
                <w:lang w:val="fr-FR"/>
              </w:rPr>
              <w:t>CRP.10</w:t>
            </w:r>
          </w:p>
        </w:tc>
      </w:tr>
    </w:tbl>
    <w:p w14:paraId="739AF516" w14:textId="77777777" w:rsidR="009F67EB" w:rsidRPr="00E66716"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E16E29" w14:paraId="72E5C0A7" w14:textId="77777777" w:rsidTr="001065E9">
        <w:trPr>
          <w:trHeight w:val="1814"/>
        </w:trPr>
        <w:tc>
          <w:tcPr>
            <w:tcW w:w="7370" w:type="dxa"/>
          </w:tcPr>
          <w:p w14:paraId="1AB93F8F" w14:textId="15D54853" w:rsidR="005012FC" w:rsidRPr="00E66716" w:rsidRDefault="00927212" w:rsidP="005012FC">
            <w:pPr>
              <w:pStyle w:val="ACLargeLogo"/>
              <w:rPr>
                <w:lang w:val="fr-FR"/>
              </w:rPr>
            </w:pPr>
            <w:r w:rsidRPr="00E66716">
              <w:rPr>
                <w:noProof/>
                <w:lang w:val="fr-CA" w:eastAsia="fr-CA"/>
                <w14:ligatures w14:val="standardContextual"/>
              </w:rPr>
              <w:drawing>
                <wp:inline distT="0" distB="0" distL="0" distR="0" wp14:anchorId="32444F9A" wp14:editId="01AE8A4F">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E66716">
              <w:rPr>
                <w:lang w:val="fr-FR"/>
              </w:rPr>
              <w:t xml:space="preserve"> </w:t>
            </w:r>
          </w:p>
          <w:p w14:paraId="4FC82073" w14:textId="77777777" w:rsidR="001065E9" w:rsidRPr="00E66716" w:rsidRDefault="001065E9" w:rsidP="005012FC">
            <w:pPr>
              <w:pStyle w:val="ACLargeLogo"/>
              <w:rPr>
                <w:lang w:val="fr-FR"/>
              </w:rPr>
            </w:pPr>
          </w:p>
        </w:tc>
        <w:tc>
          <w:tcPr>
            <w:tcW w:w="3112" w:type="dxa"/>
          </w:tcPr>
          <w:p w14:paraId="4B91AAE7" w14:textId="1192A443" w:rsidR="005012FC" w:rsidRPr="00E66716" w:rsidRDefault="00D73486" w:rsidP="005012FC">
            <w:pPr>
              <w:pStyle w:val="AEDistrNormal"/>
              <w:rPr>
                <w:lang w:val="fr-FR"/>
              </w:rPr>
            </w:pPr>
            <w:proofErr w:type="spellStart"/>
            <w:r w:rsidRPr="00E66716">
              <w:rPr>
                <w:lang w:val="fr-FR"/>
              </w:rPr>
              <w:t>Distr</w:t>
            </w:r>
            <w:proofErr w:type="spellEnd"/>
            <w:r w:rsidR="004901C2" w:rsidRPr="00E66716">
              <w:rPr>
                <w:lang w:val="fr-FR"/>
              </w:rPr>
              <w:t>.</w:t>
            </w:r>
            <w:r w:rsidR="00E16E29">
              <w:rPr>
                <w:lang w:val="fr-FR"/>
              </w:rPr>
              <w:t> : Limitée</w:t>
            </w:r>
          </w:p>
          <w:p w14:paraId="2E563291" w14:textId="280DF61D" w:rsidR="005012FC" w:rsidRPr="00E66716" w:rsidRDefault="00A772FC" w:rsidP="005012FC">
            <w:pPr>
              <w:pStyle w:val="AEDistrNormal"/>
              <w:rPr>
                <w:lang w:val="fr-FR"/>
              </w:rPr>
            </w:pPr>
            <w:r w:rsidRPr="00E66716">
              <w:rPr>
                <w:lang w:val="fr-FR"/>
              </w:rPr>
              <w:t>24 octobre </w:t>
            </w:r>
            <w:r w:rsidR="003B3B5F" w:rsidRPr="00E66716">
              <w:rPr>
                <w:lang w:val="fr-FR"/>
              </w:rPr>
              <w:t>2025</w:t>
            </w:r>
          </w:p>
          <w:p w14:paraId="3BDEA590" w14:textId="44358FC5" w:rsidR="005012FC" w:rsidRPr="00E66716" w:rsidRDefault="004901C2" w:rsidP="005012FC">
            <w:pPr>
              <w:pStyle w:val="AEDistrNormal"/>
              <w:rPr>
                <w:lang w:val="fr-FR"/>
              </w:rPr>
            </w:pPr>
            <w:r w:rsidRPr="00E66716">
              <w:rPr>
                <w:lang w:val="fr-FR"/>
              </w:rPr>
              <w:t>Français</w:t>
            </w:r>
          </w:p>
          <w:p w14:paraId="67826AB0" w14:textId="3D07185C" w:rsidR="005012FC" w:rsidRPr="00E66716" w:rsidRDefault="005012FC" w:rsidP="005012FC">
            <w:pPr>
              <w:pStyle w:val="AEDistrNormal"/>
              <w:rPr>
                <w:lang w:val="fr-FR"/>
              </w:rPr>
            </w:pPr>
            <w:r w:rsidRPr="00E66716">
              <w:rPr>
                <w:lang w:val="fr-FR"/>
              </w:rPr>
              <w:t>Original</w:t>
            </w:r>
            <w:r w:rsidR="00612A1F">
              <w:rPr>
                <w:lang w:val="fr-FR"/>
              </w:rPr>
              <w:t> </w:t>
            </w:r>
            <w:r w:rsidRPr="00E66716">
              <w:rPr>
                <w:lang w:val="fr-FR"/>
              </w:rPr>
              <w:t xml:space="preserve">: </w:t>
            </w:r>
            <w:r w:rsidR="00E16E29">
              <w:rPr>
                <w:lang w:val="fr-FR"/>
              </w:rPr>
              <w:t>A</w:t>
            </w:r>
            <w:r w:rsidR="004901C2" w:rsidRPr="00E66716">
              <w:rPr>
                <w:lang w:val="fr-FR"/>
              </w:rPr>
              <w:t>nglais</w:t>
            </w:r>
            <w:r w:rsidRPr="00E66716">
              <w:rPr>
                <w:lang w:val="fr-FR"/>
              </w:rPr>
              <w:t xml:space="preserve"> </w:t>
            </w:r>
          </w:p>
          <w:p w14:paraId="1143D8ED" w14:textId="77777777" w:rsidR="001065E9" w:rsidRPr="00E66716" w:rsidRDefault="001065E9" w:rsidP="005012FC">
            <w:pPr>
              <w:pStyle w:val="AEDistrNormal6pt"/>
              <w:rPr>
                <w:lang w:val="fr-FR"/>
              </w:rPr>
            </w:pPr>
          </w:p>
        </w:tc>
      </w:tr>
    </w:tbl>
    <w:p w14:paraId="731CCE96" w14:textId="77777777" w:rsidR="001065E9" w:rsidRPr="00E66716"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E16E29" w14:paraId="4509BBFD" w14:textId="77777777" w:rsidTr="001065E9">
        <w:trPr>
          <w:trHeight w:val="57"/>
        </w:trPr>
        <w:tc>
          <w:tcPr>
            <w:tcW w:w="6094" w:type="dxa"/>
          </w:tcPr>
          <w:p w14:paraId="632E1CA1" w14:textId="77777777" w:rsidR="00927212" w:rsidRPr="00E66716" w:rsidRDefault="00927212" w:rsidP="00927212">
            <w:pPr>
              <w:pStyle w:val="Cornernotation"/>
              <w:ind w:right="933"/>
              <w:rPr>
                <w:bCs/>
                <w:lang w:val="fr-FR"/>
              </w:rPr>
            </w:pPr>
            <w:r w:rsidRPr="00E66716">
              <w:rPr>
                <w:bCs/>
                <w:lang w:val="fr-FR"/>
              </w:rPr>
              <w:t>Organe subsidiaire chargé de fournir des avis scientifiques, techniques et technologiques</w:t>
            </w:r>
          </w:p>
          <w:p w14:paraId="7B0D34EF" w14:textId="77777777" w:rsidR="00927212" w:rsidRPr="00E66716" w:rsidRDefault="00927212" w:rsidP="00927212">
            <w:pPr>
              <w:pStyle w:val="Cornernotation"/>
              <w:rPr>
                <w:b w:val="0"/>
                <w:bCs/>
                <w:sz w:val="22"/>
                <w:szCs w:val="22"/>
                <w:lang w:val="fr-FR"/>
              </w:rPr>
            </w:pPr>
            <w:r w:rsidRPr="00E66716">
              <w:rPr>
                <w:bCs/>
                <w:sz w:val="22"/>
                <w:szCs w:val="22"/>
                <w:lang w:val="fr-FR"/>
              </w:rPr>
              <w:t xml:space="preserve">Vingt-septième réunion </w:t>
            </w:r>
            <w:r w:rsidRPr="00E66716">
              <w:rPr>
                <w:b w:val="0"/>
                <w:lang w:val="fr-FR"/>
              </w:rPr>
              <w:t xml:space="preserve"> </w:t>
            </w:r>
          </w:p>
          <w:p w14:paraId="44B4BCF8" w14:textId="18E77051" w:rsidR="00927212" w:rsidRPr="00E66716" w:rsidRDefault="00927212" w:rsidP="00927212">
            <w:pPr>
              <w:pStyle w:val="Cornernotation-Item"/>
              <w:rPr>
                <w:b w:val="0"/>
                <w:bCs w:val="0"/>
                <w:lang w:val="fr-FR"/>
              </w:rPr>
            </w:pPr>
            <w:r w:rsidRPr="00E66716">
              <w:rPr>
                <w:b w:val="0"/>
                <w:bCs w:val="0"/>
                <w:lang w:val="fr-FR"/>
              </w:rPr>
              <w:t>Panama, 20-24 octobre</w:t>
            </w:r>
            <w:r w:rsidR="00612A1F">
              <w:rPr>
                <w:b w:val="0"/>
                <w:bCs w:val="0"/>
                <w:lang w:val="fr-FR"/>
              </w:rPr>
              <w:t> </w:t>
            </w:r>
            <w:r w:rsidRPr="00E66716">
              <w:rPr>
                <w:b w:val="0"/>
                <w:bCs w:val="0"/>
                <w:lang w:val="fr-FR"/>
              </w:rPr>
              <w:t>2025</w:t>
            </w:r>
          </w:p>
          <w:p w14:paraId="64C25194" w14:textId="176D0868" w:rsidR="00927212" w:rsidRPr="00E66716" w:rsidRDefault="00927212" w:rsidP="00927212">
            <w:pPr>
              <w:pStyle w:val="AFCorNNormal"/>
              <w:rPr>
                <w:lang w:val="fr-FR"/>
              </w:rPr>
            </w:pPr>
            <w:r w:rsidRPr="00E66716">
              <w:rPr>
                <w:lang w:val="fr-FR"/>
              </w:rPr>
              <w:t>Point 6</w:t>
            </w:r>
            <w:r w:rsidR="00612A1F">
              <w:rPr>
                <w:lang w:val="fr-FR"/>
              </w:rPr>
              <w:t> </w:t>
            </w:r>
            <w:r w:rsidR="00D73486" w:rsidRPr="00E66716">
              <w:rPr>
                <w:lang w:val="fr-FR"/>
              </w:rPr>
              <w:t xml:space="preserve">c) </w:t>
            </w:r>
            <w:r w:rsidRPr="00E66716">
              <w:rPr>
                <w:lang w:val="fr-FR"/>
              </w:rPr>
              <w:t>de l’ordre du jour</w:t>
            </w:r>
          </w:p>
          <w:p w14:paraId="0D50BFC3" w14:textId="29A45ABB" w:rsidR="001065E9" w:rsidRPr="00E66716" w:rsidRDefault="00927212" w:rsidP="00927212">
            <w:pPr>
              <w:pStyle w:val="AFCorNBold"/>
              <w:spacing w:after="120"/>
              <w:rPr>
                <w:lang w:val="fr-FR"/>
              </w:rPr>
            </w:pPr>
            <w:r w:rsidRPr="00E66716">
              <w:rPr>
                <w:lang w:val="fr-FR"/>
              </w:rPr>
              <w:t xml:space="preserve">Besoins scientifiques et techniques en vue d’appuyer la mise en œuvre du Cadre mondial de la biodiversité de Kunming-Montréal : </w:t>
            </w:r>
            <w:r w:rsidR="00390558">
              <w:rPr>
                <w:lang w:val="fr-FR"/>
              </w:rPr>
              <w:t>d</w:t>
            </w:r>
            <w:r w:rsidR="00976234" w:rsidRPr="00E66716">
              <w:rPr>
                <w:lang w:val="fr-FR"/>
              </w:rPr>
              <w:t>omaines dans lesquels des travaux plus poussés pourraient être menés</w:t>
            </w:r>
          </w:p>
        </w:tc>
        <w:tc>
          <w:tcPr>
            <w:tcW w:w="4388" w:type="dxa"/>
          </w:tcPr>
          <w:p w14:paraId="6DD9511D" w14:textId="77777777" w:rsidR="001065E9" w:rsidRPr="00E66716" w:rsidRDefault="001065E9" w:rsidP="001065E9">
            <w:pPr>
              <w:pStyle w:val="CBDNormal"/>
              <w:jc w:val="left"/>
              <w:rPr>
                <w:lang w:val="fr-FR"/>
              </w:rPr>
            </w:pPr>
          </w:p>
        </w:tc>
      </w:tr>
    </w:tbl>
    <w:p w14:paraId="217DAA36" w14:textId="3307379A" w:rsidR="001065E9" w:rsidRPr="00E66716" w:rsidRDefault="004F1420" w:rsidP="00C25933">
      <w:pPr>
        <w:pStyle w:val="CBDTitle"/>
        <w:rPr>
          <w:lang w:val="fr-FR"/>
        </w:rPr>
      </w:pPr>
      <w:sdt>
        <w:sdtPr>
          <w:rPr>
            <w:bCs/>
            <w:lang w:val="fr-FR"/>
          </w:rPr>
          <w:alias w:val="Title"/>
          <w:tag w:val=""/>
          <w:id w:val="-591865594"/>
          <w:placeholder>
            <w:docPart w:val="B4C7BA9DDEA44A0A9C303EC0E6B031B0"/>
          </w:placeholder>
          <w:dataBinding w:prefixMappings="xmlns:ns0='http://purl.org/dc/elements/1.1/' xmlns:ns1='http://schemas.openxmlformats.org/package/2006/metadata/core-properties' " w:xpath="/ns1:coreProperties[1]/ns0:title[1]" w:storeItemID="{6C3C8BC8-F283-45AE-878A-BAB7291924A1}"/>
          <w:text/>
        </w:sdtPr>
        <w:sdtEndPr/>
        <w:sdtContent>
          <w:r w:rsidR="00110182" w:rsidRPr="00E66716">
            <w:rPr>
              <w:bCs/>
              <w:lang w:val="fr-FR"/>
            </w:rPr>
            <w:t>Domaines dans lesquels des travaux plus poussés pourraient être menés dans le contexte du Cadre mondial de la biodiversité de Kunming-Montréal</w:t>
          </w:r>
        </w:sdtContent>
      </w:sdt>
      <w:r w:rsidR="00C25933" w:rsidRPr="00E66716">
        <w:rPr>
          <w:b w:val="0"/>
          <w:bCs/>
          <w:sz w:val="22"/>
          <w:lang w:val="fr-FR"/>
        </w:rPr>
        <w:t xml:space="preserve"> </w:t>
      </w:r>
    </w:p>
    <w:p w14:paraId="75436406" w14:textId="756D67A0" w:rsidR="00C25933" w:rsidRPr="00E66716" w:rsidRDefault="00A772FC" w:rsidP="000D6E57">
      <w:pPr>
        <w:pStyle w:val="CBDSubTitle"/>
        <w:rPr>
          <w:lang w:val="fr-FR"/>
        </w:rPr>
      </w:pPr>
      <w:r w:rsidRPr="00E66716">
        <w:rPr>
          <w:lang w:val="fr-FR"/>
        </w:rPr>
        <w:t>Projet de recommandation présenté par le Président</w:t>
      </w:r>
    </w:p>
    <w:p w14:paraId="7DFA5E84" w14:textId="77777777" w:rsidR="001947C7" w:rsidRDefault="001947C7" w:rsidP="001947C7">
      <w:pPr>
        <w:pStyle w:val="CBDNormalNoNumber"/>
        <w:jc w:val="left"/>
        <w:rPr>
          <w:b/>
          <w:lang w:val="fr-FR"/>
        </w:rPr>
      </w:pPr>
      <w:r>
        <w:rPr>
          <w:b/>
          <w:lang w:val="fr-FR"/>
        </w:rPr>
        <w:t>A.</w:t>
      </w:r>
    </w:p>
    <w:p w14:paraId="57C1C7C4" w14:textId="0908F846" w:rsidR="00C25933" w:rsidRPr="00E66716" w:rsidRDefault="00C118C6" w:rsidP="001947C7">
      <w:pPr>
        <w:pStyle w:val="CBDNormalNoNumber"/>
        <w:jc w:val="left"/>
        <w:rPr>
          <w:b/>
          <w:bCs/>
          <w:lang w:val="fr-FR"/>
        </w:rPr>
      </w:pPr>
      <w:r w:rsidRPr="00E66716">
        <w:rPr>
          <w:b/>
          <w:lang w:val="fr-FR"/>
        </w:rPr>
        <w:t>Approche fondée sur l’équité, l’égalité des genres et les droits de la personne en lien avec la conservation et l’utilisation durable de la biodiversité, ainsi que sur le partage juste et équitable des avantages découlant de l’utilisation des ressources génétiques</w:t>
      </w:r>
      <w:r w:rsidRPr="00E66716">
        <w:rPr>
          <w:b/>
          <w:bCs/>
          <w:lang w:val="fr-FR"/>
        </w:rPr>
        <w:t xml:space="preserve"> </w:t>
      </w:r>
    </w:p>
    <w:p w14:paraId="4766ABE0" w14:textId="0EE57C6D" w:rsidR="00873774" w:rsidRPr="00E66716" w:rsidRDefault="0062731B" w:rsidP="00390558">
      <w:pPr>
        <w:pStyle w:val="CBDNormalNoNumber"/>
        <w:rPr>
          <w:b/>
          <w:bCs/>
          <w:lang w:val="fr-FR"/>
        </w:rPr>
      </w:pPr>
      <w:r w:rsidRPr="00E66716">
        <w:rPr>
          <w:i/>
          <w:iCs/>
          <w:lang w:val="fr-FR"/>
        </w:rPr>
        <w:tab/>
      </w:r>
      <w:r w:rsidR="00C118C6" w:rsidRPr="00E66716">
        <w:rPr>
          <w:i/>
          <w:iCs/>
          <w:lang w:val="fr-FR"/>
        </w:rPr>
        <w:t>L’Organe subsidiaire chargé de fournir des avis scientifiques, techniques et technologiques</w:t>
      </w:r>
      <w:r w:rsidR="00873774" w:rsidRPr="00E66716">
        <w:rPr>
          <w:lang w:val="fr-FR"/>
        </w:rPr>
        <w:t xml:space="preserve">, </w:t>
      </w:r>
    </w:p>
    <w:p w14:paraId="4019926E" w14:textId="3DCCAF6F" w:rsidR="00C25933" w:rsidRPr="00E66716" w:rsidRDefault="00A772FC" w:rsidP="00390558">
      <w:pPr>
        <w:pStyle w:val="CBDNormalNoNumber"/>
        <w:tabs>
          <w:tab w:val="clear" w:pos="567"/>
        </w:tabs>
        <w:ind w:firstLine="567"/>
        <w:rPr>
          <w:lang w:val="fr-FR"/>
        </w:rPr>
      </w:pPr>
      <w:r w:rsidRPr="00E66716">
        <w:rPr>
          <w:i/>
          <w:iCs/>
          <w:lang w:val="fr-FR"/>
        </w:rPr>
        <w:t>[</w:t>
      </w:r>
      <w:r w:rsidR="00C118C6" w:rsidRPr="00E66716">
        <w:rPr>
          <w:i/>
          <w:iCs/>
          <w:lang w:val="fr-FR"/>
        </w:rPr>
        <w:t xml:space="preserve">Rappelant </w:t>
      </w:r>
      <w:r w:rsidR="00C118C6" w:rsidRPr="00E66716">
        <w:rPr>
          <w:iCs/>
          <w:lang w:val="fr-FR"/>
        </w:rPr>
        <w:t xml:space="preserve">l’adoption du Plan d’action </w:t>
      </w:r>
      <w:r w:rsidR="006E3C46" w:rsidRPr="00E66716">
        <w:rPr>
          <w:iCs/>
          <w:lang w:val="fr-FR"/>
        </w:rPr>
        <w:t>relatif</w:t>
      </w:r>
      <w:r w:rsidR="00C130AB" w:rsidRPr="00E66716">
        <w:rPr>
          <w:iCs/>
          <w:lang w:val="fr-FR"/>
        </w:rPr>
        <w:t xml:space="preserve"> aux questions de genre (2023-2030) dans la décision </w:t>
      </w:r>
      <w:hyperlink r:id="rId14" w:history="1">
        <w:r w:rsidR="00C130AB" w:rsidRPr="00E66716">
          <w:rPr>
            <w:rStyle w:val="Lienhypertexte"/>
            <w:lang w:val="fr-FR"/>
          </w:rPr>
          <w:t>15/11</w:t>
        </w:r>
      </w:hyperlink>
      <w:r w:rsidR="00C130AB" w:rsidRPr="00E66716">
        <w:rPr>
          <w:iCs/>
          <w:lang w:val="fr-FR"/>
        </w:rPr>
        <w:t xml:space="preserve"> du 19 décembre 2022</w:t>
      </w:r>
      <w:r w:rsidRPr="00E66716">
        <w:rPr>
          <w:iCs/>
          <w:lang w:val="fr-FR"/>
        </w:rPr>
        <w:t xml:space="preserve">, </w:t>
      </w:r>
      <w:r w:rsidR="00C130AB" w:rsidRPr="00E66716">
        <w:rPr>
          <w:iCs/>
          <w:lang w:val="fr-FR"/>
        </w:rPr>
        <w:t>du programme de travail sur l’article 8 j) et autres dispositions de la Convention sur la diversité biologique</w:t>
      </w:r>
      <w:r w:rsidR="00FA2281" w:rsidRPr="00E66716">
        <w:rPr>
          <w:rStyle w:val="Appelnotedebasdep"/>
          <w:lang w:val="fr-FR"/>
        </w:rPr>
        <w:footnoteReference w:id="1"/>
      </w:r>
      <w:r w:rsidR="00B83915" w:rsidRPr="00E66716">
        <w:rPr>
          <w:lang w:val="fr-FR"/>
        </w:rPr>
        <w:t xml:space="preserve"> </w:t>
      </w:r>
      <w:r w:rsidR="00C130AB" w:rsidRPr="00E66716">
        <w:rPr>
          <w:lang w:val="fr-FR"/>
        </w:rPr>
        <w:t>relatives aux peuples autochtones et communautés locales</w:t>
      </w:r>
      <w:r w:rsidR="003F03B6" w:rsidRPr="00E66716">
        <w:rPr>
          <w:lang w:val="fr-FR"/>
        </w:rPr>
        <w:t xml:space="preserve"> dans l</w:t>
      </w:r>
      <w:r w:rsidR="00C130AB" w:rsidRPr="00E66716">
        <w:rPr>
          <w:lang w:val="fr-FR"/>
        </w:rPr>
        <w:t xml:space="preserve">a décision </w:t>
      </w:r>
      <w:hyperlink r:id="rId15" w:history="1">
        <w:r w:rsidR="00C130AB" w:rsidRPr="00E66716">
          <w:rPr>
            <w:rStyle w:val="Lienhypertexte"/>
            <w:lang w:val="fr-FR"/>
          </w:rPr>
          <w:t>16/4</w:t>
        </w:r>
      </w:hyperlink>
      <w:r w:rsidR="00C130AB" w:rsidRPr="00E66716">
        <w:rPr>
          <w:lang w:val="fr-FR"/>
        </w:rPr>
        <w:t xml:space="preserve">  du 30 octobre 2024</w:t>
      </w:r>
      <w:r w:rsidRPr="00E66716">
        <w:rPr>
          <w:lang w:val="fr-FR"/>
        </w:rPr>
        <w:t xml:space="preserve"> et</w:t>
      </w:r>
      <w:r w:rsidR="00A65750">
        <w:rPr>
          <w:lang w:val="fr-FR"/>
        </w:rPr>
        <w:t xml:space="preserve"> de</w:t>
      </w:r>
      <w:r w:rsidRPr="00E66716">
        <w:rPr>
          <w:lang w:val="fr-FR"/>
        </w:rPr>
        <w:t xml:space="preserve"> l’alinéa g) de la section C de la décision 15/4 du 19 décembre 2022,</w:t>
      </w:r>
      <w:r w:rsidR="00C130AB" w:rsidRPr="00E66716">
        <w:rPr>
          <w:lang w:val="fr-FR"/>
        </w:rPr>
        <w:t xml:space="preserve"> qui préconisent l’application d’une approche fondé</w:t>
      </w:r>
      <w:r w:rsidR="004A4ABB" w:rsidRPr="00E66716">
        <w:rPr>
          <w:lang w:val="fr-FR"/>
        </w:rPr>
        <w:t>e sur les droits humains dans la</w:t>
      </w:r>
      <w:r w:rsidR="00C130AB" w:rsidRPr="00E66716">
        <w:rPr>
          <w:lang w:val="fr-FR"/>
        </w:rPr>
        <w:t xml:space="preserve"> mise en œuvre du Cadre mondial de la biodiversité de Kunming-Montréal</w:t>
      </w:r>
      <w:r w:rsidR="0070010E">
        <w:rPr>
          <w:lang w:val="fr-FR"/>
        </w:rPr>
        <w:t>,</w:t>
      </w:r>
      <w:r w:rsidR="00C16099" w:rsidRPr="00E66716">
        <w:rPr>
          <w:rStyle w:val="Appelnotedebasdep"/>
          <w:lang w:val="fr-FR"/>
        </w:rPr>
        <w:footnoteReference w:id="2"/>
      </w:r>
      <w:bookmarkStart w:id="1" w:name="_GoBack"/>
      <w:bookmarkEnd w:id="1"/>
    </w:p>
    <w:p w14:paraId="6D2F8378" w14:textId="752E4B9B" w:rsidR="00A772FC" w:rsidRPr="00E66716" w:rsidRDefault="000E50C1" w:rsidP="00390558">
      <w:pPr>
        <w:pStyle w:val="CBDNormalNoNumber"/>
        <w:tabs>
          <w:tab w:val="clear" w:pos="567"/>
        </w:tabs>
        <w:ind w:firstLine="567"/>
        <w:rPr>
          <w:lang w:val="fr-FR"/>
        </w:rPr>
      </w:pPr>
      <w:r w:rsidRPr="00E66716">
        <w:rPr>
          <w:i/>
          <w:iCs/>
          <w:lang w:val="fr-FR"/>
        </w:rPr>
        <w:t xml:space="preserve">Prenant note </w:t>
      </w:r>
      <w:r w:rsidR="00A772FC" w:rsidRPr="00E66716">
        <w:rPr>
          <w:lang w:val="fr-FR"/>
        </w:rPr>
        <w:t xml:space="preserve">du fait que le Plan d’action relatif aux questions de genre fera l’objet d’un examen </w:t>
      </w:r>
      <w:r w:rsidR="00B12100">
        <w:rPr>
          <w:lang w:val="fr-FR"/>
        </w:rPr>
        <w:t>à</w:t>
      </w:r>
      <w:r w:rsidR="00A772FC" w:rsidRPr="00E66716">
        <w:rPr>
          <w:lang w:val="fr-FR"/>
        </w:rPr>
        <w:t xml:space="preserve"> mi-</w:t>
      </w:r>
      <w:r w:rsidR="00A772FC" w:rsidRPr="00612A1F">
        <w:rPr>
          <w:lang w:val="fr-FR"/>
        </w:rPr>
        <w:t>parcours</w:t>
      </w:r>
      <w:r w:rsidR="00A772FC" w:rsidRPr="00E66716">
        <w:rPr>
          <w:lang w:val="fr-FR"/>
        </w:rPr>
        <w:t xml:space="preserve"> pour évaluer les progrès accomplis, les leçons tirées et recenser les travaux </w:t>
      </w:r>
      <w:r w:rsidR="00D33704" w:rsidRPr="00E66716">
        <w:rPr>
          <w:lang w:val="fr-FR"/>
        </w:rPr>
        <w:t>plus poussés</w:t>
      </w:r>
      <w:r w:rsidR="00A772FC" w:rsidRPr="00E66716">
        <w:rPr>
          <w:lang w:val="fr-FR"/>
        </w:rPr>
        <w:t xml:space="preserve"> à entreprendre, pour examen par l’Organe subsidiaire chargé de l’application lors d’une réunion qui se tiendra avant la dix-septième réunion de la Conférence des Parties,</w:t>
      </w:r>
    </w:p>
    <w:p w14:paraId="3089FF41" w14:textId="14C21763" w:rsidR="00A772FC" w:rsidRPr="00E66716" w:rsidRDefault="00B5430D" w:rsidP="00390558">
      <w:pPr>
        <w:pStyle w:val="CBDNormalNoNumber"/>
        <w:tabs>
          <w:tab w:val="clear" w:pos="567"/>
        </w:tabs>
        <w:ind w:firstLine="567"/>
        <w:rPr>
          <w:lang w:val="fr-FR"/>
        </w:rPr>
      </w:pPr>
      <w:r w:rsidRPr="00E66716">
        <w:rPr>
          <w:i/>
          <w:iCs/>
          <w:lang w:val="fr-FR"/>
        </w:rPr>
        <w:t xml:space="preserve">Rappelant </w:t>
      </w:r>
      <w:r w:rsidRPr="00E66716">
        <w:rPr>
          <w:lang w:val="fr-FR"/>
        </w:rPr>
        <w:t>la décision 16/35 du 27 février 2025</w:t>
      </w:r>
      <w:r w:rsidR="008D38CC">
        <w:rPr>
          <w:lang w:val="fr-FR"/>
        </w:rPr>
        <w:t xml:space="preserve"> dans laquelle la Conférence des Parties invit</w:t>
      </w:r>
      <w:r w:rsidRPr="00E66716">
        <w:rPr>
          <w:lang w:val="fr-FR"/>
        </w:rPr>
        <w:t xml:space="preserve">e le Bureau du Haut-Commissariat des Nations Unis aux droits de l’Homme à élaborer des outils et des orientations sur une approche </w:t>
      </w:r>
      <w:r w:rsidR="00A65750">
        <w:rPr>
          <w:lang w:val="fr-FR"/>
        </w:rPr>
        <w:t>de</w:t>
      </w:r>
      <w:r w:rsidR="00D33704" w:rsidRPr="00E66716">
        <w:rPr>
          <w:lang w:val="fr-FR"/>
        </w:rPr>
        <w:t xml:space="preserve"> la </w:t>
      </w:r>
      <w:r w:rsidRPr="00E66716">
        <w:rPr>
          <w:lang w:val="fr-FR"/>
        </w:rPr>
        <w:t>mise en œuvre du</w:t>
      </w:r>
      <w:r w:rsidR="00D33704" w:rsidRPr="00E66716">
        <w:rPr>
          <w:lang w:val="fr-FR"/>
        </w:rPr>
        <w:t xml:space="preserve"> Cadre</w:t>
      </w:r>
      <w:r w:rsidRPr="00E66716">
        <w:rPr>
          <w:lang w:val="fr-FR"/>
        </w:rPr>
        <w:t xml:space="preserve"> </w:t>
      </w:r>
      <w:r w:rsidR="00A65750" w:rsidRPr="00E66716">
        <w:rPr>
          <w:lang w:val="fr-FR"/>
        </w:rPr>
        <w:t xml:space="preserve">fondée sur les droits humains </w:t>
      </w:r>
      <w:r w:rsidRPr="00E66716">
        <w:rPr>
          <w:lang w:val="fr-FR"/>
        </w:rPr>
        <w:t>et à transmettre les résultats au Secrétariat</w:t>
      </w:r>
      <w:r w:rsidR="008D38CC">
        <w:rPr>
          <w:lang w:val="fr-FR"/>
        </w:rPr>
        <w:t xml:space="preserve"> de la Convention</w:t>
      </w:r>
      <w:r w:rsidRPr="00E66716">
        <w:rPr>
          <w:lang w:val="fr-FR"/>
        </w:rPr>
        <w:t>,</w:t>
      </w:r>
    </w:p>
    <w:p w14:paraId="301352D7" w14:textId="7ABFAF38" w:rsidR="00C25933" w:rsidRPr="00E66716" w:rsidRDefault="00B5430D" w:rsidP="00390558">
      <w:pPr>
        <w:pStyle w:val="CBDNormalNoNumber"/>
        <w:tabs>
          <w:tab w:val="clear" w:pos="567"/>
        </w:tabs>
        <w:ind w:firstLine="567"/>
        <w:rPr>
          <w:lang w:val="fr-FR"/>
        </w:rPr>
      </w:pPr>
      <w:r w:rsidRPr="00E66716">
        <w:rPr>
          <w:i/>
          <w:lang w:val="fr-FR"/>
        </w:rPr>
        <w:lastRenderedPageBreak/>
        <w:t>Prenant note</w:t>
      </w:r>
      <w:r w:rsidRPr="00E66716">
        <w:rPr>
          <w:iCs/>
          <w:lang w:val="fr-FR"/>
        </w:rPr>
        <w:t xml:space="preserve"> </w:t>
      </w:r>
      <w:r w:rsidR="000E50C1" w:rsidRPr="00E66716">
        <w:rPr>
          <w:iCs/>
          <w:lang w:val="fr-FR"/>
        </w:rPr>
        <w:t>d</w:t>
      </w:r>
      <w:r w:rsidRPr="00E66716">
        <w:rPr>
          <w:iCs/>
          <w:lang w:val="fr-FR"/>
        </w:rPr>
        <w:t>e</w:t>
      </w:r>
      <w:r w:rsidR="000E50C1" w:rsidRPr="00E66716">
        <w:rPr>
          <w:iCs/>
          <w:lang w:val="fr-FR"/>
        </w:rPr>
        <w:t xml:space="preserve"> </w:t>
      </w:r>
      <w:r w:rsidRPr="00E66716">
        <w:rPr>
          <w:iCs/>
          <w:lang w:val="fr-FR"/>
        </w:rPr>
        <w:t>l’</w:t>
      </w:r>
      <w:r w:rsidR="000E50C1" w:rsidRPr="00E66716">
        <w:rPr>
          <w:iCs/>
          <w:lang w:val="fr-FR"/>
        </w:rPr>
        <w:t>étude analytique mondiale sur la mise en œuvre d’une approche fondée sur les droits humains</w:t>
      </w:r>
      <w:r w:rsidR="000E50C1" w:rsidRPr="00E66716">
        <w:rPr>
          <w:lang w:val="fr-FR"/>
        </w:rPr>
        <w:t xml:space="preserve"> pour les buts et les cibles du Cadre </w:t>
      </w:r>
      <w:r w:rsidRPr="00E66716">
        <w:rPr>
          <w:lang w:val="fr-FR"/>
        </w:rPr>
        <w:t>en cours de réalisation</w:t>
      </w:r>
      <w:r w:rsidR="000C4E08" w:rsidRPr="00E66716">
        <w:rPr>
          <w:lang w:val="fr-FR"/>
        </w:rPr>
        <w:t xml:space="preserve"> par le Haut-Commis</w:t>
      </w:r>
      <w:r w:rsidR="000E50C1" w:rsidRPr="00E66716">
        <w:rPr>
          <w:lang w:val="fr-FR"/>
        </w:rPr>
        <w:t>sariat des Nations Unies aux droits de l’homme</w:t>
      </w:r>
      <w:r w:rsidR="000C4E08" w:rsidRPr="00E66716">
        <w:rPr>
          <w:lang w:val="fr-FR"/>
        </w:rPr>
        <w:t xml:space="preserve"> à la demande du Conseil des droits de l’homme dans sa décision 57/28 sur la biodiversité et les droits de l’homme du 11 octobre 2024,</w:t>
      </w:r>
    </w:p>
    <w:p w14:paraId="630A5D35" w14:textId="62551894" w:rsidR="00A20B6C" w:rsidRPr="00E66716" w:rsidRDefault="000C4E08" w:rsidP="00390558">
      <w:pPr>
        <w:pStyle w:val="CBDNormalNumber"/>
        <w:spacing w:before="0"/>
        <w:ind w:firstLine="567"/>
        <w:rPr>
          <w:b/>
          <w:bCs/>
          <w:lang w:val="fr-FR"/>
        </w:rPr>
      </w:pPr>
      <w:r w:rsidRPr="00E66716">
        <w:rPr>
          <w:i/>
          <w:lang w:val="fr-FR"/>
        </w:rPr>
        <w:t xml:space="preserve">Prie </w:t>
      </w:r>
      <w:r w:rsidRPr="00E66716">
        <w:rPr>
          <w:lang w:val="fr-FR"/>
        </w:rPr>
        <w:t>la Secrétaire exécutive de la Convention sur la diversité biologique</w:t>
      </w:r>
      <w:r w:rsidR="006D6DE9" w:rsidRPr="00E66716">
        <w:rPr>
          <w:lang w:val="fr-FR"/>
        </w:rPr>
        <w:t xml:space="preserve"> </w:t>
      </w:r>
      <w:r w:rsidR="00B5430D" w:rsidRPr="00E66716">
        <w:rPr>
          <w:lang w:val="fr-FR"/>
        </w:rPr>
        <w:t>d’informer la Conférence des Parties à sa dix-septième réunion des outils et des orientations, y compris</w:t>
      </w:r>
      <w:r w:rsidR="006D6DE9" w:rsidRPr="00E66716">
        <w:rPr>
          <w:lang w:val="fr-FR"/>
        </w:rPr>
        <w:t xml:space="preserve"> l’étude analytique mondiale sur la mise en œuvre d’une approche fondée sur les droits humains </w:t>
      </w:r>
      <w:r w:rsidR="00A65750">
        <w:rPr>
          <w:lang w:val="fr-FR"/>
        </w:rPr>
        <w:t>pour</w:t>
      </w:r>
      <w:r w:rsidR="006D6DE9" w:rsidRPr="00E66716">
        <w:rPr>
          <w:lang w:val="fr-FR"/>
        </w:rPr>
        <w:t xml:space="preserve"> les buts et les cibles du Cadre mondial de la biodiversité de Kunming-Montréal réalisée par le Haut-Commissariat des Nations Unies aux droits de l’homme</w:t>
      </w:r>
      <w:r w:rsidR="00B5430D" w:rsidRPr="00E66716">
        <w:rPr>
          <w:lang w:val="fr-FR"/>
        </w:rPr>
        <w:t xml:space="preserve">, qui porte sur </w:t>
      </w:r>
      <w:r w:rsidR="00D33704" w:rsidRPr="00E66716">
        <w:rPr>
          <w:lang w:val="fr-FR"/>
        </w:rPr>
        <w:t xml:space="preserve">l’approche </w:t>
      </w:r>
      <w:r w:rsidR="00A65750">
        <w:rPr>
          <w:lang w:val="fr-FR"/>
        </w:rPr>
        <w:t>de</w:t>
      </w:r>
      <w:r w:rsidR="00D33704" w:rsidRPr="00E66716">
        <w:rPr>
          <w:lang w:val="fr-FR"/>
        </w:rPr>
        <w:t xml:space="preserve"> la mise en œuvre du Cadre</w:t>
      </w:r>
      <w:r w:rsidR="00B5430D" w:rsidRPr="00E66716">
        <w:rPr>
          <w:lang w:val="fr-FR"/>
        </w:rPr>
        <w:t xml:space="preserve"> </w:t>
      </w:r>
      <w:r w:rsidR="00A65750" w:rsidRPr="00E66716">
        <w:rPr>
          <w:lang w:val="fr-FR"/>
        </w:rPr>
        <w:t xml:space="preserve">fondée sur les droits humains </w:t>
      </w:r>
      <w:r w:rsidR="00D33704" w:rsidRPr="00E66716">
        <w:rPr>
          <w:lang w:val="fr-FR"/>
        </w:rPr>
        <w:t>élaborée par le Haut-Commissariat des Nations Unies aux droits de l’homme, afin que la Conférence des Parties puisse examiner à sa dix-septième réunion les besoins en matière d’éventuels travaux plus poussés ;</w:t>
      </w:r>
    </w:p>
    <w:p w14:paraId="58228EBF" w14:textId="231F5FD7" w:rsidR="00C25933" w:rsidRPr="00E66716" w:rsidRDefault="00D33704" w:rsidP="00390558">
      <w:pPr>
        <w:pStyle w:val="CBDNormalNumber"/>
        <w:spacing w:before="0"/>
        <w:ind w:firstLine="567"/>
        <w:rPr>
          <w:lang w:val="fr-FR"/>
        </w:rPr>
      </w:pPr>
      <w:r w:rsidRPr="00E66716">
        <w:rPr>
          <w:i/>
          <w:iCs/>
          <w:lang w:val="fr-FR"/>
        </w:rPr>
        <w:t xml:space="preserve">Prie </w:t>
      </w:r>
      <w:r w:rsidRPr="00E66716">
        <w:rPr>
          <w:lang w:val="fr-FR"/>
        </w:rPr>
        <w:t xml:space="preserve">la Secrétaire exécutive de tenir compte des informations disponibles provenant des </w:t>
      </w:r>
      <w:r w:rsidR="001947C7">
        <w:rPr>
          <w:lang w:val="fr-FR"/>
        </w:rPr>
        <w:t>entités</w:t>
      </w:r>
      <w:r w:rsidRPr="00E66716">
        <w:rPr>
          <w:lang w:val="fr-FR"/>
        </w:rPr>
        <w:t xml:space="preserve"> des Nations Unies relatives à l’approche </w:t>
      </w:r>
      <w:r w:rsidR="001947C7">
        <w:rPr>
          <w:lang w:val="fr-FR"/>
        </w:rPr>
        <w:t xml:space="preserve">susmentionnée </w:t>
      </w:r>
      <w:r w:rsidRPr="00E66716">
        <w:rPr>
          <w:lang w:val="fr-FR"/>
        </w:rPr>
        <w:t xml:space="preserve">fondée sur les droits humains lors de la préparation de </w:t>
      </w:r>
      <w:r w:rsidR="00E66716" w:rsidRPr="00E66716">
        <w:rPr>
          <w:lang w:val="fr-FR"/>
        </w:rPr>
        <w:t>la révision du Programme de travail sur les aires protégées qui doit être examiné par l’Organe subsidiaire chargé de fournir des avis scientifiques, techniques et technologiques à sa vingt-huitième réunion ;]</w:t>
      </w:r>
    </w:p>
    <w:p w14:paraId="05AC72EE" w14:textId="77777777" w:rsidR="001947C7" w:rsidRDefault="001947C7" w:rsidP="001947C7">
      <w:pPr>
        <w:pStyle w:val="CBDNormalNoNumber"/>
        <w:tabs>
          <w:tab w:val="clear" w:pos="1134"/>
        </w:tabs>
        <w:ind w:left="540"/>
        <w:jc w:val="left"/>
        <w:rPr>
          <w:b/>
          <w:bCs/>
          <w:szCs w:val="20"/>
          <w:lang w:val="fr-FR"/>
        </w:rPr>
      </w:pPr>
      <w:r>
        <w:rPr>
          <w:b/>
          <w:bCs/>
          <w:szCs w:val="20"/>
          <w:lang w:val="fr-FR"/>
        </w:rPr>
        <w:t>B.</w:t>
      </w:r>
    </w:p>
    <w:p w14:paraId="1B500124" w14:textId="43C1D44D" w:rsidR="00E66716" w:rsidRPr="00B1707D" w:rsidRDefault="00E66716" w:rsidP="001947C7">
      <w:pPr>
        <w:pStyle w:val="CBDNormalNoNumber"/>
        <w:tabs>
          <w:tab w:val="clear" w:pos="1134"/>
        </w:tabs>
        <w:ind w:left="540"/>
        <w:jc w:val="left"/>
        <w:rPr>
          <w:bCs/>
          <w:szCs w:val="20"/>
          <w:lang w:val="fr-FR"/>
        </w:rPr>
      </w:pPr>
      <w:r w:rsidRPr="00B1707D">
        <w:rPr>
          <w:b/>
          <w:bCs/>
          <w:szCs w:val="20"/>
          <w:lang w:val="fr-FR"/>
        </w:rPr>
        <w:t>Pollution et biodiversité</w:t>
      </w:r>
    </w:p>
    <w:p w14:paraId="2D8B06ED" w14:textId="52D5C56C" w:rsidR="001947C7" w:rsidRPr="00B1707D" w:rsidRDefault="001947C7" w:rsidP="001947C7">
      <w:pPr>
        <w:pStyle w:val="CBDNormalNoNumber"/>
        <w:tabs>
          <w:tab w:val="clear" w:pos="1134"/>
        </w:tabs>
        <w:ind w:left="540" w:firstLine="720"/>
        <w:jc w:val="left"/>
        <w:rPr>
          <w:bCs/>
          <w:i/>
          <w:szCs w:val="20"/>
          <w:lang w:val="fr-FR"/>
        </w:rPr>
      </w:pPr>
      <w:r w:rsidRPr="00B1707D">
        <w:rPr>
          <w:bCs/>
          <w:i/>
          <w:szCs w:val="20"/>
          <w:lang w:val="fr-FR"/>
        </w:rPr>
        <w:t xml:space="preserve">L’Organe subsidiaire chargé de fournir des avis scientifiques, techniques et technologiques  </w:t>
      </w:r>
    </w:p>
    <w:p w14:paraId="73646492" w14:textId="0CC8013A" w:rsidR="00E66716" w:rsidRPr="00E66716" w:rsidRDefault="00E66716" w:rsidP="00E66716">
      <w:pPr>
        <w:tabs>
          <w:tab w:val="left" w:pos="2835"/>
          <w:tab w:val="left" w:pos="3402"/>
          <w:tab w:val="left" w:pos="3969"/>
        </w:tabs>
        <w:spacing w:before="120" w:after="120"/>
        <w:ind w:left="567" w:firstLine="567"/>
        <w:rPr>
          <w:lang w:val="fr-FR"/>
        </w:rPr>
      </w:pPr>
      <w:r w:rsidRPr="00B1707D">
        <w:rPr>
          <w:lang w:val="fr-FR"/>
        </w:rPr>
        <w:t>1.</w:t>
      </w:r>
      <w:r w:rsidRPr="00B1707D">
        <w:rPr>
          <w:lang w:val="fr-FR"/>
        </w:rPr>
        <w:tab/>
      </w:r>
      <w:r w:rsidRPr="00B1707D">
        <w:rPr>
          <w:i/>
          <w:iCs/>
          <w:lang w:val="fr-FR"/>
        </w:rPr>
        <w:t>[Prie</w:t>
      </w:r>
      <w:r w:rsidRPr="00B1707D">
        <w:rPr>
          <w:lang w:val="fr-FR"/>
        </w:rPr>
        <w:t xml:space="preserve"> la Secrétaire exécutive de la Convention sur la diversité biologique d’inviter les Parties, </w:t>
      </w:r>
      <w:r w:rsidR="00650169" w:rsidRPr="00B1707D">
        <w:rPr>
          <w:lang w:val="fr-FR"/>
        </w:rPr>
        <w:t xml:space="preserve">les </w:t>
      </w:r>
      <w:r w:rsidRPr="00B1707D">
        <w:rPr>
          <w:lang w:val="fr-FR"/>
        </w:rPr>
        <w:t xml:space="preserve">autres gouvernements, les accords multilatéraux </w:t>
      </w:r>
      <w:r w:rsidR="00D30AB7" w:rsidRPr="00B1707D">
        <w:rPr>
          <w:lang w:val="fr-FR"/>
        </w:rPr>
        <w:t>relatifs à</w:t>
      </w:r>
      <w:r w:rsidRPr="00B1707D">
        <w:rPr>
          <w:lang w:val="fr-FR"/>
        </w:rPr>
        <w:t xml:space="preserve"> l’environnement et d’autres accords pertinents</w:t>
      </w:r>
      <w:r>
        <w:rPr>
          <w:lang w:val="fr-FR"/>
        </w:rPr>
        <w:t xml:space="preserve">, les organisations et les initiatives internationales, les peuples autochtones et communautés locales, les femmes et les jeunes, ainsi que d’autres parties prenantes concernées, à communiquer des informations </w:t>
      </w:r>
      <w:r w:rsidR="000F47B5">
        <w:rPr>
          <w:lang w:val="fr-FR"/>
        </w:rPr>
        <w:t>concernant</w:t>
      </w:r>
      <w:r w:rsidR="00D30AB7">
        <w:rPr>
          <w:lang w:val="fr-FR"/>
        </w:rPr>
        <w:t> :</w:t>
      </w:r>
    </w:p>
    <w:p w14:paraId="6D7325A7" w14:textId="37256E2F" w:rsidR="00E66716" w:rsidRPr="00E66716" w:rsidRDefault="00E66716" w:rsidP="00D30AB7">
      <w:pPr>
        <w:tabs>
          <w:tab w:val="clear" w:pos="1134"/>
          <w:tab w:val="left" w:pos="2835"/>
          <w:tab w:val="left" w:pos="3402"/>
          <w:tab w:val="left" w:pos="3969"/>
        </w:tabs>
        <w:spacing w:before="120" w:after="120"/>
        <w:ind w:left="567" w:firstLine="567"/>
        <w:rPr>
          <w:lang w:val="fr-FR"/>
        </w:rPr>
      </w:pPr>
      <w:r w:rsidRPr="00E66716">
        <w:rPr>
          <w:lang w:val="fr-FR"/>
        </w:rPr>
        <w:t>a)</w:t>
      </w:r>
      <w:r w:rsidRPr="00E66716">
        <w:rPr>
          <w:lang w:val="fr-FR"/>
        </w:rPr>
        <w:tab/>
      </w:r>
      <w:r w:rsidR="000F47B5">
        <w:rPr>
          <w:lang w:val="fr-FR"/>
        </w:rPr>
        <w:t>Les impacts de la pollution sur la biodiversité de différents biomes, dont les types et les sources de pollution prioritaires propres à différents biomes et espèces ;</w:t>
      </w:r>
    </w:p>
    <w:p w14:paraId="7578782B" w14:textId="3AF0B265" w:rsidR="00E66716" w:rsidRPr="00E66716" w:rsidRDefault="00E66716" w:rsidP="00D30AB7">
      <w:pPr>
        <w:tabs>
          <w:tab w:val="clear" w:pos="1134"/>
          <w:tab w:val="left" w:pos="2835"/>
          <w:tab w:val="left" w:pos="3402"/>
          <w:tab w:val="left" w:pos="3969"/>
        </w:tabs>
        <w:spacing w:before="120" w:after="120"/>
        <w:ind w:left="567" w:firstLine="567"/>
        <w:rPr>
          <w:lang w:val="fr-FR"/>
        </w:rPr>
      </w:pPr>
      <w:r w:rsidRPr="00E66716">
        <w:rPr>
          <w:lang w:val="fr-FR"/>
        </w:rPr>
        <w:t>b)</w:t>
      </w:r>
      <w:r w:rsidRPr="00E66716">
        <w:rPr>
          <w:lang w:val="fr-FR"/>
        </w:rPr>
        <w:tab/>
      </w:r>
      <w:r w:rsidR="007046F2" w:rsidRPr="007046F2">
        <w:rPr>
          <w:lang w:val="fr-FR"/>
        </w:rPr>
        <w:t>Les facteurs prioritaires de la biodiversité à intégrer dans les mesures de prévention, de contrôle et d’atténuation de la pollution pour les principaux secteurs, sources, et parties prenantes</w:t>
      </w:r>
      <w:r w:rsidR="00612A1F">
        <w:rPr>
          <w:lang w:val="fr-FR"/>
        </w:rPr>
        <w:t> </w:t>
      </w:r>
      <w:r w:rsidR="007046F2" w:rsidRPr="007046F2">
        <w:rPr>
          <w:lang w:val="fr-FR"/>
        </w:rPr>
        <w:t xml:space="preserve">; </w:t>
      </w:r>
    </w:p>
    <w:p w14:paraId="29A6F73E" w14:textId="3D37EEE8" w:rsidR="00E66716" w:rsidRPr="00E66716" w:rsidRDefault="00E66716" w:rsidP="00D30AB7">
      <w:pPr>
        <w:tabs>
          <w:tab w:val="clear" w:pos="1134"/>
          <w:tab w:val="left" w:pos="2835"/>
          <w:tab w:val="left" w:pos="3402"/>
          <w:tab w:val="left" w:pos="3969"/>
        </w:tabs>
        <w:spacing w:before="120" w:after="120"/>
        <w:ind w:left="567" w:firstLine="567"/>
        <w:rPr>
          <w:lang w:val="fr-FR"/>
        </w:rPr>
      </w:pPr>
      <w:r w:rsidRPr="00E66716">
        <w:rPr>
          <w:lang w:val="fr-FR"/>
        </w:rPr>
        <w:t>c)</w:t>
      </w:r>
      <w:r w:rsidRPr="00E66716">
        <w:rPr>
          <w:lang w:val="fr-FR"/>
        </w:rPr>
        <w:tab/>
      </w:r>
      <w:r w:rsidR="007046F2" w:rsidRPr="007046F2">
        <w:rPr>
          <w:lang w:val="fr-FR"/>
        </w:rPr>
        <w:t>Le rôle de la biodiversité et des services écosystémiques dans l’atténuation de la pollution (solutions fondées sur la nature et/ou approches fondées sur les écosystèmes), y compris l’orientation pour des secteurs et des sources de pollution particuliers</w:t>
      </w:r>
      <w:r w:rsidR="00612A1F">
        <w:rPr>
          <w:lang w:val="fr-FR"/>
        </w:rPr>
        <w:t> </w:t>
      </w:r>
      <w:r w:rsidR="007046F2" w:rsidRPr="007046F2">
        <w:rPr>
          <w:lang w:val="fr-FR"/>
        </w:rPr>
        <w:t>;</w:t>
      </w:r>
      <w:r w:rsidR="007046F2">
        <w:rPr>
          <w:lang w:val="fr-FR"/>
        </w:rPr>
        <w:t xml:space="preserve"> </w:t>
      </w:r>
    </w:p>
    <w:p w14:paraId="0567D57A" w14:textId="027C0988" w:rsidR="00E66716" w:rsidRPr="00E66716" w:rsidRDefault="00E66716" w:rsidP="00D30AB7">
      <w:pPr>
        <w:tabs>
          <w:tab w:val="clear" w:pos="1134"/>
          <w:tab w:val="left" w:pos="2835"/>
          <w:tab w:val="left" w:pos="3402"/>
          <w:tab w:val="left" w:pos="3969"/>
        </w:tabs>
        <w:spacing w:before="120" w:after="120"/>
        <w:ind w:left="567" w:firstLine="567"/>
        <w:rPr>
          <w:lang w:val="fr-FR"/>
        </w:rPr>
      </w:pPr>
      <w:r w:rsidRPr="00E66716">
        <w:rPr>
          <w:lang w:val="fr-FR"/>
        </w:rPr>
        <w:t>[d)</w:t>
      </w:r>
      <w:r w:rsidRPr="00E66716">
        <w:rPr>
          <w:lang w:val="fr-FR"/>
        </w:rPr>
        <w:tab/>
      </w:r>
      <w:r w:rsidR="007046F2">
        <w:rPr>
          <w:lang w:val="fr-FR"/>
        </w:rPr>
        <w:t xml:space="preserve">Leurs avis sur la nature et la forme </w:t>
      </w:r>
      <w:r w:rsidR="00344383">
        <w:rPr>
          <w:lang w:val="fr-FR"/>
        </w:rPr>
        <w:t xml:space="preserve">des mesures pouvant potentiellement être entreprises au titre de la </w:t>
      </w:r>
      <w:r w:rsidR="007046F2">
        <w:rPr>
          <w:lang w:val="fr-FR"/>
        </w:rPr>
        <w:t xml:space="preserve">Convention sur la diversité biologique ou </w:t>
      </w:r>
      <w:r w:rsidR="00344383">
        <w:rPr>
          <w:lang w:val="fr-FR"/>
        </w:rPr>
        <w:t xml:space="preserve">par </w:t>
      </w:r>
      <w:r w:rsidR="007046F2">
        <w:rPr>
          <w:lang w:val="fr-FR"/>
        </w:rPr>
        <w:t>d’autres acteurs</w:t>
      </w:r>
      <w:r w:rsidR="00650169">
        <w:rPr>
          <w:lang w:val="fr-FR"/>
        </w:rPr>
        <w:t xml:space="preserve"> </w:t>
      </w:r>
      <w:r w:rsidR="007046F2">
        <w:rPr>
          <w:lang w:val="fr-FR"/>
        </w:rPr>
        <w:t xml:space="preserve">afin </w:t>
      </w:r>
      <w:r w:rsidR="00612A1F">
        <w:rPr>
          <w:lang w:val="fr-FR"/>
        </w:rPr>
        <w:t xml:space="preserve">de </w:t>
      </w:r>
      <w:r w:rsidR="007046F2">
        <w:rPr>
          <w:lang w:val="fr-FR"/>
        </w:rPr>
        <w:t>régler les problèmes en question de manière efficace.</w:t>
      </w:r>
      <w:r w:rsidRPr="00E66716">
        <w:rPr>
          <w:lang w:val="fr-FR"/>
        </w:rPr>
        <w:t>]</w:t>
      </w:r>
    </w:p>
    <w:p w14:paraId="7B755586" w14:textId="2B861AF0" w:rsidR="00E66716" w:rsidRPr="00E66716" w:rsidRDefault="00E66716" w:rsidP="00E66716">
      <w:pPr>
        <w:tabs>
          <w:tab w:val="left" w:pos="2835"/>
          <w:tab w:val="left" w:pos="3402"/>
          <w:tab w:val="left" w:pos="3969"/>
        </w:tabs>
        <w:spacing w:before="120" w:after="120"/>
        <w:ind w:left="567" w:firstLine="567"/>
        <w:rPr>
          <w:lang w:val="fr-FR"/>
        </w:rPr>
      </w:pPr>
      <w:r w:rsidRPr="00E66716">
        <w:rPr>
          <w:lang w:val="fr-FR"/>
        </w:rPr>
        <w:t>2.</w:t>
      </w:r>
      <w:r w:rsidRPr="00E66716">
        <w:rPr>
          <w:lang w:val="fr-FR"/>
        </w:rPr>
        <w:tab/>
      </w:r>
      <w:r w:rsidR="001E0F1E">
        <w:rPr>
          <w:i/>
          <w:iCs/>
          <w:lang w:val="fr-FR"/>
        </w:rPr>
        <w:t>Prie</w:t>
      </w:r>
      <w:r w:rsidR="004A3F73">
        <w:rPr>
          <w:i/>
          <w:iCs/>
          <w:lang w:val="fr-FR"/>
        </w:rPr>
        <w:t xml:space="preserve"> également</w:t>
      </w:r>
      <w:r w:rsidR="001E0F1E">
        <w:rPr>
          <w:i/>
          <w:iCs/>
          <w:lang w:val="fr-FR"/>
        </w:rPr>
        <w:t xml:space="preserve"> </w:t>
      </w:r>
      <w:r w:rsidR="001E0F1E">
        <w:rPr>
          <w:lang w:val="fr-FR"/>
        </w:rPr>
        <w:t>la Secrétaire exécutive de compiler et de résumer les informations communiquées en réponse au paragraphe ci-dessus</w:t>
      </w:r>
      <w:r w:rsidR="00650169">
        <w:rPr>
          <w:lang w:val="fr-FR"/>
        </w:rPr>
        <w:t>,</w:t>
      </w:r>
      <w:r w:rsidR="001E0F1E">
        <w:rPr>
          <w:lang w:val="fr-FR"/>
        </w:rPr>
        <w:t xml:space="preserve"> pour examen par la Conférence des Parties à sa dix-septième réunion ;</w:t>
      </w:r>
      <w:r w:rsidRPr="00E66716">
        <w:rPr>
          <w:lang w:val="fr-FR"/>
        </w:rPr>
        <w:t>]</w:t>
      </w:r>
    </w:p>
    <w:p w14:paraId="5F5EFC53" w14:textId="050C1293" w:rsidR="00E66716" w:rsidRPr="00E66716" w:rsidRDefault="00E66716" w:rsidP="00E66716">
      <w:pPr>
        <w:tabs>
          <w:tab w:val="left" w:pos="2835"/>
          <w:tab w:val="left" w:pos="3402"/>
          <w:tab w:val="left" w:pos="3969"/>
        </w:tabs>
        <w:spacing w:before="120" w:after="120"/>
        <w:ind w:left="567" w:firstLine="567"/>
        <w:rPr>
          <w:lang w:val="fr-FR"/>
        </w:rPr>
      </w:pPr>
      <w:r w:rsidRPr="00E66716">
        <w:rPr>
          <w:lang w:val="fr-FR"/>
        </w:rPr>
        <w:t>3.</w:t>
      </w:r>
      <w:r w:rsidRPr="00E66716">
        <w:rPr>
          <w:lang w:val="fr-FR"/>
        </w:rPr>
        <w:tab/>
        <w:t>[</w:t>
      </w:r>
      <w:r w:rsidR="001E0F1E">
        <w:rPr>
          <w:i/>
          <w:iCs/>
          <w:lang w:val="fr-FR"/>
        </w:rPr>
        <w:t>Prie</w:t>
      </w:r>
      <w:r w:rsidR="00BD7DEC">
        <w:rPr>
          <w:i/>
          <w:iCs/>
          <w:lang w:val="fr-FR"/>
        </w:rPr>
        <w:t xml:space="preserve"> en outre</w:t>
      </w:r>
      <w:r w:rsidRPr="00E66716">
        <w:rPr>
          <w:lang w:val="fr-FR"/>
        </w:rPr>
        <w:t xml:space="preserve"> </w:t>
      </w:r>
      <w:r w:rsidR="001E0F1E">
        <w:rPr>
          <w:lang w:val="fr-FR"/>
        </w:rPr>
        <w:t xml:space="preserve">la Secrétaire exécutive d’inviter le Groupe d’experts </w:t>
      </w:r>
      <w:r w:rsidR="00975470">
        <w:rPr>
          <w:lang w:val="fr-FR"/>
        </w:rPr>
        <w:t>intergouvernemental scientifique et politique sur les produits chimiques, les déchets et la pollution, la Plateforme intergouvernementale scientifique et politique sur la biodiversité et les services écosystémiques, le Cadre mondial relatif aux produits chimiques</w:t>
      </w:r>
      <w:r w:rsidR="00BD7DEC">
        <w:rPr>
          <w:lang w:val="fr-FR"/>
        </w:rPr>
        <w:t xml:space="preserve">  pour une planète sans produits chimiques ni déchets nocifs, le secrétariat de</w:t>
      </w:r>
      <w:r w:rsidR="00975470">
        <w:rPr>
          <w:lang w:val="fr-FR"/>
        </w:rPr>
        <w:t xml:space="preserve"> la Convention de Bâle sur le contrôle des mouvements transfrontières de déchets dangereux et de leur élimination</w:t>
      </w:r>
      <w:r w:rsidR="004A3F73">
        <w:rPr>
          <w:lang w:val="fr-FR"/>
        </w:rPr>
        <w:t>,</w:t>
      </w:r>
      <w:r w:rsidR="004A3F73">
        <w:rPr>
          <w:rStyle w:val="Appelnotedebasdep"/>
        </w:rPr>
        <w:footnoteReference w:id="3"/>
      </w:r>
      <w:r w:rsidRPr="00E66716">
        <w:rPr>
          <w:lang w:val="fr-FR"/>
        </w:rPr>
        <w:t xml:space="preserve"> </w:t>
      </w:r>
      <w:r w:rsidR="00975470" w:rsidRPr="00E66716">
        <w:rPr>
          <w:lang w:val="fr-FR"/>
        </w:rPr>
        <w:t xml:space="preserve">la Convention de Rotterdam sur la procédure de consentement préalable en connaissance de cause applicable à certains produits chimiques et </w:t>
      </w:r>
      <w:r w:rsidR="00975470" w:rsidRPr="00E66716">
        <w:rPr>
          <w:lang w:val="fr-FR"/>
        </w:rPr>
        <w:lastRenderedPageBreak/>
        <w:t>pesticides dangereux qui font l’objet d’un commerce international</w:t>
      </w:r>
      <w:r w:rsidR="004A3F73">
        <w:rPr>
          <w:rStyle w:val="Appelnotedebasdep"/>
        </w:rPr>
        <w:footnoteReference w:id="4"/>
      </w:r>
      <w:r w:rsidR="00975470" w:rsidRPr="00E66716">
        <w:rPr>
          <w:lang w:val="fr-FR"/>
        </w:rPr>
        <w:t xml:space="preserve"> et la Convention de Stockholm sur les polluants organiques persistants</w:t>
      </w:r>
      <w:r w:rsidR="00975470">
        <w:rPr>
          <w:lang w:val="fr-FR"/>
        </w:rPr>
        <w:t>,</w:t>
      </w:r>
      <w:r w:rsidR="004A3F73">
        <w:rPr>
          <w:rStyle w:val="Appelnotedebasdep"/>
        </w:rPr>
        <w:footnoteReference w:id="5"/>
      </w:r>
      <w:r w:rsidR="00975470">
        <w:rPr>
          <w:lang w:val="fr-FR"/>
        </w:rPr>
        <w:t xml:space="preserve"> </w:t>
      </w:r>
      <w:r w:rsidR="00BD7DEC">
        <w:rPr>
          <w:lang w:val="fr-FR"/>
        </w:rPr>
        <w:t xml:space="preserve">le secrétariat de </w:t>
      </w:r>
      <w:r w:rsidR="00975470">
        <w:rPr>
          <w:lang w:val="fr-FR"/>
        </w:rPr>
        <w:t xml:space="preserve">la </w:t>
      </w:r>
      <w:r w:rsidR="00975470" w:rsidRPr="00E66716">
        <w:rPr>
          <w:lang w:val="fr-FR"/>
        </w:rPr>
        <w:t>Convention de Minamata sur le mercure</w:t>
      </w:r>
      <w:r w:rsidR="00975470">
        <w:rPr>
          <w:lang w:val="fr-FR"/>
        </w:rPr>
        <w:t>,</w:t>
      </w:r>
      <w:r w:rsidR="004A3F73">
        <w:rPr>
          <w:rStyle w:val="Appelnotedebasdep"/>
        </w:rPr>
        <w:footnoteReference w:id="6"/>
      </w:r>
      <w:r w:rsidR="00975470">
        <w:rPr>
          <w:lang w:val="fr-FR"/>
        </w:rPr>
        <w:t xml:space="preserve"> l’Organisation </w:t>
      </w:r>
      <w:r w:rsidR="00FA7B44">
        <w:rPr>
          <w:lang w:val="fr-FR"/>
        </w:rPr>
        <w:t xml:space="preserve">des Nations Unies </w:t>
      </w:r>
      <w:r w:rsidR="00975470">
        <w:rPr>
          <w:lang w:val="fr-FR"/>
        </w:rPr>
        <w:t xml:space="preserve">pour l’alimentation et l’agriculture, </w:t>
      </w:r>
      <w:r w:rsidR="00975470" w:rsidRPr="00E66716">
        <w:rPr>
          <w:lang w:val="fr-FR"/>
        </w:rPr>
        <w:t xml:space="preserve">l’Organisation maritime </w:t>
      </w:r>
      <w:r w:rsidR="00975470" w:rsidRPr="00E66716">
        <w:rPr>
          <w:rFonts w:eastAsia="Times New Roman"/>
          <w:lang w:val="fr-FR"/>
        </w:rPr>
        <w:t>internationale</w:t>
      </w:r>
      <w:r w:rsidR="00975470">
        <w:rPr>
          <w:rFonts w:eastAsia="Times New Roman"/>
          <w:lang w:val="fr-FR"/>
        </w:rPr>
        <w:t xml:space="preserve">, </w:t>
      </w:r>
      <w:r w:rsidR="00FA7B44">
        <w:rPr>
          <w:rFonts w:eastAsia="Times New Roman"/>
          <w:lang w:val="fr-FR"/>
        </w:rPr>
        <w:t xml:space="preserve">l’Organisation maritime internationale, </w:t>
      </w:r>
      <w:r w:rsidR="00975470">
        <w:rPr>
          <w:rFonts w:eastAsia="Times New Roman"/>
          <w:lang w:val="fr-FR"/>
        </w:rPr>
        <w:t>l’Autorité internationale des fonds marins</w:t>
      </w:r>
      <w:r w:rsidR="00975470" w:rsidRPr="00E66716">
        <w:rPr>
          <w:lang w:val="fr-FR"/>
        </w:rPr>
        <w:t xml:space="preserve"> et les secrétariats des conventions et plans d’action sur les mers régionales</w:t>
      </w:r>
      <w:r w:rsidR="00975470">
        <w:rPr>
          <w:lang w:val="fr-FR"/>
        </w:rPr>
        <w:t xml:space="preserve"> à : </w:t>
      </w:r>
    </w:p>
    <w:p w14:paraId="5A02E5BA" w14:textId="4B5F1344" w:rsidR="00E66716" w:rsidRPr="00E66716" w:rsidRDefault="00E66716" w:rsidP="00E66716">
      <w:pPr>
        <w:tabs>
          <w:tab w:val="left" w:pos="2835"/>
          <w:tab w:val="left" w:pos="3402"/>
          <w:tab w:val="left" w:pos="3969"/>
        </w:tabs>
        <w:spacing w:before="120" w:after="120"/>
        <w:ind w:left="567" w:firstLine="567"/>
        <w:rPr>
          <w:lang w:val="fr-FR"/>
        </w:rPr>
      </w:pPr>
      <w:r w:rsidRPr="00E66716">
        <w:rPr>
          <w:lang w:val="fr-FR"/>
        </w:rPr>
        <w:t>a)</w:t>
      </w:r>
      <w:r w:rsidRPr="00E66716">
        <w:rPr>
          <w:lang w:val="fr-FR"/>
        </w:rPr>
        <w:tab/>
      </w:r>
      <w:r w:rsidR="00650169">
        <w:rPr>
          <w:lang w:val="fr-FR"/>
        </w:rPr>
        <w:t>F</w:t>
      </w:r>
      <w:r w:rsidR="00975470">
        <w:rPr>
          <w:lang w:val="fr-FR"/>
        </w:rPr>
        <w:t>ournir des informations relatives à leurs activités sur l’interaction entre les produits chimiques et les déchets,</w:t>
      </w:r>
      <w:r w:rsidR="00026AF9">
        <w:rPr>
          <w:lang w:val="fr-FR"/>
        </w:rPr>
        <w:t xml:space="preserve"> y compris les déchets plastiques, d’une part et la biodiversité et les services écosystémiques d’autre part, conformément à la cible 7 du Cadre</w:t>
      </w:r>
      <w:r w:rsidR="00FA7B44">
        <w:rPr>
          <w:lang w:val="fr-FR"/>
        </w:rPr>
        <w:t> ;</w:t>
      </w:r>
      <w:r w:rsidRPr="00E66716">
        <w:rPr>
          <w:lang w:val="fr-FR"/>
        </w:rPr>
        <w:t xml:space="preserve"> </w:t>
      </w:r>
    </w:p>
    <w:p w14:paraId="3C33E7CA" w14:textId="2CF93E95" w:rsidR="00E66716" w:rsidRPr="00E66716" w:rsidRDefault="00E66716" w:rsidP="00E66716">
      <w:pPr>
        <w:tabs>
          <w:tab w:val="left" w:pos="2835"/>
          <w:tab w:val="left" w:pos="3402"/>
          <w:tab w:val="left" w:pos="3969"/>
        </w:tabs>
        <w:spacing w:before="120" w:after="120"/>
        <w:ind w:left="567" w:firstLine="567"/>
        <w:rPr>
          <w:lang w:val="fr-FR"/>
        </w:rPr>
      </w:pPr>
      <w:r w:rsidRPr="00E66716">
        <w:rPr>
          <w:lang w:val="fr-FR"/>
        </w:rPr>
        <w:t>b)</w:t>
      </w:r>
      <w:r w:rsidRPr="00E66716">
        <w:rPr>
          <w:lang w:val="fr-FR"/>
        </w:rPr>
        <w:tab/>
      </w:r>
      <w:r w:rsidR="00650169">
        <w:rPr>
          <w:lang w:val="fr-FR"/>
        </w:rPr>
        <w:t>M</w:t>
      </w:r>
      <w:r w:rsidR="00026AF9">
        <w:rPr>
          <w:lang w:val="fr-FR"/>
        </w:rPr>
        <w:t>ettre les informations reçues à disposition de l’Organe subsidiaire chargé de fournir des avis scientifiques, techniques et technologiques à sa vingt-huitième réunion ou de la Conférence des Parties à sa dix-septième réunion ;]</w:t>
      </w:r>
    </w:p>
    <w:p w14:paraId="66506687" w14:textId="6CF9678E" w:rsidR="00E66716" w:rsidRPr="00650169" w:rsidRDefault="00FC0FBC" w:rsidP="00650169">
      <w:pPr>
        <w:pStyle w:val="CBDNormalNoNumber"/>
        <w:spacing w:before="120"/>
        <w:ind w:firstLine="567"/>
        <w:jc w:val="left"/>
        <w:rPr>
          <w:szCs w:val="20"/>
          <w:lang w:val="fr-FR"/>
        </w:rPr>
      </w:pPr>
      <w:r>
        <w:rPr>
          <w:szCs w:val="20"/>
          <w:lang w:val="fr-FR"/>
        </w:rPr>
        <w:t>4</w:t>
      </w:r>
      <w:r w:rsidR="00650169" w:rsidRPr="00650169">
        <w:rPr>
          <w:szCs w:val="20"/>
          <w:lang w:val="fr-FR"/>
        </w:rPr>
        <w:t>.</w:t>
      </w:r>
      <w:r w:rsidR="00650169" w:rsidRPr="00650169">
        <w:rPr>
          <w:szCs w:val="20"/>
          <w:lang w:val="fr-FR"/>
        </w:rPr>
        <w:tab/>
      </w:r>
      <w:r w:rsidR="00650169" w:rsidRPr="00650169">
        <w:rPr>
          <w:i/>
          <w:iCs/>
          <w:szCs w:val="20"/>
          <w:lang w:val="fr-FR"/>
        </w:rPr>
        <w:t xml:space="preserve">Recommande </w:t>
      </w:r>
      <w:r w:rsidR="00650169" w:rsidRPr="00650169">
        <w:rPr>
          <w:szCs w:val="20"/>
          <w:lang w:val="fr-FR"/>
        </w:rPr>
        <w:t>que, à sa dix-septième réunion, la Conférence des Parties adopte une décision sur le modèle suivant</w:t>
      </w:r>
      <w:r w:rsidR="00650169">
        <w:rPr>
          <w:szCs w:val="20"/>
          <w:lang w:val="fr-FR"/>
        </w:rPr>
        <w:t> :</w:t>
      </w:r>
    </w:p>
    <w:p w14:paraId="61A8EE9F" w14:textId="67489386" w:rsidR="00F51847" w:rsidRPr="00E66716" w:rsidRDefault="00E468BE" w:rsidP="00E97DCA">
      <w:pPr>
        <w:pStyle w:val="CBDNormalNoNumber"/>
        <w:ind w:left="1134"/>
        <w:jc w:val="left"/>
        <w:rPr>
          <w:b/>
          <w:bCs/>
          <w:sz w:val="28"/>
          <w:szCs w:val="24"/>
          <w:lang w:val="fr-FR"/>
        </w:rPr>
      </w:pPr>
      <w:r w:rsidRPr="00E66716">
        <w:rPr>
          <w:b/>
          <w:bCs/>
          <w:sz w:val="24"/>
          <w:lang w:val="fr-FR"/>
        </w:rPr>
        <w:t xml:space="preserve">Domaines dans lesquels des travaux plus poussés pourraient être menés dans le contexte du Cadre mondial de la biodiversité de Kunming-Montréal </w:t>
      </w:r>
    </w:p>
    <w:p w14:paraId="2C669B29" w14:textId="19C2552A" w:rsidR="00757587" w:rsidRPr="00E66716" w:rsidRDefault="00757587" w:rsidP="000D6E57">
      <w:pPr>
        <w:pStyle w:val="CBDNormalNoNumber"/>
        <w:ind w:left="1134"/>
        <w:rPr>
          <w:b/>
          <w:bCs/>
          <w:lang w:val="fr-FR"/>
        </w:rPr>
      </w:pPr>
      <w:r w:rsidRPr="00E66716">
        <w:rPr>
          <w:b/>
          <w:bCs/>
          <w:lang w:val="fr-FR"/>
        </w:rPr>
        <w:t>A</w:t>
      </w:r>
      <w:r w:rsidR="00BF2D23" w:rsidRPr="00E66716">
        <w:rPr>
          <w:b/>
          <w:bCs/>
          <w:lang w:val="fr-FR"/>
        </w:rPr>
        <w:br/>
      </w:r>
      <w:r w:rsidR="00E468BE" w:rsidRPr="00E66716">
        <w:rPr>
          <w:b/>
          <w:bCs/>
          <w:lang w:val="fr-FR"/>
        </w:rPr>
        <w:t xml:space="preserve">Aménagement du territoire </w:t>
      </w:r>
      <w:r w:rsidR="005539EF" w:rsidRPr="00E66716">
        <w:rPr>
          <w:b/>
          <w:bCs/>
          <w:lang w:val="fr-FR"/>
        </w:rPr>
        <w:t>tenant compte de la biodiversité</w:t>
      </w:r>
    </w:p>
    <w:p w14:paraId="40CB0F87" w14:textId="7C036306" w:rsidR="00C25933" w:rsidRPr="00E66716" w:rsidDel="0015022C" w:rsidRDefault="005539EF" w:rsidP="000D6E57">
      <w:pPr>
        <w:pStyle w:val="CBDNormalNoNumber"/>
        <w:tabs>
          <w:tab w:val="clear" w:pos="567"/>
        </w:tabs>
        <w:ind w:left="1134" w:firstLine="567"/>
        <w:rPr>
          <w:i/>
          <w:iCs/>
          <w:lang w:val="fr-FR"/>
        </w:rPr>
      </w:pPr>
      <w:r w:rsidRPr="00E66716">
        <w:rPr>
          <w:i/>
          <w:iCs/>
          <w:lang w:val="fr-FR"/>
        </w:rPr>
        <w:t>La Conférence des Parties</w:t>
      </w:r>
      <w:r w:rsidR="00C25933" w:rsidRPr="00E66716" w:rsidDel="0015022C">
        <w:rPr>
          <w:lang w:val="fr-FR"/>
        </w:rPr>
        <w:t>,</w:t>
      </w:r>
    </w:p>
    <w:p w14:paraId="56E0FAF9" w14:textId="250471C9" w:rsidR="00C25933" w:rsidRPr="00E66716" w:rsidRDefault="005539EF" w:rsidP="000D6E57">
      <w:pPr>
        <w:pStyle w:val="CBDNormalNoNumber"/>
        <w:tabs>
          <w:tab w:val="clear" w:pos="567"/>
        </w:tabs>
        <w:ind w:left="1134" w:firstLine="567"/>
        <w:rPr>
          <w:lang w:val="fr-FR"/>
        </w:rPr>
      </w:pPr>
      <w:r w:rsidRPr="00E66716">
        <w:rPr>
          <w:i/>
          <w:iCs/>
          <w:lang w:val="fr-FR"/>
        </w:rPr>
        <w:t xml:space="preserve">Prenant note </w:t>
      </w:r>
      <w:r w:rsidRPr="00E66716">
        <w:rPr>
          <w:iCs/>
          <w:lang w:val="fr-FR"/>
        </w:rPr>
        <w:t>de l’évaluation méthodologique de l’aménagement du territoire tenant compte de la biodiversité et de la connectivité écologique de la Plateforme intergouvernementale scientifique et politique sur la biodiversité et les services écosystémiques</w:t>
      </w:r>
      <w:r w:rsidR="00095036" w:rsidRPr="00E66716">
        <w:rPr>
          <w:lang w:val="fr-FR"/>
        </w:rPr>
        <w:t>,</w:t>
      </w:r>
      <w:r w:rsidR="00C25933" w:rsidRPr="00E66716">
        <w:rPr>
          <w:lang w:val="fr-FR"/>
        </w:rPr>
        <w:t xml:space="preserve"> </w:t>
      </w:r>
    </w:p>
    <w:p w14:paraId="47FF7086" w14:textId="37B7133B" w:rsidR="00C25933" w:rsidRPr="00E66716" w:rsidRDefault="004E7922" w:rsidP="00390558">
      <w:pPr>
        <w:pStyle w:val="CBDNormalNoNumber"/>
        <w:tabs>
          <w:tab w:val="clear" w:pos="567"/>
        </w:tabs>
        <w:ind w:left="1134" w:firstLine="567"/>
        <w:rPr>
          <w:lang w:val="fr-FR"/>
        </w:rPr>
      </w:pPr>
      <w:r w:rsidRPr="00E66716">
        <w:rPr>
          <w:i/>
          <w:iCs/>
          <w:lang w:val="fr-FR"/>
        </w:rPr>
        <w:t xml:space="preserve">Reconnaissant </w:t>
      </w:r>
      <w:r w:rsidRPr="00E66716">
        <w:rPr>
          <w:iCs/>
          <w:lang w:val="fr-FR"/>
        </w:rPr>
        <w:t>que l’aménagement d</w:t>
      </w:r>
      <w:r w:rsidR="005A0CDF" w:rsidRPr="00E66716">
        <w:rPr>
          <w:iCs/>
          <w:lang w:val="fr-FR"/>
        </w:rPr>
        <w:t>u territoire marin a été abordé</w:t>
      </w:r>
      <w:r w:rsidRPr="00E66716">
        <w:rPr>
          <w:iCs/>
          <w:lang w:val="fr-FR"/>
        </w:rPr>
        <w:t xml:space="preserve"> de manière adéquate dans des décisions antérieures, en particulier la décision</w:t>
      </w:r>
      <w:r w:rsidR="00612A1F">
        <w:rPr>
          <w:lang w:val="fr-FR"/>
        </w:rPr>
        <w:t> </w:t>
      </w:r>
      <w:hyperlink r:id="rId16" w:history="1">
        <w:r w:rsidR="00C25933" w:rsidRPr="00E66716">
          <w:rPr>
            <w:rStyle w:val="Lienhypertexte"/>
            <w:lang w:val="fr-FR"/>
          </w:rPr>
          <w:t>XIII/9</w:t>
        </w:r>
      </w:hyperlink>
      <w:r w:rsidR="00602379" w:rsidRPr="00E66716">
        <w:rPr>
          <w:lang w:val="fr-FR"/>
        </w:rPr>
        <w:t xml:space="preserve"> </w:t>
      </w:r>
      <w:r w:rsidRPr="00E66716">
        <w:rPr>
          <w:lang w:val="fr-FR"/>
        </w:rPr>
        <w:t>du 17</w:t>
      </w:r>
      <w:r w:rsidR="00612A1F">
        <w:rPr>
          <w:lang w:val="fr-FR"/>
        </w:rPr>
        <w:t> </w:t>
      </w:r>
      <w:r w:rsidRPr="00E66716">
        <w:rPr>
          <w:lang w:val="fr-FR"/>
        </w:rPr>
        <w:t>décembre</w:t>
      </w:r>
      <w:r w:rsidR="00612A1F">
        <w:rPr>
          <w:lang w:val="fr-FR"/>
        </w:rPr>
        <w:t> </w:t>
      </w:r>
      <w:r w:rsidRPr="00E66716">
        <w:rPr>
          <w:lang w:val="fr-FR"/>
        </w:rPr>
        <w:t>2016, et qu’il a fait l’objet d’activités de renforcement des capacités sur la biodiversité marine et côtière, y compris au titre de l’Initiative pour un océan durable</w:t>
      </w:r>
      <w:r w:rsidR="004D37DC" w:rsidRPr="00E66716">
        <w:rPr>
          <w:lang w:val="fr-FR"/>
        </w:rPr>
        <w:t>,</w:t>
      </w:r>
      <w:r w:rsidR="00390558">
        <w:rPr>
          <w:lang w:val="fr-FR"/>
        </w:rPr>
        <w:t xml:space="preserve"> e</w:t>
      </w:r>
      <w:r w:rsidR="00026AF9">
        <w:rPr>
          <w:lang w:val="fr-FR"/>
        </w:rPr>
        <w:t>t qu’il existe</w:t>
      </w:r>
      <w:r w:rsidRPr="00E66716">
        <w:rPr>
          <w:i/>
          <w:iCs/>
          <w:lang w:val="fr-FR"/>
        </w:rPr>
        <w:t xml:space="preserve"> </w:t>
      </w:r>
      <w:r w:rsidR="00026AF9">
        <w:rPr>
          <w:lang w:val="fr-FR"/>
        </w:rPr>
        <w:t xml:space="preserve">des </w:t>
      </w:r>
      <w:r w:rsidR="00A42C65" w:rsidRPr="00E66716">
        <w:rPr>
          <w:iCs/>
          <w:lang w:val="fr-FR"/>
        </w:rPr>
        <w:t>expérience</w:t>
      </w:r>
      <w:r w:rsidR="00026AF9">
        <w:rPr>
          <w:iCs/>
          <w:lang w:val="fr-FR"/>
        </w:rPr>
        <w:t>s</w:t>
      </w:r>
      <w:r w:rsidR="00A42C65" w:rsidRPr="00E66716">
        <w:rPr>
          <w:iCs/>
          <w:lang w:val="fr-FR"/>
        </w:rPr>
        <w:t xml:space="preserve"> et de</w:t>
      </w:r>
      <w:r w:rsidR="00026AF9">
        <w:rPr>
          <w:iCs/>
          <w:lang w:val="fr-FR"/>
        </w:rPr>
        <w:t>s</w:t>
      </w:r>
      <w:r w:rsidR="00A42C65" w:rsidRPr="00E66716">
        <w:rPr>
          <w:iCs/>
          <w:lang w:val="fr-FR"/>
        </w:rPr>
        <w:t xml:space="preserve"> orientation</w:t>
      </w:r>
      <w:r w:rsidR="00026AF9">
        <w:rPr>
          <w:iCs/>
          <w:lang w:val="fr-FR"/>
        </w:rPr>
        <w:t>s</w:t>
      </w:r>
      <w:r w:rsidR="00A42C65" w:rsidRPr="00E66716">
        <w:rPr>
          <w:iCs/>
          <w:lang w:val="fr-FR"/>
        </w:rPr>
        <w:t xml:space="preserve"> </w:t>
      </w:r>
      <w:r w:rsidR="00026AF9">
        <w:rPr>
          <w:iCs/>
          <w:lang w:val="fr-FR"/>
        </w:rPr>
        <w:t>en lien avec</w:t>
      </w:r>
      <w:r w:rsidR="00A42C65" w:rsidRPr="00E66716">
        <w:rPr>
          <w:iCs/>
          <w:lang w:val="fr-FR"/>
        </w:rPr>
        <w:t xml:space="preserve"> l’aménagement du territoire marin à différentes échelles, y compris au titre de la Commission </w:t>
      </w:r>
      <w:r w:rsidR="002B4225" w:rsidRPr="00E66716">
        <w:rPr>
          <w:iCs/>
          <w:lang w:val="fr-FR"/>
        </w:rPr>
        <w:t>océanographi</w:t>
      </w:r>
      <w:r w:rsidR="00A42C65" w:rsidRPr="00E66716">
        <w:rPr>
          <w:iCs/>
          <w:lang w:val="fr-FR"/>
        </w:rPr>
        <w:t>que intergouvernementale de l’Organisation des Nations Unies pour l’éducation, la science et la culture</w:t>
      </w:r>
      <w:r w:rsidR="00DB4695" w:rsidRPr="00E66716">
        <w:rPr>
          <w:lang w:val="fr-FR"/>
        </w:rPr>
        <w:t>,</w:t>
      </w:r>
    </w:p>
    <w:p w14:paraId="2D8CB154" w14:textId="520DDEC7" w:rsidR="00C25933" w:rsidRPr="00E66716" w:rsidRDefault="00026AF9" w:rsidP="000D6E57">
      <w:pPr>
        <w:pStyle w:val="CBDNormalNoNumber"/>
        <w:keepNext/>
        <w:tabs>
          <w:tab w:val="clear" w:pos="567"/>
        </w:tabs>
        <w:ind w:left="1134" w:firstLine="567"/>
        <w:rPr>
          <w:lang w:val="fr-FR"/>
        </w:rPr>
      </w:pPr>
      <w:r>
        <w:rPr>
          <w:lang w:val="fr-FR"/>
        </w:rPr>
        <w:t>[</w:t>
      </w:r>
      <w:r w:rsidR="0096699F" w:rsidRPr="00E66716">
        <w:rPr>
          <w:lang w:val="fr-FR"/>
        </w:rPr>
        <w:t>1.</w:t>
      </w:r>
      <w:r w:rsidR="0096699F" w:rsidRPr="00E66716">
        <w:rPr>
          <w:i/>
          <w:iCs/>
          <w:lang w:val="fr-FR"/>
        </w:rPr>
        <w:tab/>
      </w:r>
      <w:r w:rsidR="00A42C65" w:rsidRPr="00E66716">
        <w:rPr>
          <w:i/>
          <w:iCs/>
          <w:lang w:val="fr-FR"/>
        </w:rPr>
        <w:t xml:space="preserve">Prie </w:t>
      </w:r>
      <w:r w:rsidR="00A42C65" w:rsidRPr="00E66716">
        <w:rPr>
          <w:iCs/>
          <w:lang w:val="fr-FR"/>
        </w:rPr>
        <w:t>la Secrétaire exécutive de la Convention sur la diversité biologique</w:t>
      </w:r>
      <w:r w:rsidR="00A42C65" w:rsidRPr="00E66716">
        <w:rPr>
          <w:rStyle w:val="Appelnotedebasdep"/>
          <w:lang w:val="fr-FR"/>
        </w:rPr>
        <w:footnoteReference w:id="7"/>
      </w:r>
      <w:r w:rsidR="00A42C65" w:rsidRPr="00E66716">
        <w:rPr>
          <w:iCs/>
          <w:lang w:val="fr-FR"/>
        </w:rPr>
        <w:t>, selon la disponibilité des ressources</w:t>
      </w:r>
      <w:r w:rsidR="00612A1F">
        <w:rPr>
          <w:iCs/>
          <w:lang w:val="fr-FR"/>
        </w:rPr>
        <w:t> </w:t>
      </w:r>
      <w:r w:rsidR="00C25933" w:rsidRPr="00E66716">
        <w:rPr>
          <w:lang w:val="fr-FR"/>
        </w:rPr>
        <w:t>:</w:t>
      </w:r>
    </w:p>
    <w:p w14:paraId="097BA588" w14:textId="520FCAD3" w:rsidR="00C25933" w:rsidRPr="00E66716" w:rsidRDefault="00C25933" w:rsidP="000D6E57">
      <w:pPr>
        <w:pStyle w:val="CBDNormalNoNumber"/>
        <w:tabs>
          <w:tab w:val="clear" w:pos="567"/>
        </w:tabs>
        <w:ind w:left="1134" w:firstLine="567"/>
        <w:rPr>
          <w:lang w:val="fr-FR"/>
        </w:rPr>
      </w:pPr>
      <w:r w:rsidRPr="00E66716">
        <w:rPr>
          <w:lang w:val="fr-FR"/>
        </w:rPr>
        <w:t>a)</w:t>
      </w:r>
      <w:r w:rsidRPr="00E66716">
        <w:rPr>
          <w:lang w:val="fr-FR"/>
        </w:rPr>
        <w:tab/>
      </w:r>
      <w:r w:rsidR="005C2A49" w:rsidRPr="00E66716">
        <w:rPr>
          <w:lang w:val="fr-FR"/>
        </w:rPr>
        <w:t xml:space="preserve">De préparer un rapport sur les expériences </w:t>
      </w:r>
      <w:r w:rsidR="00650169">
        <w:rPr>
          <w:lang w:val="fr-FR"/>
        </w:rPr>
        <w:t>en matière</w:t>
      </w:r>
      <w:r w:rsidR="005C2A49" w:rsidRPr="00E66716">
        <w:rPr>
          <w:lang w:val="fr-FR"/>
        </w:rPr>
        <w:t xml:space="preserve"> </w:t>
      </w:r>
      <w:r w:rsidR="00650169">
        <w:rPr>
          <w:lang w:val="fr-FR"/>
        </w:rPr>
        <w:t>d’</w:t>
      </w:r>
      <w:r w:rsidR="005C2A49" w:rsidRPr="00E66716">
        <w:rPr>
          <w:lang w:val="fr-FR"/>
        </w:rPr>
        <w:t>aménagement du territoire</w:t>
      </w:r>
      <w:r w:rsidR="00590314">
        <w:rPr>
          <w:lang w:val="fr-FR"/>
        </w:rPr>
        <w:t xml:space="preserve"> participatif, intégré et</w:t>
      </w:r>
      <w:r w:rsidR="005C2A49" w:rsidRPr="00E66716">
        <w:rPr>
          <w:lang w:val="fr-FR"/>
        </w:rPr>
        <w:t xml:space="preserve"> tenant compte de la biodiversité</w:t>
      </w:r>
      <w:r w:rsidR="00590314">
        <w:rPr>
          <w:lang w:val="fr-FR"/>
        </w:rPr>
        <w:t xml:space="preserve"> qui met l’accent sur </w:t>
      </w:r>
      <w:r w:rsidR="00FC0FBC">
        <w:rPr>
          <w:lang w:val="fr-FR"/>
        </w:rPr>
        <w:t>écosystèmes</w:t>
      </w:r>
      <w:r w:rsidR="00590314">
        <w:rPr>
          <w:lang w:val="fr-FR"/>
        </w:rPr>
        <w:t xml:space="preserve"> d’eau douce,</w:t>
      </w:r>
      <w:r w:rsidR="005C2A49" w:rsidRPr="00E66716">
        <w:rPr>
          <w:lang w:val="fr-FR"/>
        </w:rPr>
        <w:t xml:space="preserve"> en </w:t>
      </w:r>
      <w:r w:rsidR="008F7136" w:rsidRPr="00E66716">
        <w:rPr>
          <w:lang w:val="fr-FR"/>
        </w:rPr>
        <w:t>s’appuyant</w:t>
      </w:r>
      <w:r w:rsidR="005C2A49" w:rsidRPr="00E66716">
        <w:rPr>
          <w:lang w:val="fr-FR"/>
        </w:rPr>
        <w:t xml:space="preserve"> sur les contributions à l’examen mondial d</w:t>
      </w:r>
      <w:r w:rsidR="00590314">
        <w:rPr>
          <w:lang w:val="fr-FR"/>
        </w:rPr>
        <w:t xml:space="preserve">es progrès </w:t>
      </w:r>
      <w:r w:rsidR="005C2A49" w:rsidRPr="00E66716">
        <w:rPr>
          <w:lang w:val="fr-FR"/>
        </w:rPr>
        <w:t>collectif</w:t>
      </w:r>
      <w:r w:rsidR="00590314">
        <w:rPr>
          <w:lang w:val="fr-FR"/>
        </w:rPr>
        <w:t>s</w:t>
      </w:r>
      <w:r w:rsidR="005C2A49" w:rsidRPr="00E66716">
        <w:rPr>
          <w:lang w:val="fr-FR"/>
        </w:rPr>
        <w:t xml:space="preserve"> </w:t>
      </w:r>
      <w:r w:rsidR="00590314">
        <w:rPr>
          <w:lang w:val="fr-FR"/>
        </w:rPr>
        <w:t xml:space="preserve">en matière </w:t>
      </w:r>
      <w:r w:rsidR="005C2A49" w:rsidRPr="00E66716">
        <w:rPr>
          <w:lang w:val="fr-FR"/>
        </w:rPr>
        <w:t>de mise en œuvre du Cadre mondial de la biodiversité de Kunming-Montréal</w:t>
      </w:r>
      <w:r w:rsidR="001A0F5C" w:rsidRPr="00E66716">
        <w:rPr>
          <w:rStyle w:val="Appelnotedebasdep"/>
          <w:lang w:val="fr-FR"/>
        </w:rPr>
        <w:footnoteReference w:id="8"/>
      </w:r>
      <w:r w:rsidR="00590314">
        <w:rPr>
          <w:lang w:val="fr-FR"/>
        </w:rPr>
        <w:t>,</w:t>
      </w:r>
      <w:r w:rsidRPr="00E66716">
        <w:rPr>
          <w:lang w:val="fr-FR"/>
        </w:rPr>
        <w:t xml:space="preserve"> </w:t>
      </w:r>
      <w:r w:rsidR="00590314">
        <w:rPr>
          <w:lang w:val="fr-FR"/>
        </w:rPr>
        <w:t>[</w:t>
      </w:r>
      <w:r w:rsidR="00650169">
        <w:rPr>
          <w:lang w:val="fr-FR"/>
        </w:rPr>
        <w:t>sur</w:t>
      </w:r>
      <w:r w:rsidR="00590314">
        <w:rPr>
          <w:lang w:val="fr-FR"/>
        </w:rPr>
        <w:t xml:space="preserve"> la décision</w:t>
      </w:r>
      <w:r w:rsidR="00612A1F">
        <w:rPr>
          <w:lang w:val="fr-FR"/>
        </w:rPr>
        <w:t> </w:t>
      </w:r>
      <w:r w:rsidR="00590314">
        <w:rPr>
          <w:lang w:val="fr-FR"/>
        </w:rPr>
        <w:t xml:space="preserve">17/xx sur les </w:t>
      </w:r>
      <w:r w:rsidR="00FC0FBC">
        <w:rPr>
          <w:lang w:val="fr-FR"/>
        </w:rPr>
        <w:t>l</w:t>
      </w:r>
      <w:r w:rsidR="00590314">
        <w:rPr>
          <w:lang w:val="fr-FR"/>
        </w:rPr>
        <w:t xml:space="preserve">ignes directrices </w:t>
      </w:r>
      <w:r w:rsidR="00FE0504">
        <w:rPr>
          <w:lang w:val="fr-FR"/>
        </w:rPr>
        <w:t xml:space="preserve">facultatives </w:t>
      </w:r>
      <w:r w:rsidR="00590314">
        <w:rPr>
          <w:lang w:val="fr-FR"/>
        </w:rPr>
        <w:t>pour l’inclusion et la prise en considération des terres traditionnelles et l’utilisation des ressources dans les processus d’aménagement des territoires et les évaluations d’impact environnemental</w:t>
      </w:r>
      <w:r w:rsidR="00FE0504">
        <w:rPr>
          <w:lang w:val="fr-FR"/>
        </w:rPr>
        <w:t>,</w:t>
      </w:r>
      <w:r w:rsidR="00590314">
        <w:rPr>
          <w:lang w:val="fr-FR"/>
        </w:rPr>
        <w:t xml:space="preserve">] les informations provenant des Parties, y compris leurs rapports nationaux, </w:t>
      </w:r>
      <w:r w:rsidR="00FE0504">
        <w:rPr>
          <w:lang w:val="fr-FR"/>
        </w:rPr>
        <w:t>et</w:t>
      </w:r>
      <w:r w:rsidR="00590314">
        <w:rPr>
          <w:lang w:val="fr-FR"/>
        </w:rPr>
        <w:t xml:space="preserve"> </w:t>
      </w:r>
      <w:r w:rsidR="00590314" w:rsidRPr="00E66716">
        <w:rPr>
          <w:lang w:val="fr-FR"/>
        </w:rPr>
        <w:t>l’évaluation méthodologique de l’aménagement du territoire tenant compte de la biodiversité et de la connectivité écologique de la Plateforme intergouvernementale scientifique et politique sur la biodiversité et les services écosystémiques</w:t>
      </w:r>
      <w:r w:rsidR="00590314">
        <w:rPr>
          <w:lang w:val="fr-FR"/>
        </w:rPr>
        <w:t> ;</w:t>
      </w:r>
    </w:p>
    <w:p w14:paraId="678A06DB" w14:textId="7B4F7B5D" w:rsidR="00C25933" w:rsidRPr="00E66716" w:rsidRDefault="00C25933" w:rsidP="000D6E57">
      <w:pPr>
        <w:pStyle w:val="CBDNormalNoNumber"/>
        <w:tabs>
          <w:tab w:val="clear" w:pos="567"/>
        </w:tabs>
        <w:ind w:left="1134" w:firstLine="567"/>
        <w:rPr>
          <w:lang w:val="fr-FR"/>
        </w:rPr>
      </w:pPr>
      <w:r w:rsidRPr="00E66716">
        <w:rPr>
          <w:lang w:val="fr-FR"/>
        </w:rPr>
        <w:lastRenderedPageBreak/>
        <w:t>b)</w:t>
      </w:r>
      <w:r w:rsidRPr="00E66716">
        <w:rPr>
          <w:lang w:val="fr-FR"/>
        </w:rPr>
        <w:tab/>
      </w:r>
      <w:r w:rsidR="0058578C">
        <w:rPr>
          <w:lang w:val="fr-FR"/>
        </w:rPr>
        <w:t xml:space="preserve">D’organiser, en se fondant sur les résultats du rapport </w:t>
      </w:r>
      <w:r w:rsidR="002B4225" w:rsidRPr="00E66716">
        <w:rPr>
          <w:lang w:val="fr-FR"/>
        </w:rPr>
        <w:t xml:space="preserve">mentionné ci-dessus, </w:t>
      </w:r>
      <w:r w:rsidR="0058578C">
        <w:rPr>
          <w:lang w:val="fr-FR"/>
        </w:rPr>
        <w:t>un atelier d’experts afin de promouvoir une compréhension commune de l’aménagement du territoire participatif, intégré et tenant compte de la biodiversité et de ses approches, dans le cadre de la mise en œuvre du Cadre</w:t>
      </w:r>
      <w:r w:rsidR="006F31B3">
        <w:rPr>
          <w:lang w:val="fr-FR"/>
        </w:rPr>
        <w:t>,</w:t>
      </w:r>
      <w:r w:rsidR="0058578C">
        <w:rPr>
          <w:lang w:val="fr-FR"/>
        </w:rPr>
        <w:t xml:space="preserve"> et d’élaborer </w:t>
      </w:r>
      <w:r w:rsidR="002B4225" w:rsidRPr="00E66716">
        <w:rPr>
          <w:lang w:val="fr-FR"/>
        </w:rPr>
        <w:t>une proposition pour d</w:t>
      </w:r>
      <w:r w:rsidR="0058578C">
        <w:rPr>
          <w:lang w:val="fr-FR"/>
        </w:rPr>
        <w:t>’éventuels</w:t>
      </w:r>
      <w:r w:rsidR="002B4225" w:rsidRPr="00E66716">
        <w:rPr>
          <w:lang w:val="fr-FR"/>
        </w:rPr>
        <w:t xml:space="preserve"> futurs travaux plus poussés sur l’aménagement du territoire</w:t>
      </w:r>
      <w:r w:rsidR="0058578C">
        <w:rPr>
          <w:lang w:val="fr-FR"/>
        </w:rPr>
        <w:t xml:space="preserve"> participatif, intégré et</w:t>
      </w:r>
      <w:r w:rsidR="002B4225" w:rsidRPr="00E66716">
        <w:rPr>
          <w:lang w:val="fr-FR"/>
        </w:rPr>
        <w:t xml:space="preserve"> tenant compte de la biodiversité, pour examen par l’Organe subsidiaire chargé de fournir des avis scientifiques, techniques et technologiques lors d’une réunion qui précédera la dix-huitième réunion de la Conférence des Parties</w:t>
      </w:r>
      <w:r w:rsidRPr="00E66716">
        <w:rPr>
          <w:lang w:val="fr-FR"/>
        </w:rPr>
        <w:t>.</w:t>
      </w:r>
      <w:r w:rsidR="0058578C">
        <w:rPr>
          <w:lang w:val="fr-FR"/>
        </w:rPr>
        <w:t>]</w:t>
      </w:r>
    </w:p>
    <w:p w14:paraId="3535DF18" w14:textId="0B3DB57A" w:rsidR="00C25933" w:rsidRPr="00E66716" w:rsidRDefault="007E3E8B" w:rsidP="000D6E57">
      <w:pPr>
        <w:pStyle w:val="CBDNormalNoNumber"/>
        <w:ind w:left="1134"/>
        <w:rPr>
          <w:b/>
          <w:bCs/>
          <w:lang w:val="fr-FR"/>
        </w:rPr>
      </w:pPr>
      <w:r>
        <w:rPr>
          <w:b/>
          <w:bCs/>
          <w:lang w:val="fr-FR"/>
        </w:rPr>
        <w:t>[</w:t>
      </w:r>
      <w:r w:rsidR="00BF2D23" w:rsidRPr="00E66716">
        <w:rPr>
          <w:b/>
          <w:bCs/>
          <w:lang w:val="fr-FR"/>
        </w:rPr>
        <w:t>B</w:t>
      </w:r>
      <w:r w:rsidR="00BF2D23" w:rsidRPr="00E66716">
        <w:rPr>
          <w:b/>
          <w:bCs/>
          <w:lang w:val="fr-FR"/>
        </w:rPr>
        <w:br/>
      </w:r>
      <w:r w:rsidR="00C25933" w:rsidRPr="00E66716">
        <w:rPr>
          <w:b/>
          <w:bCs/>
          <w:lang w:val="fr-FR"/>
        </w:rPr>
        <w:t xml:space="preserve">Pollution </w:t>
      </w:r>
      <w:r w:rsidR="002B4225" w:rsidRPr="00E66716">
        <w:rPr>
          <w:b/>
          <w:bCs/>
          <w:lang w:val="fr-FR"/>
        </w:rPr>
        <w:t>et biodiversité</w:t>
      </w:r>
    </w:p>
    <w:p w14:paraId="05814550" w14:textId="138C5AF1" w:rsidR="00BF2D23" w:rsidRPr="00E66716" w:rsidDel="0015022C" w:rsidRDefault="00233827" w:rsidP="00BF2D23">
      <w:pPr>
        <w:pStyle w:val="CBDNormalNoNumber"/>
        <w:tabs>
          <w:tab w:val="clear" w:pos="567"/>
        </w:tabs>
        <w:ind w:left="1134" w:firstLine="567"/>
        <w:rPr>
          <w:i/>
          <w:iCs/>
          <w:lang w:val="fr-FR"/>
        </w:rPr>
      </w:pPr>
      <w:r w:rsidRPr="00E66716">
        <w:rPr>
          <w:i/>
          <w:iCs/>
          <w:lang w:val="fr-FR"/>
        </w:rPr>
        <w:t>La Conférence des Parties</w:t>
      </w:r>
      <w:r w:rsidR="00BF2D23" w:rsidRPr="00E66716" w:rsidDel="0015022C">
        <w:rPr>
          <w:lang w:val="fr-FR"/>
        </w:rPr>
        <w:t>,</w:t>
      </w:r>
    </w:p>
    <w:p w14:paraId="6EBC65E5" w14:textId="5CEF7DA7" w:rsidR="00C25933" w:rsidRDefault="00233827" w:rsidP="000D6E57">
      <w:pPr>
        <w:pStyle w:val="CBDNormalNoNumber"/>
        <w:tabs>
          <w:tab w:val="clear" w:pos="567"/>
        </w:tabs>
        <w:ind w:left="1134" w:firstLine="567"/>
        <w:rPr>
          <w:lang w:val="fr-FR"/>
        </w:rPr>
      </w:pPr>
      <w:r w:rsidRPr="00E66716">
        <w:rPr>
          <w:i/>
          <w:iCs/>
          <w:lang w:val="fr-FR"/>
        </w:rPr>
        <w:t xml:space="preserve">Rappelant </w:t>
      </w:r>
      <w:r w:rsidRPr="00E66716">
        <w:rPr>
          <w:iCs/>
          <w:lang w:val="fr-FR"/>
        </w:rPr>
        <w:t>les décisions</w:t>
      </w:r>
      <w:r w:rsidR="00612A1F">
        <w:rPr>
          <w:lang w:val="fr-FR"/>
        </w:rPr>
        <w:t> </w:t>
      </w:r>
      <w:hyperlink r:id="rId17" w:history="1">
        <w:r w:rsidR="00C25933" w:rsidRPr="00E66716">
          <w:rPr>
            <w:rStyle w:val="Lienhypertexte"/>
            <w:lang w:val="fr-FR"/>
          </w:rPr>
          <w:t>16/12</w:t>
        </w:r>
      </w:hyperlink>
      <w:r w:rsidR="00DD27E9" w:rsidRPr="00E66716">
        <w:rPr>
          <w:lang w:val="fr-FR"/>
        </w:rPr>
        <w:t xml:space="preserve"> </w:t>
      </w:r>
      <w:r w:rsidRPr="00E66716">
        <w:rPr>
          <w:lang w:val="fr-FR"/>
        </w:rPr>
        <w:t>du 1</w:t>
      </w:r>
      <w:r w:rsidRPr="00E66716">
        <w:rPr>
          <w:vertAlign w:val="superscript"/>
          <w:lang w:val="fr-FR"/>
        </w:rPr>
        <w:t>er</w:t>
      </w:r>
      <w:r w:rsidR="00612A1F">
        <w:rPr>
          <w:lang w:val="fr-FR"/>
        </w:rPr>
        <w:t> </w:t>
      </w:r>
      <w:r w:rsidRPr="00E66716">
        <w:rPr>
          <w:lang w:val="fr-FR"/>
        </w:rPr>
        <w:t>novembre</w:t>
      </w:r>
      <w:r w:rsidR="00612A1F">
        <w:rPr>
          <w:lang w:val="fr-FR"/>
        </w:rPr>
        <w:t> </w:t>
      </w:r>
      <w:r w:rsidRPr="00E66716">
        <w:rPr>
          <w:lang w:val="fr-FR"/>
        </w:rPr>
        <w:t>2024 et</w:t>
      </w:r>
      <w:r w:rsidR="008C50AA" w:rsidRPr="00E66716">
        <w:rPr>
          <w:lang w:val="fr-FR"/>
        </w:rPr>
        <w:t xml:space="preserve"> </w:t>
      </w:r>
      <w:hyperlink r:id="rId18" w:history="1">
        <w:r w:rsidR="00C25933" w:rsidRPr="00E66716">
          <w:rPr>
            <w:rStyle w:val="Lienhypertexte"/>
            <w:lang w:val="fr-FR"/>
          </w:rPr>
          <w:t>16/31</w:t>
        </w:r>
      </w:hyperlink>
      <w:r w:rsidR="004B1B7D" w:rsidRPr="00E66716">
        <w:rPr>
          <w:lang w:val="fr-FR"/>
        </w:rPr>
        <w:t xml:space="preserve"> </w:t>
      </w:r>
      <w:r w:rsidRPr="00E66716">
        <w:rPr>
          <w:lang w:val="fr-FR"/>
        </w:rPr>
        <w:t>et</w:t>
      </w:r>
      <w:r w:rsidR="00C25933" w:rsidRPr="00E66716">
        <w:rPr>
          <w:lang w:val="fr-FR"/>
        </w:rPr>
        <w:t xml:space="preserve"> </w:t>
      </w:r>
      <w:hyperlink r:id="rId19" w:history="1">
        <w:r w:rsidR="00C25933" w:rsidRPr="00E66716">
          <w:rPr>
            <w:rStyle w:val="Lienhypertexte"/>
            <w:lang w:val="fr-FR"/>
          </w:rPr>
          <w:t>16/35</w:t>
        </w:r>
      </w:hyperlink>
      <w:r w:rsidR="00C8294E" w:rsidRPr="00E66716">
        <w:rPr>
          <w:lang w:val="fr-FR"/>
        </w:rPr>
        <w:t xml:space="preserve"> </w:t>
      </w:r>
      <w:r w:rsidRPr="00E66716">
        <w:rPr>
          <w:lang w:val="fr-FR"/>
        </w:rPr>
        <w:t>du 27</w:t>
      </w:r>
      <w:r w:rsidR="00612A1F">
        <w:rPr>
          <w:lang w:val="fr-FR"/>
        </w:rPr>
        <w:t> </w:t>
      </w:r>
      <w:r w:rsidRPr="00E66716">
        <w:rPr>
          <w:lang w:val="fr-FR"/>
        </w:rPr>
        <w:t>février</w:t>
      </w:r>
      <w:r w:rsidR="00612A1F">
        <w:rPr>
          <w:lang w:val="fr-FR"/>
        </w:rPr>
        <w:t> </w:t>
      </w:r>
      <w:r w:rsidRPr="00E66716">
        <w:rPr>
          <w:lang w:val="fr-FR"/>
        </w:rPr>
        <w:t>2025</w:t>
      </w:r>
      <w:r w:rsidR="00C25933" w:rsidRPr="00E66716">
        <w:rPr>
          <w:lang w:val="fr-FR"/>
        </w:rPr>
        <w:t xml:space="preserve">, </w:t>
      </w:r>
    </w:p>
    <w:p w14:paraId="19277F92" w14:textId="22E1E17A" w:rsidR="007E3E8B" w:rsidRPr="00E66716" w:rsidRDefault="007E3E8B" w:rsidP="007E3E8B">
      <w:pPr>
        <w:pStyle w:val="CBDNormalNoNumber"/>
        <w:tabs>
          <w:tab w:val="clear" w:pos="567"/>
        </w:tabs>
        <w:ind w:left="1134"/>
        <w:rPr>
          <w:lang w:val="fr-FR"/>
        </w:rPr>
      </w:pPr>
      <w:r w:rsidRPr="007E3E8B">
        <w:rPr>
          <w:lang w:val="fr-FR"/>
        </w:rPr>
        <w:t>OPTION</w:t>
      </w:r>
      <w:r w:rsidR="00612A1F">
        <w:rPr>
          <w:lang w:val="fr-FR"/>
        </w:rPr>
        <w:t> </w:t>
      </w:r>
      <w:r w:rsidRPr="007E3E8B">
        <w:rPr>
          <w:lang w:val="fr-FR"/>
        </w:rPr>
        <w:t>1</w:t>
      </w:r>
    </w:p>
    <w:p w14:paraId="4C9DFBA6" w14:textId="447D2DBA" w:rsidR="00C25933" w:rsidRPr="00E66716" w:rsidRDefault="00233827" w:rsidP="000D6E57">
      <w:pPr>
        <w:pStyle w:val="CBDNormalNoNumber"/>
        <w:tabs>
          <w:tab w:val="clear" w:pos="567"/>
        </w:tabs>
        <w:ind w:left="1134" w:firstLine="567"/>
        <w:rPr>
          <w:lang w:val="fr-FR"/>
        </w:rPr>
      </w:pPr>
      <w:r w:rsidRPr="00E66716">
        <w:rPr>
          <w:i/>
          <w:iCs/>
          <w:lang w:val="fr-FR"/>
        </w:rPr>
        <w:t xml:space="preserve">Reconnaissant </w:t>
      </w:r>
      <w:r w:rsidRPr="00E66716">
        <w:rPr>
          <w:iCs/>
          <w:lang w:val="fr-FR"/>
        </w:rPr>
        <w:t>que la pollution est un des principaux moteurs de l’appauvrissement de la diversité biologique</w:t>
      </w:r>
      <w:r w:rsidR="00C25933" w:rsidRPr="00E66716">
        <w:rPr>
          <w:lang w:val="fr-FR"/>
        </w:rPr>
        <w:t>,</w:t>
      </w:r>
    </w:p>
    <w:p w14:paraId="63CBFA13" w14:textId="056994FB" w:rsidR="00C25933" w:rsidRPr="00E66716" w:rsidRDefault="00390558" w:rsidP="000D6E57">
      <w:pPr>
        <w:pStyle w:val="CBDNormalNoNumber"/>
        <w:tabs>
          <w:tab w:val="clear" w:pos="567"/>
        </w:tabs>
        <w:ind w:left="1134" w:firstLine="567"/>
        <w:rPr>
          <w:lang w:val="fr-FR"/>
        </w:rPr>
      </w:pPr>
      <w:r>
        <w:rPr>
          <w:lang w:val="fr-FR"/>
        </w:rPr>
        <w:t>[</w:t>
      </w:r>
      <w:r w:rsidR="007E3E8B">
        <w:rPr>
          <w:lang w:val="fr-FR"/>
        </w:rPr>
        <w:t>1</w:t>
      </w:r>
      <w:r w:rsidR="00C25933" w:rsidRPr="00E66716">
        <w:rPr>
          <w:lang w:val="fr-FR"/>
        </w:rPr>
        <w:t>.</w:t>
      </w:r>
      <w:r w:rsidR="00C25933" w:rsidRPr="00E66716">
        <w:rPr>
          <w:lang w:val="fr-FR"/>
        </w:rPr>
        <w:tab/>
      </w:r>
      <w:r w:rsidR="00233827" w:rsidRPr="00E66716">
        <w:rPr>
          <w:i/>
          <w:iCs/>
          <w:lang w:val="fr-FR"/>
        </w:rPr>
        <w:t xml:space="preserve">Décide </w:t>
      </w:r>
      <w:r w:rsidR="00233827" w:rsidRPr="00E66716">
        <w:rPr>
          <w:iCs/>
          <w:lang w:val="fr-FR"/>
        </w:rPr>
        <w:t>de créer, selon la disponibilité des ressources, un groupe spécial d’experts techniques sur la pollution et la biodiversité</w:t>
      </w:r>
      <w:r w:rsidR="00706F52" w:rsidRPr="00E66716">
        <w:rPr>
          <w:iCs/>
          <w:lang w:val="fr-FR"/>
        </w:rPr>
        <w:t xml:space="preserve"> </w:t>
      </w:r>
      <w:r w:rsidR="006450A7" w:rsidRPr="00E66716">
        <w:rPr>
          <w:iCs/>
          <w:lang w:val="fr-FR"/>
        </w:rPr>
        <w:t>pour</w:t>
      </w:r>
      <w:r w:rsidR="00706F52" w:rsidRPr="00E66716">
        <w:rPr>
          <w:iCs/>
          <w:lang w:val="fr-FR"/>
        </w:rPr>
        <w:t xml:space="preserve"> </w:t>
      </w:r>
      <w:r w:rsidR="001A7B7A" w:rsidRPr="00E66716">
        <w:rPr>
          <w:iCs/>
          <w:lang w:val="fr-FR"/>
        </w:rPr>
        <w:t>un mandat d’une</w:t>
      </w:r>
      <w:r w:rsidR="00706F52" w:rsidRPr="00E66716">
        <w:rPr>
          <w:iCs/>
          <w:lang w:val="fr-FR"/>
        </w:rPr>
        <w:t xml:space="preserve"> durée limitée </w:t>
      </w:r>
      <w:r w:rsidR="006450A7" w:rsidRPr="00E66716">
        <w:rPr>
          <w:iCs/>
          <w:lang w:val="fr-FR"/>
        </w:rPr>
        <w:t>qui</w:t>
      </w:r>
      <w:r w:rsidR="003616DF" w:rsidRPr="00E66716">
        <w:rPr>
          <w:iCs/>
          <w:lang w:val="fr-FR"/>
        </w:rPr>
        <w:t xml:space="preserve"> prendra fin à</w:t>
      </w:r>
      <w:r w:rsidR="00706F52" w:rsidRPr="00E66716">
        <w:rPr>
          <w:iCs/>
          <w:lang w:val="fr-FR"/>
        </w:rPr>
        <w:t xml:space="preserve"> la dix-huitième réunion de la Conférence des Parties, chargé d’élaborer une orientation sur les moyens d’aborder les impacts de la pollution sur la biodiversité, conformément au mandat proposé en annexe </w:t>
      </w:r>
      <w:r w:rsidR="00C25933" w:rsidRPr="00E66716">
        <w:rPr>
          <w:lang w:val="fr-FR"/>
        </w:rPr>
        <w:t>;</w:t>
      </w:r>
    </w:p>
    <w:p w14:paraId="2345A4E3" w14:textId="6F1A4CD8" w:rsidR="00C25933" w:rsidRPr="00E66716" w:rsidRDefault="007E3E8B" w:rsidP="000D6E57">
      <w:pPr>
        <w:pStyle w:val="CBDNormalNoNumber"/>
        <w:tabs>
          <w:tab w:val="clear" w:pos="567"/>
        </w:tabs>
        <w:ind w:left="1134" w:firstLine="567"/>
        <w:rPr>
          <w:lang w:val="fr-FR"/>
        </w:rPr>
      </w:pPr>
      <w:r>
        <w:rPr>
          <w:lang w:val="fr-FR"/>
        </w:rPr>
        <w:t>2</w:t>
      </w:r>
      <w:r w:rsidR="00C25933" w:rsidRPr="00E66716">
        <w:rPr>
          <w:lang w:val="fr-FR"/>
        </w:rPr>
        <w:t>.</w:t>
      </w:r>
      <w:r w:rsidR="00C25933" w:rsidRPr="00E66716">
        <w:rPr>
          <w:lang w:val="fr-FR"/>
        </w:rPr>
        <w:tab/>
      </w:r>
      <w:r w:rsidR="000D6C88" w:rsidRPr="00E66716">
        <w:rPr>
          <w:i/>
          <w:iCs/>
          <w:lang w:val="fr-FR"/>
        </w:rPr>
        <w:t xml:space="preserve">Invite </w:t>
      </w:r>
      <w:r w:rsidR="000D6C88" w:rsidRPr="00E66716">
        <w:rPr>
          <w:iCs/>
          <w:lang w:val="fr-FR"/>
        </w:rPr>
        <w:t>les Parties, les peuples autochtones et communautés locales et les organisations pertinentes à remettre au Secrétariat de la Convention sur la diversité biologique</w:t>
      </w:r>
      <w:r w:rsidR="004059F2" w:rsidRPr="00E66716">
        <w:rPr>
          <w:rStyle w:val="Appelnotedebasdep"/>
          <w:lang w:val="fr-FR"/>
        </w:rPr>
        <w:footnoteReference w:id="9"/>
      </w:r>
      <w:r w:rsidR="00043BD8" w:rsidRPr="00E66716">
        <w:rPr>
          <w:lang w:val="fr-FR"/>
        </w:rPr>
        <w:t xml:space="preserve"> </w:t>
      </w:r>
      <w:r w:rsidR="000D6C88" w:rsidRPr="00E66716">
        <w:rPr>
          <w:iCs/>
          <w:lang w:val="fr-FR"/>
        </w:rPr>
        <w:t>de l’information scientifique et technique sur </w:t>
      </w:r>
      <w:r w:rsidR="00C25933" w:rsidRPr="00E66716">
        <w:rPr>
          <w:lang w:val="fr-FR"/>
        </w:rPr>
        <w:t xml:space="preserve">: </w:t>
      </w:r>
    </w:p>
    <w:p w14:paraId="41D36737" w14:textId="45C3F236" w:rsidR="00C25933" w:rsidRPr="00E66716" w:rsidRDefault="00C25933" w:rsidP="000D6E57">
      <w:pPr>
        <w:pStyle w:val="CBDNormalNoNumber"/>
        <w:tabs>
          <w:tab w:val="clear" w:pos="567"/>
        </w:tabs>
        <w:ind w:left="1134" w:firstLine="567"/>
        <w:rPr>
          <w:lang w:val="fr-FR"/>
        </w:rPr>
      </w:pPr>
      <w:r w:rsidRPr="00E66716">
        <w:rPr>
          <w:lang w:val="fr-FR"/>
        </w:rPr>
        <w:t>a</w:t>
      </w:r>
      <w:r w:rsidR="001A4F31" w:rsidRPr="00E66716">
        <w:rPr>
          <w:lang w:val="fr-FR"/>
        </w:rPr>
        <w:t>)</w:t>
      </w:r>
      <w:r w:rsidRPr="00E66716">
        <w:rPr>
          <w:lang w:val="fr-FR"/>
        </w:rPr>
        <w:tab/>
      </w:r>
      <w:r w:rsidR="000D6C88" w:rsidRPr="00E66716">
        <w:rPr>
          <w:lang w:val="fr-FR"/>
        </w:rPr>
        <w:t xml:space="preserve">Les impacts de la pollution sur la biodiversité de différents biomes, dont les types et les sources de pollution prioritaires </w:t>
      </w:r>
      <w:r w:rsidR="006450A7" w:rsidRPr="00E66716">
        <w:rPr>
          <w:lang w:val="fr-FR"/>
        </w:rPr>
        <w:t>propres à</w:t>
      </w:r>
      <w:r w:rsidR="000D6C88" w:rsidRPr="00E66716">
        <w:rPr>
          <w:lang w:val="fr-FR"/>
        </w:rPr>
        <w:t xml:space="preserve"> différents biomes et espèces</w:t>
      </w:r>
      <w:r w:rsidR="00612A1F">
        <w:rPr>
          <w:lang w:val="fr-FR"/>
        </w:rPr>
        <w:t> </w:t>
      </w:r>
      <w:r w:rsidRPr="00E66716">
        <w:rPr>
          <w:lang w:val="fr-FR"/>
        </w:rPr>
        <w:t>;</w:t>
      </w:r>
    </w:p>
    <w:p w14:paraId="662B7F25" w14:textId="08115C1E" w:rsidR="00C25933" w:rsidRPr="00E66716" w:rsidRDefault="00C25933" w:rsidP="000D6E57">
      <w:pPr>
        <w:pStyle w:val="CBDNormalNoNumber"/>
        <w:tabs>
          <w:tab w:val="clear" w:pos="567"/>
        </w:tabs>
        <w:ind w:left="1134" w:firstLine="567"/>
        <w:rPr>
          <w:lang w:val="fr-FR"/>
        </w:rPr>
      </w:pPr>
      <w:r w:rsidRPr="00E66716">
        <w:rPr>
          <w:lang w:val="fr-FR"/>
        </w:rPr>
        <w:t>b</w:t>
      </w:r>
      <w:r w:rsidR="001A4F31" w:rsidRPr="00E66716">
        <w:rPr>
          <w:lang w:val="fr-FR"/>
        </w:rPr>
        <w:t>)</w:t>
      </w:r>
      <w:r w:rsidRPr="00E66716">
        <w:rPr>
          <w:lang w:val="fr-FR"/>
        </w:rPr>
        <w:tab/>
      </w:r>
      <w:bookmarkStart w:id="2" w:name="_Hlk212193388"/>
      <w:r w:rsidR="00E31489" w:rsidRPr="00E66716">
        <w:rPr>
          <w:lang w:val="fr-FR"/>
        </w:rPr>
        <w:t>Les facteurs prioritaires de la biodiversité à intégrer dans les mesures de prévention, de contrôle et d’atténuation de la pollution pour les principaux secteurs, sources, et parties prenantes </w:t>
      </w:r>
      <w:r w:rsidR="001A4F31" w:rsidRPr="00E66716">
        <w:rPr>
          <w:lang w:val="fr-FR"/>
        </w:rPr>
        <w:t>;</w:t>
      </w:r>
      <w:r w:rsidRPr="00E66716">
        <w:rPr>
          <w:lang w:val="fr-FR"/>
        </w:rPr>
        <w:t xml:space="preserve"> </w:t>
      </w:r>
    </w:p>
    <w:bookmarkEnd w:id="2"/>
    <w:p w14:paraId="2DB9AA4D" w14:textId="774C0DF7" w:rsidR="00C25933" w:rsidRPr="00E66716" w:rsidRDefault="00C25933" w:rsidP="000D6E57">
      <w:pPr>
        <w:pStyle w:val="CBDNormalNoNumber"/>
        <w:tabs>
          <w:tab w:val="clear" w:pos="567"/>
        </w:tabs>
        <w:ind w:left="1134" w:firstLine="567"/>
        <w:rPr>
          <w:lang w:val="fr-FR"/>
        </w:rPr>
      </w:pPr>
      <w:r w:rsidRPr="00E66716">
        <w:rPr>
          <w:lang w:val="fr-FR"/>
        </w:rPr>
        <w:t>c</w:t>
      </w:r>
      <w:r w:rsidR="001A4F31" w:rsidRPr="00E66716">
        <w:rPr>
          <w:lang w:val="fr-FR"/>
        </w:rPr>
        <w:t>)</w:t>
      </w:r>
      <w:r w:rsidRPr="00E66716">
        <w:rPr>
          <w:lang w:val="fr-FR"/>
        </w:rPr>
        <w:tab/>
      </w:r>
      <w:bookmarkStart w:id="3" w:name="_Hlk212193411"/>
      <w:r w:rsidR="00E31489" w:rsidRPr="00E66716">
        <w:rPr>
          <w:lang w:val="fr-FR"/>
        </w:rPr>
        <w:t>Le rôle de la biodiversité et des services écosystémiques dans l’atténuation de la pollution (solutions fondées sur la nature et/ou approches fondées sur les écosystèmes), y compris l’orientation pour des secteurs et des sources de pollution particuliers </w:t>
      </w:r>
      <w:r w:rsidR="00190711" w:rsidRPr="00E66716">
        <w:rPr>
          <w:lang w:val="fr-FR"/>
        </w:rPr>
        <w:t>;</w:t>
      </w:r>
    </w:p>
    <w:bookmarkEnd w:id="3"/>
    <w:p w14:paraId="46C7091D" w14:textId="7FE9A44A" w:rsidR="00C25933" w:rsidRPr="00E66716" w:rsidRDefault="007E3E8B" w:rsidP="000D6E57">
      <w:pPr>
        <w:pStyle w:val="CBDNormalNoNumber"/>
        <w:tabs>
          <w:tab w:val="clear" w:pos="567"/>
        </w:tabs>
        <w:ind w:left="1134" w:firstLine="567"/>
        <w:rPr>
          <w:lang w:val="fr-FR"/>
        </w:rPr>
      </w:pPr>
      <w:r>
        <w:rPr>
          <w:lang w:val="fr-FR"/>
        </w:rPr>
        <w:t>3</w:t>
      </w:r>
      <w:r w:rsidR="00C25933" w:rsidRPr="00E66716">
        <w:rPr>
          <w:lang w:val="fr-FR"/>
        </w:rPr>
        <w:t>.</w:t>
      </w:r>
      <w:r w:rsidR="00C25933" w:rsidRPr="00E66716">
        <w:rPr>
          <w:lang w:val="fr-FR"/>
        </w:rPr>
        <w:tab/>
      </w:r>
      <w:r w:rsidR="00E31489" w:rsidRPr="00E66716">
        <w:rPr>
          <w:i/>
          <w:iCs/>
          <w:lang w:val="fr-FR"/>
        </w:rPr>
        <w:t>Prie</w:t>
      </w:r>
      <w:r w:rsidR="00E31489" w:rsidRPr="00E66716">
        <w:rPr>
          <w:iCs/>
          <w:lang w:val="fr-FR"/>
        </w:rPr>
        <w:t xml:space="preserve"> la Secrétaire exécutive </w:t>
      </w:r>
      <w:r w:rsidR="00216630" w:rsidRPr="00E66716">
        <w:rPr>
          <w:iCs/>
          <w:lang w:val="fr-FR"/>
        </w:rPr>
        <w:t>de mettre l’information scientifique et technique proposée en réponse au paragraphe</w:t>
      </w:r>
      <w:r w:rsidR="00612A1F">
        <w:rPr>
          <w:iCs/>
          <w:lang w:val="fr-FR"/>
        </w:rPr>
        <w:t> </w:t>
      </w:r>
      <w:r w:rsidR="00216630" w:rsidRPr="00E66716">
        <w:rPr>
          <w:iCs/>
          <w:lang w:val="fr-FR"/>
        </w:rPr>
        <w:t xml:space="preserve">3 ci-dessus </w:t>
      </w:r>
      <w:r w:rsidR="006450A7" w:rsidRPr="00E66716">
        <w:rPr>
          <w:iCs/>
          <w:lang w:val="fr-FR"/>
        </w:rPr>
        <w:t>à la disposition du</w:t>
      </w:r>
      <w:r w:rsidR="00216630" w:rsidRPr="00E66716">
        <w:rPr>
          <w:iCs/>
          <w:lang w:val="fr-FR"/>
        </w:rPr>
        <w:t xml:space="preserve"> Groupe spécial d’experts techniques sur la pollution et la biodiversité </w:t>
      </w:r>
      <w:r w:rsidR="00AF5568" w:rsidRPr="00E66716">
        <w:rPr>
          <w:lang w:val="fr-FR"/>
        </w:rPr>
        <w:t>;</w:t>
      </w:r>
    </w:p>
    <w:p w14:paraId="5CB57FC4" w14:textId="01BA858E" w:rsidR="00C25933" w:rsidRPr="00E66716" w:rsidRDefault="007E3E8B" w:rsidP="000D6E57">
      <w:pPr>
        <w:pStyle w:val="CBDNormalNoNumber"/>
        <w:tabs>
          <w:tab w:val="clear" w:pos="567"/>
        </w:tabs>
        <w:ind w:left="1134" w:firstLine="567"/>
        <w:rPr>
          <w:lang w:val="fr-FR"/>
        </w:rPr>
      </w:pPr>
      <w:r>
        <w:rPr>
          <w:lang w:val="fr-FR"/>
        </w:rPr>
        <w:t>4</w:t>
      </w:r>
      <w:r w:rsidR="00C25933" w:rsidRPr="00E66716">
        <w:rPr>
          <w:lang w:val="fr-FR"/>
        </w:rPr>
        <w:t>.</w:t>
      </w:r>
      <w:r w:rsidR="00C25933" w:rsidRPr="00E66716">
        <w:rPr>
          <w:lang w:val="fr-FR"/>
        </w:rPr>
        <w:tab/>
      </w:r>
      <w:r w:rsidR="00216630" w:rsidRPr="00E66716">
        <w:rPr>
          <w:i/>
          <w:iCs/>
          <w:lang w:val="fr-FR"/>
        </w:rPr>
        <w:t xml:space="preserve">Prie </w:t>
      </w:r>
      <w:r w:rsidR="00216630" w:rsidRPr="00E66716">
        <w:rPr>
          <w:iCs/>
          <w:lang w:val="fr-FR"/>
        </w:rPr>
        <w:t xml:space="preserve">l’Organe subsidiaire chargé de fournir des avis scientifiques, techniques et technologiques d’examiner les conclusions des travaux du </w:t>
      </w:r>
      <w:r w:rsidR="00216630" w:rsidRPr="00E66716">
        <w:rPr>
          <w:rFonts w:eastAsia="Times New Roman"/>
          <w:iCs/>
          <w:lang w:val="fr-FR"/>
        </w:rPr>
        <w:t>Groupe</w:t>
      </w:r>
      <w:r w:rsidR="00216630" w:rsidRPr="00E66716">
        <w:rPr>
          <w:iCs/>
          <w:lang w:val="fr-FR"/>
        </w:rPr>
        <w:t xml:space="preserve"> spécial d’experts techniques sur la pollution et la biodiversité et de présenter ses recommandations pour examen par la Conférence des Parties à sa dix-huitième réunion </w:t>
      </w:r>
      <w:r w:rsidR="00C25933" w:rsidRPr="00E66716">
        <w:rPr>
          <w:lang w:val="fr-FR"/>
        </w:rPr>
        <w:t>;</w:t>
      </w:r>
    </w:p>
    <w:p w14:paraId="39F36110" w14:textId="1C9A483A" w:rsidR="00C25933" w:rsidRPr="00E66716" w:rsidRDefault="007E3E8B" w:rsidP="000D6E57">
      <w:pPr>
        <w:pStyle w:val="CBDNormalNoNumber"/>
        <w:tabs>
          <w:tab w:val="clear" w:pos="567"/>
        </w:tabs>
        <w:ind w:left="1134" w:firstLine="567"/>
        <w:rPr>
          <w:lang w:val="fr-FR"/>
        </w:rPr>
      </w:pPr>
      <w:r>
        <w:rPr>
          <w:lang w:val="fr-FR"/>
        </w:rPr>
        <w:t>5</w:t>
      </w:r>
      <w:r w:rsidR="00C25933" w:rsidRPr="00E66716">
        <w:rPr>
          <w:lang w:val="fr-FR"/>
        </w:rPr>
        <w:t>.</w:t>
      </w:r>
      <w:r w:rsidR="00C25933" w:rsidRPr="00E66716">
        <w:rPr>
          <w:lang w:val="fr-FR"/>
        </w:rPr>
        <w:tab/>
      </w:r>
      <w:r w:rsidR="00216630" w:rsidRPr="00E66716">
        <w:rPr>
          <w:i/>
          <w:iCs/>
          <w:lang w:val="fr-FR"/>
        </w:rPr>
        <w:t>Invite</w:t>
      </w:r>
      <w:r w:rsidR="00216630" w:rsidRPr="00E66716">
        <w:rPr>
          <w:iCs/>
          <w:lang w:val="fr-FR"/>
        </w:rPr>
        <w:t xml:space="preserve"> le Secrétariat de la Convention de Bâle </w:t>
      </w:r>
      <w:r w:rsidR="00FD38A9" w:rsidRPr="00E66716">
        <w:rPr>
          <w:lang w:val="fr-FR"/>
        </w:rPr>
        <w:t>sur le contrôle des mouvements transfrontières de déchets dangereux et de leur élimination</w:t>
      </w:r>
      <w:r w:rsidR="006E18CB" w:rsidRPr="00E66716">
        <w:rPr>
          <w:rStyle w:val="Appelnotedebasdep"/>
          <w:lang w:val="fr-FR"/>
        </w:rPr>
        <w:footnoteReference w:id="10"/>
      </w:r>
      <w:r w:rsidR="0064497E">
        <w:rPr>
          <w:lang w:val="fr-FR"/>
        </w:rPr>
        <w:t>,</w:t>
      </w:r>
      <w:r w:rsidR="00C25933" w:rsidRPr="00E66716">
        <w:rPr>
          <w:lang w:val="fr-FR"/>
        </w:rPr>
        <w:t xml:space="preserve"> </w:t>
      </w:r>
      <w:r w:rsidR="00FD38A9" w:rsidRPr="00E66716">
        <w:rPr>
          <w:lang w:val="fr-FR"/>
        </w:rPr>
        <w:t>la Convention de Rotterdam sur la procédure de consentement préalable en connaissance de cause applicable à certains produits chimiques et pesticides dangereux qui font l’objet d’un commerce international</w:t>
      </w:r>
      <w:r w:rsidR="005230BD" w:rsidRPr="00E66716">
        <w:rPr>
          <w:rStyle w:val="Appelnotedebasdep"/>
          <w:lang w:val="fr-FR"/>
        </w:rPr>
        <w:footnoteReference w:id="11"/>
      </w:r>
      <w:r w:rsidR="00C25933" w:rsidRPr="00E66716">
        <w:rPr>
          <w:lang w:val="fr-FR"/>
        </w:rPr>
        <w:t xml:space="preserve"> </w:t>
      </w:r>
      <w:r w:rsidR="00FD38A9" w:rsidRPr="00E66716">
        <w:rPr>
          <w:lang w:val="fr-FR"/>
        </w:rPr>
        <w:t>et</w:t>
      </w:r>
      <w:r w:rsidR="00890B4F" w:rsidRPr="00E66716">
        <w:rPr>
          <w:lang w:val="fr-FR"/>
        </w:rPr>
        <w:t xml:space="preserve"> </w:t>
      </w:r>
      <w:r w:rsidR="00FD38A9" w:rsidRPr="00E66716">
        <w:rPr>
          <w:lang w:val="fr-FR"/>
        </w:rPr>
        <w:lastRenderedPageBreak/>
        <w:t>la Convention de Stockholm sur les polluants organiques persistants</w:t>
      </w:r>
      <w:r w:rsidR="00365561" w:rsidRPr="00E66716">
        <w:rPr>
          <w:rStyle w:val="Appelnotedebasdep"/>
          <w:lang w:val="fr-FR"/>
        </w:rPr>
        <w:footnoteReference w:id="12"/>
      </w:r>
      <w:r w:rsidR="0064497E">
        <w:rPr>
          <w:lang w:val="fr-FR"/>
        </w:rPr>
        <w:t>,</w:t>
      </w:r>
      <w:r w:rsidR="00C25933" w:rsidRPr="00E66716">
        <w:rPr>
          <w:lang w:val="fr-FR"/>
        </w:rPr>
        <w:t xml:space="preserve"> </w:t>
      </w:r>
      <w:r w:rsidR="00473A11" w:rsidRPr="00E66716">
        <w:rPr>
          <w:lang w:val="fr-FR"/>
        </w:rPr>
        <w:t>l</w:t>
      </w:r>
      <w:r w:rsidR="00C1011D" w:rsidRPr="00E66716">
        <w:rPr>
          <w:lang w:val="fr-FR"/>
        </w:rPr>
        <w:t>e</w:t>
      </w:r>
      <w:r w:rsidR="00CB3C35" w:rsidRPr="00E66716">
        <w:rPr>
          <w:lang w:val="fr-FR"/>
        </w:rPr>
        <w:t xml:space="preserve"> </w:t>
      </w:r>
      <w:r w:rsidR="003A2610" w:rsidRPr="00E66716">
        <w:rPr>
          <w:lang w:val="fr-FR"/>
        </w:rPr>
        <w:t>Secré</w:t>
      </w:r>
      <w:r w:rsidR="00D94654" w:rsidRPr="00E66716">
        <w:rPr>
          <w:lang w:val="fr-FR"/>
        </w:rPr>
        <w:t xml:space="preserve">tariat </w:t>
      </w:r>
      <w:r w:rsidR="00FD38A9" w:rsidRPr="00E66716">
        <w:rPr>
          <w:lang w:val="fr-FR"/>
        </w:rPr>
        <w:t>de la Convention de Minamata sur le mercure</w:t>
      </w:r>
      <w:r w:rsidR="00FD38A9" w:rsidRPr="00E66716">
        <w:rPr>
          <w:rStyle w:val="Appelnotedebasdep"/>
          <w:lang w:val="fr-FR"/>
        </w:rPr>
        <w:footnoteReference w:id="13"/>
      </w:r>
      <w:r w:rsidR="0064497E">
        <w:rPr>
          <w:lang w:val="fr-FR"/>
        </w:rPr>
        <w:t>,</w:t>
      </w:r>
      <w:r w:rsidR="00FD38A9" w:rsidRPr="00E66716">
        <w:rPr>
          <w:lang w:val="fr-FR"/>
        </w:rPr>
        <w:t xml:space="preserve"> l’Organisation maritime </w:t>
      </w:r>
      <w:r w:rsidR="00FD38A9" w:rsidRPr="00E66716">
        <w:rPr>
          <w:rFonts w:eastAsia="Times New Roman"/>
          <w:lang w:val="fr-FR"/>
        </w:rPr>
        <w:t>internationale</w:t>
      </w:r>
      <w:r w:rsidR="00FD38A9" w:rsidRPr="00E66716">
        <w:rPr>
          <w:lang w:val="fr-FR"/>
        </w:rPr>
        <w:t xml:space="preserve"> et les secrétariats des conventions et plans d’action sur les mers régionales </w:t>
      </w:r>
      <w:r w:rsidR="003A2610" w:rsidRPr="00E66716">
        <w:rPr>
          <w:lang w:val="fr-FR"/>
        </w:rPr>
        <w:t>de concentrer leur attention sur l’interaction entre les produits chimiques et les déchets, y compris les déchets plastique</w:t>
      </w:r>
      <w:r w:rsidR="00C1011D" w:rsidRPr="00E66716">
        <w:rPr>
          <w:lang w:val="fr-FR"/>
        </w:rPr>
        <w:t>s</w:t>
      </w:r>
      <w:r w:rsidR="003A2610" w:rsidRPr="00E66716">
        <w:rPr>
          <w:lang w:val="fr-FR"/>
        </w:rPr>
        <w:t>, et la biodiversité et les services écosystémiques</w:t>
      </w:r>
      <w:r>
        <w:rPr>
          <w:lang w:val="fr-FR"/>
        </w:rPr>
        <w:t>.]</w:t>
      </w:r>
    </w:p>
    <w:p w14:paraId="53B55356" w14:textId="17667D7C" w:rsidR="0096610E" w:rsidRPr="00E66716" w:rsidRDefault="007E3E8B" w:rsidP="000D6E57">
      <w:pPr>
        <w:pStyle w:val="CBDDesicionAnnex"/>
        <w:ind w:left="1134"/>
        <w:rPr>
          <w:rFonts w:cs="Times New Roman"/>
          <w:lang w:val="fr-FR"/>
        </w:rPr>
      </w:pPr>
      <w:r>
        <w:rPr>
          <w:rFonts w:cs="Times New Roman"/>
          <w:lang w:val="fr-FR"/>
        </w:rPr>
        <w:t>[</w:t>
      </w:r>
      <w:r w:rsidR="0096610E" w:rsidRPr="00E66716">
        <w:rPr>
          <w:rFonts w:cs="Times New Roman"/>
          <w:lang w:val="fr-FR"/>
        </w:rPr>
        <w:t>Annex</w:t>
      </w:r>
      <w:r w:rsidR="00BB1CA2" w:rsidRPr="00E66716">
        <w:rPr>
          <w:rFonts w:cs="Times New Roman"/>
          <w:lang w:val="fr-FR"/>
        </w:rPr>
        <w:t>e</w:t>
      </w:r>
    </w:p>
    <w:p w14:paraId="4AB52472" w14:textId="4479A7C2" w:rsidR="0096610E" w:rsidRPr="00E66716" w:rsidRDefault="00BB1CA2" w:rsidP="007F3200">
      <w:pPr>
        <w:pStyle w:val="CBDDesicionAnnex"/>
        <w:spacing w:before="120"/>
        <w:ind w:left="1134"/>
        <w:rPr>
          <w:rFonts w:cs="Times New Roman"/>
          <w:lang w:val="fr-FR"/>
        </w:rPr>
      </w:pPr>
      <w:r w:rsidRPr="00E66716">
        <w:rPr>
          <w:rFonts w:cs="Times New Roman"/>
          <w:lang w:val="fr-FR"/>
        </w:rPr>
        <w:t>Mandat du Groupe spécial d’expert</w:t>
      </w:r>
      <w:r w:rsidR="00473A11" w:rsidRPr="00E66716">
        <w:rPr>
          <w:rFonts w:cs="Times New Roman"/>
          <w:lang w:val="fr-FR"/>
        </w:rPr>
        <w:t>s</w:t>
      </w:r>
      <w:r w:rsidRPr="00E66716">
        <w:rPr>
          <w:rFonts w:cs="Times New Roman"/>
          <w:lang w:val="fr-FR"/>
        </w:rPr>
        <w:t xml:space="preserve"> techniques sur la pollution et la biodiversité</w:t>
      </w:r>
    </w:p>
    <w:p w14:paraId="22440EA5" w14:textId="19CA00B3" w:rsidR="0096610E" w:rsidRPr="00E66716" w:rsidRDefault="0096610E" w:rsidP="000D6E57">
      <w:pPr>
        <w:pStyle w:val="CBDNormalNoNumber"/>
        <w:keepNext/>
        <w:keepLines/>
        <w:spacing w:before="240"/>
        <w:ind w:left="1134"/>
        <w:rPr>
          <w:lang w:val="fr-FR"/>
        </w:rPr>
      </w:pPr>
      <w:r w:rsidRPr="00E66716">
        <w:rPr>
          <w:lang w:val="fr-FR"/>
        </w:rPr>
        <w:t>1.</w:t>
      </w:r>
      <w:r w:rsidRPr="00E66716">
        <w:rPr>
          <w:lang w:val="fr-FR"/>
        </w:rPr>
        <w:tab/>
      </w:r>
      <w:r w:rsidR="00BB1CA2" w:rsidRPr="00E66716">
        <w:rPr>
          <w:lang w:val="fr-FR"/>
        </w:rPr>
        <w:t>Le Groupe spécial d’experts techniques sur la pollution et la biodiversité</w:t>
      </w:r>
      <w:r w:rsidR="007E3E8B">
        <w:rPr>
          <w:lang w:val="fr-FR"/>
        </w:rPr>
        <w:t>, guidé par les communications des Parties, des peuples autochtones et communautés locales ainsi que des organisations compétentes,</w:t>
      </w:r>
      <w:r w:rsidR="00BB1CA2" w:rsidRPr="00E66716">
        <w:rPr>
          <w:lang w:val="fr-FR"/>
        </w:rPr>
        <w:t xml:space="preserve"> fournira des avis techniques à l’Organe subsidiaire chargé de fournir des avis scientifiques, techniques et technologiques concernant</w:t>
      </w:r>
      <w:r w:rsidR="00612A1F">
        <w:rPr>
          <w:lang w:val="fr-FR"/>
        </w:rPr>
        <w:t> </w:t>
      </w:r>
      <w:r w:rsidRPr="00E66716">
        <w:rPr>
          <w:lang w:val="fr-FR"/>
        </w:rPr>
        <w:t>:</w:t>
      </w:r>
    </w:p>
    <w:p w14:paraId="27F292A1" w14:textId="2B35376D" w:rsidR="0096610E" w:rsidRPr="00E66716" w:rsidRDefault="0096610E" w:rsidP="00390558">
      <w:pPr>
        <w:pStyle w:val="CBDNormalNoNumber"/>
        <w:spacing w:before="120"/>
        <w:ind w:left="1134" w:firstLine="567"/>
        <w:rPr>
          <w:lang w:val="fr-FR"/>
        </w:rPr>
      </w:pPr>
      <w:r w:rsidRPr="00E66716">
        <w:rPr>
          <w:lang w:val="fr-FR"/>
        </w:rPr>
        <w:t>a)</w:t>
      </w:r>
      <w:r w:rsidRPr="00E66716">
        <w:rPr>
          <w:lang w:val="fr-FR"/>
        </w:rPr>
        <w:tab/>
      </w:r>
      <w:r w:rsidR="00BB1CA2" w:rsidRPr="00E66716">
        <w:rPr>
          <w:lang w:val="fr-FR"/>
        </w:rPr>
        <w:t xml:space="preserve">Les impacts de la pollution sur la biodiversité dans différents biomes, notamment les </w:t>
      </w:r>
      <w:r w:rsidR="00AE5925" w:rsidRPr="00E66716">
        <w:rPr>
          <w:lang w:val="fr-FR"/>
        </w:rPr>
        <w:t>types et les sources de pollution représentant une préoccupation prioritaire</w:t>
      </w:r>
      <w:r w:rsidR="007E3E8B">
        <w:rPr>
          <w:lang w:val="fr-FR"/>
        </w:rPr>
        <w:t>, conformément à la cible 7 du Cadre mondial de la biodiversité de Kunming-Montréal,</w:t>
      </w:r>
      <w:r w:rsidR="00DD4079" w:rsidRPr="001F58D1">
        <w:rPr>
          <w:rStyle w:val="Appelnotedebasdep"/>
        </w:rPr>
        <w:footnoteReference w:id="14"/>
      </w:r>
      <w:r w:rsidR="00AE5925" w:rsidRPr="00E66716">
        <w:rPr>
          <w:lang w:val="fr-FR"/>
        </w:rPr>
        <w:t xml:space="preserve"> pour les différents biomes et espèces ;</w:t>
      </w:r>
      <w:r w:rsidRPr="00E66716">
        <w:rPr>
          <w:lang w:val="fr-FR"/>
        </w:rPr>
        <w:t xml:space="preserve"> </w:t>
      </w:r>
    </w:p>
    <w:p w14:paraId="1FEFF74B" w14:textId="5F97FF1D" w:rsidR="0096610E" w:rsidRPr="00E66716" w:rsidRDefault="0096610E" w:rsidP="00390558">
      <w:pPr>
        <w:pStyle w:val="CBDNormalNoNumber"/>
        <w:spacing w:before="120"/>
        <w:ind w:left="1134" w:firstLine="567"/>
        <w:rPr>
          <w:lang w:val="fr-FR"/>
        </w:rPr>
      </w:pPr>
      <w:r w:rsidRPr="00E66716">
        <w:rPr>
          <w:lang w:val="fr-FR"/>
        </w:rPr>
        <w:t>b)</w:t>
      </w:r>
      <w:r w:rsidRPr="00E66716">
        <w:rPr>
          <w:lang w:val="fr-FR"/>
        </w:rPr>
        <w:tab/>
      </w:r>
      <w:r w:rsidR="00AE5925" w:rsidRPr="00E66716">
        <w:rPr>
          <w:lang w:val="fr-FR"/>
        </w:rPr>
        <w:t>Les facteurs prioritaires de la biodiversité</w:t>
      </w:r>
      <w:r w:rsidR="004908AB" w:rsidRPr="00E66716">
        <w:rPr>
          <w:lang w:val="fr-FR"/>
        </w:rPr>
        <w:t xml:space="preserve"> à intégrer aux mesures de prévention, contrôle et atténuation de la pollution pour les secteurs, sources et parties prenantes prioritaires ; et le rôle que jouent la biodiversité et les systèmes écosystémiques dans l’atténuation de la pollution (solutions fondées sur la nature et/ou approches fondées sur les écosystèmes), comprenant l’orientation pour des services et des sources de pollution particuliers </w:t>
      </w:r>
      <w:r w:rsidRPr="00E66716">
        <w:rPr>
          <w:lang w:val="fr-FR"/>
        </w:rPr>
        <w:t xml:space="preserve">; </w:t>
      </w:r>
    </w:p>
    <w:p w14:paraId="53EEB2B0" w14:textId="569CF8E3" w:rsidR="0096610E" w:rsidRPr="00E66716" w:rsidRDefault="0096610E" w:rsidP="00390558">
      <w:pPr>
        <w:pStyle w:val="CBDNormalNoNumber"/>
        <w:spacing w:before="120"/>
        <w:ind w:left="1134" w:firstLine="567"/>
        <w:rPr>
          <w:lang w:val="fr-FR"/>
        </w:rPr>
      </w:pPr>
      <w:r w:rsidRPr="00E66716">
        <w:rPr>
          <w:lang w:val="fr-FR"/>
        </w:rPr>
        <w:t>c)</w:t>
      </w:r>
      <w:r w:rsidRPr="00E66716">
        <w:rPr>
          <w:lang w:val="fr-FR"/>
        </w:rPr>
        <w:tab/>
      </w:r>
      <w:r w:rsidR="00FB16E9" w:rsidRPr="00E66716">
        <w:rPr>
          <w:lang w:val="fr-FR"/>
        </w:rPr>
        <w:t xml:space="preserve">La gestion des données et de l’information, notamment en ce qui a trait à l’information sur </w:t>
      </w:r>
      <w:r w:rsidR="006F31B3">
        <w:rPr>
          <w:lang w:val="fr-FR"/>
        </w:rPr>
        <w:t xml:space="preserve">le contrôle </w:t>
      </w:r>
      <w:r w:rsidR="00CD7C77">
        <w:rPr>
          <w:lang w:val="fr-FR"/>
        </w:rPr>
        <w:t xml:space="preserve">de la toxicité et </w:t>
      </w:r>
      <w:r w:rsidR="00FB16E9" w:rsidRPr="00E66716">
        <w:rPr>
          <w:lang w:val="fr-FR"/>
        </w:rPr>
        <w:t>la réduction des risques de polluants connus représentant une préoccupation prioritaire pour la biodiversité </w:t>
      </w:r>
      <w:r w:rsidRPr="00E66716">
        <w:rPr>
          <w:lang w:val="fr-FR"/>
        </w:rPr>
        <w:t xml:space="preserve">; </w:t>
      </w:r>
    </w:p>
    <w:p w14:paraId="0749FDDB" w14:textId="616B4A83" w:rsidR="0096610E" w:rsidRPr="00E66716" w:rsidRDefault="0096610E" w:rsidP="00390558">
      <w:pPr>
        <w:pStyle w:val="CBDNormalNoNumber"/>
        <w:spacing w:before="120"/>
        <w:ind w:left="1134" w:firstLine="567"/>
        <w:rPr>
          <w:lang w:val="fr-FR"/>
        </w:rPr>
      </w:pPr>
      <w:r w:rsidRPr="00E66716">
        <w:rPr>
          <w:lang w:val="fr-FR"/>
        </w:rPr>
        <w:t>d)</w:t>
      </w:r>
      <w:r w:rsidRPr="00E66716">
        <w:rPr>
          <w:lang w:val="fr-FR"/>
        </w:rPr>
        <w:tab/>
      </w:r>
      <w:r w:rsidR="00FB16E9" w:rsidRPr="00E66716">
        <w:rPr>
          <w:lang w:val="fr-FR"/>
        </w:rPr>
        <w:t xml:space="preserve">Les facteurs de la biodiversité devant entrer en ligne de compte dans les systèmes nationaux intégrés sur l’environnement et </w:t>
      </w:r>
      <w:r w:rsidR="000F29A5" w:rsidRPr="00E66716">
        <w:rPr>
          <w:lang w:val="fr-FR"/>
        </w:rPr>
        <w:t>l’harmonisation</w:t>
      </w:r>
      <w:r w:rsidR="00FB16E9" w:rsidRPr="00E66716">
        <w:rPr>
          <w:lang w:val="fr-FR"/>
        </w:rPr>
        <w:t xml:space="preserve"> des données sur le</w:t>
      </w:r>
      <w:r w:rsidR="000F29A5" w:rsidRPr="00E66716">
        <w:rPr>
          <w:lang w:val="fr-FR"/>
        </w:rPr>
        <w:t>s mesures de</w:t>
      </w:r>
      <w:r w:rsidR="00FB16E9" w:rsidRPr="00E66716">
        <w:rPr>
          <w:lang w:val="fr-FR"/>
        </w:rPr>
        <w:t xml:space="preserve"> contrôle de la pollution </w:t>
      </w:r>
      <w:r w:rsidR="00FA6925">
        <w:rPr>
          <w:lang w:val="fr-FR"/>
        </w:rPr>
        <w:t>aux cibles du Cadre</w:t>
      </w:r>
      <w:r w:rsidR="00A40156">
        <w:rPr>
          <w:lang w:val="fr-FR"/>
        </w:rPr>
        <w:t>.</w:t>
      </w:r>
    </w:p>
    <w:p w14:paraId="3C9C6DF6" w14:textId="5BF46DBB" w:rsidR="0096610E" w:rsidRPr="00E66716" w:rsidRDefault="0096610E" w:rsidP="000D6E57">
      <w:pPr>
        <w:pStyle w:val="CBDNormalNoNumber"/>
        <w:spacing w:before="240"/>
        <w:ind w:left="1134"/>
        <w:rPr>
          <w:lang w:val="fr-FR"/>
        </w:rPr>
      </w:pPr>
      <w:r w:rsidRPr="00E66716">
        <w:rPr>
          <w:lang w:val="fr-FR"/>
        </w:rPr>
        <w:t>2.</w:t>
      </w:r>
      <w:r w:rsidRPr="00E66716">
        <w:rPr>
          <w:lang w:val="fr-FR"/>
        </w:rPr>
        <w:tab/>
      </w:r>
      <w:r w:rsidR="000F29A5" w:rsidRPr="00E66716">
        <w:rPr>
          <w:lang w:val="fr-FR"/>
        </w:rPr>
        <w:t xml:space="preserve">Le Groupe spécial d’experts techniques sera formé de 30 experts techniques désignés par les Parties, dont des experts </w:t>
      </w:r>
      <w:r w:rsidR="00473A11" w:rsidRPr="00E66716">
        <w:rPr>
          <w:lang w:val="fr-FR"/>
        </w:rPr>
        <w:t>en</w:t>
      </w:r>
      <w:r w:rsidR="000F29A5" w:rsidRPr="00E66716">
        <w:rPr>
          <w:lang w:val="fr-FR"/>
        </w:rPr>
        <w:t xml:space="preserve"> biodiversité et </w:t>
      </w:r>
      <w:r w:rsidR="00473A11" w:rsidRPr="00E66716">
        <w:rPr>
          <w:lang w:val="fr-FR"/>
        </w:rPr>
        <w:t>en</w:t>
      </w:r>
      <w:r w:rsidR="000F29A5" w:rsidRPr="00E66716">
        <w:rPr>
          <w:lang w:val="fr-FR"/>
        </w:rPr>
        <w:t xml:space="preserve"> pollution, </w:t>
      </w:r>
      <w:r w:rsidR="002C2E5A">
        <w:rPr>
          <w:lang w:val="fr-FR"/>
        </w:rPr>
        <w:t xml:space="preserve">toutes les régions étant équitablement représentées, </w:t>
      </w:r>
      <w:r w:rsidR="000F29A5" w:rsidRPr="00E66716">
        <w:rPr>
          <w:lang w:val="fr-FR"/>
        </w:rPr>
        <w:t>et jusqu’à cinq représentants désignés par des organisations d’observation et autres organisations pertinentes</w:t>
      </w:r>
      <w:r w:rsidRPr="00E66716">
        <w:rPr>
          <w:lang w:val="fr-FR"/>
        </w:rPr>
        <w:t xml:space="preserve">. </w:t>
      </w:r>
    </w:p>
    <w:p w14:paraId="58334112" w14:textId="45E986B3" w:rsidR="0096610E" w:rsidRPr="00E66716" w:rsidRDefault="0096610E" w:rsidP="000D6E57">
      <w:pPr>
        <w:pStyle w:val="CBDNormalNoNumber"/>
        <w:spacing w:before="240"/>
        <w:ind w:left="1134"/>
        <w:rPr>
          <w:lang w:val="fr-FR"/>
        </w:rPr>
      </w:pPr>
      <w:r w:rsidRPr="00E66716">
        <w:rPr>
          <w:lang w:val="fr-FR"/>
        </w:rPr>
        <w:t>3.</w:t>
      </w:r>
      <w:r w:rsidRPr="00E66716">
        <w:rPr>
          <w:lang w:val="fr-FR"/>
        </w:rPr>
        <w:tab/>
      </w:r>
      <w:r w:rsidR="000F29A5" w:rsidRPr="00E66716">
        <w:rPr>
          <w:lang w:val="fr-FR"/>
        </w:rPr>
        <w:t>Le Groupe spécial d’experts techniques nommera deux coprésidents parmi les experts désignés</w:t>
      </w:r>
      <w:r w:rsidRPr="00E66716">
        <w:rPr>
          <w:lang w:val="fr-FR"/>
        </w:rPr>
        <w:t>.</w:t>
      </w:r>
    </w:p>
    <w:p w14:paraId="55511992" w14:textId="506C1038" w:rsidR="0096610E" w:rsidRPr="00E66716" w:rsidRDefault="0096610E" w:rsidP="000D6E57">
      <w:pPr>
        <w:pStyle w:val="CBDNormalNoNumber"/>
        <w:spacing w:before="240"/>
        <w:ind w:left="1134"/>
        <w:rPr>
          <w:lang w:val="fr-FR"/>
        </w:rPr>
      </w:pPr>
      <w:r w:rsidRPr="00E66716">
        <w:rPr>
          <w:lang w:val="fr-FR"/>
        </w:rPr>
        <w:t>4.</w:t>
      </w:r>
      <w:r w:rsidRPr="00E66716">
        <w:rPr>
          <w:lang w:val="fr-FR"/>
        </w:rPr>
        <w:tab/>
      </w:r>
      <w:r w:rsidR="000F29A5" w:rsidRPr="00E66716">
        <w:rPr>
          <w:lang w:val="fr-FR"/>
        </w:rPr>
        <w:t>Le président de l’Organe subsidiaire chargé de fournir des avis scientifiques, techniques et technologiques sera invité</w:t>
      </w:r>
      <w:r w:rsidR="004C1A06" w:rsidRPr="00E66716">
        <w:rPr>
          <w:lang w:val="fr-FR"/>
        </w:rPr>
        <w:t xml:space="preserve"> à participer de droit aux réunions du Groupe spécial d’experts techniques</w:t>
      </w:r>
      <w:r w:rsidRPr="00E66716">
        <w:rPr>
          <w:lang w:val="fr-FR"/>
        </w:rPr>
        <w:t>.</w:t>
      </w:r>
    </w:p>
    <w:p w14:paraId="234EEBAE" w14:textId="30CBD72B" w:rsidR="0096610E" w:rsidRPr="00E66716" w:rsidRDefault="0096610E" w:rsidP="000D6E57">
      <w:pPr>
        <w:pStyle w:val="CBDNormalNoNumber"/>
        <w:spacing w:before="240"/>
        <w:ind w:left="1134"/>
        <w:rPr>
          <w:lang w:val="fr-FR"/>
        </w:rPr>
      </w:pPr>
      <w:r w:rsidRPr="00E66716">
        <w:rPr>
          <w:lang w:val="fr-FR"/>
        </w:rPr>
        <w:t>5.</w:t>
      </w:r>
      <w:r w:rsidRPr="00E66716">
        <w:rPr>
          <w:lang w:val="fr-FR"/>
        </w:rPr>
        <w:tab/>
      </w:r>
      <w:r w:rsidR="004C1A06" w:rsidRPr="00E66716">
        <w:rPr>
          <w:lang w:val="fr-FR"/>
        </w:rPr>
        <w:t>Le Groupe spécial d’experts techniques réalisera ses travaux préliminaires par voie éle</w:t>
      </w:r>
      <w:r w:rsidR="001524BA" w:rsidRPr="00E66716">
        <w:rPr>
          <w:lang w:val="fr-FR"/>
        </w:rPr>
        <w:t xml:space="preserve">ctronique ; il se réunira aussi en </w:t>
      </w:r>
      <w:r w:rsidR="004C1A06" w:rsidRPr="00E66716">
        <w:rPr>
          <w:lang w:val="fr-FR"/>
        </w:rPr>
        <w:t xml:space="preserve">personne au moins deux fois pendant la période intersessions, si les </w:t>
      </w:r>
      <w:r w:rsidR="004C1A06" w:rsidRPr="00E66716">
        <w:rPr>
          <w:rFonts w:eastAsia="Times New Roman"/>
          <w:lang w:val="fr-FR"/>
        </w:rPr>
        <w:t>ressources</w:t>
      </w:r>
      <w:r w:rsidR="004C1A06" w:rsidRPr="00E66716">
        <w:rPr>
          <w:lang w:val="fr-FR"/>
        </w:rPr>
        <w:t xml:space="preserve"> le permettent</w:t>
      </w:r>
      <w:r w:rsidRPr="00E66716">
        <w:rPr>
          <w:lang w:val="fr-FR"/>
        </w:rPr>
        <w:t>.</w:t>
      </w:r>
    </w:p>
    <w:p w14:paraId="6F3F3519" w14:textId="6C165B07" w:rsidR="006F31B3" w:rsidRDefault="0096610E" w:rsidP="00FA6925">
      <w:pPr>
        <w:pStyle w:val="CBDNormalNoNumber"/>
        <w:spacing w:before="240"/>
        <w:ind w:left="1134"/>
        <w:rPr>
          <w:lang w:val="fr-FR"/>
        </w:rPr>
      </w:pPr>
      <w:r w:rsidRPr="00E66716">
        <w:rPr>
          <w:lang w:val="fr-FR"/>
        </w:rPr>
        <w:lastRenderedPageBreak/>
        <w:t>6.</w:t>
      </w:r>
      <w:r w:rsidRPr="00E66716">
        <w:rPr>
          <w:lang w:val="fr-FR"/>
        </w:rPr>
        <w:tab/>
      </w:r>
      <w:r w:rsidR="004C1A06" w:rsidRPr="00E66716">
        <w:rPr>
          <w:lang w:val="fr-FR"/>
        </w:rPr>
        <w:t>Le Groupe spécial d’experts tec</w:t>
      </w:r>
      <w:r w:rsidR="001524BA" w:rsidRPr="00E66716">
        <w:rPr>
          <w:lang w:val="fr-FR"/>
        </w:rPr>
        <w:t>hniques devra être constitué et entreprendre</w:t>
      </w:r>
      <w:r w:rsidR="004C1A06" w:rsidRPr="00E66716">
        <w:rPr>
          <w:lang w:val="fr-FR"/>
        </w:rPr>
        <w:t xml:space="preserve"> ses travaux immédiatement après la dix-septième réunion de la Conférence des Parties et remettre un rapport sur ses travaux à l’Organe subsidiaire chargé de fournir des avis scientifiques, techniques et technologiques </w:t>
      </w:r>
      <w:r w:rsidR="001524BA" w:rsidRPr="00E66716">
        <w:rPr>
          <w:lang w:val="fr-FR"/>
        </w:rPr>
        <w:t xml:space="preserve">lors d’une </w:t>
      </w:r>
      <w:r w:rsidR="004C1A06" w:rsidRPr="00E66716">
        <w:rPr>
          <w:lang w:val="fr-FR"/>
        </w:rPr>
        <w:t>réunion précédant la dix-huitième réunion de la Conférence des Parties</w:t>
      </w:r>
      <w:r w:rsidRPr="00E66716">
        <w:rPr>
          <w:lang w:val="fr-FR"/>
        </w:rPr>
        <w:t>.</w:t>
      </w:r>
      <w:r w:rsidR="002C2E5A">
        <w:rPr>
          <w:lang w:val="fr-FR"/>
        </w:rPr>
        <w:t>]</w:t>
      </w:r>
    </w:p>
    <w:p w14:paraId="19FCF711" w14:textId="6F56AB79" w:rsidR="002C2E5A" w:rsidRPr="002C2E5A" w:rsidRDefault="002C2E5A" w:rsidP="006F31B3">
      <w:pPr>
        <w:pStyle w:val="CBDNormalNoNumber"/>
        <w:spacing w:before="240"/>
        <w:ind w:left="1134"/>
        <w:rPr>
          <w:lang w:val="fr-FR"/>
        </w:rPr>
      </w:pPr>
      <w:r w:rsidRPr="002C2E5A">
        <w:rPr>
          <w:lang w:val="fr-FR"/>
        </w:rPr>
        <w:t>OPTION</w:t>
      </w:r>
      <w:r w:rsidR="00612A1F">
        <w:rPr>
          <w:lang w:val="fr-FR"/>
        </w:rPr>
        <w:t> </w:t>
      </w:r>
      <w:r w:rsidRPr="002C2E5A">
        <w:rPr>
          <w:lang w:val="fr-FR"/>
        </w:rPr>
        <w:t xml:space="preserve">2 </w:t>
      </w:r>
    </w:p>
    <w:p w14:paraId="189F0405" w14:textId="0D48FFFC" w:rsidR="002C2E5A" w:rsidRPr="002C2E5A" w:rsidRDefault="002C2E5A" w:rsidP="00DD28CF">
      <w:pPr>
        <w:pStyle w:val="CBDNormalNoNumber"/>
        <w:tabs>
          <w:tab w:val="clear" w:pos="567"/>
        </w:tabs>
        <w:ind w:left="1134" w:firstLine="567"/>
        <w:rPr>
          <w:lang w:val="fr-FR"/>
        </w:rPr>
      </w:pPr>
      <w:r w:rsidRPr="002C2E5A">
        <w:rPr>
          <w:lang w:val="fr-FR"/>
        </w:rPr>
        <w:t>[</w:t>
      </w:r>
      <w:r w:rsidR="00DD28CF" w:rsidRPr="00E66716">
        <w:rPr>
          <w:i/>
          <w:iCs/>
          <w:lang w:val="fr-FR"/>
        </w:rPr>
        <w:t xml:space="preserve">Reconnaissant </w:t>
      </w:r>
      <w:r w:rsidR="00DD28CF" w:rsidRPr="00E66716">
        <w:rPr>
          <w:iCs/>
          <w:lang w:val="fr-FR"/>
        </w:rPr>
        <w:t>que la pollution est un des principaux moteurs de l’appauvrissement de la diversité biologique</w:t>
      </w:r>
      <w:r w:rsidRPr="002C2E5A">
        <w:rPr>
          <w:lang w:val="fr-FR"/>
        </w:rPr>
        <w:t>,</w:t>
      </w:r>
    </w:p>
    <w:p w14:paraId="2769FA2D" w14:textId="54834423" w:rsidR="002C2E5A" w:rsidRPr="002C2E5A" w:rsidRDefault="00390558" w:rsidP="002C2E5A">
      <w:pPr>
        <w:pStyle w:val="CBDNormalNoNumber"/>
        <w:spacing w:before="240"/>
        <w:ind w:left="1134"/>
        <w:rPr>
          <w:lang w:val="fr-FR"/>
        </w:rPr>
      </w:pPr>
      <w:r>
        <w:rPr>
          <w:lang w:val="fr-FR"/>
        </w:rPr>
        <w:tab/>
      </w:r>
      <w:r w:rsidR="00DD28CF" w:rsidRPr="006F31B3">
        <w:rPr>
          <w:i/>
          <w:iCs/>
          <w:lang w:val="fr-FR"/>
        </w:rPr>
        <w:t>Se félicitant</w:t>
      </w:r>
      <w:r w:rsidR="00DD28CF">
        <w:rPr>
          <w:lang w:val="fr-FR"/>
        </w:rPr>
        <w:t xml:space="preserve"> de la création du Groupe d’experts intergouvernemental scientifique et politique sur les produits chimiques, les déchets et la pollution,</w:t>
      </w:r>
    </w:p>
    <w:p w14:paraId="27AF5954" w14:textId="4F72380B" w:rsidR="002C2E5A" w:rsidRPr="002C2E5A" w:rsidRDefault="002C2E5A" w:rsidP="00390558">
      <w:pPr>
        <w:pStyle w:val="CBDNormalNoNumber"/>
        <w:spacing w:before="120"/>
        <w:ind w:left="1134" w:firstLine="567"/>
        <w:rPr>
          <w:lang w:val="fr-FR"/>
        </w:rPr>
      </w:pPr>
      <w:r w:rsidRPr="002C2E5A">
        <w:rPr>
          <w:lang w:val="fr-FR"/>
        </w:rPr>
        <w:t>1.</w:t>
      </w:r>
      <w:r w:rsidRPr="002C2E5A">
        <w:rPr>
          <w:lang w:val="fr-FR"/>
        </w:rPr>
        <w:tab/>
      </w:r>
      <w:r w:rsidRPr="00DD28CF">
        <w:rPr>
          <w:i/>
          <w:iCs/>
          <w:lang w:val="fr-FR"/>
        </w:rPr>
        <w:t>Invite</w:t>
      </w:r>
      <w:r w:rsidRPr="002C2E5A">
        <w:rPr>
          <w:lang w:val="fr-FR"/>
        </w:rPr>
        <w:t xml:space="preserve"> </w:t>
      </w:r>
      <w:r w:rsidR="00DD28CF">
        <w:rPr>
          <w:lang w:val="fr-FR"/>
        </w:rPr>
        <w:t xml:space="preserve">le Groupe d’experts intergouvernemental scientifique et politique sur les produits chimiques, les déchets et la pollution, la Plateforme intergouvernementale scientifique et politique sur la biodiversité et les services écosystémiques, le Cadre mondial relatif aux produits chimiques, </w:t>
      </w:r>
      <w:r w:rsidR="00DD4079">
        <w:rPr>
          <w:lang w:val="fr-FR"/>
        </w:rPr>
        <w:t xml:space="preserve">le secrétariat de </w:t>
      </w:r>
      <w:r w:rsidR="00DD28CF">
        <w:rPr>
          <w:lang w:val="fr-FR"/>
        </w:rPr>
        <w:t>la Convention de Bâle sur le contrôle des mouvements transfrontières de déchets dangereux et de leur élimination</w:t>
      </w:r>
      <w:r w:rsidR="00A40156">
        <w:rPr>
          <w:rStyle w:val="Appelnotedebasdep"/>
        </w:rPr>
        <w:footnoteReference w:id="15"/>
      </w:r>
      <w:r w:rsidR="00DD28CF">
        <w:rPr>
          <w:lang w:val="fr-FR"/>
        </w:rPr>
        <w:t>,</w:t>
      </w:r>
      <w:r w:rsidR="00DD28CF" w:rsidRPr="00E66716">
        <w:rPr>
          <w:lang w:val="fr-FR"/>
        </w:rPr>
        <w:t xml:space="preserve"> la Convention de Rotterdam sur la procédure de consentement préalable en connaissance de cause applicable à certains produits chimiques et pesticides dangereux qui font l’objet d’un commerce international</w:t>
      </w:r>
      <w:r w:rsidR="00A40156">
        <w:rPr>
          <w:rStyle w:val="Appelnotedebasdep"/>
        </w:rPr>
        <w:footnoteReference w:id="16"/>
      </w:r>
      <w:r w:rsidR="00DD28CF" w:rsidRPr="00E66716">
        <w:rPr>
          <w:lang w:val="fr-FR"/>
        </w:rPr>
        <w:t xml:space="preserve"> et la Convention de Stockholm sur les polluants organiques persistants</w:t>
      </w:r>
      <w:r w:rsidR="00A40156">
        <w:rPr>
          <w:rStyle w:val="Appelnotedebasdep"/>
        </w:rPr>
        <w:footnoteReference w:id="17"/>
      </w:r>
      <w:r w:rsidR="00DD28CF">
        <w:rPr>
          <w:lang w:val="fr-FR"/>
        </w:rPr>
        <w:t xml:space="preserve">, le Secrétariat de la </w:t>
      </w:r>
      <w:r w:rsidR="00DD28CF" w:rsidRPr="00E66716">
        <w:rPr>
          <w:lang w:val="fr-FR"/>
        </w:rPr>
        <w:t>Convention de Minamata sur le mercure</w:t>
      </w:r>
      <w:r w:rsidR="00A40156">
        <w:rPr>
          <w:rStyle w:val="Appelnotedebasdep"/>
        </w:rPr>
        <w:footnoteReference w:id="18"/>
      </w:r>
      <w:r w:rsidR="00DD28CF">
        <w:rPr>
          <w:lang w:val="fr-FR"/>
        </w:rPr>
        <w:t xml:space="preserve">, l’Organisation </w:t>
      </w:r>
      <w:r w:rsidR="00DD4079">
        <w:rPr>
          <w:lang w:val="fr-FR"/>
        </w:rPr>
        <w:t xml:space="preserve">des Nations Unies </w:t>
      </w:r>
      <w:r w:rsidR="00DD28CF">
        <w:rPr>
          <w:lang w:val="fr-FR"/>
        </w:rPr>
        <w:t xml:space="preserve">pour l’alimentation et l’agriculture, </w:t>
      </w:r>
      <w:r w:rsidR="00DD28CF" w:rsidRPr="00E66716">
        <w:rPr>
          <w:lang w:val="fr-FR"/>
        </w:rPr>
        <w:t xml:space="preserve">l’Organisation maritime </w:t>
      </w:r>
      <w:r w:rsidR="00DD28CF" w:rsidRPr="00E66716">
        <w:rPr>
          <w:rFonts w:eastAsia="Times New Roman"/>
          <w:lang w:val="fr-FR"/>
        </w:rPr>
        <w:t>internationale</w:t>
      </w:r>
      <w:r w:rsidR="00DD28CF">
        <w:rPr>
          <w:rFonts w:eastAsia="Times New Roman"/>
          <w:lang w:val="fr-FR"/>
        </w:rPr>
        <w:t>, l’Autorité internationale des fonds marins</w:t>
      </w:r>
      <w:r w:rsidR="00DD28CF" w:rsidRPr="00E66716">
        <w:rPr>
          <w:lang w:val="fr-FR"/>
        </w:rPr>
        <w:t xml:space="preserve"> et les secrétariats des conventions et plans d’action sur les mers régionales</w:t>
      </w:r>
      <w:r w:rsidR="00DD28CF">
        <w:rPr>
          <w:lang w:val="fr-FR"/>
        </w:rPr>
        <w:t xml:space="preserve"> </w:t>
      </w:r>
      <w:r w:rsidR="00DD28CF" w:rsidRPr="00E66716">
        <w:rPr>
          <w:lang w:val="fr-FR"/>
        </w:rPr>
        <w:t xml:space="preserve">de concentrer leur attention </w:t>
      </w:r>
      <w:r w:rsidR="00DD28CF">
        <w:rPr>
          <w:lang w:val="fr-FR"/>
        </w:rPr>
        <w:t xml:space="preserve">et de renforcer leurs activités </w:t>
      </w:r>
      <w:r w:rsidR="00DD28CF" w:rsidRPr="00E66716">
        <w:rPr>
          <w:lang w:val="fr-FR"/>
        </w:rPr>
        <w:t>sur l’interaction entre les produits chimiques et les déchets</w:t>
      </w:r>
      <w:r w:rsidR="006F31B3">
        <w:rPr>
          <w:lang w:val="fr-FR"/>
        </w:rPr>
        <w:t xml:space="preserve"> d’une part</w:t>
      </w:r>
      <w:r w:rsidR="00DD28CF" w:rsidRPr="00E66716">
        <w:rPr>
          <w:lang w:val="fr-FR"/>
        </w:rPr>
        <w:t>, y compris les déchets plastiques, et la biodiversité et les services écosystémiques</w:t>
      </w:r>
      <w:r w:rsidR="00DD28CF">
        <w:rPr>
          <w:lang w:val="fr-FR"/>
        </w:rPr>
        <w:t xml:space="preserve"> </w:t>
      </w:r>
      <w:r w:rsidR="006F31B3">
        <w:rPr>
          <w:lang w:val="fr-FR"/>
        </w:rPr>
        <w:t xml:space="preserve">d’autre part </w:t>
      </w:r>
      <w:r w:rsidR="00DD28CF">
        <w:rPr>
          <w:lang w:val="fr-FR"/>
        </w:rPr>
        <w:t>afin de faire avance</w:t>
      </w:r>
      <w:r w:rsidR="006F31B3">
        <w:rPr>
          <w:lang w:val="fr-FR"/>
        </w:rPr>
        <w:t>r</w:t>
      </w:r>
      <w:r w:rsidR="00DD28CF">
        <w:rPr>
          <w:lang w:val="fr-FR"/>
        </w:rPr>
        <w:t xml:space="preserve"> la mise en œuvre de la cible 7 du </w:t>
      </w:r>
      <w:r w:rsidR="002A64C2">
        <w:rPr>
          <w:lang w:val="fr-FR"/>
        </w:rPr>
        <w:t xml:space="preserve">Cadre mondial de la biodiversité de Kunming-Montréal </w:t>
      </w:r>
      <w:r w:rsidR="00DD28CF">
        <w:rPr>
          <w:lang w:val="fr-FR"/>
        </w:rPr>
        <w:t>;</w:t>
      </w:r>
      <w:r w:rsidR="002A64C2" w:rsidRPr="001F58D1">
        <w:rPr>
          <w:rStyle w:val="Appelnotedebasdep"/>
        </w:rPr>
        <w:footnoteReference w:id="19"/>
      </w:r>
      <w:r w:rsidR="00DD28CF">
        <w:rPr>
          <w:lang w:val="fr-FR"/>
        </w:rPr>
        <w:t xml:space="preserve"> </w:t>
      </w:r>
    </w:p>
    <w:p w14:paraId="0D02C236" w14:textId="4C24989A" w:rsidR="002C2E5A" w:rsidRPr="002C2E5A" w:rsidRDefault="002C2E5A" w:rsidP="00390558">
      <w:pPr>
        <w:pStyle w:val="CBDNormalNoNumber"/>
        <w:spacing w:before="120"/>
        <w:ind w:left="1134" w:firstLine="567"/>
        <w:rPr>
          <w:lang w:val="fr-FR"/>
        </w:rPr>
      </w:pPr>
      <w:r w:rsidRPr="002C2E5A">
        <w:rPr>
          <w:lang w:val="fr-FR"/>
        </w:rPr>
        <w:t>2.</w:t>
      </w:r>
      <w:r w:rsidRPr="002C2E5A">
        <w:rPr>
          <w:lang w:val="fr-FR"/>
        </w:rPr>
        <w:tab/>
      </w:r>
      <w:r w:rsidR="00DD28CF">
        <w:rPr>
          <w:i/>
          <w:iCs/>
          <w:lang w:val="fr-FR"/>
        </w:rPr>
        <w:t>Prie</w:t>
      </w:r>
      <w:r w:rsidRPr="002C2E5A">
        <w:rPr>
          <w:lang w:val="fr-FR"/>
        </w:rPr>
        <w:t xml:space="preserve"> </w:t>
      </w:r>
      <w:r w:rsidR="00DD28CF">
        <w:rPr>
          <w:lang w:val="fr-FR"/>
        </w:rPr>
        <w:t xml:space="preserve">la Secrétaire exécutive de collaborer avec le Groupe d’experts intergouvernemental scientifique et politique sur les produits chimiques, les déchets et la pollution </w:t>
      </w:r>
      <w:r w:rsidR="006F31B3">
        <w:rPr>
          <w:lang w:val="fr-FR"/>
        </w:rPr>
        <w:t>ainsi qu’avec</w:t>
      </w:r>
      <w:r w:rsidR="00DD28CF">
        <w:rPr>
          <w:lang w:val="fr-FR"/>
        </w:rPr>
        <w:t xml:space="preserve"> les accords multilatéraux relatifs à l’environnement compétents </w:t>
      </w:r>
      <w:r w:rsidR="002A64C2">
        <w:rPr>
          <w:lang w:val="fr-FR"/>
        </w:rPr>
        <w:t>afin d’</w:t>
      </w:r>
      <w:r w:rsidR="00DD28CF">
        <w:rPr>
          <w:lang w:val="fr-FR"/>
        </w:rPr>
        <w:t xml:space="preserve">organiser un atelier d’experts techniques </w:t>
      </w:r>
      <w:r w:rsidR="002A64C2">
        <w:rPr>
          <w:lang w:val="fr-FR"/>
        </w:rPr>
        <w:t>sur</w:t>
      </w:r>
      <w:r w:rsidR="00BA20EB">
        <w:rPr>
          <w:lang w:val="fr-FR"/>
        </w:rPr>
        <w:t xml:space="preserve"> des approches </w:t>
      </w:r>
      <w:r w:rsidR="006F31B3">
        <w:rPr>
          <w:lang w:val="fr-FR"/>
        </w:rPr>
        <w:t>contribuant</w:t>
      </w:r>
      <w:r w:rsidR="00BA20EB">
        <w:rPr>
          <w:lang w:val="fr-FR"/>
        </w:rPr>
        <w:t xml:space="preserve"> à combler les lacunes en matière d’outils et d’orientations, avec pour objectif d’atteindre la cible 7 du Cadre ;</w:t>
      </w:r>
    </w:p>
    <w:p w14:paraId="7392F82B" w14:textId="73BC97DD" w:rsidR="002C2E5A" w:rsidRPr="00E66716" w:rsidRDefault="002C2E5A" w:rsidP="00390558">
      <w:pPr>
        <w:pStyle w:val="CBDNormalNoNumber"/>
        <w:spacing w:before="120"/>
        <w:ind w:left="1134" w:firstLine="567"/>
        <w:rPr>
          <w:lang w:val="fr-FR"/>
        </w:rPr>
      </w:pPr>
      <w:r w:rsidRPr="002C2E5A">
        <w:rPr>
          <w:lang w:val="fr-FR"/>
        </w:rPr>
        <w:t>3.</w:t>
      </w:r>
      <w:r w:rsidRPr="002C2E5A">
        <w:rPr>
          <w:lang w:val="fr-FR"/>
        </w:rPr>
        <w:tab/>
      </w:r>
      <w:r w:rsidR="00542651">
        <w:rPr>
          <w:i/>
          <w:iCs/>
          <w:lang w:val="fr-FR"/>
        </w:rPr>
        <w:t xml:space="preserve">Prie </w:t>
      </w:r>
      <w:r w:rsidR="005231B9">
        <w:rPr>
          <w:i/>
          <w:iCs/>
          <w:lang w:val="fr-FR"/>
        </w:rPr>
        <w:t>également</w:t>
      </w:r>
      <w:r w:rsidR="00542651">
        <w:rPr>
          <w:lang w:val="fr-FR"/>
        </w:rPr>
        <w:t xml:space="preserve"> la Secrétaire exécutive</w:t>
      </w:r>
      <w:r w:rsidR="004744A4">
        <w:rPr>
          <w:lang w:val="fr-FR"/>
        </w:rPr>
        <w:t xml:space="preserve"> de préparer</w:t>
      </w:r>
      <w:r w:rsidR="00542651">
        <w:rPr>
          <w:lang w:val="fr-FR"/>
        </w:rPr>
        <w:t>, en collaboration avec les organisat</w:t>
      </w:r>
      <w:r w:rsidR="002A64C2">
        <w:rPr>
          <w:lang w:val="fr-FR"/>
        </w:rPr>
        <w:t>ions mentionnées au paragraphe 1</w:t>
      </w:r>
      <w:r w:rsidR="00542651">
        <w:rPr>
          <w:lang w:val="fr-FR"/>
        </w:rPr>
        <w:t xml:space="preserve"> ci-dessus, un rapport recensant les travaux pouvant être entrepris par chacune de ces </w:t>
      </w:r>
      <w:r w:rsidR="004744A4">
        <w:rPr>
          <w:lang w:val="fr-FR"/>
        </w:rPr>
        <w:t>entités</w:t>
      </w:r>
      <w:r w:rsidR="00542651">
        <w:rPr>
          <w:lang w:val="fr-FR"/>
        </w:rPr>
        <w:t xml:space="preserve"> en vue d’atteindre la cible 7</w:t>
      </w:r>
      <w:r w:rsidR="004744A4">
        <w:rPr>
          <w:lang w:val="fr-FR"/>
        </w:rPr>
        <w:t xml:space="preserve"> du Cadre</w:t>
      </w:r>
      <w:r w:rsidR="00542651">
        <w:rPr>
          <w:lang w:val="fr-FR"/>
        </w:rPr>
        <w:t xml:space="preserve">, </w:t>
      </w:r>
      <w:r w:rsidR="004744A4">
        <w:rPr>
          <w:lang w:val="fr-FR"/>
        </w:rPr>
        <w:t>accompagné de</w:t>
      </w:r>
      <w:r w:rsidR="00542651">
        <w:rPr>
          <w:lang w:val="fr-FR"/>
        </w:rPr>
        <w:t xml:space="preserve"> recommandations pour des mesures précises à cette fin, pour examen par la Conférence des Parties à sa dix-huitième réunion.]]</w:t>
      </w:r>
    </w:p>
    <w:p w14:paraId="48DF7B01" w14:textId="33E7D6B6" w:rsidR="00C25933" w:rsidRPr="00E66716" w:rsidRDefault="00BF2D23" w:rsidP="00E55FD1">
      <w:pPr>
        <w:pStyle w:val="CBDNormalNoNumber"/>
        <w:spacing w:before="240"/>
        <w:ind w:left="1134"/>
        <w:rPr>
          <w:b/>
          <w:bCs/>
          <w:lang w:val="fr-FR"/>
        </w:rPr>
      </w:pPr>
      <w:r w:rsidRPr="00E66716">
        <w:rPr>
          <w:b/>
          <w:bCs/>
          <w:lang w:val="fr-FR"/>
        </w:rPr>
        <w:t>C</w:t>
      </w:r>
      <w:r w:rsidRPr="00E66716">
        <w:rPr>
          <w:b/>
          <w:bCs/>
          <w:lang w:val="fr-FR"/>
        </w:rPr>
        <w:br/>
      </w:r>
      <w:r w:rsidR="008A3CB5" w:rsidRPr="00E66716">
        <w:rPr>
          <w:b/>
          <w:bCs/>
          <w:lang w:val="fr-FR"/>
        </w:rPr>
        <w:t>Activités, produits et services durables fondés sur la biodiversité</w:t>
      </w:r>
      <w:r w:rsidR="00A606C0">
        <w:rPr>
          <w:b/>
          <w:bCs/>
          <w:lang w:val="fr-FR"/>
        </w:rPr>
        <w:t xml:space="preserve"> qui améliorent la biodiversité</w:t>
      </w:r>
    </w:p>
    <w:p w14:paraId="3E782EAC" w14:textId="33E76C34" w:rsidR="00BF2D23" w:rsidRPr="00E66716" w:rsidDel="0015022C" w:rsidRDefault="008A3CB5" w:rsidP="00BF2D23">
      <w:pPr>
        <w:pStyle w:val="CBDNormalNoNumber"/>
        <w:tabs>
          <w:tab w:val="clear" w:pos="567"/>
        </w:tabs>
        <w:ind w:left="1134" w:firstLine="567"/>
        <w:rPr>
          <w:i/>
          <w:iCs/>
          <w:lang w:val="fr-FR"/>
        </w:rPr>
      </w:pPr>
      <w:r w:rsidRPr="00E66716">
        <w:rPr>
          <w:i/>
          <w:iCs/>
          <w:lang w:val="fr-FR"/>
        </w:rPr>
        <w:t>La Conférence des Parties</w:t>
      </w:r>
      <w:r w:rsidR="00BF2D23" w:rsidRPr="00E66716" w:rsidDel="0015022C">
        <w:rPr>
          <w:lang w:val="fr-FR"/>
        </w:rPr>
        <w:t>,</w:t>
      </w:r>
    </w:p>
    <w:p w14:paraId="407EA72F" w14:textId="0D301C4F" w:rsidR="00C25933" w:rsidRPr="00E66716" w:rsidRDefault="008A3CB5" w:rsidP="000D6E57">
      <w:pPr>
        <w:pStyle w:val="CBDNormalNoNumber"/>
        <w:tabs>
          <w:tab w:val="clear" w:pos="567"/>
        </w:tabs>
        <w:ind w:left="1134" w:firstLine="567"/>
        <w:rPr>
          <w:lang w:val="fr-FR"/>
        </w:rPr>
      </w:pPr>
      <w:r w:rsidRPr="00E66716">
        <w:rPr>
          <w:i/>
          <w:iCs/>
          <w:lang w:val="fr-FR"/>
        </w:rPr>
        <w:t>Rappelant</w:t>
      </w:r>
      <w:r w:rsidR="00C25933" w:rsidRPr="00E66716">
        <w:rPr>
          <w:lang w:val="fr-FR"/>
        </w:rPr>
        <w:t xml:space="preserve"> </w:t>
      </w:r>
      <w:r w:rsidRPr="00E66716">
        <w:rPr>
          <w:lang w:val="fr-FR"/>
        </w:rPr>
        <w:t>les décisions</w:t>
      </w:r>
      <w:r w:rsidR="00612A1F">
        <w:rPr>
          <w:lang w:val="fr-FR"/>
        </w:rPr>
        <w:t> </w:t>
      </w:r>
      <w:hyperlink r:id="rId20" w:history="1">
        <w:r w:rsidR="00C25933" w:rsidRPr="00E66716">
          <w:rPr>
            <w:rStyle w:val="Lienhypertexte"/>
            <w:lang w:val="fr-FR"/>
          </w:rPr>
          <w:t>16/12</w:t>
        </w:r>
      </w:hyperlink>
      <w:r w:rsidR="00A52326" w:rsidRPr="00E66716">
        <w:rPr>
          <w:lang w:val="fr-FR"/>
        </w:rPr>
        <w:t xml:space="preserve"> </w:t>
      </w:r>
      <w:r w:rsidRPr="00E66716">
        <w:rPr>
          <w:lang w:val="fr-FR"/>
        </w:rPr>
        <w:t>du 1</w:t>
      </w:r>
      <w:r w:rsidRPr="00E66716">
        <w:rPr>
          <w:vertAlign w:val="superscript"/>
          <w:lang w:val="fr-FR"/>
        </w:rPr>
        <w:t>er</w:t>
      </w:r>
      <w:r w:rsidR="00612A1F">
        <w:rPr>
          <w:lang w:val="fr-FR"/>
        </w:rPr>
        <w:t> </w:t>
      </w:r>
      <w:r w:rsidRPr="00E66716">
        <w:rPr>
          <w:lang w:val="fr-FR"/>
        </w:rPr>
        <w:t>novembre</w:t>
      </w:r>
      <w:r w:rsidR="00612A1F">
        <w:rPr>
          <w:lang w:val="fr-FR"/>
        </w:rPr>
        <w:t> </w:t>
      </w:r>
      <w:r w:rsidRPr="00E66716">
        <w:rPr>
          <w:lang w:val="fr-FR"/>
        </w:rPr>
        <w:t>2024 et</w:t>
      </w:r>
      <w:r w:rsidR="00C25933" w:rsidRPr="00E66716">
        <w:rPr>
          <w:lang w:val="fr-FR"/>
        </w:rPr>
        <w:t xml:space="preserve"> </w:t>
      </w:r>
      <w:hyperlink r:id="rId21" w:history="1">
        <w:r w:rsidR="00C25933" w:rsidRPr="00E66716">
          <w:rPr>
            <w:rStyle w:val="Lienhypertexte"/>
            <w:lang w:val="fr-FR"/>
          </w:rPr>
          <w:t>16/15</w:t>
        </w:r>
      </w:hyperlink>
      <w:r w:rsidR="00E3624F" w:rsidRPr="00E66716">
        <w:rPr>
          <w:lang w:val="fr-FR"/>
        </w:rPr>
        <w:t xml:space="preserve"> </w:t>
      </w:r>
      <w:r w:rsidRPr="00E66716">
        <w:rPr>
          <w:lang w:val="fr-FR"/>
        </w:rPr>
        <w:t>du 25</w:t>
      </w:r>
      <w:r w:rsidR="00612A1F">
        <w:rPr>
          <w:lang w:val="fr-FR"/>
        </w:rPr>
        <w:t> </w:t>
      </w:r>
      <w:r w:rsidRPr="00E66716">
        <w:rPr>
          <w:lang w:val="fr-FR"/>
        </w:rPr>
        <w:t>octobre</w:t>
      </w:r>
      <w:r w:rsidR="00612A1F">
        <w:rPr>
          <w:lang w:val="fr-FR"/>
        </w:rPr>
        <w:t> </w:t>
      </w:r>
      <w:r w:rsidRPr="00E66716">
        <w:rPr>
          <w:lang w:val="fr-FR"/>
        </w:rPr>
        <w:t>2024</w:t>
      </w:r>
      <w:r w:rsidR="001A4F31" w:rsidRPr="00E66716">
        <w:rPr>
          <w:lang w:val="fr-FR"/>
        </w:rPr>
        <w:t>,</w:t>
      </w:r>
      <w:r w:rsidR="00C25933" w:rsidRPr="00E66716">
        <w:rPr>
          <w:lang w:val="fr-FR"/>
        </w:rPr>
        <w:t xml:space="preserve"> </w:t>
      </w:r>
    </w:p>
    <w:p w14:paraId="55E09D66" w14:textId="19497F8A" w:rsidR="00C25933" w:rsidRPr="00E66716" w:rsidRDefault="00390558" w:rsidP="000D6E57">
      <w:pPr>
        <w:pStyle w:val="CBDNormalNoNumber"/>
        <w:tabs>
          <w:tab w:val="clear" w:pos="567"/>
        </w:tabs>
        <w:ind w:left="1134" w:firstLine="567"/>
        <w:rPr>
          <w:lang w:val="fr-FR"/>
        </w:rPr>
      </w:pPr>
      <w:r>
        <w:rPr>
          <w:lang w:val="fr-FR"/>
        </w:rPr>
        <w:lastRenderedPageBreak/>
        <w:t>[</w:t>
      </w:r>
      <w:r w:rsidR="008A3CB5" w:rsidRPr="00E66716">
        <w:rPr>
          <w:i/>
          <w:iCs/>
          <w:lang w:val="fr-FR"/>
        </w:rPr>
        <w:t xml:space="preserve">Prie </w:t>
      </w:r>
      <w:r w:rsidR="008A3CB5" w:rsidRPr="00E66716">
        <w:rPr>
          <w:iCs/>
          <w:lang w:val="fr-FR"/>
        </w:rPr>
        <w:t>la Secrétaire exécutive de la Convention sur la diversité biologique</w:t>
      </w:r>
      <w:r w:rsidR="006538D5" w:rsidRPr="00E66716">
        <w:rPr>
          <w:rStyle w:val="Appelnotedebasdep"/>
          <w:lang w:val="fr-FR"/>
        </w:rPr>
        <w:footnoteReference w:id="20"/>
      </w:r>
      <w:r w:rsidR="001E46E0">
        <w:rPr>
          <w:iCs/>
          <w:lang w:val="fr-FR"/>
        </w:rPr>
        <w:t>,</w:t>
      </w:r>
      <w:r w:rsidR="00C25933" w:rsidRPr="00E66716">
        <w:rPr>
          <w:lang w:val="fr-FR"/>
        </w:rPr>
        <w:t xml:space="preserve"> </w:t>
      </w:r>
      <w:r w:rsidR="008A3CB5" w:rsidRPr="00E66716">
        <w:rPr>
          <w:lang w:val="fr-FR"/>
        </w:rPr>
        <w:t xml:space="preserve">selon la disponibilité des ressources, de préparer un rapport sur l’expérience </w:t>
      </w:r>
      <w:r w:rsidR="001E46E0">
        <w:rPr>
          <w:lang w:val="fr-FR"/>
        </w:rPr>
        <w:t>[des Parties] [en matière de mise en œuvre d’] [</w:t>
      </w:r>
      <w:r w:rsidR="008A3CB5" w:rsidRPr="00E66716">
        <w:rPr>
          <w:lang w:val="fr-FR"/>
        </w:rPr>
        <w:t>en lien avec les</w:t>
      </w:r>
      <w:r w:rsidR="001E46E0">
        <w:rPr>
          <w:lang w:val="fr-FR"/>
        </w:rPr>
        <w:t>]</w:t>
      </w:r>
      <w:r w:rsidR="008A3CB5" w:rsidRPr="00E66716">
        <w:rPr>
          <w:lang w:val="fr-FR"/>
        </w:rPr>
        <w:t xml:space="preserve"> activités, produits et services </w:t>
      </w:r>
      <w:r w:rsidR="002E0D2F" w:rsidRPr="00E66716">
        <w:rPr>
          <w:lang w:val="fr-FR"/>
        </w:rPr>
        <w:t xml:space="preserve">durables </w:t>
      </w:r>
      <w:r w:rsidR="008A3CB5" w:rsidRPr="00E66716">
        <w:rPr>
          <w:lang w:val="fr-FR"/>
        </w:rPr>
        <w:t>fo</w:t>
      </w:r>
      <w:r w:rsidR="002E0D2F" w:rsidRPr="00E66716">
        <w:rPr>
          <w:lang w:val="fr-FR"/>
        </w:rPr>
        <w:t>n</w:t>
      </w:r>
      <w:r w:rsidR="008A3CB5" w:rsidRPr="00E66716">
        <w:rPr>
          <w:lang w:val="fr-FR"/>
        </w:rPr>
        <w:t>d</w:t>
      </w:r>
      <w:r w:rsidR="002E0D2F" w:rsidRPr="00E66716">
        <w:rPr>
          <w:lang w:val="fr-FR"/>
        </w:rPr>
        <w:t>és sur la biodiversité qui amél</w:t>
      </w:r>
      <w:r w:rsidR="008A3CB5" w:rsidRPr="00E66716">
        <w:rPr>
          <w:lang w:val="fr-FR"/>
        </w:rPr>
        <w:t>iorent la biodiversité</w:t>
      </w:r>
      <w:r w:rsidR="00247814" w:rsidRPr="00E66716">
        <w:rPr>
          <w:lang w:val="fr-FR"/>
        </w:rPr>
        <w:t>,</w:t>
      </w:r>
      <w:r w:rsidR="008A3CB5" w:rsidRPr="00E66716">
        <w:rPr>
          <w:lang w:val="fr-FR"/>
        </w:rPr>
        <w:t xml:space="preserve"> </w:t>
      </w:r>
      <w:r w:rsidR="001E46E0">
        <w:rPr>
          <w:lang w:val="fr-FR"/>
        </w:rPr>
        <w:t xml:space="preserve">sur l’expérience </w:t>
      </w:r>
      <w:r w:rsidR="00C74344">
        <w:rPr>
          <w:lang w:val="fr-FR"/>
        </w:rPr>
        <w:t xml:space="preserve">issue </w:t>
      </w:r>
      <w:r w:rsidR="001E46E0">
        <w:rPr>
          <w:lang w:val="fr-FR"/>
        </w:rPr>
        <w:t>d’économies locales, de com</w:t>
      </w:r>
      <w:r w:rsidR="004744A4">
        <w:rPr>
          <w:lang w:val="fr-FR"/>
        </w:rPr>
        <w:t>munautés autochtones et rurales</w:t>
      </w:r>
      <w:r w:rsidR="001E46E0">
        <w:rPr>
          <w:lang w:val="fr-FR"/>
        </w:rPr>
        <w:t>[</w:t>
      </w:r>
      <w:r w:rsidR="004744A4">
        <w:rPr>
          <w:lang w:val="fr-FR"/>
        </w:rPr>
        <w:t xml:space="preserve">, </w:t>
      </w:r>
      <w:r w:rsidR="001E46E0">
        <w:rPr>
          <w:lang w:val="fr-FR"/>
        </w:rPr>
        <w:t xml:space="preserve">ainsi que de mécanismes de certification de commerce équitable et durable], [et] [y compris, selon qu’il convient,] </w:t>
      </w:r>
      <w:r w:rsidR="005231B9">
        <w:rPr>
          <w:lang w:val="fr-FR"/>
        </w:rPr>
        <w:t>de la [</w:t>
      </w:r>
      <w:proofErr w:type="spellStart"/>
      <w:r w:rsidR="005231B9">
        <w:rPr>
          <w:lang w:val="fr-FR"/>
        </w:rPr>
        <w:t>bioéconomie</w:t>
      </w:r>
      <w:proofErr w:type="spellEnd"/>
      <w:r w:rsidR="005231B9">
        <w:rPr>
          <w:lang w:val="fr-FR"/>
        </w:rPr>
        <w:t xml:space="preserve">] [circulaire et durable] </w:t>
      </w:r>
      <w:r w:rsidR="008A3CB5" w:rsidRPr="00E66716">
        <w:rPr>
          <w:lang w:val="fr-FR"/>
        </w:rPr>
        <w:t xml:space="preserve">en </w:t>
      </w:r>
      <w:r w:rsidR="002E0D2F" w:rsidRPr="00E66716">
        <w:rPr>
          <w:lang w:val="fr-FR"/>
        </w:rPr>
        <w:t xml:space="preserve">s’appuyant sur </w:t>
      </w:r>
      <w:r w:rsidR="005231B9">
        <w:rPr>
          <w:lang w:val="fr-FR"/>
        </w:rPr>
        <w:t xml:space="preserve">[les informations provenant des Parties et] </w:t>
      </w:r>
      <w:r w:rsidR="002E0D2F" w:rsidRPr="00E66716">
        <w:rPr>
          <w:lang w:val="fr-FR"/>
        </w:rPr>
        <w:t xml:space="preserve">les contributions </w:t>
      </w:r>
      <w:r w:rsidR="008F7136" w:rsidRPr="00E66716">
        <w:rPr>
          <w:lang w:val="fr-FR"/>
        </w:rPr>
        <w:t>à l’examen mondial d</w:t>
      </w:r>
      <w:r w:rsidR="005231B9">
        <w:rPr>
          <w:lang w:val="fr-FR"/>
        </w:rPr>
        <w:t xml:space="preserve">es progrès </w:t>
      </w:r>
      <w:r w:rsidR="008F7136" w:rsidRPr="00E66716">
        <w:rPr>
          <w:lang w:val="fr-FR"/>
        </w:rPr>
        <w:t>collectif</w:t>
      </w:r>
      <w:r w:rsidR="005231B9">
        <w:rPr>
          <w:lang w:val="fr-FR"/>
        </w:rPr>
        <w:t>s</w:t>
      </w:r>
      <w:r w:rsidR="008F7136" w:rsidRPr="00E66716">
        <w:rPr>
          <w:lang w:val="fr-FR"/>
        </w:rPr>
        <w:t xml:space="preserve"> utilisé dans la mise en œuvre du Cadre mondial de la biodiversité de Kunming-Montréal</w:t>
      </w:r>
      <w:r w:rsidR="0057528F" w:rsidRPr="00E66716">
        <w:rPr>
          <w:rStyle w:val="Appelnotedebasdep"/>
          <w:lang w:val="fr-FR"/>
        </w:rPr>
        <w:footnoteReference w:id="21"/>
      </w:r>
      <w:r w:rsidR="001E46E0">
        <w:rPr>
          <w:lang w:val="fr-FR"/>
        </w:rPr>
        <w:t>,</w:t>
      </w:r>
      <w:r w:rsidR="00C25933" w:rsidRPr="00E66716">
        <w:rPr>
          <w:lang w:val="fr-FR"/>
        </w:rPr>
        <w:t xml:space="preserve"> </w:t>
      </w:r>
      <w:r w:rsidR="008F7136" w:rsidRPr="00E66716">
        <w:rPr>
          <w:lang w:val="fr-FR"/>
        </w:rPr>
        <w:t>et à partir des conclusions de l’examen, d’organiser un atelier d’experts visant à fournir des avis t</w:t>
      </w:r>
      <w:r w:rsidR="00247814" w:rsidRPr="00E66716">
        <w:rPr>
          <w:lang w:val="fr-FR"/>
        </w:rPr>
        <w:t>e</w:t>
      </w:r>
      <w:r w:rsidR="008F7136" w:rsidRPr="00E66716">
        <w:rPr>
          <w:lang w:val="fr-FR"/>
        </w:rPr>
        <w:t xml:space="preserve">chniques </w:t>
      </w:r>
      <w:r w:rsidR="005231B9">
        <w:rPr>
          <w:lang w:val="fr-FR"/>
        </w:rPr>
        <w:t xml:space="preserve">et scientifiques </w:t>
      </w:r>
      <w:r w:rsidR="008F7136" w:rsidRPr="00E66716">
        <w:rPr>
          <w:lang w:val="fr-FR"/>
        </w:rPr>
        <w:t xml:space="preserve">sur la définition, la portée et les éléments du </w:t>
      </w:r>
      <w:r w:rsidR="00247814" w:rsidRPr="00E66716">
        <w:rPr>
          <w:lang w:val="fr-FR"/>
        </w:rPr>
        <w:t>concept d’</w:t>
      </w:r>
      <w:r w:rsidR="008F7136" w:rsidRPr="00E66716">
        <w:rPr>
          <w:lang w:val="fr-FR"/>
        </w:rPr>
        <w:t>activit</w:t>
      </w:r>
      <w:r w:rsidR="00247814" w:rsidRPr="00E66716">
        <w:rPr>
          <w:lang w:val="fr-FR"/>
        </w:rPr>
        <w:t xml:space="preserve">és, produits et </w:t>
      </w:r>
      <w:r w:rsidR="008F7136" w:rsidRPr="00E66716">
        <w:rPr>
          <w:lang w:val="fr-FR"/>
        </w:rPr>
        <w:t>services durab</w:t>
      </w:r>
      <w:r w:rsidR="00247814" w:rsidRPr="00E66716">
        <w:rPr>
          <w:lang w:val="fr-FR"/>
        </w:rPr>
        <w:t>l</w:t>
      </w:r>
      <w:r w:rsidR="008F7136" w:rsidRPr="00E66716">
        <w:rPr>
          <w:lang w:val="fr-FR"/>
        </w:rPr>
        <w:t>es</w:t>
      </w:r>
      <w:r w:rsidR="00247814" w:rsidRPr="00E66716">
        <w:rPr>
          <w:lang w:val="fr-FR"/>
        </w:rPr>
        <w:t xml:space="preserve"> fondés sur la biodiversité</w:t>
      </w:r>
      <w:r w:rsidR="005231B9">
        <w:rPr>
          <w:lang w:val="fr-FR"/>
        </w:rPr>
        <w:t xml:space="preserve">, qui améliorent la biodiversité, et [la] [contribution éventuelle de la </w:t>
      </w:r>
      <w:proofErr w:type="spellStart"/>
      <w:r w:rsidR="005231B9">
        <w:rPr>
          <w:lang w:val="fr-FR"/>
        </w:rPr>
        <w:t>bioéconomie</w:t>
      </w:r>
      <w:proofErr w:type="spellEnd"/>
      <w:r w:rsidR="00C74344">
        <w:rPr>
          <w:lang w:val="fr-FR"/>
        </w:rPr>
        <w:t xml:space="preserve"> circulaire et durable inclusive</w:t>
      </w:r>
      <w:r w:rsidR="005231B9">
        <w:rPr>
          <w:lang w:val="fr-FR"/>
        </w:rPr>
        <w:t xml:space="preserve">] [circulaire et durable] </w:t>
      </w:r>
      <w:r w:rsidR="00247814" w:rsidRPr="00E66716">
        <w:rPr>
          <w:lang w:val="fr-FR"/>
        </w:rPr>
        <w:t>et de préparer un rapport pour examen par l’Organe subsidiaire chargé de fournir des avis scientifiques, techniques et technologiques lors d’u</w:t>
      </w:r>
      <w:r w:rsidR="001524BA" w:rsidRPr="00E66716">
        <w:rPr>
          <w:lang w:val="fr-FR"/>
        </w:rPr>
        <w:t>ne réunion qui précédera la dix-</w:t>
      </w:r>
      <w:r w:rsidR="00247814" w:rsidRPr="00E66716">
        <w:rPr>
          <w:lang w:val="fr-FR"/>
        </w:rPr>
        <w:t>huitième réunion de la Conférence des Parties </w:t>
      </w:r>
      <w:r w:rsidR="007F1FFE" w:rsidRPr="00E66716">
        <w:rPr>
          <w:lang w:val="fr-FR"/>
        </w:rPr>
        <w:t>;</w:t>
      </w:r>
      <w:r w:rsidR="005231B9">
        <w:rPr>
          <w:lang w:val="fr-FR"/>
        </w:rPr>
        <w:t>]</w:t>
      </w:r>
    </w:p>
    <w:p w14:paraId="25033E67" w14:textId="7BA2CF4E" w:rsidR="00C25933" w:rsidRPr="00E66716" w:rsidRDefault="005231B9" w:rsidP="000D6E57">
      <w:pPr>
        <w:pStyle w:val="CBDNormalNoNumber"/>
        <w:keepNext/>
        <w:tabs>
          <w:tab w:val="clear" w:pos="567"/>
        </w:tabs>
        <w:ind w:left="1134"/>
        <w:jc w:val="left"/>
        <w:rPr>
          <w:b/>
          <w:bCs/>
          <w:lang w:val="fr-FR"/>
        </w:rPr>
      </w:pPr>
      <w:r>
        <w:rPr>
          <w:b/>
          <w:bCs/>
          <w:lang w:val="fr-FR"/>
        </w:rPr>
        <w:t>[</w:t>
      </w:r>
      <w:r w:rsidR="00BF2D23" w:rsidRPr="00E66716">
        <w:rPr>
          <w:b/>
          <w:bCs/>
          <w:lang w:val="fr-FR"/>
        </w:rPr>
        <w:t>D</w:t>
      </w:r>
      <w:r w:rsidR="00BF2D23" w:rsidRPr="00E66716">
        <w:rPr>
          <w:b/>
          <w:bCs/>
          <w:lang w:val="fr-FR"/>
        </w:rPr>
        <w:br/>
      </w:r>
      <w:r w:rsidR="008D710F" w:rsidRPr="00E66716">
        <w:rPr>
          <w:b/>
          <w:lang w:val="fr-FR"/>
        </w:rPr>
        <w:t>Approche fondée sur l’équité, l’égalité des genres et les droits de la personne en lien avec la conservation et l’utilisation durable de la biodiversité, ainsi que sur le partage juste et équitable des avantages découlant de l’utilisation des ressources génétiques</w:t>
      </w:r>
    </w:p>
    <w:p w14:paraId="0A98F695" w14:textId="0047E6DF" w:rsidR="00BF2D23" w:rsidRDefault="008D710F" w:rsidP="00BF2D23">
      <w:pPr>
        <w:pStyle w:val="CBDNormalNoNumber"/>
        <w:tabs>
          <w:tab w:val="clear" w:pos="567"/>
        </w:tabs>
        <w:ind w:left="1134" w:firstLine="567"/>
        <w:rPr>
          <w:lang w:val="fr-FR"/>
        </w:rPr>
      </w:pPr>
      <w:r w:rsidRPr="00E66716">
        <w:rPr>
          <w:i/>
          <w:iCs/>
          <w:lang w:val="fr-FR"/>
        </w:rPr>
        <w:t>La Conférence des Parties</w:t>
      </w:r>
      <w:r w:rsidR="00BF2D23" w:rsidRPr="00E66716" w:rsidDel="0015022C">
        <w:rPr>
          <w:lang w:val="fr-FR"/>
        </w:rPr>
        <w:t>,</w:t>
      </w:r>
    </w:p>
    <w:p w14:paraId="62CF3CB7" w14:textId="1A978D1E" w:rsidR="005231B9" w:rsidRPr="005231B9" w:rsidDel="0015022C" w:rsidRDefault="005231B9" w:rsidP="00BF2D23">
      <w:pPr>
        <w:pStyle w:val="CBDNormalNoNumber"/>
        <w:tabs>
          <w:tab w:val="clear" w:pos="567"/>
        </w:tabs>
        <w:ind w:left="1134" w:firstLine="567"/>
        <w:rPr>
          <w:lang w:val="fr-FR"/>
        </w:rPr>
      </w:pPr>
      <w:r>
        <w:rPr>
          <w:i/>
          <w:iCs/>
          <w:lang w:val="fr-FR"/>
        </w:rPr>
        <w:t xml:space="preserve">Rappelant </w:t>
      </w:r>
      <w:r w:rsidR="00AF736E">
        <w:rPr>
          <w:lang w:val="fr-FR"/>
        </w:rPr>
        <w:t>sa</w:t>
      </w:r>
      <w:r>
        <w:rPr>
          <w:lang w:val="fr-FR"/>
        </w:rPr>
        <w:t xml:space="preserve"> décision </w:t>
      </w:r>
      <w:hyperlink r:id="rId22" w:history="1">
        <w:r w:rsidR="00AB1F38" w:rsidRPr="00AB1F38">
          <w:rPr>
            <w:rStyle w:val="Lienhypertexte"/>
            <w:lang w:val="fr-CA"/>
          </w:rPr>
          <w:t>16/35</w:t>
        </w:r>
      </w:hyperlink>
      <w:r w:rsidR="00AB1F38" w:rsidRPr="00AB1F38">
        <w:rPr>
          <w:rStyle w:val="Lienhypertexte"/>
          <w:lang w:val="fr-CA"/>
        </w:rPr>
        <w:t xml:space="preserve"> </w:t>
      </w:r>
      <w:r w:rsidR="00AF736E">
        <w:rPr>
          <w:lang w:val="fr-FR"/>
        </w:rPr>
        <w:t xml:space="preserve">du 27 février 2025, dans laquelle elle invite </w:t>
      </w:r>
      <w:r>
        <w:rPr>
          <w:lang w:val="fr-FR"/>
        </w:rPr>
        <w:t xml:space="preserve">le Bureau du </w:t>
      </w:r>
      <w:r w:rsidRPr="00E66716">
        <w:rPr>
          <w:lang w:val="fr-FR"/>
        </w:rPr>
        <w:t>Haut-Commissariat des Nations Unies aux droits de l’homme</w:t>
      </w:r>
      <w:r>
        <w:rPr>
          <w:lang w:val="fr-FR"/>
        </w:rPr>
        <w:t xml:space="preserve"> </w:t>
      </w:r>
      <w:r w:rsidRPr="00E66716">
        <w:rPr>
          <w:lang w:val="fr-FR"/>
        </w:rPr>
        <w:t xml:space="preserve">à élaborer des outils et des orientations sur une approche </w:t>
      </w:r>
      <w:r w:rsidR="00C74344">
        <w:rPr>
          <w:lang w:val="fr-FR"/>
        </w:rPr>
        <w:t>de</w:t>
      </w:r>
      <w:r w:rsidRPr="00E66716">
        <w:rPr>
          <w:lang w:val="fr-FR"/>
        </w:rPr>
        <w:t xml:space="preserve"> la mise en œuvre du </w:t>
      </w:r>
      <w:r w:rsidR="00AF736E">
        <w:rPr>
          <w:lang w:val="fr-FR"/>
        </w:rPr>
        <w:t>Cadre mondial de la biodiversité de Kunming-Montréal</w:t>
      </w:r>
      <w:r w:rsidR="00AF736E" w:rsidRPr="00516AA9">
        <w:rPr>
          <w:rStyle w:val="Appelnotedebasdep"/>
        </w:rPr>
        <w:footnoteReference w:id="22"/>
      </w:r>
      <w:r w:rsidR="00C74344">
        <w:rPr>
          <w:lang w:val="fr-FR"/>
        </w:rPr>
        <w:t xml:space="preserve"> </w:t>
      </w:r>
      <w:r w:rsidR="00C74344" w:rsidRPr="00E66716">
        <w:rPr>
          <w:lang w:val="fr-FR"/>
        </w:rPr>
        <w:t>fondée sur les droits humains</w:t>
      </w:r>
      <w:r w:rsidRPr="00E66716">
        <w:rPr>
          <w:lang w:val="fr-FR"/>
        </w:rPr>
        <w:t xml:space="preserve"> et à transmettre les résultats au Secrétariat,</w:t>
      </w:r>
    </w:p>
    <w:p w14:paraId="087DC1EC" w14:textId="0DFC62E9" w:rsidR="00C25933" w:rsidRPr="00E66716" w:rsidRDefault="008D710F" w:rsidP="000D6E57">
      <w:pPr>
        <w:pStyle w:val="CBDNormalNoNumber"/>
        <w:tabs>
          <w:tab w:val="clear" w:pos="567"/>
        </w:tabs>
        <w:ind w:left="1134" w:firstLine="567"/>
        <w:rPr>
          <w:lang w:val="fr-FR"/>
        </w:rPr>
      </w:pPr>
      <w:r w:rsidRPr="00E66716">
        <w:rPr>
          <w:i/>
          <w:iCs/>
          <w:lang w:val="fr-FR"/>
        </w:rPr>
        <w:t xml:space="preserve">Prenant note </w:t>
      </w:r>
      <w:r w:rsidRPr="00E66716">
        <w:rPr>
          <w:iCs/>
          <w:lang w:val="fr-FR"/>
        </w:rPr>
        <w:t xml:space="preserve">de l’étude analytique mondiale sur la mise en œuvre d’une approche fondée sur les droits humains pour les buts et la cibles du Cadre </w:t>
      </w:r>
      <w:r w:rsidRPr="00E66716">
        <w:rPr>
          <w:lang w:val="fr-FR"/>
        </w:rPr>
        <w:t>ré</w:t>
      </w:r>
      <w:r w:rsidR="004A4ABB" w:rsidRPr="00E66716">
        <w:rPr>
          <w:lang w:val="fr-FR"/>
        </w:rPr>
        <w:t>alisée par le Haut-Commissariat des Nations Unies aux droits de l’homme</w:t>
      </w:r>
      <w:r w:rsidR="00C25933" w:rsidRPr="00E66716">
        <w:rPr>
          <w:lang w:val="fr-FR"/>
        </w:rPr>
        <w:t xml:space="preserve">, </w:t>
      </w:r>
    </w:p>
    <w:p w14:paraId="5B853FAB" w14:textId="59EEB966" w:rsidR="00C25933" w:rsidRPr="00E66716" w:rsidRDefault="004A4ABB" w:rsidP="000D6E57">
      <w:pPr>
        <w:pStyle w:val="CBDNormalNoNumber"/>
        <w:tabs>
          <w:tab w:val="clear" w:pos="567"/>
        </w:tabs>
        <w:ind w:left="1134" w:firstLine="567"/>
        <w:rPr>
          <w:lang w:val="fr-FR"/>
        </w:rPr>
      </w:pPr>
      <w:r w:rsidRPr="00E66716">
        <w:rPr>
          <w:i/>
          <w:iCs/>
          <w:lang w:val="fr-FR"/>
        </w:rPr>
        <w:t xml:space="preserve">Prenant note également </w:t>
      </w:r>
      <w:r w:rsidRPr="00E66716">
        <w:rPr>
          <w:iCs/>
          <w:lang w:val="fr-FR"/>
        </w:rPr>
        <w:t xml:space="preserve">de la proposition de travail supplémentaire possible sur </w:t>
      </w:r>
      <w:r w:rsidR="005231B9">
        <w:rPr>
          <w:iCs/>
          <w:lang w:val="fr-FR"/>
        </w:rPr>
        <w:t xml:space="preserve">l’équité, l’égalité des genres et </w:t>
      </w:r>
      <w:r w:rsidRPr="00E66716">
        <w:rPr>
          <w:iCs/>
          <w:lang w:val="fr-FR"/>
        </w:rPr>
        <w:t>l’approche fondée sur les droits humains, comprenant l’équité intergénérationnelle et de genre, préparée par la Secrétaire exécutive de la Convention sur la diversité biologique</w:t>
      </w:r>
      <w:r w:rsidR="00744EC1" w:rsidRPr="00E66716">
        <w:rPr>
          <w:rStyle w:val="Appelnotedebasdep"/>
          <w:lang w:val="fr-FR"/>
        </w:rPr>
        <w:footnoteReference w:id="23"/>
      </w:r>
      <w:r w:rsidR="00435EEC" w:rsidRPr="00E66716">
        <w:rPr>
          <w:lang w:val="fr-FR"/>
        </w:rPr>
        <w:t xml:space="preserve"> </w:t>
      </w:r>
      <w:r w:rsidRPr="00E66716">
        <w:rPr>
          <w:lang w:val="fr-FR"/>
        </w:rPr>
        <w:t>en vertu de la recommandation</w:t>
      </w:r>
      <w:r w:rsidR="00612A1F">
        <w:rPr>
          <w:lang w:val="fr-FR"/>
        </w:rPr>
        <w:t> </w:t>
      </w:r>
      <w:r w:rsidRPr="00E66716">
        <w:rPr>
          <w:lang w:val="fr-FR"/>
        </w:rPr>
        <w:t>27/-- de l’Organe subsidiaire chargé de fournir des avis scientifiques, techniques et technologiques</w:t>
      </w:r>
      <w:r w:rsidR="00C25933" w:rsidRPr="00E66716">
        <w:rPr>
          <w:lang w:val="fr-FR"/>
        </w:rPr>
        <w:t>,</w:t>
      </w:r>
    </w:p>
    <w:p w14:paraId="21E86129" w14:textId="709B143C" w:rsidR="00C25933" w:rsidRPr="00E66716" w:rsidRDefault="004A4ABB" w:rsidP="000D6E57">
      <w:pPr>
        <w:pStyle w:val="CBDNormalNoNumber"/>
        <w:tabs>
          <w:tab w:val="clear" w:pos="567"/>
        </w:tabs>
        <w:ind w:left="1134" w:firstLine="567"/>
        <w:rPr>
          <w:lang w:val="fr-FR"/>
        </w:rPr>
      </w:pPr>
      <w:r w:rsidRPr="00E66716">
        <w:rPr>
          <w:i/>
          <w:iCs/>
          <w:lang w:val="fr-FR"/>
        </w:rPr>
        <w:t xml:space="preserve">Prie </w:t>
      </w:r>
      <w:r w:rsidRPr="00E66716">
        <w:rPr>
          <w:iCs/>
          <w:lang w:val="fr-FR"/>
        </w:rPr>
        <w:t>la Secrétaire exécutive de la Co</w:t>
      </w:r>
      <w:r w:rsidR="000D034C" w:rsidRPr="00E66716">
        <w:rPr>
          <w:iCs/>
          <w:lang w:val="fr-FR"/>
        </w:rPr>
        <w:t>nvention sur la diversité biolo</w:t>
      </w:r>
      <w:r w:rsidRPr="00E66716">
        <w:rPr>
          <w:iCs/>
          <w:lang w:val="fr-FR"/>
        </w:rPr>
        <w:t>gique</w:t>
      </w:r>
      <w:r w:rsidR="00B12100">
        <w:rPr>
          <w:iCs/>
          <w:lang w:val="fr-FR"/>
        </w:rPr>
        <w:t xml:space="preserve">, </w:t>
      </w:r>
      <w:r w:rsidR="00B12100" w:rsidRPr="00E66716">
        <w:rPr>
          <w:iCs/>
          <w:lang w:val="fr-FR"/>
        </w:rPr>
        <w:t>selon la disponibilité des ressources</w:t>
      </w:r>
      <w:r w:rsidR="00B12100">
        <w:rPr>
          <w:iCs/>
          <w:lang w:val="fr-FR"/>
        </w:rPr>
        <w:t xml:space="preserve">, de continuer à élaborer </w:t>
      </w:r>
      <w:r w:rsidRPr="00E66716">
        <w:rPr>
          <w:iCs/>
          <w:lang w:val="fr-FR"/>
        </w:rPr>
        <w:t>une proposition d</w:t>
      </w:r>
      <w:r w:rsidR="00C74344">
        <w:rPr>
          <w:iCs/>
          <w:lang w:val="fr-FR"/>
        </w:rPr>
        <w:t>’éventuels travaux su</w:t>
      </w:r>
      <w:r w:rsidRPr="00E66716">
        <w:rPr>
          <w:iCs/>
          <w:lang w:val="fr-FR"/>
        </w:rPr>
        <w:t>pplé</w:t>
      </w:r>
      <w:r w:rsidR="000D034C" w:rsidRPr="00E66716">
        <w:rPr>
          <w:iCs/>
          <w:lang w:val="fr-FR"/>
        </w:rPr>
        <w:t>mentaire</w:t>
      </w:r>
      <w:r w:rsidR="00C74344">
        <w:rPr>
          <w:iCs/>
          <w:lang w:val="fr-FR"/>
        </w:rPr>
        <w:t>s</w:t>
      </w:r>
      <w:r w:rsidR="000D034C" w:rsidRPr="00E66716">
        <w:rPr>
          <w:iCs/>
          <w:lang w:val="fr-FR"/>
        </w:rPr>
        <w:t xml:space="preserve"> sur </w:t>
      </w:r>
      <w:r w:rsidR="00B12100">
        <w:rPr>
          <w:iCs/>
          <w:lang w:val="fr-FR"/>
        </w:rPr>
        <w:t xml:space="preserve">l’équité, l’égalité des genres et </w:t>
      </w:r>
      <w:r w:rsidR="000D034C" w:rsidRPr="00E66716">
        <w:rPr>
          <w:iCs/>
          <w:lang w:val="fr-FR"/>
        </w:rPr>
        <w:t xml:space="preserve">l’approche fondée sur les droits humains, comprenant l’équité intergénérationnelle et de genre, en tenant compte </w:t>
      </w:r>
      <w:r w:rsidR="00B12100">
        <w:rPr>
          <w:iCs/>
          <w:lang w:val="fr-FR"/>
        </w:rPr>
        <w:t xml:space="preserve">de l’examen à mi-parcours du </w:t>
      </w:r>
      <w:r w:rsidR="00B12100" w:rsidRPr="00E66716">
        <w:rPr>
          <w:iCs/>
          <w:lang w:val="fr-FR"/>
        </w:rPr>
        <w:t>Plan d’action relatif aux questions de genr</w:t>
      </w:r>
      <w:r w:rsidR="00B12100">
        <w:rPr>
          <w:iCs/>
          <w:lang w:val="fr-FR"/>
        </w:rPr>
        <w:t>e</w:t>
      </w:r>
      <w:r w:rsidR="00012D3B">
        <w:rPr>
          <w:iCs/>
          <w:lang w:val="fr-FR"/>
        </w:rPr>
        <w:t xml:space="preserve"> (2023-2030)</w:t>
      </w:r>
      <w:r w:rsidR="00B12100">
        <w:rPr>
          <w:iCs/>
          <w:lang w:val="fr-FR"/>
        </w:rPr>
        <w:t>,</w:t>
      </w:r>
      <w:r w:rsidR="00012D3B">
        <w:rPr>
          <w:rStyle w:val="Appelnotedebasdep"/>
        </w:rPr>
        <w:footnoteReference w:id="24"/>
      </w:r>
      <w:r w:rsidR="00B12100">
        <w:rPr>
          <w:iCs/>
          <w:lang w:val="fr-FR"/>
        </w:rPr>
        <w:t xml:space="preserve"> ainsi que </w:t>
      </w:r>
      <w:r w:rsidR="000D034C" w:rsidRPr="00E66716">
        <w:rPr>
          <w:iCs/>
          <w:lang w:val="fr-FR"/>
        </w:rPr>
        <w:t xml:space="preserve">de l’étude analytique mondiale sur la mise en œuvre de l’approche fondée sur les droits humains pour les buts et les cibles du Cadre mondial de la biodiversité de Kunming-Montréal réalisée par le Haut-Commissariat des Nations Unies aux droits de l’homme, </w:t>
      </w:r>
      <w:r w:rsidR="00B12100">
        <w:rPr>
          <w:iCs/>
          <w:lang w:val="fr-FR"/>
        </w:rPr>
        <w:t xml:space="preserve">ainsi que d’autres outils d’information, orientations et évaluations pertinents, </w:t>
      </w:r>
      <w:r w:rsidR="000D034C" w:rsidRPr="00E66716">
        <w:rPr>
          <w:iCs/>
          <w:lang w:val="fr-FR"/>
        </w:rPr>
        <w:t>et de remettre la proposition pour examen par l’Organe subsidiaire chargé de fournir des avis scientifiques, techniques et technologiques et l’Organe subsidiaire sur l’article</w:t>
      </w:r>
      <w:r w:rsidR="00612A1F">
        <w:rPr>
          <w:iCs/>
          <w:lang w:val="fr-FR"/>
        </w:rPr>
        <w:t> </w:t>
      </w:r>
      <w:r w:rsidR="000D034C" w:rsidRPr="00E66716">
        <w:rPr>
          <w:iCs/>
          <w:lang w:val="fr-FR"/>
        </w:rPr>
        <w:t>8</w:t>
      </w:r>
      <w:r w:rsidR="00612A1F">
        <w:rPr>
          <w:iCs/>
          <w:lang w:val="fr-FR"/>
        </w:rPr>
        <w:t> </w:t>
      </w:r>
      <w:r w:rsidR="000D034C" w:rsidRPr="00E66716">
        <w:rPr>
          <w:iCs/>
          <w:lang w:val="fr-FR"/>
        </w:rPr>
        <w:t>j) et autres dispositions de la Convention sur la diversité biologique relatives aux peuples autochtones et communautés locales lors d’une réunion précédant la dix-huitième réunion de la Conf</w:t>
      </w:r>
      <w:r w:rsidR="00012D3B">
        <w:rPr>
          <w:iCs/>
          <w:lang w:val="fr-FR"/>
        </w:rPr>
        <w:t>érence des Parties</w:t>
      </w:r>
      <w:r w:rsidR="00B12100">
        <w:rPr>
          <w:lang w:val="fr-FR"/>
        </w:rPr>
        <w:t>]</w:t>
      </w:r>
      <w:r w:rsidR="00012D3B">
        <w:rPr>
          <w:lang w:val="fr-FR"/>
        </w:rPr>
        <w:t>.</w:t>
      </w:r>
    </w:p>
    <w:p w14:paraId="6AE413CB" w14:textId="4DFD7DF7" w:rsidR="00C25933" w:rsidRPr="00E66716" w:rsidRDefault="00BF2D23" w:rsidP="000D6E57">
      <w:pPr>
        <w:pStyle w:val="CBDNormalNoNumber"/>
        <w:keepNext/>
        <w:tabs>
          <w:tab w:val="clear" w:pos="567"/>
        </w:tabs>
        <w:ind w:left="1134"/>
        <w:jc w:val="left"/>
        <w:rPr>
          <w:b/>
          <w:bCs/>
          <w:lang w:val="fr-FR"/>
        </w:rPr>
      </w:pPr>
      <w:r w:rsidRPr="00E66716">
        <w:rPr>
          <w:b/>
          <w:bCs/>
          <w:lang w:val="fr-FR"/>
        </w:rPr>
        <w:lastRenderedPageBreak/>
        <w:t>E</w:t>
      </w:r>
      <w:r w:rsidRPr="00E66716">
        <w:rPr>
          <w:b/>
          <w:bCs/>
          <w:lang w:val="fr-FR"/>
        </w:rPr>
        <w:br/>
      </w:r>
      <w:r w:rsidR="00A911C8" w:rsidRPr="00E66716">
        <w:rPr>
          <w:b/>
          <w:lang w:val="fr-FR"/>
        </w:rPr>
        <w:t>Différents systèmes de valeur</w:t>
      </w:r>
      <w:r w:rsidR="001D2B35" w:rsidRPr="00E66716">
        <w:rPr>
          <w:b/>
          <w:lang w:val="fr-FR"/>
        </w:rPr>
        <w:t>s,</w:t>
      </w:r>
      <w:r w:rsidR="00A911C8" w:rsidRPr="00E66716">
        <w:rPr>
          <w:b/>
          <w:lang w:val="fr-FR"/>
        </w:rPr>
        <w:t xml:space="preserve"> comme indiqué à l’alinéa 7</w:t>
      </w:r>
      <w:r w:rsidR="00612A1F">
        <w:rPr>
          <w:b/>
          <w:lang w:val="fr-FR"/>
        </w:rPr>
        <w:t> </w:t>
      </w:r>
      <w:r w:rsidR="00A911C8" w:rsidRPr="00E66716">
        <w:rPr>
          <w:b/>
          <w:lang w:val="fr-FR"/>
        </w:rPr>
        <w:t>b) de la section C du Cadre mondial de la biodiversité de Kunming-Montréal</w:t>
      </w:r>
      <w:r w:rsidR="00A911C8" w:rsidRPr="00E66716">
        <w:rPr>
          <w:lang w:val="fr-FR"/>
        </w:rPr>
        <w:t xml:space="preserve"> </w:t>
      </w:r>
    </w:p>
    <w:p w14:paraId="3899FEDF" w14:textId="46511222" w:rsidR="00BF2D23" w:rsidRPr="00E66716" w:rsidDel="0015022C" w:rsidRDefault="00A911C8" w:rsidP="00BF2D23">
      <w:pPr>
        <w:pStyle w:val="CBDNormalNoNumber"/>
        <w:tabs>
          <w:tab w:val="clear" w:pos="567"/>
        </w:tabs>
        <w:ind w:left="1134" w:firstLine="567"/>
        <w:rPr>
          <w:i/>
          <w:iCs/>
          <w:lang w:val="fr-FR"/>
        </w:rPr>
      </w:pPr>
      <w:r w:rsidRPr="00E66716">
        <w:rPr>
          <w:i/>
          <w:iCs/>
          <w:lang w:val="fr-FR"/>
        </w:rPr>
        <w:t>La Conférence des Parties</w:t>
      </w:r>
      <w:r w:rsidR="00BF2D23" w:rsidRPr="00E66716" w:rsidDel="0015022C">
        <w:rPr>
          <w:lang w:val="fr-FR"/>
        </w:rPr>
        <w:t>,</w:t>
      </w:r>
    </w:p>
    <w:p w14:paraId="4AD851E6" w14:textId="04A1A13D" w:rsidR="00C25933" w:rsidRPr="00E66716" w:rsidRDefault="00A911C8" w:rsidP="000D6E57">
      <w:pPr>
        <w:pStyle w:val="CBDNormalNoNumber"/>
        <w:tabs>
          <w:tab w:val="clear" w:pos="567"/>
        </w:tabs>
        <w:ind w:left="1134" w:firstLine="567"/>
        <w:rPr>
          <w:lang w:val="fr-FR"/>
        </w:rPr>
      </w:pPr>
      <w:r w:rsidRPr="00E66716">
        <w:rPr>
          <w:i/>
          <w:iCs/>
          <w:lang w:val="fr-FR"/>
        </w:rPr>
        <w:t>Rapp</w:t>
      </w:r>
      <w:r w:rsidR="00972A4D" w:rsidRPr="00E66716">
        <w:rPr>
          <w:i/>
          <w:iCs/>
          <w:lang w:val="fr-FR"/>
        </w:rPr>
        <w:t>e</w:t>
      </w:r>
      <w:r w:rsidRPr="00E66716">
        <w:rPr>
          <w:i/>
          <w:iCs/>
          <w:lang w:val="fr-FR"/>
        </w:rPr>
        <w:t xml:space="preserve">lant </w:t>
      </w:r>
      <w:r w:rsidRPr="00E66716">
        <w:rPr>
          <w:iCs/>
          <w:lang w:val="fr-FR"/>
        </w:rPr>
        <w:t>qu’</w:t>
      </w:r>
      <w:r w:rsidR="00012D3B">
        <w:rPr>
          <w:iCs/>
          <w:lang w:val="fr-FR"/>
        </w:rPr>
        <w:t xml:space="preserve">il est indiqué </w:t>
      </w:r>
      <w:r w:rsidR="00972A4D" w:rsidRPr="00E66716">
        <w:rPr>
          <w:iCs/>
          <w:lang w:val="fr-FR"/>
        </w:rPr>
        <w:t>à l’alinéa 7</w:t>
      </w:r>
      <w:r w:rsidR="00612A1F">
        <w:rPr>
          <w:iCs/>
          <w:lang w:val="fr-FR"/>
        </w:rPr>
        <w:t> </w:t>
      </w:r>
      <w:r w:rsidR="00972A4D" w:rsidRPr="00E66716">
        <w:rPr>
          <w:iCs/>
          <w:lang w:val="fr-FR"/>
        </w:rPr>
        <w:t>b) de la section C du Cadre mondial de la biodiversité de Kunming-Montréal</w:t>
      </w:r>
      <w:r w:rsidR="007F4BD3" w:rsidRPr="00E66716">
        <w:rPr>
          <w:rStyle w:val="Appelnotedebasdep"/>
          <w:lang w:val="fr-FR"/>
        </w:rPr>
        <w:footnoteReference w:id="25"/>
      </w:r>
      <w:r w:rsidR="00C25933" w:rsidRPr="00E66716">
        <w:rPr>
          <w:lang w:val="fr-FR"/>
        </w:rPr>
        <w:t xml:space="preserve"> </w:t>
      </w:r>
      <w:r w:rsidR="00972A4D" w:rsidRPr="00E66716">
        <w:rPr>
          <w:lang w:val="fr-FR"/>
        </w:rPr>
        <w:t>que sa mise en œuvre devrait tenir compte de différents systèmes de valeur</w:t>
      </w:r>
      <w:r w:rsidR="001D2B35" w:rsidRPr="00E66716">
        <w:rPr>
          <w:lang w:val="fr-FR"/>
        </w:rPr>
        <w:t>s</w:t>
      </w:r>
      <w:r w:rsidR="00972A4D" w:rsidRPr="00E66716">
        <w:rPr>
          <w:lang w:val="fr-FR"/>
        </w:rPr>
        <w:t xml:space="preserve"> et qu’à l’article</w:t>
      </w:r>
      <w:r w:rsidR="00612A1F">
        <w:rPr>
          <w:lang w:val="fr-FR"/>
        </w:rPr>
        <w:t> </w:t>
      </w:r>
      <w:r w:rsidR="00972A4D" w:rsidRPr="00E66716">
        <w:rPr>
          <w:lang w:val="fr-FR"/>
        </w:rPr>
        <w:t>14 du Cadre, elle demande l’intégration de différentes valeurs de la biodiversité au processus décisionnel</w:t>
      </w:r>
      <w:r w:rsidR="00C25933" w:rsidRPr="00E66716">
        <w:rPr>
          <w:lang w:val="fr-FR"/>
        </w:rPr>
        <w:t>,</w:t>
      </w:r>
    </w:p>
    <w:p w14:paraId="67CAC7D5" w14:textId="4421F5A4" w:rsidR="00C25933" w:rsidRPr="00E66716" w:rsidRDefault="00972A4D" w:rsidP="000D6E57">
      <w:pPr>
        <w:pStyle w:val="CBDNormalNoNumber"/>
        <w:tabs>
          <w:tab w:val="clear" w:pos="567"/>
        </w:tabs>
        <w:ind w:left="1134" w:firstLine="567"/>
        <w:rPr>
          <w:lang w:val="fr-FR"/>
        </w:rPr>
      </w:pPr>
      <w:r w:rsidRPr="00E66716">
        <w:rPr>
          <w:i/>
          <w:iCs/>
          <w:lang w:val="fr-FR"/>
        </w:rPr>
        <w:t xml:space="preserve">Rappelant également </w:t>
      </w:r>
      <w:r w:rsidRPr="00E66716">
        <w:rPr>
          <w:iCs/>
          <w:lang w:val="fr-FR"/>
        </w:rPr>
        <w:t>l’adoption du programme de travail sur l’article 8</w:t>
      </w:r>
      <w:r w:rsidR="00612A1F">
        <w:rPr>
          <w:iCs/>
          <w:lang w:val="fr-FR"/>
        </w:rPr>
        <w:t> </w:t>
      </w:r>
      <w:r w:rsidRPr="00E66716">
        <w:rPr>
          <w:iCs/>
          <w:lang w:val="fr-FR"/>
        </w:rPr>
        <w:t xml:space="preserve">j) et autres dispositions de la Convention </w:t>
      </w:r>
      <w:r w:rsidR="002913EB" w:rsidRPr="00E66716">
        <w:rPr>
          <w:iCs/>
          <w:lang w:val="fr-FR"/>
        </w:rPr>
        <w:t>sur la diversité biologique</w:t>
      </w:r>
      <w:r w:rsidRPr="00E66716">
        <w:rPr>
          <w:iCs/>
          <w:lang w:val="fr-FR"/>
        </w:rPr>
        <w:t xml:space="preserve"> relatives aux peuples autochtones et communautés locales à l’horizon</w:t>
      </w:r>
      <w:r w:rsidR="00612A1F">
        <w:rPr>
          <w:iCs/>
          <w:lang w:val="fr-FR"/>
        </w:rPr>
        <w:t> </w:t>
      </w:r>
      <w:r w:rsidRPr="00E66716">
        <w:rPr>
          <w:iCs/>
          <w:lang w:val="fr-FR"/>
        </w:rPr>
        <w:t xml:space="preserve">2030 </w:t>
      </w:r>
      <w:r w:rsidR="002913EB" w:rsidRPr="00E66716">
        <w:rPr>
          <w:iCs/>
          <w:lang w:val="fr-FR"/>
        </w:rPr>
        <w:t>dans</w:t>
      </w:r>
      <w:r w:rsidRPr="00E66716">
        <w:rPr>
          <w:iCs/>
          <w:lang w:val="fr-FR"/>
        </w:rPr>
        <w:t xml:space="preserve"> la décision</w:t>
      </w:r>
      <w:r w:rsidR="00612A1F">
        <w:rPr>
          <w:iCs/>
          <w:lang w:val="fr-FR"/>
        </w:rPr>
        <w:t> </w:t>
      </w:r>
      <w:hyperlink r:id="rId23" w:history="1">
        <w:r w:rsidR="002913EB" w:rsidRPr="00E66716">
          <w:rPr>
            <w:rStyle w:val="Lienhypertexte"/>
            <w:lang w:val="fr-FR"/>
          </w:rPr>
          <w:t>16/4</w:t>
        </w:r>
      </w:hyperlink>
      <w:r w:rsidR="002913EB" w:rsidRPr="00E66716">
        <w:rPr>
          <w:iCs/>
          <w:lang w:val="fr-FR"/>
        </w:rPr>
        <w:t xml:space="preserve"> du 30</w:t>
      </w:r>
      <w:r w:rsidR="00612A1F">
        <w:rPr>
          <w:iCs/>
          <w:lang w:val="fr-FR"/>
        </w:rPr>
        <w:t> </w:t>
      </w:r>
      <w:r w:rsidR="002913EB" w:rsidRPr="00E66716">
        <w:rPr>
          <w:iCs/>
          <w:lang w:val="fr-FR"/>
        </w:rPr>
        <w:t>octobre</w:t>
      </w:r>
      <w:r w:rsidR="00612A1F">
        <w:rPr>
          <w:iCs/>
          <w:lang w:val="fr-FR"/>
        </w:rPr>
        <w:t> </w:t>
      </w:r>
      <w:r w:rsidR="002913EB" w:rsidRPr="00E66716">
        <w:rPr>
          <w:iCs/>
          <w:lang w:val="fr-FR"/>
        </w:rPr>
        <w:t>2024 e</w:t>
      </w:r>
      <w:r w:rsidR="00B05772" w:rsidRPr="00E66716">
        <w:rPr>
          <w:iCs/>
          <w:lang w:val="fr-FR"/>
        </w:rPr>
        <w:t>t les éléments et tâches relatif</w:t>
      </w:r>
      <w:r w:rsidR="002913EB" w:rsidRPr="00E66716">
        <w:rPr>
          <w:iCs/>
          <w:lang w:val="fr-FR"/>
        </w:rPr>
        <w:t xml:space="preserve">s au programme de travail mixte sur les liens entre la diversité biologique et culturelle dans l’annexe à la décision </w:t>
      </w:r>
      <w:hyperlink r:id="rId24" w:history="1">
        <w:r w:rsidR="002913EB" w:rsidRPr="00E66716">
          <w:rPr>
            <w:rStyle w:val="Lienhypertexte"/>
            <w:lang w:val="fr-FR"/>
          </w:rPr>
          <w:t>15/22</w:t>
        </w:r>
      </w:hyperlink>
      <w:r w:rsidR="002913EB" w:rsidRPr="00E66716">
        <w:rPr>
          <w:iCs/>
          <w:lang w:val="fr-FR"/>
        </w:rPr>
        <w:t xml:space="preserve"> du 10</w:t>
      </w:r>
      <w:r w:rsidR="00612A1F">
        <w:rPr>
          <w:iCs/>
          <w:lang w:val="fr-FR"/>
        </w:rPr>
        <w:t> </w:t>
      </w:r>
      <w:r w:rsidR="002913EB" w:rsidRPr="00E66716">
        <w:rPr>
          <w:iCs/>
          <w:lang w:val="fr-FR"/>
        </w:rPr>
        <w:t>décembre</w:t>
      </w:r>
      <w:r w:rsidR="00612A1F">
        <w:rPr>
          <w:iCs/>
          <w:lang w:val="fr-FR"/>
        </w:rPr>
        <w:t> </w:t>
      </w:r>
      <w:r w:rsidR="002913EB" w:rsidRPr="00E66716">
        <w:rPr>
          <w:iCs/>
          <w:lang w:val="fr-FR"/>
        </w:rPr>
        <w:t xml:space="preserve">2022, qui soutiennent </w:t>
      </w:r>
      <w:r w:rsidR="002038F2" w:rsidRPr="00E66716">
        <w:rPr>
          <w:iCs/>
          <w:lang w:val="fr-FR"/>
        </w:rPr>
        <w:t>tous</w:t>
      </w:r>
      <w:r w:rsidR="002913EB" w:rsidRPr="00E66716">
        <w:rPr>
          <w:iCs/>
          <w:lang w:val="fr-FR"/>
        </w:rPr>
        <w:t xml:space="preserve"> les deux l’application de différents systèmes de valeurs à la mise en œuvre du Cadre</w:t>
      </w:r>
      <w:r w:rsidR="007145C1" w:rsidRPr="00E66716">
        <w:rPr>
          <w:lang w:val="fr-FR"/>
        </w:rPr>
        <w:t>,</w:t>
      </w:r>
      <w:r w:rsidR="00C25933" w:rsidRPr="00E66716">
        <w:rPr>
          <w:lang w:val="fr-FR"/>
        </w:rPr>
        <w:t xml:space="preserve"> </w:t>
      </w:r>
    </w:p>
    <w:p w14:paraId="69612A11" w14:textId="439EB6D3" w:rsidR="00C25933" w:rsidRDefault="002913EB" w:rsidP="000D6E57">
      <w:pPr>
        <w:pStyle w:val="CBDNormalNoNumber"/>
        <w:tabs>
          <w:tab w:val="clear" w:pos="567"/>
        </w:tabs>
        <w:ind w:left="1134" w:firstLine="567"/>
        <w:rPr>
          <w:lang w:val="fr-FR"/>
        </w:rPr>
      </w:pPr>
      <w:r w:rsidRPr="00E66716">
        <w:rPr>
          <w:i/>
          <w:iCs/>
          <w:lang w:val="fr-FR"/>
        </w:rPr>
        <w:t xml:space="preserve">Rappelant en outre The </w:t>
      </w:r>
      <w:proofErr w:type="spellStart"/>
      <w:r w:rsidRPr="00E66716">
        <w:rPr>
          <w:i/>
          <w:iCs/>
          <w:lang w:val="fr-FR"/>
        </w:rPr>
        <w:t>Methodological</w:t>
      </w:r>
      <w:proofErr w:type="spellEnd"/>
      <w:r w:rsidRPr="00E66716">
        <w:rPr>
          <w:i/>
          <w:iCs/>
          <w:lang w:val="fr-FR"/>
        </w:rPr>
        <w:t xml:space="preserve"> </w:t>
      </w:r>
      <w:proofErr w:type="spellStart"/>
      <w:r w:rsidRPr="00E66716">
        <w:rPr>
          <w:i/>
          <w:iCs/>
          <w:lang w:val="fr-FR"/>
        </w:rPr>
        <w:t>Assessment</w:t>
      </w:r>
      <w:proofErr w:type="spellEnd"/>
      <w:r w:rsidRPr="00E66716">
        <w:rPr>
          <w:i/>
          <w:iCs/>
          <w:lang w:val="fr-FR"/>
        </w:rPr>
        <w:t xml:space="preserve"> Report on the Diverse Values and </w:t>
      </w:r>
      <w:proofErr w:type="spellStart"/>
      <w:r w:rsidRPr="00E66716">
        <w:rPr>
          <w:i/>
          <w:iCs/>
          <w:lang w:val="fr-FR"/>
        </w:rPr>
        <w:t>Valuation</w:t>
      </w:r>
      <w:proofErr w:type="spellEnd"/>
      <w:r w:rsidRPr="00E66716">
        <w:rPr>
          <w:i/>
          <w:iCs/>
          <w:lang w:val="fr-FR"/>
        </w:rPr>
        <w:t xml:space="preserve"> of Nature</w:t>
      </w:r>
      <w:r w:rsidRPr="00E66716">
        <w:rPr>
          <w:iCs/>
          <w:lang w:val="fr-FR"/>
        </w:rPr>
        <w:t xml:space="preserve"> </w:t>
      </w:r>
      <w:r w:rsidR="00EE648E" w:rsidRPr="00E66716">
        <w:rPr>
          <w:lang w:val="fr-FR"/>
        </w:rPr>
        <w:t>(</w:t>
      </w:r>
      <w:r w:rsidR="00EE648E" w:rsidRPr="00E66716">
        <w:rPr>
          <w:bCs/>
          <w:szCs w:val="28"/>
          <w:lang w:val="fr-FR"/>
        </w:rPr>
        <w:t>Rapport d’évaluation méthodologique des diverses valeurs de la nature et de leur estimation</w:t>
      </w:r>
      <w:r w:rsidR="00EE648E" w:rsidRPr="00E66716">
        <w:rPr>
          <w:lang w:val="fr-FR"/>
        </w:rPr>
        <w:t xml:space="preserve">) </w:t>
      </w:r>
      <w:r w:rsidRPr="00E66716">
        <w:rPr>
          <w:iCs/>
          <w:lang w:val="fr-FR"/>
        </w:rPr>
        <w:t>de la Plateforme intergouvernementale scientifique et politique sur la biodiversité et les services écosystémiques</w:t>
      </w:r>
      <w:r w:rsidR="00BB01BF" w:rsidRPr="00E66716">
        <w:rPr>
          <w:lang w:val="fr-FR"/>
        </w:rPr>
        <w:t>,</w:t>
      </w:r>
    </w:p>
    <w:p w14:paraId="1134B43A" w14:textId="2E73A461" w:rsidR="00B12100" w:rsidRDefault="00B12100" w:rsidP="000D6E57">
      <w:pPr>
        <w:pStyle w:val="CBDNormalNoNumber"/>
        <w:tabs>
          <w:tab w:val="clear" w:pos="567"/>
        </w:tabs>
        <w:ind w:left="1134" w:firstLine="567"/>
        <w:rPr>
          <w:lang w:val="fr-FR"/>
        </w:rPr>
      </w:pPr>
      <w:r>
        <w:rPr>
          <w:lang w:val="fr-FR"/>
        </w:rPr>
        <w:t>1.</w:t>
      </w:r>
      <w:r>
        <w:rPr>
          <w:lang w:val="fr-FR"/>
        </w:rPr>
        <w:tab/>
      </w:r>
      <w:r>
        <w:rPr>
          <w:i/>
          <w:iCs/>
          <w:lang w:val="fr-FR"/>
        </w:rPr>
        <w:t xml:space="preserve">Invite </w:t>
      </w:r>
      <w:r w:rsidR="00E9745C">
        <w:rPr>
          <w:lang w:val="fr-FR"/>
        </w:rPr>
        <w:t xml:space="preserve">les centres régionaux et </w:t>
      </w:r>
      <w:r w:rsidR="00012D3B">
        <w:rPr>
          <w:lang w:val="fr-FR"/>
        </w:rPr>
        <w:t>infra</w:t>
      </w:r>
      <w:r w:rsidR="00E9745C">
        <w:rPr>
          <w:lang w:val="fr-FR"/>
        </w:rPr>
        <w:t xml:space="preserve">régionaux d’appui à la coopération technique et scientifique à recourir activement </w:t>
      </w:r>
      <w:r w:rsidR="0069611D">
        <w:rPr>
          <w:iCs/>
          <w:lang w:val="fr-FR"/>
        </w:rPr>
        <w:t>au</w:t>
      </w:r>
      <w:r w:rsidR="0069611D" w:rsidRPr="0069611D">
        <w:rPr>
          <w:bCs/>
          <w:szCs w:val="28"/>
          <w:lang w:val="fr-FR"/>
        </w:rPr>
        <w:t xml:space="preserve"> </w:t>
      </w:r>
      <w:r w:rsidR="0069611D" w:rsidRPr="0069611D">
        <w:rPr>
          <w:bCs/>
          <w:i/>
          <w:szCs w:val="28"/>
          <w:lang w:val="fr-FR"/>
        </w:rPr>
        <w:t>Rapport d’évaluation méthodologique des diverses valeurs de la nature et de leur estimation</w:t>
      </w:r>
      <w:r w:rsidR="0069611D" w:rsidRPr="00E66716">
        <w:rPr>
          <w:lang w:val="fr-FR"/>
        </w:rPr>
        <w:t xml:space="preserve"> </w:t>
      </w:r>
      <w:r w:rsidR="0069611D" w:rsidRPr="00E66716">
        <w:rPr>
          <w:iCs/>
          <w:lang w:val="fr-FR"/>
        </w:rPr>
        <w:t>de la Plateforme intergouvernementale scientifique et politique sur la biodiversité et les services écosystémiques</w:t>
      </w:r>
      <w:r w:rsidR="0069611D">
        <w:rPr>
          <w:iCs/>
          <w:lang w:val="fr-FR"/>
        </w:rPr>
        <w:t xml:space="preserve"> </w:t>
      </w:r>
      <w:r w:rsidR="00C74344">
        <w:rPr>
          <w:lang w:val="fr-FR"/>
        </w:rPr>
        <w:t>lorsqu’ils appuient les</w:t>
      </w:r>
      <w:r w:rsidR="00E9745C">
        <w:rPr>
          <w:lang w:val="fr-FR"/>
        </w:rPr>
        <w:t xml:space="preserve"> Parties </w:t>
      </w:r>
      <w:r w:rsidR="00C74344">
        <w:rPr>
          <w:lang w:val="fr-FR"/>
        </w:rPr>
        <w:t>dans leur</w:t>
      </w:r>
      <w:r w:rsidR="00E9745C">
        <w:rPr>
          <w:lang w:val="fr-FR"/>
        </w:rPr>
        <w:t xml:space="preserve"> mise en œuvre du Cadre mondial de la biodiversité de Kunming-Montréal ;</w:t>
      </w:r>
    </w:p>
    <w:p w14:paraId="1E69C17B" w14:textId="617A4F2E" w:rsidR="00E9745C" w:rsidRPr="00E9745C" w:rsidRDefault="00E9745C" w:rsidP="000D6E57">
      <w:pPr>
        <w:pStyle w:val="CBDNormalNoNumber"/>
        <w:tabs>
          <w:tab w:val="clear" w:pos="567"/>
        </w:tabs>
        <w:ind w:left="1134" w:firstLine="567"/>
        <w:rPr>
          <w:lang w:val="fr-FR"/>
        </w:rPr>
      </w:pPr>
      <w:r>
        <w:rPr>
          <w:lang w:val="fr-FR"/>
        </w:rPr>
        <w:t>2.</w:t>
      </w:r>
      <w:r>
        <w:rPr>
          <w:lang w:val="fr-FR"/>
        </w:rPr>
        <w:tab/>
      </w:r>
      <w:r>
        <w:rPr>
          <w:i/>
          <w:iCs/>
          <w:lang w:val="fr-FR"/>
        </w:rPr>
        <w:t>Invite</w:t>
      </w:r>
      <w:r>
        <w:rPr>
          <w:lang w:val="fr-FR"/>
        </w:rPr>
        <w:t xml:space="preserve"> les organisations compétentes à continuer d’appuyer l’utilisation et l’adoption du </w:t>
      </w:r>
      <w:r w:rsidRPr="00E9745C">
        <w:rPr>
          <w:bCs/>
          <w:i/>
          <w:iCs/>
          <w:szCs w:val="28"/>
          <w:lang w:val="fr-FR"/>
        </w:rPr>
        <w:t>Rapport d’évaluation méthodologique des diverses valeurs de la nature et de leur estimation</w:t>
      </w:r>
      <w:r>
        <w:rPr>
          <w:bCs/>
          <w:i/>
          <w:iCs/>
          <w:szCs w:val="28"/>
          <w:lang w:val="fr-FR"/>
        </w:rPr>
        <w:t xml:space="preserve"> </w:t>
      </w:r>
      <w:r>
        <w:rPr>
          <w:bCs/>
          <w:szCs w:val="28"/>
          <w:lang w:val="fr-FR"/>
        </w:rPr>
        <w:t>dans le cadre de la mise en œuvre de la Convention sur la diversité biologique</w:t>
      </w:r>
      <w:r w:rsidR="00AB1F38" w:rsidRPr="00516AA9">
        <w:rPr>
          <w:rStyle w:val="Appelnotedebasdep"/>
        </w:rPr>
        <w:footnoteReference w:id="26"/>
      </w:r>
      <w:r>
        <w:rPr>
          <w:bCs/>
          <w:szCs w:val="28"/>
          <w:lang w:val="fr-FR"/>
        </w:rPr>
        <w:t xml:space="preserve"> et du Cadre mondial de la biodiversité de Kunming-Montréal ;</w:t>
      </w:r>
    </w:p>
    <w:p w14:paraId="29BE62A6" w14:textId="7DBF2DCA" w:rsidR="00C25933" w:rsidRPr="00E66716" w:rsidRDefault="00390558" w:rsidP="000D6E57">
      <w:pPr>
        <w:pStyle w:val="CBDNormalNoNumber"/>
        <w:tabs>
          <w:tab w:val="clear" w:pos="567"/>
        </w:tabs>
        <w:ind w:left="1134" w:firstLine="567"/>
        <w:rPr>
          <w:lang w:val="fr-FR"/>
        </w:rPr>
      </w:pPr>
      <w:r>
        <w:rPr>
          <w:lang w:val="fr-FR"/>
        </w:rPr>
        <w:t>[</w:t>
      </w:r>
      <w:r w:rsidR="00E9745C">
        <w:rPr>
          <w:lang w:val="fr-FR"/>
        </w:rPr>
        <w:t>3</w:t>
      </w:r>
      <w:r w:rsidR="00E346AA" w:rsidRPr="00E66716">
        <w:rPr>
          <w:lang w:val="fr-FR"/>
        </w:rPr>
        <w:t>.</w:t>
      </w:r>
      <w:r w:rsidR="00E346AA" w:rsidRPr="00E66716">
        <w:rPr>
          <w:lang w:val="fr-FR"/>
        </w:rPr>
        <w:tab/>
      </w:r>
      <w:r w:rsidR="00EE648E" w:rsidRPr="00E66716">
        <w:rPr>
          <w:i/>
          <w:iCs/>
          <w:lang w:val="fr-FR"/>
        </w:rPr>
        <w:t xml:space="preserve">Prie </w:t>
      </w:r>
      <w:r w:rsidR="00AB1F38">
        <w:rPr>
          <w:iCs/>
          <w:lang w:val="fr-FR"/>
        </w:rPr>
        <w:t>la Secrétaire exécutive</w:t>
      </w:r>
      <w:r w:rsidR="00EE648E" w:rsidRPr="00E66716">
        <w:rPr>
          <w:iCs/>
          <w:lang w:val="fr-FR"/>
        </w:rPr>
        <w:t xml:space="preserve">, selon la disponibilité des ressources, de faciliter l’échange de connaissances, d’expériences et de bonnes pratiques entre les Parties, </w:t>
      </w:r>
      <w:r w:rsidR="009268D7">
        <w:rPr>
          <w:iCs/>
          <w:lang w:val="fr-FR"/>
        </w:rPr>
        <w:t xml:space="preserve">les autres gouvernements, les gouvernements infrarégionaux, </w:t>
      </w:r>
      <w:r w:rsidR="00EE648E" w:rsidRPr="00E66716">
        <w:rPr>
          <w:iCs/>
          <w:lang w:val="fr-FR"/>
        </w:rPr>
        <w:t>les peuples autochtones et communautés locales et les parties prenantes pertinentes, notamment par la tenue de dialogues et au moyen de plateformes d’apprentissage, afin d’appuyer l’intégration efficace des différents systèmes de valeurs et de connaissances à la mise en œuvre du Cadre mondial de la biodiversité de Kunming-Montréal</w:t>
      </w:r>
      <w:r w:rsidR="00C25933" w:rsidRPr="00E66716">
        <w:rPr>
          <w:lang w:val="fr-FR"/>
        </w:rPr>
        <w:t>.</w:t>
      </w:r>
      <w:r>
        <w:rPr>
          <w:lang w:val="fr-FR"/>
        </w:rPr>
        <w:t>]</w:t>
      </w:r>
    </w:p>
    <w:p w14:paraId="126AA57C" w14:textId="22A6813A" w:rsidR="002038F2" w:rsidRPr="00E66716" w:rsidRDefault="00540343" w:rsidP="00540343">
      <w:pPr>
        <w:jc w:val="center"/>
        <w:rPr>
          <w:lang w:val="fr-FR"/>
        </w:rPr>
      </w:pPr>
      <w:r w:rsidRPr="00E66716">
        <w:rPr>
          <w:lang w:val="fr-FR"/>
        </w:rPr>
        <w:t>__________</w:t>
      </w:r>
    </w:p>
    <w:p w14:paraId="0E319D5D" w14:textId="77777777" w:rsidR="002038F2" w:rsidRPr="00E66716" w:rsidRDefault="002038F2" w:rsidP="002038F2">
      <w:pPr>
        <w:rPr>
          <w:lang w:val="fr-FR"/>
        </w:rPr>
      </w:pPr>
    </w:p>
    <w:p w14:paraId="50F5D676" w14:textId="77777777" w:rsidR="002038F2" w:rsidRPr="00E66716" w:rsidRDefault="002038F2" w:rsidP="002038F2">
      <w:pPr>
        <w:rPr>
          <w:lang w:val="fr-FR"/>
        </w:rPr>
      </w:pPr>
    </w:p>
    <w:p w14:paraId="68B862BD" w14:textId="02313B2C" w:rsidR="002038F2" w:rsidRPr="00E66716" w:rsidRDefault="002038F2" w:rsidP="002038F2">
      <w:pPr>
        <w:rPr>
          <w:lang w:val="fr-FR"/>
        </w:rPr>
      </w:pPr>
    </w:p>
    <w:p w14:paraId="35B7B358" w14:textId="6367FED3" w:rsidR="002038F2" w:rsidRPr="00E66716" w:rsidRDefault="002038F2" w:rsidP="002038F2">
      <w:pPr>
        <w:rPr>
          <w:lang w:val="fr-FR"/>
        </w:rPr>
      </w:pPr>
    </w:p>
    <w:p w14:paraId="27A7DCEA" w14:textId="77777777" w:rsidR="001065E9" w:rsidRPr="00E66716" w:rsidRDefault="001065E9" w:rsidP="002038F2">
      <w:pPr>
        <w:ind w:firstLine="720"/>
        <w:rPr>
          <w:lang w:val="fr-FR"/>
        </w:rPr>
      </w:pPr>
    </w:p>
    <w:sectPr w:rsidR="001065E9" w:rsidRPr="00E66716" w:rsidSect="00026AF9">
      <w:headerReference w:type="even" r:id="rId25"/>
      <w:headerReference w:type="default" r:id="rId26"/>
      <w:footerReference w:type="even" r:id="rId27"/>
      <w:footerReference w:type="default" r:id="rId28"/>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DD8773" w14:textId="77777777" w:rsidR="004F1420" w:rsidRPr="0093176F" w:rsidRDefault="004F1420" w:rsidP="001A7228">
      <w:r w:rsidRPr="0093176F">
        <w:separator/>
      </w:r>
    </w:p>
  </w:endnote>
  <w:endnote w:type="continuationSeparator" w:id="0">
    <w:p w14:paraId="57912430" w14:textId="77777777" w:rsidR="004F1420" w:rsidRPr="0093176F" w:rsidRDefault="004F1420"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DE3F03" w14:textId="77777777" w:rsidR="00A50675" w:rsidRPr="0093176F" w:rsidRDefault="00A50675" w:rsidP="00DF78C4">
    <w:pPr>
      <w:pStyle w:val="Pieddepage"/>
    </w:pPr>
    <w:r w:rsidRPr="0093176F">
      <w:fldChar w:fldCharType="begin"/>
    </w:r>
    <w:r w:rsidRPr="0093176F">
      <w:instrText xml:space="preserve"> PAGE </w:instrText>
    </w:r>
    <w:r w:rsidRPr="0093176F">
      <w:fldChar w:fldCharType="separate"/>
    </w:r>
    <w:r w:rsidR="0070010E">
      <w:rPr>
        <w:noProof/>
      </w:rPr>
      <w:t>2</w:t>
    </w:r>
    <w:r w:rsidRPr="0093176F">
      <w:fldChar w:fldCharType="end"/>
    </w:r>
    <w:r w:rsidRPr="0093176F">
      <w:t>/</w:t>
    </w:r>
    <w:r>
      <w:rPr>
        <w:noProof/>
      </w:rPr>
      <w:fldChar w:fldCharType="begin"/>
    </w:r>
    <w:r>
      <w:rPr>
        <w:noProof/>
      </w:rPr>
      <w:instrText xml:space="preserve"> NUMPAGES \* MERGEFORMAT </w:instrText>
    </w:r>
    <w:r>
      <w:rPr>
        <w:noProof/>
      </w:rPr>
      <w:fldChar w:fldCharType="separate"/>
    </w:r>
    <w:r w:rsidR="0070010E">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9DAE2C" w14:textId="77777777" w:rsidR="00A50675" w:rsidRPr="0093176F" w:rsidRDefault="00A50675" w:rsidP="00DF78C4">
    <w:pPr>
      <w:pStyle w:val="CBDFooter"/>
      <w:jc w:val="right"/>
    </w:pPr>
    <w:r w:rsidRPr="0093176F">
      <w:fldChar w:fldCharType="begin"/>
    </w:r>
    <w:r w:rsidRPr="0093176F">
      <w:instrText xml:space="preserve"> PAGE \* MERGEFORMAT </w:instrText>
    </w:r>
    <w:r w:rsidRPr="0093176F">
      <w:fldChar w:fldCharType="separate"/>
    </w:r>
    <w:r w:rsidR="0070010E">
      <w:rPr>
        <w:noProof/>
      </w:rPr>
      <w:t>3</w:t>
    </w:r>
    <w:r w:rsidRPr="0093176F">
      <w:fldChar w:fldCharType="end"/>
    </w:r>
    <w:r w:rsidRPr="0093176F">
      <w:t>/</w:t>
    </w:r>
    <w:r>
      <w:rPr>
        <w:noProof/>
      </w:rPr>
      <w:fldChar w:fldCharType="begin"/>
    </w:r>
    <w:r>
      <w:rPr>
        <w:noProof/>
      </w:rPr>
      <w:instrText xml:space="preserve"> NUMPAGES \* MERGEFORMAT </w:instrText>
    </w:r>
    <w:r>
      <w:rPr>
        <w:noProof/>
      </w:rPr>
      <w:fldChar w:fldCharType="separate"/>
    </w:r>
    <w:r w:rsidR="0070010E">
      <w:rPr>
        <w:noProof/>
      </w:rPr>
      <w:t>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44F393" w14:textId="77777777" w:rsidR="004F1420" w:rsidRPr="0093176F" w:rsidRDefault="004F1420" w:rsidP="001A7228">
      <w:r w:rsidRPr="0093176F">
        <w:separator/>
      </w:r>
    </w:p>
  </w:footnote>
  <w:footnote w:type="continuationSeparator" w:id="0">
    <w:p w14:paraId="4DD70283" w14:textId="77777777" w:rsidR="004F1420" w:rsidRPr="0093176F" w:rsidRDefault="004F1420" w:rsidP="001A7228">
      <w:r w:rsidRPr="0093176F">
        <w:continuationSeparator/>
      </w:r>
    </w:p>
  </w:footnote>
  <w:footnote w:id="1">
    <w:p w14:paraId="50920D64" w14:textId="15A323C3" w:rsidR="00A50675" w:rsidRPr="000E50C1" w:rsidRDefault="00A50675">
      <w:pPr>
        <w:pStyle w:val="Notedebasdepage"/>
        <w:rPr>
          <w:szCs w:val="18"/>
          <w:lang w:val="fr-CA"/>
        </w:rPr>
      </w:pPr>
      <w:r w:rsidRPr="00516AA9">
        <w:rPr>
          <w:rStyle w:val="Appelnotedebasdep"/>
          <w:szCs w:val="18"/>
        </w:rPr>
        <w:footnoteRef/>
      </w:r>
      <w:r w:rsidRPr="000E50C1">
        <w:rPr>
          <w:szCs w:val="18"/>
          <w:lang w:val="fr-CA"/>
        </w:rPr>
        <w:t xml:space="preserve"> </w:t>
      </w:r>
      <w:bookmarkStart w:id="0" w:name="_Hlk206657923"/>
      <w:r w:rsidRPr="000E50C1">
        <w:rPr>
          <w:color w:val="000000"/>
          <w:szCs w:val="18"/>
          <w:lang w:val="fr-CA"/>
        </w:rPr>
        <w:t xml:space="preserve">Nations Unies, </w:t>
      </w:r>
      <w:r w:rsidRPr="000E50C1">
        <w:rPr>
          <w:i/>
          <w:color w:val="000000"/>
          <w:szCs w:val="18"/>
          <w:lang w:val="fr-CA"/>
        </w:rPr>
        <w:t>Série des traités</w:t>
      </w:r>
      <w:r w:rsidRPr="000E50C1">
        <w:rPr>
          <w:color w:val="000000"/>
          <w:szCs w:val="18"/>
          <w:lang w:val="fr-CA"/>
        </w:rPr>
        <w:t>, vol.</w:t>
      </w:r>
      <w:r w:rsidR="00612A1F">
        <w:rPr>
          <w:color w:val="000000"/>
          <w:szCs w:val="18"/>
          <w:lang w:val="fr-CA"/>
        </w:rPr>
        <w:t> </w:t>
      </w:r>
      <w:r>
        <w:rPr>
          <w:color w:val="000000"/>
          <w:szCs w:val="18"/>
          <w:lang w:val="fr-CA"/>
        </w:rPr>
        <w:t>1760, n</w:t>
      </w:r>
      <w:r w:rsidRPr="000E50C1">
        <w:rPr>
          <w:color w:val="000000"/>
          <w:szCs w:val="18"/>
          <w:vertAlign w:val="superscript"/>
          <w:lang w:val="fr-CA"/>
        </w:rPr>
        <w:t>o</w:t>
      </w:r>
      <w:r w:rsidR="00612A1F">
        <w:rPr>
          <w:color w:val="000000"/>
          <w:szCs w:val="18"/>
          <w:lang w:val="fr-CA"/>
        </w:rPr>
        <w:t> </w:t>
      </w:r>
      <w:r w:rsidRPr="000E50C1">
        <w:rPr>
          <w:color w:val="000000"/>
          <w:szCs w:val="18"/>
          <w:lang w:val="fr-CA"/>
        </w:rPr>
        <w:t>30619.</w:t>
      </w:r>
      <w:bookmarkEnd w:id="0"/>
    </w:p>
  </w:footnote>
  <w:footnote w:id="2">
    <w:p w14:paraId="699736DA" w14:textId="3E575FF1" w:rsidR="00A50675" w:rsidRPr="000E50C1" w:rsidRDefault="00A50675">
      <w:pPr>
        <w:pStyle w:val="Notedebasdepage"/>
        <w:rPr>
          <w:lang w:val="fr-CA"/>
        </w:rPr>
      </w:pPr>
      <w:r w:rsidRPr="00516AA9">
        <w:rPr>
          <w:rStyle w:val="Appelnotedebasdep"/>
        </w:rPr>
        <w:footnoteRef/>
      </w:r>
      <w:r w:rsidRPr="000E50C1">
        <w:rPr>
          <w:lang w:val="fr-CA"/>
        </w:rPr>
        <w:t xml:space="preserve"> Annexe à la décision</w:t>
      </w:r>
      <w:r w:rsidR="00612A1F">
        <w:rPr>
          <w:lang w:val="fr-CA"/>
        </w:rPr>
        <w:t> </w:t>
      </w:r>
      <w:hyperlink r:id="rId1" w:history="1">
        <w:r w:rsidRPr="000E50C1">
          <w:rPr>
            <w:rStyle w:val="Lienhypertexte"/>
            <w:lang w:val="fr-CA"/>
          </w:rPr>
          <w:t>15/4</w:t>
        </w:r>
      </w:hyperlink>
      <w:r w:rsidRPr="000E50C1">
        <w:rPr>
          <w:lang w:val="fr-CA"/>
        </w:rPr>
        <w:t>.</w:t>
      </w:r>
    </w:p>
  </w:footnote>
  <w:footnote w:id="3">
    <w:p w14:paraId="52045FDA" w14:textId="585FD268" w:rsidR="004A3F73" w:rsidRPr="004A3F73" w:rsidRDefault="004A3F73" w:rsidP="004A3F73">
      <w:pPr>
        <w:pStyle w:val="Notedebasdepage"/>
        <w:rPr>
          <w:lang w:val="fr-CA"/>
        </w:rPr>
      </w:pPr>
      <w:r>
        <w:rPr>
          <w:rStyle w:val="Appelnotedebasdep"/>
        </w:rPr>
        <w:footnoteRef/>
      </w:r>
      <w:r w:rsidRPr="004A3F73">
        <w:rPr>
          <w:sz w:val="20"/>
          <w:lang w:val="fr-CA"/>
        </w:rPr>
        <w:t xml:space="preserve"> </w:t>
      </w:r>
      <w:r w:rsidRPr="004A3F73">
        <w:rPr>
          <w:sz w:val="20"/>
          <w:lang w:val="fr-CA"/>
        </w:rPr>
        <w:t xml:space="preserve">Nations Unies, </w:t>
      </w:r>
      <w:r w:rsidRPr="004A3F73">
        <w:rPr>
          <w:i/>
          <w:sz w:val="20"/>
          <w:lang w:val="fr-CA"/>
        </w:rPr>
        <w:t>Série des traités</w:t>
      </w:r>
      <w:r w:rsidRPr="004A3F73">
        <w:rPr>
          <w:sz w:val="20"/>
          <w:lang w:val="fr-CA"/>
        </w:rPr>
        <w:t xml:space="preserve"> vol. 1673, </w:t>
      </w:r>
      <w:r w:rsidR="00BD7DEC">
        <w:rPr>
          <w:sz w:val="20"/>
          <w:lang w:val="fr-CA"/>
        </w:rPr>
        <w:t xml:space="preserve">no </w:t>
      </w:r>
      <w:r w:rsidRPr="004A3F73">
        <w:rPr>
          <w:sz w:val="20"/>
          <w:lang w:val="fr-CA"/>
        </w:rPr>
        <w:t>28911</w:t>
      </w:r>
      <w:r w:rsidRPr="004A3F73">
        <w:rPr>
          <w:lang w:val="fr-CA"/>
        </w:rPr>
        <w:t>.</w:t>
      </w:r>
    </w:p>
  </w:footnote>
  <w:footnote w:id="4">
    <w:p w14:paraId="00603BAF" w14:textId="490B076E" w:rsidR="004A3F73" w:rsidRPr="00FE0504" w:rsidRDefault="004A3F73" w:rsidP="004A3F73">
      <w:pPr>
        <w:pStyle w:val="Notedebasdepage"/>
        <w:rPr>
          <w:lang w:val="es-ES"/>
        </w:rPr>
      </w:pPr>
      <w:r>
        <w:rPr>
          <w:rStyle w:val="Appelnotedebasdep"/>
        </w:rPr>
        <w:footnoteRef/>
      </w:r>
      <w:r w:rsidRPr="00FE0504">
        <w:rPr>
          <w:lang w:val="es-ES"/>
        </w:rPr>
        <w:t xml:space="preserve"> </w:t>
      </w:r>
      <w:proofErr w:type="spellStart"/>
      <w:r w:rsidRPr="00FE0504">
        <w:rPr>
          <w:lang w:val="es-ES"/>
        </w:rPr>
        <w:t>Ibid</w:t>
      </w:r>
      <w:proofErr w:type="spellEnd"/>
      <w:r w:rsidRPr="00FE0504">
        <w:rPr>
          <w:lang w:val="es-ES"/>
        </w:rPr>
        <w:t xml:space="preserve">., vol. 2244, </w:t>
      </w:r>
      <w:r w:rsidR="00BD7DEC" w:rsidRPr="00FE0504">
        <w:rPr>
          <w:lang w:val="es-ES"/>
        </w:rPr>
        <w:t>n</w:t>
      </w:r>
      <w:r w:rsidR="00BD7DEC" w:rsidRPr="00FE0504">
        <w:rPr>
          <w:vertAlign w:val="superscript"/>
          <w:lang w:val="es-ES"/>
        </w:rPr>
        <w:t>o</w:t>
      </w:r>
      <w:r w:rsidRPr="00FE0504">
        <w:rPr>
          <w:lang w:val="es-ES"/>
        </w:rPr>
        <w:t xml:space="preserve"> 39973.</w:t>
      </w:r>
    </w:p>
  </w:footnote>
  <w:footnote w:id="5">
    <w:p w14:paraId="1998B074" w14:textId="5667A9E0" w:rsidR="004A3F73" w:rsidRPr="00FE0504" w:rsidRDefault="004A3F73" w:rsidP="004A3F73">
      <w:pPr>
        <w:pStyle w:val="Notedebasdepage"/>
        <w:rPr>
          <w:lang w:val="es-ES"/>
        </w:rPr>
      </w:pPr>
      <w:r>
        <w:rPr>
          <w:rStyle w:val="Appelnotedebasdep"/>
        </w:rPr>
        <w:footnoteRef/>
      </w:r>
      <w:r w:rsidRPr="00FE0504">
        <w:rPr>
          <w:lang w:val="es-ES"/>
        </w:rPr>
        <w:t xml:space="preserve"> </w:t>
      </w:r>
      <w:proofErr w:type="spellStart"/>
      <w:r w:rsidRPr="00FE0504">
        <w:rPr>
          <w:lang w:val="es-ES"/>
        </w:rPr>
        <w:t>Ibid</w:t>
      </w:r>
      <w:proofErr w:type="spellEnd"/>
      <w:r w:rsidRPr="00FE0504">
        <w:rPr>
          <w:lang w:val="es-ES"/>
        </w:rPr>
        <w:t xml:space="preserve">., vol. 2256, </w:t>
      </w:r>
      <w:r w:rsidR="00FE0504" w:rsidRPr="00FE0504">
        <w:rPr>
          <w:lang w:val="es-ES"/>
        </w:rPr>
        <w:t>n</w:t>
      </w:r>
      <w:r w:rsidR="00FE0504" w:rsidRPr="00FE0504">
        <w:rPr>
          <w:vertAlign w:val="superscript"/>
          <w:lang w:val="es-ES"/>
        </w:rPr>
        <w:t>o</w:t>
      </w:r>
      <w:r w:rsidRPr="00FE0504">
        <w:rPr>
          <w:lang w:val="es-ES"/>
        </w:rPr>
        <w:t xml:space="preserve"> 40214.</w:t>
      </w:r>
    </w:p>
  </w:footnote>
  <w:footnote w:id="6">
    <w:p w14:paraId="46C9FEFB" w14:textId="6999A5AE" w:rsidR="004A3F73" w:rsidRPr="00FE0504" w:rsidRDefault="004A3F73" w:rsidP="004A3F73">
      <w:pPr>
        <w:pStyle w:val="Notedebasdepage"/>
        <w:rPr>
          <w:lang w:val="es-ES"/>
        </w:rPr>
      </w:pPr>
      <w:r>
        <w:rPr>
          <w:rStyle w:val="Appelnotedebasdep"/>
        </w:rPr>
        <w:footnoteRef/>
      </w:r>
      <w:r w:rsidRPr="00FE0504">
        <w:rPr>
          <w:lang w:val="es-ES"/>
        </w:rPr>
        <w:t xml:space="preserve"> </w:t>
      </w:r>
      <w:proofErr w:type="spellStart"/>
      <w:r w:rsidRPr="00FE0504">
        <w:rPr>
          <w:lang w:val="es-ES"/>
        </w:rPr>
        <w:t>Ibid</w:t>
      </w:r>
      <w:proofErr w:type="spellEnd"/>
      <w:r w:rsidRPr="00FE0504">
        <w:rPr>
          <w:lang w:val="es-ES"/>
        </w:rPr>
        <w:t xml:space="preserve">., vol. 3201, </w:t>
      </w:r>
      <w:r w:rsidR="00FE0504" w:rsidRPr="00FE0504">
        <w:rPr>
          <w:lang w:val="es-ES"/>
        </w:rPr>
        <w:t>n</w:t>
      </w:r>
      <w:r w:rsidR="00FE0504" w:rsidRPr="00FE0504">
        <w:rPr>
          <w:vertAlign w:val="superscript"/>
          <w:lang w:val="es-ES"/>
        </w:rPr>
        <w:t>o</w:t>
      </w:r>
      <w:r w:rsidR="00FE0504" w:rsidRPr="00FE0504">
        <w:rPr>
          <w:lang w:val="es-ES"/>
        </w:rPr>
        <w:t xml:space="preserve"> </w:t>
      </w:r>
      <w:r w:rsidRPr="00FE0504">
        <w:rPr>
          <w:lang w:val="es-ES"/>
        </w:rPr>
        <w:t>54669.</w:t>
      </w:r>
    </w:p>
  </w:footnote>
  <w:footnote w:id="7">
    <w:p w14:paraId="330E832E" w14:textId="6AB03432" w:rsidR="00A50675" w:rsidRPr="002B4225" w:rsidRDefault="00A50675" w:rsidP="00A42C65">
      <w:pPr>
        <w:pStyle w:val="Notedebasdepage"/>
        <w:rPr>
          <w:szCs w:val="18"/>
          <w:lang w:val="fr-CA"/>
        </w:rPr>
      </w:pPr>
      <w:r w:rsidRPr="00516AA9">
        <w:rPr>
          <w:rStyle w:val="Appelnotedebasdep"/>
          <w:szCs w:val="18"/>
        </w:rPr>
        <w:footnoteRef/>
      </w:r>
      <w:r w:rsidRPr="002B4225">
        <w:rPr>
          <w:szCs w:val="18"/>
          <w:lang w:val="fr-CA"/>
        </w:rPr>
        <w:t xml:space="preserve"> </w:t>
      </w:r>
      <w:r w:rsidRPr="002B4225">
        <w:rPr>
          <w:color w:val="000000"/>
          <w:szCs w:val="18"/>
          <w:lang w:val="fr-CA"/>
        </w:rPr>
        <w:t xml:space="preserve">Nations Unies, </w:t>
      </w:r>
      <w:r w:rsidRPr="002B4225">
        <w:rPr>
          <w:i/>
          <w:color w:val="000000"/>
          <w:szCs w:val="18"/>
          <w:lang w:val="fr-CA"/>
        </w:rPr>
        <w:t>Série des traités</w:t>
      </w:r>
      <w:r w:rsidRPr="002B4225">
        <w:rPr>
          <w:iCs/>
          <w:color w:val="000000"/>
          <w:szCs w:val="18"/>
          <w:lang w:val="fr-CA"/>
        </w:rPr>
        <w:t>,</w:t>
      </w:r>
      <w:r w:rsidRPr="002B4225">
        <w:rPr>
          <w:i/>
          <w:iCs/>
          <w:color w:val="000000"/>
          <w:szCs w:val="18"/>
          <w:lang w:val="fr-CA"/>
        </w:rPr>
        <w:t xml:space="preserve"> </w:t>
      </w:r>
      <w:r w:rsidRPr="002B4225">
        <w:rPr>
          <w:color w:val="000000"/>
          <w:szCs w:val="18"/>
          <w:lang w:val="fr-CA"/>
        </w:rPr>
        <w:t>vol.</w:t>
      </w:r>
      <w:r w:rsidR="00612A1F">
        <w:rPr>
          <w:color w:val="000000"/>
          <w:szCs w:val="18"/>
          <w:lang w:val="fr-CA"/>
        </w:rPr>
        <w:t> </w:t>
      </w:r>
      <w:r w:rsidRPr="002B4225">
        <w:rPr>
          <w:color w:val="000000"/>
          <w:szCs w:val="18"/>
          <w:lang w:val="fr-CA"/>
        </w:rPr>
        <w:t xml:space="preserve">1760, </w:t>
      </w:r>
      <w:r>
        <w:rPr>
          <w:color w:val="000000"/>
          <w:szCs w:val="18"/>
          <w:lang w:val="fr-CA"/>
        </w:rPr>
        <w:t>n</w:t>
      </w:r>
      <w:r w:rsidRPr="00891F80">
        <w:rPr>
          <w:color w:val="000000"/>
          <w:szCs w:val="18"/>
          <w:vertAlign w:val="superscript"/>
          <w:lang w:val="fr-CA"/>
        </w:rPr>
        <w:t>o</w:t>
      </w:r>
      <w:r w:rsidR="00612A1F">
        <w:rPr>
          <w:color w:val="000000"/>
          <w:szCs w:val="18"/>
          <w:lang w:val="fr-CA"/>
        </w:rPr>
        <w:t> </w:t>
      </w:r>
      <w:r w:rsidRPr="002B4225">
        <w:rPr>
          <w:color w:val="000000"/>
          <w:szCs w:val="18"/>
          <w:lang w:val="fr-CA"/>
        </w:rPr>
        <w:t>30619.</w:t>
      </w:r>
    </w:p>
  </w:footnote>
  <w:footnote w:id="8">
    <w:p w14:paraId="61790551" w14:textId="21B010D3" w:rsidR="00A50675" w:rsidRPr="00A42C65" w:rsidRDefault="00A50675">
      <w:pPr>
        <w:pStyle w:val="Notedebasdepage"/>
        <w:rPr>
          <w:lang w:val="fr-CA"/>
        </w:rPr>
      </w:pPr>
      <w:r w:rsidRPr="00516AA9">
        <w:rPr>
          <w:rStyle w:val="Appelnotedebasdep"/>
        </w:rPr>
        <w:footnoteRef/>
      </w:r>
      <w:r w:rsidRPr="00A42C65">
        <w:rPr>
          <w:lang w:val="fr-CA"/>
        </w:rPr>
        <w:t xml:space="preserve"> </w:t>
      </w:r>
      <w:r>
        <w:rPr>
          <w:lang w:val="fr-CA"/>
        </w:rPr>
        <w:t>Annexe à la décisio</w:t>
      </w:r>
      <w:r w:rsidRPr="00A42C65">
        <w:rPr>
          <w:lang w:val="fr-CA"/>
        </w:rPr>
        <w:t>n</w:t>
      </w:r>
      <w:r w:rsidR="00612A1F">
        <w:rPr>
          <w:lang w:val="fr-CA"/>
        </w:rPr>
        <w:t> </w:t>
      </w:r>
      <w:hyperlink r:id="rId2" w:history="1">
        <w:r w:rsidRPr="00A42C65">
          <w:rPr>
            <w:rStyle w:val="Lienhypertexte"/>
            <w:lang w:val="fr-CA"/>
          </w:rPr>
          <w:t>15/4</w:t>
        </w:r>
      </w:hyperlink>
      <w:r w:rsidRPr="00A42C65">
        <w:rPr>
          <w:lang w:val="fr-CA"/>
        </w:rPr>
        <w:t>.</w:t>
      </w:r>
    </w:p>
  </w:footnote>
  <w:footnote w:id="9">
    <w:p w14:paraId="0E128517" w14:textId="0924BCF6" w:rsidR="00A50675" w:rsidRPr="003A2610" w:rsidRDefault="00A50675" w:rsidP="004059F2">
      <w:pPr>
        <w:pStyle w:val="Notedebasdepage"/>
        <w:rPr>
          <w:szCs w:val="18"/>
          <w:lang w:val="fr-CA"/>
        </w:rPr>
      </w:pPr>
      <w:r w:rsidRPr="00516AA9">
        <w:rPr>
          <w:rStyle w:val="Appelnotedebasdep"/>
          <w:szCs w:val="18"/>
        </w:rPr>
        <w:footnoteRef/>
      </w:r>
      <w:r w:rsidRPr="003A2610">
        <w:rPr>
          <w:szCs w:val="18"/>
          <w:lang w:val="fr-CA"/>
        </w:rPr>
        <w:t xml:space="preserve"> </w:t>
      </w:r>
      <w:r w:rsidRPr="003A2610">
        <w:rPr>
          <w:color w:val="000000"/>
          <w:szCs w:val="18"/>
          <w:lang w:val="fr-CA"/>
        </w:rPr>
        <w:t xml:space="preserve">Nations Unies, </w:t>
      </w:r>
      <w:r w:rsidRPr="003A2610">
        <w:rPr>
          <w:i/>
          <w:iCs/>
          <w:color w:val="000000"/>
          <w:szCs w:val="18"/>
          <w:lang w:val="fr-CA"/>
        </w:rPr>
        <w:t>Série des traités</w:t>
      </w:r>
      <w:r w:rsidRPr="003A2610">
        <w:rPr>
          <w:iCs/>
          <w:color w:val="000000"/>
          <w:szCs w:val="18"/>
          <w:lang w:val="fr-CA"/>
        </w:rPr>
        <w:t>,</w:t>
      </w:r>
      <w:r w:rsidRPr="003A2610">
        <w:rPr>
          <w:i/>
          <w:iCs/>
          <w:color w:val="000000"/>
          <w:szCs w:val="18"/>
          <w:lang w:val="fr-CA"/>
        </w:rPr>
        <w:t xml:space="preserve"> </w:t>
      </w:r>
      <w:r w:rsidRPr="003A2610">
        <w:rPr>
          <w:color w:val="000000"/>
          <w:szCs w:val="18"/>
          <w:lang w:val="fr-CA"/>
        </w:rPr>
        <w:t>vol.</w:t>
      </w:r>
      <w:r w:rsidR="00612A1F">
        <w:rPr>
          <w:color w:val="000000"/>
          <w:szCs w:val="18"/>
          <w:lang w:val="fr-CA"/>
        </w:rPr>
        <w:t> </w:t>
      </w:r>
      <w:r w:rsidRPr="003A2610">
        <w:rPr>
          <w:color w:val="000000"/>
          <w:szCs w:val="18"/>
          <w:lang w:val="fr-CA"/>
        </w:rPr>
        <w:t>1760, n</w:t>
      </w:r>
      <w:r w:rsidRPr="003A2610">
        <w:rPr>
          <w:color w:val="000000"/>
          <w:szCs w:val="18"/>
          <w:vertAlign w:val="superscript"/>
          <w:lang w:val="fr-CA"/>
        </w:rPr>
        <w:t>o</w:t>
      </w:r>
      <w:r w:rsidR="00612A1F">
        <w:rPr>
          <w:color w:val="000000"/>
          <w:szCs w:val="18"/>
          <w:lang w:val="fr-CA"/>
        </w:rPr>
        <w:t> </w:t>
      </w:r>
      <w:r w:rsidRPr="003A2610">
        <w:rPr>
          <w:color w:val="000000"/>
          <w:szCs w:val="18"/>
          <w:lang w:val="fr-CA"/>
        </w:rPr>
        <w:t>30619.</w:t>
      </w:r>
    </w:p>
  </w:footnote>
  <w:footnote w:id="10">
    <w:p w14:paraId="0DE0D479" w14:textId="5F5B5CCB" w:rsidR="00A50675" w:rsidRPr="00E16E29" w:rsidRDefault="00A50675">
      <w:pPr>
        <w:pStyle w:val="Notedebasdepage"/>
        <w:rPr>
          <w:lang w:val="es-ES"/>
        </w:rPr>
      </w:pPr>
      <w:r w:rsidRPr="003A2610">
        <w:rPr>
          <w:rStyle w:val="Appelnotedebasdep"/>
          <w:lang w:val="fr-CA"/>
        </w:rPr>
        <w:footnoteRef/>
      </w:r>
      <w:r w:rsidRPr="00E16E29">
        <w:rPr>
          <w:lang w:val="es-ES"/>
        </w:rPr>
        <w:t xml:space="preserve"> </w:t>
      </w:r>
      <w:proofErr w:type="spellStart"/>
      <w:r w:rsidRPr="00E16E29">
        <w:rPr>
          <w:lang w:val="es-ES"/>
        </w:rPr>
        <w:t>Ibid</w:t>
      </w:r>
      <w:proofErr w:type="spellEnd"/>
      <w:r w:rsidRPr="00E16E29">
        <w:rPr>
          <w:lang w:val="es-ES"/>
        </w:rPr>
        <w:t>., vol.</w:t>
      </w:r>
      <w:r w:rsidR="00612A1F" w:rsidRPr="00E16E29">
        <w:rPr>
          <w:lang w:val="es-ES"/>
        </w:rPr>
        <w:t> </w:t>
      </w:r>
      <w:r w:rsidRPr="00E16E29">
        <w:rPr>
          <w:lang w:val="es-ES"/>
        </w:rPr>
        <w:t xml:space="preserve">1673, </w:t>
      </w:r>
      <w:r w:rsidRPr="00E16E29">
        <w:rPr>
          <w:color w:val="000000"/>
          <w:szCs w:val="18"/>
          <w:lang w:val="es-ES"/>
        </w:rPr>
        <w:t>n</w:t>
      </w:r>
      <w:r w:rsidRPr="00E16E29">
        <w:rPr>
          <w:color w:val="000000"/>
          <w:szCs w:val="18"/>
          <w:vertAlign w:val="superscript"/>
          <w:lang w:val="es-ES"/>
        </w:rPr>
        <w:t>o</w:t>
      </w:r>
      <w:r w:rsidR="00612A1F" w:rsidRPr="00E16E29">
        <w:rPr>
          <w:lang w:val="es-ES"/>
        </w:rPr>
        <w:t> </w:t>
      </w:r>
      <w:r w:rsidRPr="00E16E29">
        <w:rPr>
          <w:lang w:val="es-ES"/>
        </w:rPr>
        <w:t>28911.</w:t>
      </w:r>
    </w:p>
  </w:footnote>
  <w:footnote w:id="11">
    <w:p w14:paraId="1109BBDF" w14:textId="265BEA18" w:rsidR="00A50675" w:rsidRPr="00E16E29" w:rsidRDefault="00A50675">
      <w:pPr>
        <w:pStyle w:val="Notedebasdepage"/>
        <w:rPr>
          <w:lang w:val="es-ES"/>
        </w:rPr>
      </w:pPr>
      <w:r w:rsidRPr="003A2610">
        <w:rPr>
          <w:rStyle w:val="Appelnotedebasdep"/>
          <w:lang w:val="fr-CA"/>
        </w:rPr>
        <w:footnoteRef/>
      </w:r>
      <w:r w:rsidRPr="00E16E29">
        <w:rPr>
          <w:lang w:val="es-ES"/>
        </w:rPr>
        <w:t xml:space="preserve"> </w:t>
      </w:r>
      <w:proofErr w:type="spellStart"/>
      <w:r w:rsidRPr="00E16E29">
        <w:rPr>
          <w:lang w:val="es-ES"/>
        </w:rPr>
        <w:t>Ibid</w:t>
      </w:r>
      <w:proofErr w:type="spellEnd"/>
      <w:r w:rsidRPr="00E16E29">
        <w:rPr>
          <w:lang w:val="es-ES"/>
        </w:rPr>
        <w:t>., vol.</w:t>
      </w:r>
      <w:r w:rsidR="00612A1F" w:rsidRPr="00E16E29">
        <w:rPr>
          <w:lang w:val="es-ES"/>
        </w:rPr>
        <w:t> </w:t>
      </w:r>
      <w:r w:rsidRPr="00E16E29">
        <w:rPr>
          <w:lang w:val="es-ES"/>
        </w:rPr>
        <w:t xml:space="preserve">2244, </w:t>
      </w:r>
      <w:r w:rsidRPr="00E16E29">
        <w:rPr>
          <w:color w:val="000000"/>
          <w:szCs w:val="18"/>
          <w:lang w:val="es-ES"/>
        </w:rPr>
        <w:t>n</w:t>
      </w:r>
      <w:r w:rsidRPr="00E16E29">
        <w:rPr>
          <w:color w:val="000000"/>
          <w:szCs w:val="18"/>
          <w:vertAlign w:val="superscript"/>
          <w:lang w:val="es-ES"/>
        </w:rPr>
        <w:t>o</w:t>
      </w:r>
      <w:r w:rsidR="00612A1F" w:rsidRPr="00E16E29">
        <w:rPr>
          <w:lang w:val="es-ES"/>
        </w:rPr>
        <w:t> </w:t>
      </w:r>
      <w:r w:rsidRPr="00E16E29">
        <w:rPr>
          <w:lang w:val="es-ES"/>
        </w:rPr>
        <w:t>39973.</w:t>
      </w:r>
    </w:p>
  </w:footnote>
  <w:footnote w:id="12">
    <w:p w14:paraId="2809968B" w14:textId="535A1A06" w:rsidR="00A50675" w:rsidRPr="00E16E29" w:rsidRDefault="00A50675">
      <w:pPr>
        <w:pStyle w:val="Notedebasdepage"/>
        <w:rPr>
          <w:lang w:val="es-ES"/>
        </w:rPr>
      </w:pPr>
      <w:r w:rsidRPr="003A2610">
        <w:rPr>
          <w:rStyle w:val="Appelnotedebasdep"/>
          <w:lang w:val="fr-CA"/>
        </w:rPr>
        <w:footnoteRef/>
      </w:r>
      <w:r w:rsidRPr="00E16E29">
        <w:rPr>
          <w:lang w:val="es-ES"/>
        </w:rPr>
        <w:t xml:space="preserve"> </w:t>
      </w:r>
      <w:proofErr w:type="spellStart"/>
      <w:r w:rsidRPr="00E16E29">
        <w:rPr>
          <w:lang w:val="es-ES"/>
        </w:rPr>
        <w:t>Ibid</w:t>
      </w:r>
      <w:proofErr w:type="spellEnd"/>
      <w:r w:rsidRPr="00E16E29">
        <w:rPr>
          <w:lang w:val="es-ES"/>
        </w:rPr>
        <w:t>., vol.</w:t>
      </w:r>
      <w:r w:rsidR="00612A1F" w:rsidRPr="00E16E29">
        <w:rPr>
          <w:lang w:val="es-ES"/>
        </w:rPr>
        <w:t> </w:t>
      </w:r>
      <w:r w:rsidRPr="00E16E29">
        <w:rPr>
          <w:lang w:val="es-ES"/>
        </w:rPr>
        <w:t xml:space="preserve">2256, </w:t>
      </w:r>
      <w:r w:rsidRPr="00E16E29">
        <w:rPr>
          <w:color w:val="000000"/>
          <w:szCs w:val="18"/>
          <w:lang w:val="es-ES"/>
        </w:rPr>
        <w:t>n</w:t>
      </w:r>
      <w:r w:rsidRPr="00E16E29">
        <w:rPr>
          <w:color w:val="000000"/>
          <w:szCs w:val="18"/>
          <w:vertAlign w:val="superscript"/>
          <w:lang w:val="es-ES"/>
        </w:rPr>
        <w:t>o</w:t>
      </w:r>
      <w:r w:rsidR="00612A1F" w:rsidRPr="00E16E29">
        <w:rPr>
          <w:lang w:val="es-ES"/>
        </w:rPr>
        <w:t> </w:t>
      </w:r>
      <w:r w:rsidRPr="00E16E29">
        <w:rPr>
          <w:lang w:val="es-ES"/>
        </w:rPr>
        <w:t>40214.</w:t>
      </w:r>
    </w:p>
  </w:footnote>
  <w:footnote w:id="13">
    <w:p w14:paraId="4EFE1FA5" w14:textId="7B82F202" w:rsidR="00A50675" w:rsidRPr="00E16E29" w:rsidRDefault="00A50675" w:rsidP="00FD38A9">
      <w:pPr>
        <w:pStyle w:val="Notedebasdepage"/>
        <w:rPr>
          <w:lang w:val="es-ES"/>
        </w:rPr>
      </w:pPr>
      <w:r w:rsidRPr="003A2610">
        <w:rPr>
          <w:rStyle w:val="Appelnotedebasdep"/>
          <w:lang w:val="fr-CA"/>
        </w:rPr>
        <w:footnoteRef/>
      </w:r>
      <w:r w:rsidRPr="00E16E29">
        <w:rPr>
          <w:lang w:val="es-ES"/>
        </w:rPr>
        <w:t xml:space="preserve"> </w:t>
      </w:r>
      <w:proofErr w:type="spellStart"/>
      <w:r w:rsidRPr="00E16E29">
        <w:rPr>
          <w:lang w:val="es-ES"/>
        </w:rPr>
        <w:t>Ibid</w:t>
      </w:r>
      <w:proofErr w:type="spellEnd"/>
      <w:r w:rsidRPr="00E16E29">
        <w:rPr>
          <w:lang w:val="es-ES"/>
        </w:rPr>
        <w:t>., vol.</w:t>
      </w:r>
      <w:r w:rsidR="00612A1F" w:rsidRPr="00E16E29">
        <w:rPr>
          <w:lang w:val="es-ES"/>
        </w:rPr>
        <w:t> </w:t>
      </w:r>
      <w:r w:rsidRPr="00E16E29">
        <w:rPr>
          <w:lang w:val="es-ES"/>
        </w:rPr>
        <w:t xml:space="preserve">3201, </w:t>
      </w:r>
      <w:r w:rsidRPr="00E16E29">
        <w:rPr>
          <w:color w:val="000000"/>
          <w:szCs w:val="18"/>
          <w:lang w:val="es-ES"/>
        </w:rPr>
        <w:t>n</w:t>
      </w:r>
      <w:r w:rsidRPr="00E16E29">
        <w:rPr>
          <w:color w:val="000000"/>
          <w:szCs w:val="18"/>
          <w:vertAlign w:val="superscript"/>
          <w:lang w:val="es-ES"/>
        </w:rPr>
        <w:t>o</w:t>
      </w:r>
      <w:r w:rsidR="00612A1F" w:rsidRPr="00E16E29">
        <w:rPr>
          <w:lang w:val="es-ES"/>
        </w:rPr>
        <w:t> </w:t>
      </w:r>
      <w:r w:rsidRPr="00E16E29">
        <w:rPr>
          <w:lang w:val="es-ES"/>
        </w:rPr>
        <w:t>54669.</w:t>
      </w:r>
    </w:p>
  </w:footnote>
  <w:footnote w:id="14">
    <w:p w14:paraId="339C2B30" w14:textId="6BA3CEB5" w:rsidR="00DD4079" w:rsidRPr="00DD4079" w:rsidRDefault="00DD4079" w:rsidP="00DD4079">
      <w:pPr>
        <w:pStyle w:val="Notedebasdepage"/>
        <w:rPr>
          <w:lang w:val="fr-CA"/>
        </w:rPr>
      </w:pPr>
      <w:r w:rsidRPr="00516AA9">
        <w:rPr>
          <w:rStyle w:val="Appelnotedebasdep"/>
        </w:rPr>
        <w:footnoteRef/>
      </w:r>
      <w:r>
        <w:rPr>
          <w:lang w:val="fr-CA"/>
        </w:rPr>
        <w:t xml:space="preserve"> Annexe à la dé</w:t>
      </w:r>
      <w:r w:rsidRPr="00DD4079">
        <w:rPr>
          <w:lang w:val="fr-CA"/>
        </w:rPr>
        <w:t xml:space="preserve">cision </w:t>
      </w:r>
      <w:hyperlink r:id="rId3" w:history="1">
        <w:r w:rsidRPr="00DD4079">
          <w:rPr>
            <w:rStyle w:val="Lienhypertexte"/>
            <w:lang w:val="fr-CA"/>
          </w:rPr>
          <w:t>15/4</w:t>
        </w:r>
      </w:hyperlink>
      <w:r w:rsidRPr="00DD4079">
        <w:rPr>
          <w:lang w:val="fr-CA"/>
        </w:rPr>
        <w:t>.</w:t>
      </w:r>
    </w:p>
  </w:footnote>
  <w:footnote w:id="15">
    <w:p w14:paraId="158331CC" w14:textId="3B233C1D" w:rsidR="00A40156" w:rsidRPr="00A40156" w:rsidRDefault="00A40156">
      <w:pPr>
        <w:pStyle w:val="Notedebasdepage"/>
        <w:rPr>
          <w:lang w:val="fr-LU"/>
        </w:rPr>
      </w:pPr>
      <w:r>
        <w:rPr>
          <w:rStyle w:val="Appelnotedebasdep"/>
        </w:rPr>
        <w:footnoteRef/>
      </w:r>
      <w:r w:rsidRPr="00E16E29">
        <w:rPr>
          <w:lang w:val="fr-CA"/>
        </w:rPr>
        <w:t xml:space="preserve"> </w:t>
      </w:r>
      <w:r w:rsidRPr="00247814">
        <w:rPr>
          <w:color w:val="000000"/>
          <w:szCs w:val="18"/>
          <w:lang w:val="fr-CA"/>
        </w:rPr>
        <w:t xml:space="preserve">Nations Unies, </w:t>
      </w:r>
      <w:r>
        <w:rPr>
          <w:i/>
          <w:iCs/>
          <w:color w:val="000000"/>
          <w:szCs w:val="18"/>
          <w:lang w:val="fr-CA"/>
        </w:rPr>
        <w:t>Série des traités</w:t>
      </w:r>
      <w:r w:rsidRPr="00247814">
        <w:rPr>
          <w:iCs/>
          <w:color w:val="000000"/>
          <w:szCs w:val="18"/>
          <w:lang w:val="fr-CA"/>
        </w:rPr>
        <w:t>,</w:t>
      </w:r>
      <w:r w:rsidRPr="00247814">
        <w:rPr>
          <w:i/>
          <w:iCs/>
          <w:color w:val="000000"/>
          <w:szCs w:val="18"/>
          <w:lang w:val="fr-CA"/>
        </w:rPr>
        <w:t xml:space="preserve"> </w:t>
      </w:r>
      <w:r w:rsidRPr="00247814">
        <w:rPr>
          <w:color w:val="000000"/>
          <w:szCs w:val="18"/>
          <w:lang w:val="fr-CA"/>
        </w:rPr>
        <w:t>vol.</w:t>
      </w:r>
      <w:r>
        <w:rPr>
          <w:color w:val="000000"/>
          <w:szCs w:val="18"/>
          <w:lang w:val="fr-CA"/>
        </w:rPr>
        <w:t> </w:t>
      </w:r>
      <w:r w:rsidRPr="00247814">
        <w:rPr>
          <w:color w:val="000000"/>
          <w:szCs w:val="18"/>
          <w:lang w:val="fr-CA"/>
        </w:rPr>
        <w:t>1</w:t>
      </w:r>
      <w:r>
        <w:rPr>
          <w:color w:val="000000"/>
          <w:szCs w:val="18"/>
          <w:lang w:val="fr-CA"/>
        </w:rPr>
        <w:t>673</w:t>
      </w:r>
      <w:r w:rsidRPr="00247814">
        <w:rPr>
          <w:color w:val="000000"/>
          <w:szCs w:val="18"/>
          <w:lang w:val="fr-CA"/>
        </w:rPr>
        <w:t xml:space="preserve">, </w:t>
      </w:r>
      <w:r>
        <w:rPr>
          <w:color w:val="000000"/>
          <w:szCs w:val="18"/>
          <w:lang w:val="fr-CA"/>
        </w:rPr>
        <w:t>n</w:t>
      </w:r>
      <w:r w:rsidRPr="00247814">
        <w:rPr>
          <w:color w:val="000000"/>
          <w:szCs w:val="18"/>
          <w:vertAlign w:val="superscript"/>
          <w:lang w:val="fr-CA"/>
        </w:rPr>
        <w:t>o</w:t>
      </w:r>
      <w:r>
        <w:rPr>
          <w:color w:val="000000"/>
          <w:szCs w:val="18"/>
          <w:lang w:val="fr-CA"/>
        </w:rPr>
        <w:t> 28911</w:t>
      </w:r>
      <w:r w:rsidRPr="00247814">
        <w:rPr>
          <w:color w:val="000000"/>
          <w:szCs w:val="18"/>
          <w:lang w:val="fr-CA"/>
        </w:rPr>
        <w:t>.</w:t>
      </w:r>
    </w:p>
  </w:footnote>
  <w:footnote w:id="16">
    <w:p w14:paraId="7B45BFA0" w14:textId="433DCC65" w:rsidR="00A40156" w:rsidRPr="00E16E29" w:rsidRDefault="00A40156">
      <w:pPr>
        <w:pStyle w:val="Notedebasdepage"/>
        <w:rPr>
          <w:lang w:val="es-ES"/>
        </w:rPr>
      </w:pPr>
      <w:r>
        <w:rPr>
          <w:rStyle w:val="Appelnotedebasdep"/>
        </w:rPr>
        <w:footnoteRef/>
      </w:r>
      <w:r w:rsidRPr="00E16E29">
        <w:rPr>
          <w:lang w:val="es-ES"/>
        </w:rPr>
        <w:t xml:space="preserve"> </w:t>
      </w:r>
      <w:proofErr w:type="spellStart"/>
      <w:r w:rsidRPr="00CB1989">
        <w:rPr>
          <w:lang w:val="es-ES"/>
        </w:rPr>
        <w:t>Ibid</w:t>
      </w:r>
      <w:proofErr w:type="spellEnd"/>
      <w:r w:rsidRPr="00CB1989">
        <w:rPr>
          <w:lang w:val="es-ES"/>
        </w:rPr>
        <w:t xml:space="preserve">., </w:t>
      </w:r>
      <w:r w:rsidRPr="00E16E29">
        <w:rPr>
          <w:color w:val="000000"/>
          <w:szCs w:val="18"/>
          <w:lang w:val="es-ES"/>
        </w:rPr>
        <w:t>vol. </w:t>
      </w:r>
      <w:r w:rsidRPr="00CB1989">
        <w:rPr>
          <w:lang w:val="es-ES"/>
        </w:rPr>
        <w:t>2244</w:t>
      </w:r>
      <w:r w:rsidRPr="00E16E29">
        <w:rPr>
          <w:color w:val="000000"/>
          <w:szCs w:val="18"/>
          <w:lang w:val="es-ES"/>
        </w:rPr>
        <w:t>, n</w:t>
      </w:r>
      <w:r w:rsidRPr="00E16E29">
        <w:rPr>
          <w:color w:val="000000"/>
          <w:szCs w:val="18"/>
          <w:vertAlign w:val="superscript"/>
          <w:lang w:val="es-ES"/>
        </w:rPr>
        <w:t>o</w:t>
      </w:r>
      <w:r w:rsidRPr="00E16E29">
        <w:rPr>
          <w:color w:val="000000"/>
          <w:szCs w:val="18"/>
          <w:lang w:val="es-ES"/>
        </w:rPr>
        <w:t> </w:t>
      </w:r>
      <w:r w:rsidRPr="00CB1989">
        <w:rPr>
          <w:lang w:val="es-ES"/>
        </w:rPr>
        <w:t>39973</w:t>
      </w:r>
      <w:r w:rsidRPr="00E16E29">
        <w:rPr>
          <w:color w:val="000000"/>
          <w:szCs w:val="18"/>
          <w:lang w:val="es-ES"/>
        </w:rPr>
        <w:t>.</w:t>
      </w:r>
    </w:p>
  </w:footnote>
  <w:footnote w:id="17">
    <w:p w14:paraId="218175CD" w14:textId="5B04FD84" w:rsidR="00A40156" w:rsidRPr="00E16E29" w:rsidRDefault="00A40156">
      <w:pPr>
        <w:pStyle w:val="Notedebasdepage"/>
        <w:rPr>
          <w:lang w:val="es-ES"/>
        </w:rPr>
      </w:pPr>
      <w:r>
        <w:rPr>
          <w:rStyle w:val="Appelnotedebasdep"/>
        </w:rPr>
        <w:footnoteRef/>
      </w:r>
      <w:r w:rsidRPr="00E16E29">
        <w:rPr>
          <w:lang w:val="es-ES"/>
        </w:rPr>
        <w:t xml:space="preserve"> </w:t>
      </w:r>
      <w:proofErr w:type="spellStart"/>
      <w:r w:rsidRPr="00CB1989">
        <w:rPr>
          <w:lang w:val="es-ES"/>
        </w:rPr>
        <w:t>Ibid</w:t>
      </w:r>
      <w:proofErr w:type="spellEnd"/>
      <w:r w:rsidRPr="00CB1989">
        <w:rPr>
          <w:lang w:val="es-ES"/>
        </w:rPr>
        <w:t xml:space="preserve">., </w:t>
      </w:r>
      <w:r w:rsidRPr="00E16E29">
        <w:rPr>
          <w:color w:val="000000"/>
          <w:szCs w:val="18"/>
          <w:lang w:val="es-ES"/>
        </w:rPr>
        <w:t>vol. </w:t>
      </w:r>
      <w:r w:rsidRPr="00CB1989">
        <w:rPr>
          <w:lang w:val="es-ES"/>
        </w:rPr>
        <w:t>2256</w:t>
      </w:r>
      <w:r w:rsidRPr="00E16E29">
        <w:rPr>
          <w:color w:val="000000"/>
          <w:szCs w:val="18"/>
          <w:lang w:val="es-ES"/>
        </w:rPr>
        <w:t>, n</w:t>
      </w:r>
      <w:r w:rsidRPr="00E16E29">
        <w:rPr>
          <w:color w:val="000000"/>
          <w:szCs w:val="18"/>
          <w:vertAlign w:val="superscript"/>
          <w:lang w:val="es-ES"/>
        </w:rPr>
        <w:t>o</w:t>
      </w:r>
      <w:r w:rsidRPr="00E16E29">
        <w:rPr>
          <w:color w:val="000000"/>
          <w:szCs w:val="18"/>
          <w:lang w:val="es-ES"/>
        </w:rPr>
        <w:t> </w:t>
      </w:r>
      <w:r w:rsidRPr="00CB1989">
        <w:rPr>
          <w:lang w:val="es-ES"/>
        </w:rPr>
        <w:t>40214</w:t>
      </w:r>
      <w:r w:rsidRPr="00E16E29">
        <w:rPr>
          <w:color w:val="000000"/>
          <w:szCs w:val="18"/>
          <w:lang w:val="es-ES"/>
        </w:rPr>
        <w:t>.</w:t>
      </w:r>
    </w:p>
  </w:footnote>
  <w:footnote w:id="18">
    <w:p w14:paraId="433A8351" w14:textId="4C85F59B" w:rsidR="00A40156" w:rsidRPr="00E16E29" w:rsidRDefault="00A40156">
      <w:pPr>
        <w:pStyle w:val="Notedebasdepage"/>
        <w:rPr>
          <w:lang w:val="es-ES"/>
        </w:rPr>
      </w:pPr>
      <w:r>
        <w:rPr>
          <w:rStyle w:val="Appelnotedebasdep"/>
        </w:rPr>
        <w:footnoteRef/>
      </w:r>
      <w:r w:rsidRPr="00E16E29">
        <w:rPr>
          <w:lang w:val="es-ES"/>
        </w:rPr>
        <w:t xml:space="preserve"> </w:t>
      </w:r>
      <w:proofErr w:type="spellStart"/>
      <w:r w:rsidRPr="00CB1989">
        <w:rPr>
          <w:lang w:val="es-ES"/>
        </w:rPr>
        <w:t>Ibid</w:t>
      </w:r>
      <w:proofErr w:type="spellEnd"/>
      <w:r w:rsidRPr="00CB1989">
        <w:rPr>
          <w:lang w:val="es-ES"/>
        </w:rPr>
        <w:t xml:space="preserve">., </w:t>
      </w:r>
      <w:r w:rsidRPr="00E16E29">
        <w:rPr>
          <w:color w:val="000000"/>
          <w:szCs w:val="18"/>
          <w:lang w:val="es-ES"/>
        </w:rPr>
        <w:t>vol. </w:t>
      </w:r>
      <w:r w:rsidRPr="00E16E29">
        <w:rPr>
          <w:lang w:val="es-ES"/>
        </w:rPr>
        <w:t>3201</w:t>
      </w:r>
      <w:r w:rsidRPr="00E16E29">
        <w:rPr>
          <w:color w:val="000000"/>
          <w:szCs w:val="18"/>
          <w:lang w:val="es-ES"/>
        </w:rPr>
        <w:t>, n</w:t>
      </w:r>
      <w:r w:rsidRPr="00E16E29">
        <w:rPr>
          <w:color w:val="000000"/>
          <w:szCs w:val="18"/>
          <w:vertAlign w:val="superscript"/>
          <w:lang w:val="es-ES"/>
        </w:rPr>
        <w:t>o</w:t>
      </w:r>
      <w:r w:rsidRPr="00E16E29">
        <w:rPr>
          <w:color w:val="000000"/>
          <w:szCs w:val="18"/>
          <w:lang w:val="es-ES"/>
        </w:rPr>
        <w:t> </w:t>
      </w:r>
      <w:r w:rsidRPr="00E16E29">
        <w:rPr>
          <w:lang w:val="es-ES"/>
        </w:rPr>
        <w:t>3201</w:t>
      </w:r>
      <w:r w:rsidRPr="00E16E29">
        <w:rPr>
          <w:color w:val="000000"/>
          <w:szCs w:val="18"/>
          <w:lang w:val="es-ES"/>
        </w:rPr>
        <w:t>.</w:t>
      </w:r>
    </w:p>
  </w:footnote>
  <w:footnote w:id="19">
    <w:p w14:paraId="6BDCEEE9" w14:textId="4CB5AE3C" w:rsidR="002A64C2" w:rsidRPr="002A64C2" w:rsidRDefault="002A64C2" w:rsidP="002A64C2">
      <w:pPr>
        <w:pStyle w:val="Notedebasdepage"/>
        <w:rPr>
          <w:lang w:val="fr-CA"/>
        </w:rPr>
      </w:pPr>
      <w:r w:rsidRPr="00516AA9">
        <w:rPr>
          <w:rStyle w:val="Appelnotedebasdep"/>
        </w:rPr>
        <w:footnoteRef/>
      </w:r>
      <w:r w:rsidRPr="002A64C2">
        <w:rPr>
          <w:lang w:val="fr-CA"/>
        </w:rPr>
        <w:t xml:space="preserve"> Annexe à la dé</w:t>
      </w:r>
      <w:r w:rsidRPr="002A64C2">
        <w:rPr>
          <w:lang w:val="fr-CA"/>
        </w:rPr>
        <w:t xml:space="preserve">cision </w:t>
      </w:r>
      <w:hyperlink r:id="rId4" w:history="1">
        <w:r w:rsidRPr="002A64C2">
          <w:rPr>
            <w:rStyle w:val="Lienhypertexte"/>
            <w:lang w:val="fr-CA"/>
          </w:rPr>
          <w:t>15/4</w:t>
        </w:r>
      </w:hyperlink>
      <w:r w:rsidRPr="002A64C2">
        <w:rPr>
          <w:lang w:val="fr-CA"/>
        </w:rPr>
        <w:t>.</w:t>
      </w:r>
    </w:p>
  </w:footnote>
  <w:footnote w:id="20">
    <w:p w14:paraId="0F80CD8D" w14:textId="76B893C2" w:rsidR="00A50675" w:rsidRPr="002A64C2" w:rsidRDefault="00A50675" w:rsidP="006538D5">
      <w:pPr>
        <w:pStyle w:val="Notedebasdepage"/>
        <w:rPr>
          <w:szCs w:val="18"/>
          <w:lang w:val="en-US"/>
        </w:rPr>
      </w:pPr>
      <w:r w:rsidRPr="00516AA9">
        <w:rPr>
          <w:rStyle w:val="Appelnotedebasdep"/>
          <w:szCs w:val="18"/>
        </w:rPr>
        <w:footnoteRef/>
      </w:r>
      <w:r w:rsidRPr="002A64C2">
        <w:rPr>
          <w:szCs w:val="18"/>
          <w:lang w:val="en-US"/>
        </w:rPr>
        <w:t xml:space="preserve"> </w:t>
      </w:r>
      <w:r w:rsidR="00A40156" w:rsidRPr="002A64C2">
        <w:rPr>
          <w:lang w:val="en-US"/>
        </w:rPr>
        <w:t xml:space="preserve">Ibid., </w:t>
      </w:r>
      <w:r w:rsidRPr="002A64C2">
        <w:rPr>
          <w:color w:val="000000"/>
          <w:szCs w:val="18"/>
          <w:lang w:val="en-US"/>
        </w:rPr>
        <w:t>vol.</w:t>
      </w:r>
      <w:r w:rsidR="00612A1F" w:rsidRPr="002A64C2">
        <w:rPr>
          <w:color w:val="000000"/>
          <w:szCs w:val="18"/>
          <w:lang w:val="en-US"/>
        </w:rPr>
        <w:t> </w:t>
      </w:r>
      <w:r w:rsidRPr="002A64C2">
        <w:rPr>
          <w:color w:val="000000"/>
          <w:szCs w:val="18"/>
          <w:lang w:val="en-US"/>
        </w:rPr>
        <w:t>1760, n</w:t>
      </w:r>
      <w:r w:rsidRPr="002A64C2">
        <w:rPr>
          <w:color w:val="000000"/>
          <w:szCs w:val="18"/>
          <w:vertAlign w:val="superscript"/>
          <w:lang w:val="en-US"/>
        </w:rPr>
        <w:t>o</w:t>
      </w:r>
      <w:r w:rsidR="00612A1F" w:rsidRPr="002A64C2">
        <w:rPr>
          <w:color w:val="000000"/>
          <w:szCs w:val="18"/>
          <w:lang w:val="en-US"/>
        </w:rPr>
        <w:t> </w:t>
      </w:r>
      <w:r w:rsidRPr="002A64C2">
        <w:rPr>
          <w:color w:val="000000"/>
          <w:szCs w:val="18"/>
          <w:lang w:val="en-US"/>
        </w:rPr>
        <w:t>30619.</w:t>
      </w:r>
    </w:p>
  </w:footnote>
  <w:footnote w:id="21">
    <w:p w14:paraId="0336F9B9" w14:textId="68CC5115" w:rsidR="00A50675" w:rsidRPr="00247814" w:rsidRDefault="00A50675">
      <w:pPr>
        <w:pStyle w:val="Notedebasdepage"/>
        <w:rPr>
          <w:lang w:val="fr-CA"/>
        </w:rPr>
      </w:pPr>
      <w:r w:rsidRPr="00516AA9">
        <w:rPr>
          <w:rStyle w:val="Appelnotedebasdep"/>
        </w:rPr>
        <w:footnoteRef/>
      </w:r>
      <w:r w:rsidRPr="00247814">
        <w:rPr>
          <w:lang w:val="fr-CA"/>
        </w:rPr>
        <w:t xml:space="preserve"> Annexe à la décision</w:t>
      </w:r>
      <w:r w:rsidR="00612A1F">
        <w:rPr>
          <w:lang w:val="fr-CA"/>
        </w:rPr>
        <w:t> </w:t>
      </w:r>
      <w:hyperlink r:id="rId5" w:history="1">
        <w:r w:rsidRPr="00247814">
          <w:rPr>
            <w:rStyle w:val="Lienhypertexte"/>
            <w:lang w:val="fr-CA"/>
          </w:rPr>
          <w:t>15/4</w:t>
        </w:r>
      </w:hyperlink>
      <w:r w:rsidRPr="00247814">
        <w:rPr>
          <w:lang w:val="fr-CA"/>
        </w:rPr>
        <w:t>.</w:t>
      </w:r>
    </w:p>
  </w:footnote>
  <w:footnote w:id="22">
    <w:p w14:paraId="718C79EE" w14:textId="71B37E2C" w:rsidR="00AF736E" w:rsidRPr="00AF736E" w:rsidRDefault="00AF736E" w:rsidP="00AF736E">
      <w:pPr>
        <w:pStyle w:val="Notedebasdepage"/>
        <w:rPr>
          <w:lang w:val="fr-CA"/>
        </w:rPr>
      </w:pPr>
      <w:r w:rsidRPr="00516AA9">
        <w:rPr>
          <w:rStyle w:val="Appelnotedebasdep"/>
        </w:rPr>
        <w:footnoteRef/>
      </w:r>
      <w:r w:rsidRPr="00AF736E">
        <w:rPr>
          <w:lang w:val="fr-CA"/>
        </w:rPr>
        <w:t xml:space="preserve"> </w:t>
      </w:r>
      <w:r w:rsidRPr="00AF736E">
        <w:rPr>
          <w:lang w:val="fr-CA"/>
        </w:rPr>
        <w:t>Annexe à la dé</w:t>
      </w:r>
      <w:r w:rsidRPr="00AF736E">
        <w:rPr>
          <w:lang w:val="fr-CA"/>
        </w:rPr>
        <w:t xml:space="preserve">cision </w:t>
      </w:r>
      <w:hyperlink r:id="rId6" w:history="1">
        <w:r w:rsidRPr="00AF736E">
          <w:rPr>
            <w:rStyle w:val="Lienhypertexte"/>
            <w:lang w:val="fr-CA"/>
          </w:rPr>
          <w:t>15/4</w:t>
        </w:r>
      </w:hyperlink>
      <w:r w:rsidRPr="00AF736E">
        <w:rPr>
          <w:lang w:val="fr-CA"/>
        </w:rPr>
        <w:t>.</w:t>
      </w:r>
    </w:p>
  </w:footnote>
  <w:footnote w:id="23">
    <w:p w14:paraId="105B3BB3" w14:textId="206D2FF9" w:rsidR="00A50675" w:rsidRPr="002038F2" w:rsidRDefault="00A50675" w:rsidP="00744EC1">
      <w:pPr>
        <w:pStyle w:val="Notedebasdepage"/>
        <w:rPr>
          <w:szCs w:val="18"/>
          <w:lang w:val="fr-CA"/>
        </w:rPr>
      </w:pPr>
      <w:r w:rsidRPr="002038F2">
        <w:rPr>
          <w:rStyle w:val="Appelnotedebasdep"/>
          <w:szCs w:val="18"/>
          <w:lang w:val="fr-CA"/>
        </w:rPr>
        <w:footnoteRef/>
      </w:r>
      <w:r w:rsidRPr="002038F2">
        <w:rPr>
          <w:szCs w:val="18"/>
          <w:lang w:val="fr-CA"/>
        </w:rPr>
        <w:t xml:space="preserve"> </w:t>
      </w:r>
      <w:r w:rsidRPr="002038F2">
        <w:rPr>
          <w:color w:val="000000"/>
          <w:szCs w:val="18"/>
          <w:lang w:val="fr-CA"/>
        </w:rPr>
        <w:t xml:space="preserve">Nations Unies, </w:t>
      </w:r>
      <w:r w:rsidRPr="002038F2">
        <w:rPr>
          <w:i/>
          <w:iCs/>
          <w:color w:val="000000"/>
          <w:szCs w:val="18"/>
          <w:lang w:val="fr-CA"/>
        </w:rPr>
        <w:t>Série des traités</w:t>
      </w:r>
      <w:r w:rsidRPr="002038F2">
        <w:rPr>
          <w:iCs/>
          <w:color w:val="000000"/>
          <w:szCs w:val="18"/>
          <w:lang w:val="fr-CA"/>
        </w:rPr>
        <w:t>,</w:t>
      </w:r>
      <w:r w:rsidRPr="002038F2">
        <w:rPr>
          <w:i/>
          <w:iCs/>
          <w:color w:val="000000"/>
          <w:szCs w:val="18"/>
          <w:lang w:val="fr-CA"/>
        </w:rPr>
        <w:t xml:space="preserve"> </w:t>
      </w:r>
      <w:r w:rsidRPr="002038F2">
        <w:rPr>
          <w:color w:val="000000"/>
          <w:szCs w:val="18"/>
          <w:lang w:val="fr-CA"/>
        </w:rPr>
        <w:t>vol.</w:t>
      </w:r>
      <w:r w:rsidR="00612A1F">
        <w:rPr>
          <w:color w:val="000000"/>
          <w:szCs w:val="18"/>
          <w:lang w:val="fr-CA"/>
        </w:rPr>
        <w:t> </w:t>
      </w:r>
      <w:r w:rsidRPr="002038F2">
        <w:rPr>
          <w:color w:val="000000"/>
          <w:szCs w:val="18"/>
          <w:lang w:val="fr-CA"/>
        </w:rPr>
        <w:t>1760, n</w:t>
      </w:r>
      <w:r w:rsidRPr="002038F2">
        <w:rPr>
          <w:color w:val="000000"/>
          <w:szCs w:val="18"/>
          <w:vertAlign w:val="superscript"/>
          <w:lang w:val="fr-CA"/>
        </w:rPr>
        <w:t>o</w:t>
      </w:r>
      <w:r w:rsidR="00612A1F">
        <w:rPr>
          <w:color w:val="000000"/>
          <w:szCs w:val="18"/>
          <w:lang w:val="fr-CA"/>
        </w:rPr>
        <w:t> </w:t>
      </w:r>
      <w:r w:rsidRPr="002038F2">
        <w:rPr>
          <w:color w:val="000000"/>
          <w:szCs w:val="18"/>
          <w:lang w:val="fr-CA"/>
        </w:rPr>
        <w:t>30619.</w:t>
      </w:r>
    </w:p>
  </w:footnote>
  <w:footnote w:id="24">
    <w:p w14:paraId="43C9BCED" w14:textId="63E550E9" w:rsidR="00012D3B" w:rsidRPr="00012D3B" w:rsidRDefault="00012D3B" w:rsidP="00012D3B">
      <w:pPr>
        <w:pStyle w:val="Notedebasdepage"/>
        <w:rPr>
          <w:lang w:val="fr-CA"/>
        </w:rPr>
      </w:pPr>
      <w:r>
        <w:rPr>
          <w:rStyle w:val="Appelnotedebasdep"/>
        </w:rPr>
        <w:footnoteRef/>
      </w:r>
      <w:r w:rsidRPr="00012D3B">
        <w:rPr>
          <w:lang w:val="fr-CA"/>
        </w:rPr>
        <w:t xml:space="preserve"> </w:t>
      </w:r>
      <w:r>
        <w:rPr>
          <w:lang w:val="fr-CA"/>
        </w:rPr>
        <w:t>Annexe à la dé</w:t>
      </w:r>
      <w:r w:rsidRPr="00012D3B">
        <w:rPr>
          <w:lang w:val="fr-CA"/>
        </w:rPr>
        <w:t xml:space="preserve">cision </w:t>
      </w:r>
      <w:hyperlink r:id="rId7" w:history="1">
        <w:r w:rsidRPr="00012D3B">
          <w:rPr>
            <w:rStyle w:val="Lienhypertexte"/>
            <w:lang w:val="fr-CA"/>
          </w:rPr>
          <w:t>15/11</w:t>
        </w:r>
      </w:hyperlink>
      <w:r w:rsidRPr="00012D3B">
        <w:rPr>
          <w:lang w:val="fr-CA"/>
        </w:rPr>
        <w:t>.</w:t>
      </w:r>
    </w:p>
  </w:footnote>
  <w:footnote w:id="25">
    <w:p w14:paraId="4B6E9EB2" w14:textId="0D85061E" w:rsidR="00A50675" w:rsidRPr="002038F2" w:rsidRDefault="00A50675" w:rsidP="007F4BD3">
      <w:pPr>
        <w:pStyle w:val="Notedebasdepage"/>
        <w:rPr>
          <w:lang w:val="fr-CA"/>
        </w:rPr>
      </w:pPr>
      <w:r w:rsidRPr="002038F2">
        <w:rPr>
          <w:rStyle w:val="Appelnotedebasdep"/>
          <w:lang w:val="fr-CA"/>
        </w:rPr>
        <w:footnoteRef/>
      </w:r>
      <w:r w:rsidRPr="002038F2">
        <w:rPr>
          <w:lang w:val="fr-CA"/>
        </w:rPr>
        <w:t xml:space="preserve"> Annexe à la décision</w:t>
      </w:r>
      <w:r w:rsidR="00612A1F">
        <w:rPr>
          <w:lang w:val="fr-CA"/>
        </w:rPr>
        <w:t> </w:t>
      </w:r>
      <w:hyperlink r:id="rId8" w:history="1">
        <w:r w:rsidRPr="002038F2">
          <w:rPr>
            <w:rStyle w:val="Lienhypertexte"/>
            <w:lang w:val="fr-CA"/>
          </w:rPr>
          <w:t>15/4</w:t>
        </w:r>
      </w:hyperlink>
      <w:r w:rsidRPr="002038F2">
        <w:rPr>
          <w:lang w:val="fr-CA"/>
        </w:rPr>
        <w:t>.</w:t>
      </w:r>
    </w:p>
  </w:footnote>
  <w:footnote w:id="26">
    <w:p w14:paraId="2C3C7599" w14:textId="75227D3A" w:rsidR="00AB1F38" w:rsidRPr="00AB1F38" w:rsidRDefault="00AB1F38" w:rsidP="00AB1F38">
      <w:pPr>
        <w:pStyle w:val="Notedebasdepage"/>
        <w:rPr>
          <w:szCs w:val="18"/>
          <w:lang w:val="fr-CA"/>
        </w:rPr>
      </w:pPr>
      <w:r w:rsidRPr="00516AA9">
        <w:rPr>
          <w:rStyle w:val="Appelnotedebasdep"/>
          <w:szCs w:val="18"/>
        </w:rPr>
        <w:footnoteRef/>
      </w:r>
      <w:r w:rsidRPr="00AB1F38">
        <w:rPr>
          <w:szCs w:val="18"/>
          <w:lang w:val="fr-CA"/>
        </w:rPr>
        <w:t xml:space="preserve"> </w:t>
      </w:r>
      <w:r w:rsidRPr="00AB1F38">
        <w:rPr>
          <w:color w:val="000000"/>
          <w:szCs w:val="18"/>
          <w:lang w:val="fr-CA"/>
        </w:rPr>
        <w:t xml:space="preserve">Nations Unies, </w:t>
      </w:r>
      <w:r w:rsidRPr="00AB1F38">
        <w:rPr>
          <w:i/>
          <w:color w:val="000000"/>
          <w:szCs w:val="18"/>
          <w:lang w:val="fr-CA"/>
        </w:rPr>
        <w:t>Série des traités</w:t>
      </w:r>
      <w:r w:rsidRPr="00AB1F38">
        <w:rPr>
          <w:color w:val="000000"/>
          <w:szCs w:val="18"/>
          <w:lang w:val="fr-CA"/>
        </w:rPr>
        <w:t xml:space="preserve">, </w:t>
      </w:r>
      <w:r>
        <w:rPr>
          <w:color w:val="000000"/>
          <w:szCs w:val="18"/>
          <w:lang w:val="fr-CA"/>
        </w:rPr>
        <w:t>vol. 1760, n</w:t>
      </w:r>
      <w:r w:rsidRPr="00AB1F38">
        <w:rPr>
          <w:color w:val="000000"/>
          <w:szCs w:val="18"/>
          <w:vertAlign w:val="superscript"/>
          <w:lang w:val="fr-CA"/>
        </w:rPr>
        <w:t>o</w:t>
      </w:r>
      <w:r w:rsidRPr="00AB1F38">
        <w:rPr>
          <w:color w:val="000000"/>
          <w:szCs w:val="18"/>
          <w:lang w:val="fr-CA"/>
        </w:rPr>
        <w:t xml:space="preserve"> 30619.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C47418" w14:textId="49C1DE5C" w:rsidR="00A50675" w:rsidRPr="000D6E57" w:rsidRDefault="00A50675" w:rsidP="00DF78C4">
    <w:pPr>
      <w:pStyle w:val="CBDHeader"/>
    </w:pPr>
    <w:r w:rsidRPr="000D6E57">
      <w:t>CBD/SBSTTA/27/</w:t>
    </w:r>
    <w:r w:rsidR="00026AF9">
      <w:t>CRP.10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D7E49" w14:textId="61239428" w:rsidR="00A50675" w:rsidRPr="000D6E57" w:rsidRDefault="00A50675" w:rsidP="00DF78C4">
    <w:pPr>
      <w:pStyle w:val="CBDHeader"/>
      <w:jc w:val="right"/>
    </w:pPr>
    <w:r w:rsidRPr="000D6E57">
      <w:t>CBD/SBSTTA/27/</w:t>
    </w:r>
    <w:r w:rsidR="00026AF9">
      <w:t>CRP.10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1E385D"/>
    <w:multiLevelType w:val="hybridMultilevel"/>
    <w:tmpl w:val="0AC46CD2"/>
    <w:lvl w:ilvl="0" w:tplc="0D688F06">
      <w:start w:val="1"/>
      <w:numFmt w:val="decimal"/>
      <w:lvlText w:val="%1."/>
      <w:lvlJc w:val="left"/>
      <w:pPr>
        <w:ind w:left="1020" w:hanging="360"/>
      </w:pPr>
    </w:lvl>
    <w:lvl w:ilvl="1" w:tplc="59FA38D2">
      <w:start w:val="1"/>
      <w:numFmt w:val="decimal"/>
      <w:lvlText w:val="%2."/>
      <w:lvlJc w:val="left"/>
      <w:pPr>
        <w:ind w:left="1020" w:hanging="360"/>
      </w:pPr>
    </w:lvl>
    <w:lvl w:ilvl="2" w:tplc="240E767A">
      <w:start w:val="1"/>
      <w:numFmt w:val="decimal"/>
      <w:lvlText w:val="%3."/>
      <w:lvlJc w:val="left"/>
      <w:pPr>
        <w:ind w:left="1020" w:hanging="360"/>
      </w:pPr>
    </w:lvl>
    <w:lvl w:ilvl="3" w:tplc="888253E8">
      <w:start w:val="1"/>
      <w:numFmt w:val="decimal"/>
      <w:lvlText w:val="%4."/>
      <w:lvlJc w:val="left"/>
      <w:pPr>
        <w:ind w:left="1020" w:hanging="360"/>
      </w:pPr>
    </w:lvl>
    <w:lvl w:ilvl="4" w:tplc="818A25E0">
      <w:start w:val="1"/>
      <w:numFmt w:val="decimal"/>
      <w:lvlText w:val="%5."/>
      <w:lvlJc w:val="left"/>
      <w:pPr>
        <w:ind w:left="1020" w:hanging="360"/>
      </w:pPr>
    </w:lvl>
    <w:lvl w:ilvl="5" w:tplc="4F6094EE">
      <w:start w:val="1"/>
      <w:numFmt w:val="decimal"/>
      <w:lvlText w:val="%6."/>
      <w:lvlJc w:val="left"/>
      <w:pPr>
        <w:ind w:left="1020" w:hanging="360"/>
      </w:pPr>
    </w:lvl>
    <w:lvl w:ilvl="6" w:tplc="0A8C141E">
      <w:start w:val="1"/>
      <w:numFmt w:val="decimal"/>
      <w:lvlText w:val="%7."/>
      <w:lvlJc w:val="left"/>
      <w:pPr>
        <w:ind w:left="1020" w:hanging="360"/>
      </w:pPr>
    </w:lvl>
    <w:lvl w:ilvl="7" w:tplc="460A59BA">
      <w:start w:val="1"/>
      <w:numFmt w:val="decimal"/>
      <w:lvlText w:val="%8."/>
      <w:lvlJc w:val="left"/>
      <w:pPr>
        <w:ind w:left="1020" w:hanging="360"/>
      </w:pPr>
    </w:lvl>
    <w:lvl w:ilvl="8" w:tplc="BFB2C9D4">
      <w:start w:val="1"/>
      <w:numFmt w:val="decimal"/>
      <w:lvlText w:val="%9."/>
      <w:lvlJc w:val="left"/>
      <w:pPr>
        <w:ind w:left="1020" w:hanging="360"/>
      </w:p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880595"/>
    <w:multiLevelType w:val="multilevel"/>
    <w:tmpl w:val="222A08B4"/>
    <w:numStyleLink w:val="ListCBD"/>
  </w:abstractNum>
  <w:abstractNum w:abstractNumId="32" w15:restartNumberingAfterBreak="0">
    <w:nsid w:val="52A66A9D"/>
    <w:multiLevelType w:val="multilevel"/>
    <w:tmpl w:val="222A08B4"/>
    <w:numStyleLink w:val="ListCBD"/>
  </w:abstractNum>
  <w:abstractNum w:abstractNumId="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86277FE"/>
    <w:multiLevelType w:val="hybridMultilevel"/>
    <w:tmpl w:val="4BCA139A"/>
    <w:lvl w:ilvl="0" w:tplc="6B647AAA">
      <w:start w:val="1"/>
      <w:numFmt w:val="lowerLetter"/>
      <w:lvlText w:val="%1)"/>
      <w:lvlJc w:val="left"/>
      <w:pPr>
        <w:ind w:left="1020" w:hanging="360"/>
      </w:pPr>
    </w:lvl>
    <w:lvl w:ilvl="1" w:tplc="32C4EDC4">
      <w:start w:val="1"/>
      <w:numFmt w:val="lowerLetter"/>
      <w:lvlText w:val="%2)"/>
      <w:lvlJc w:val="left"/>
      <w:pPr>
        <w:ind w:left="1020" w:hanging="360"/>
      </w:pPr>
    </w:lvl>
    <w:lvl w:ilvl="2" w:tplc="31A2A346">
      <w:start w:val="1"/>
      <w:numFmt w:val="lowerLetter"/>
      <w:lvlText w:val="%3)"/>
      <w:lvlJc w:val="left"/>
      <w:pPr>
        <w:ind w:left="1020" w:hanging="360"/>
      </w:pPr>
    </w:lvl>
    <w:lvl w:ilvl="3" w:tplc="4A422E52">
      <w:start w:val="1"/>
      <w:numFmt w:val="lowerLetter"/>
      <w:lvlText w:val="%4)"/>
      <w:lvlJc w:val="left"/>
      <w:pPr>
        <w:ind w:left="1020" w:hanging="360"/>
      </w:pPr>
    </w:lvl>
    <w:lvl w:ilvl="4" w:tplc="819A8988">
      <w:start w:val="1"/>
      <w:numFmt w:val="lowerLetter"/>
      <w:lvlText w:val="%5)"/>
      <w:lvlJc w:val="left"/>
      <w:pPr>
        <w:ind w:left="1020" w:hanging="360"/>
      </w:pPr>
    </w:lvl>
    <w:lvl w:ilvl="5" w:tplc="8E8274AC">
      <w:start w:val="1"/>
      <w:numFmt w:val="lowerLetter"/>
      <w:lvlText w:val="%6)"/>
      <w:lvlJc w:val="left"/>
      <w:pPr>
        <w:ind w:left="1020" w:hanging="360"/>
      </w:pPr>
    </w:lvl>
    <w:lvl w:ilvl="6" w:tplc="619E7E54">
      <w:start w:val="1"/>
      <w:numFmt w:val="lowerLetter"/>
      <w:lvlText w:val="%7)"/>
      <w:lvlJc w:val="left"/>
      <w:pPr>
        <w:ind w:left="1020" w:hanging="360"/>
      </w:pPr>
    </w:lvl>
    <w:lvl w:ilvl="7" w:tplc="C7B4FE0A">
      <w:start w:val="1"/>
      <w:numFmt w:val="lowerLetter"/>
      <w:lvlText w:val="%8)"/>
      <w:lvlJc w:val="left"/>
      <w:pPr>
        <w:ind w:left="1020" w:hanging="360"/>
      </w:pPr>
    </w:lvl>
    <w:lvl w:ilvl="8" w:tplc="79949050">
      <w:start w:val="1"/>
      <w:numFmt w:val="lowerLetter"/>
      <w:lvlText w:val="%9)"/>
      <w:lvlJc w:val="left"/>
      <w:pPr>
        <w:ind w:left="1020" w:hanging="360"/>
      </w:p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C467DB0"/>
    <w:multiLevelType w:val="hybridMultilevel"/>
    <w:tmpl w:val="1E5AE70E"/>
    <w:lvl w:ilvl="0" w:tplc="0C0C000F">
      <w:start w:val="1"/>
      <w:numFmt w:val="decimal"/>
      <w:lvlText w:val="%1."/>
      <w:lvlJc w:val="left"/>
      <w:pPr>
        <w:ind w:left="1287" w:hanging="360"/>
      </w:p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4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C5E7D42"/>
    <w:multiLevelType w:val="hybridMultilevel"/>
    <w:tmpl w:val="3FC49546"/>
    <w:lvl w:ilvl="0" w:tplc="1DC0A94C">
      <w:start w:val="1"/>
      <w:numFmt w:val="lowerLetter"/>
      <w:lvlText w:val="%1)"/>
      <w:lvlJc w:val="left"/>
      <w:pPr>
        <w:ind w:left="1020" w:hanging="360"/>
      </w:pPr>
    </w:lvl>
    <w:lvl w:ilvl="1" w:tplc="42FAD1CC">
      <w:start w:val="1"/>
      <w:numFmt w:val="lowerLetter"/>
      <w:lvlText w:val="%2)"/>
      <w:lvlJc w:val="left"/>
      <w:pPr>
        <w:ind w:left="1020" w:hanging="360"/>
      </w:pPr>
    </w:lvl>
    <w:lvl w:ilvl="2" w:tplc="3D7ABD4C">
      <w:start w:val="1"/>
      <w:numFmt w:val="lowerLetter"/>
      <w:lvlText w:val="%3)"/>
      <w:lvlJc w:val="left"/>
      <w:pPr>
        <w:ind w:left="1020" w:hanging="360"/>
      </w:pPr>
    </w:lvl>
    <w:lvl w:ilvl="3" w:tplc="8A789D78">
      <w:start w:val="1"/>
      <w:numFmt w:val="lowerLetter"/>
      <w:lvlText w:val="%4)"/>
      <w:lvlJc w:val="left"/>
      <w:pPr>
        <w:ind w:left="1020" w:hanging="360"/>
      </w:pPr>
    </w:lvl>
    <w:lvl w:ilvl="4" w:tplc="8C1C7A8E">
      <w:start w:val="1"/>
      <w:numFmt w:val="lowerLetter"/>
      <w:lvlText w:val="%5)"/>
      <w:lvlJc w:val="left"/>
      <w:pPr>
        <w:ind w:left="1020" w:hanging="360"/>
      </w:pPr>
    </w:lvl>
    <w:lvl w:ilvl="5" w:tplc="163A3688">
      <w:start w:val="1"/>
      <w:numFmt w:val="lowerLetter"/>
      <w:lvlText w:val="%6)"/>
      <w:lvlJc w:val="left"/>
      <w:pPr>
        <w:ind w:left="1020" w:hanging="360"/>
      </w:pPr>
    </w:lvl>
    <w:lvl w:ilvl="6" w:tplc="670E059A">
      <w:start w:val="1"/>
      <w:numFmt w:val="lowerLetter"/>
      <w:lvlText w:val="%7)"/>
      <w:lvlJc w:val="left"/>
      <w:pPr>
        <w:ind w:left="1020" w:hanging="360"/>
      </w:pPr>
    </w:lvl>
    <w:lvl w:ilvl="7" w:tplc="30744956">
      <w:start w:val="1"/>
      <w:numFmt w:val="lowerLetter"/>
      <w:lvlText w:val="%8)"/>
      <w:lvlJc w:val="left"/>
      <w:pPr>
        <w:ind w:left="1020" w:hanging="360"/>
      </w:pPr>
    </w:lvl>
    <w:lvl w:ilvl="8" w:tplc="B5122BF0">
      <w:start w:val="1"/>
      <w:numFmt w:val="lowerLetter"/>
      <w:lvlText w:val="%9)"/>
      <w:lvlJc w:val="left"/>
      <w:pPr>
        <w:ind w:left="1020" w:hanging="360"/>
      </w:pPr>
    </w:lvl>
  </w:abstractNum>
  <w:abstractNum w:abstractNumId="44" w15:restartNumberingAfterBreak="0">
    <w:nsid w:val="7E4A37D4"/>
    <w:multiLevelType w:val="hybridMultilevel"/>
    <w:tmpl w:val="05DE8286"/>
    <w:lvl w:ilvl="0" w:tplc="EE107E90">
      <w:start w:val="1"/>
      <w:numFmt w:val="decimal"/>
      <w:lvlText w:val="%1."/>
      <w:lvlJc w:val="left"/>
      <w:pPr>
        <w:ind w:left="1020" w:hanging="360"/>
      </w:pPr>
    </w:lvl>
    <w:lvl w:ilvl="1" w:tplc="DCCCFF3A">
      <w:start w:val="1"/>
      <w:numFmt w:val="decimal"/>
      <w:lvlText w:val="%2."/>
      <w:lvlJc w:val="left"/>
      <w:pPr>
        <w:ind w:left="1020" w:hanging="360"/>
      </w:pPr>
    </w:lvl>
    <w:lvl w:ilvl="2" w:tplc="198EDFDA">
      <w:start w:val="1"/>
      <w:numFmt w:val="decimal"/>
      <w:lvlText w:val="%3."/>
      <w:lvlJc w:val="left"/>
      <w:pPr>
        <w:ind w:left="1020" w:hanging="360"/>
      </w:pPr>
    </w:lvl>
    <w:lvl w:ilvl="3" w:tplc="3F38C362">
      <w:start w:val="1"/>
      <w:numFmt w:val="decimal"/>
      <w:lvlText w:val="%4."/>
      <w:lvlJc w:val="left"/>
      <w:pPr>
        <w:ind w:left="1020" w:hanging="360"/>
      </w:pPr>
    </w:lvl>
    <w:lvl w:ilvl="4" w:tplc="32344692">
      <w:start w:val="1"/>
      <w:numFmt w:val="decimal"/>
      <w:lvlText w:val="%5."/>
      <w:lvlJc w:val="left"/>
      <w:pPr>
        <w:ind w:left="1020" w:hanging="360"/>
      </w:pPr>
    </w:lvl>
    <w:lvl w:ilvl="5" w:tplc="DD325312">
      <w:start w:val="1"/>
      <w:numFmt w:val="decimal"/>
      <w:lvlText w:val="%6."/>
      <w:lvlJc w:val="left"/>
      <w:pPr>
        <w:ind w:left="1020" w:hanging="360"/>
      </w:pPr>
    </w:lvl>
    <w:lvl w:ilvl="6" w:tplc="51F45B3C">
      <w:start w:val="1"/>
      <w:numFmt w:val="decimal"/>
      <w:lvlText w:val="%7."/>
      <w:lvlJc w:val="left"/>
      <w:pPr>
        <w:ind w:left="1020" w:hanging="360"/>
      </w:pPr>
    </w:lvl>
    <w:lvl w:ilvl="7" w:tplc="8DC8BFBE">
      <w:start w:val="1"/>
      <w:numFmt w:val="decimal"/>
      <w:lvlText w:val="%8."/>
      <w:lvlJc w:val="left"/>
      <w:pPr>
        <w:ind w:left="1020" w:hanging="360"/>
      </w:pPr>
    </w:lvl>
    <w:lvl w:ilvl="8" w:tplc="6F98AE5E">
      <w:start w:val="1"/>
      <w:numFmt w:val="decimal"/>
      <w:lvlText w:val="%9."/>
      <w:lvlJc w:val="left"/>
      <w:pPr>
        <w:ind w:left="1020" w:hanging="360"/>
      </w:pPr>
    </w:lvl>
  </w:abstractNum>
  <w:num w:numId="1">
    <w:abstractNumId w:val="41"/>
  </w:num>
  <w:num w:numId="2">
    <w:abstractNumId w:val="9"/>
  </w:num>
  <w:num w:numId="3">
    <w:abstractNumId w:val="7"/>
  </w:num>
  <w:num w:numId="4">
    <w:abstractNumId w:val="6"/>
  </w:num>
  <w:num w:numId="5">
    <w:abstractNumId w:val="5"/>
  </w:num>
  <w:num w:numId="6">
    <w:abstractNumId w:val="4"/>
  </w:num>
  <w:num w:numId="7">
    <w:abstractNumId w:val="30"/>
  </w:num>
  <w:num w:numId="8">
    <w:abstractNumId w:val="40"/>
  </w:num>
  <w:num w:numId="9">
    <w:abstractNumId w:val="37"/>
  </w:num>
  <w:num w:numId="10">
    <w:abstractNumId w:val="8"/>
  </w:num>
  <w:num w:numId="11">
    <w:abstractNumId w:val="3"/>
  </w:num>
  <w:num w:numId="12">
    <w:abstractNumId w:val="2"/>
  </w:num>
  <w:num w:numId="13">
    <w:abstractNumId w:val="1"/>
  </w:num>
  <w:num w:numId="14">
    <w:abstractNumId w:val="0"/>
  </w:num>
  <w:num w:numId="15">
    <w:abstractNumId w:val="37"/>
  </w:num>
  <w:num w:numId="16">
    <w:abstractNumId w:val="37"/>
  </w:num>
  <w:num w:numId="17">
    <w:abstractNumId w:val="37"/>
  </w:num>
  <w:num w:numId="18">
    <w:abstractNumId w:val="37"/>
  </w:num>
  <w:num w:numId="19">
    <w:abstractNumId w:val="37"/>
  </w:num>
  <w:num w:numId="20">
    <w:abstractNumId w:val="37"/>
  </w:num>
  <w:num w:numId="21">
    <w:abstractNumId w:val="37"/>
  </w:num>
  <w:num w:numId="22">
    <w:abstractNumId w:val="37"/>
  </w:num>
  <w:num w:numId="23">
    <w:abstractNumId w:val="37"/>
  </w:num>
  <w:num w:numId="24">
    <w:abstractNumId w:val="37"/>
  </w:num>
  <w:num w:numId="25">
    <w:abstractNumId w:val="37"/>
  </w:num>
  <w:num w:numId="26">
    <w:abstractNumId w:val="37"/>
  </w:num>
  <w:num w:numId="27">
    <w:abstractNumId w:val="37"/>
  </w:num>
  <w:num w:numId="28">
    <w:abstractNumId w:val="37"/>
  </w:num>
  <w:num w:numId="29">
    <w:abstractNumId w:val="37"/>
  </w:num>
  <w:num w:numId="30">
    <w:abstractNumId w:val="37"/>
  </w:num>
  <w:num w:numId="31">
    <w:abstractNumId w:val="37"/>
  </w:num>
  <w:num w:numId="32">
    <w:abstractNumId w:val="37"/>
  </w:num>
  <w:num w:numId="33">
    <w:abstractNumId w:val="37"/>
  </w:num>
  <w:num w:numId="34">
    <w:abstractNumId w:val="37"/>
  </w:num>
  <w:num w:numId="35">
    <w:abstractNumId w:val="37"/>
  </w:num>
  <w:num w:numId="36">
    <w:abstractNumId w:val="37"/>
  </w:num>
  <w:num w:numId="37">
    <w:abstractNumId w:val="37"/>
  </w:num>
  <w:num w:numId="38">
    <w:abstractNumId w:val="37"/>
  </w:num>
  <w:num w:numId="39">
    <w:abstractNumId w:val="37"/>
  </w:num>
  <w:num w:numId="40">
    <w:abstractNumId w:val="37"/>
  </w:num>
  <w:num w:numId="41">
    <w:abstractNumId w:val="37"/>
  </w:num>
  <w:num w:numId="42">
    <w:abstractNumId w:val="37"/>
  </w:num>
  <w:num w:numId="43">
    <w:abstractNumId w:val="37"/>
  </w:num>
  <w:num w:numId="44">
    <w:abstractNumId w:val="37"/>
  </w:num>
  <w:num w:numId="45">
    <w:abstractNumId w:val="37"/>
  </w:num>
  <w:num w:numId="46">
    <w:abstractNumId w:val="37"/>
  </w:num>
  <w:num w:numId="47">
    <w:abstractNumId w:val="37"/>
  </w:num>
  <w:num w:numId="48">
    <w:abstractNumId w:val="37"/>
  </w:num>
  <w:num w:numId="49">
    <w:abstractNumId w:val="37"/>
  </w:num>
  <w:num w:numId="50">
    <w:abstractNumId w:val="37"/>
  </w:num>
  <w:num w:numId="51">
    <w:abstractNumId w:val="37"/>
  </w:num>
  <w:num w:numId="52">
    <w:abstractNumId w:val="37"/>
  </w:num>
  <w:num w:numId="53">
    <w:abstractNumId w:val="37"/>
  </w:num>
  <w:num w:numId="54">
    <w:abstractNumId w:val="37"/>
  </w:num>
  <w:num w:numId="55">
    <w:abstractNumId w:val="37"/>
  </w:num>
  <w:num w:numId="56">
    <w:abstractNumId w:val="37"/>
  </w:num>
  <w:num w:numId="57">
    <w:abstractNumId w:val="37"/>
  </w:num>
  <w:num w:numId="58">
    <w:abstractNumId w:val="37"/>
  </w:num>
  <w:num w:numId="59">
    <w:abstractNumId w:val="37"/>
  </w:num>
  <w:num w:numId="60">
    <w:abstractNumId w:val="37"/>
  </w:num>
  <w:num w:numId="61">
    <w:abstractNumId w:val="37"/>
  </w:num>
  <w:num w:numId="62">
    <w:abstractNumId w:val="37"/>
  </w:num>
  <w:num w:numId="63">
    <w:abstractNumId w:val="37"/>
  </w:num>
  <w:num w:numId="64">
    <w:abstractNumId w:val="37"/>
  </w:num>
  <w:num w:numId="65">
    <w:abstractNumId w:val="37"/>
  </w:num>
  <w:num w:numId="66">
    <w:abstractNumId w:val="37"/>
  </w:num>
  <w:num w:numId="67">
    <w:abstractNumId w:val="37"/>
  </w:num>
  <w:num w:numId="68">
    <w:abstractNumId w:val="37"/>
  </w:num>
  <w:num w:numId="69">
    <w:abstractNumId w:val="37"/>
  </w:num>
  <w:num w:numId="70">
    <w:abstractNumId w:val="37"/>
  </w:num>
  <w:num w:numId="71">
    <w:abstractNumId w:val="37"/>
  </w:num>
  <w:num w:numId="72">
    <w:abstractNumId w:val="37"/>
  </w:num>
  <w:num w:numId="73">
    <w:abstractNumId w:val="37"/>
  </w:num>
  <w:num w:numId="74">
    <w:abstractNumId w:val="37"/>
  </w:num>
  <w:num w:numId="75">
    <w:abstractNumId w:val="37"/>
  </w:num>
  <w:num w:numId="76">
    <w:abstractNumId w:val="37"/>
  </w:num>
  <w:num w:numId="77">
    <w:abstractNumId w:val="14"/>
  </w:num>
  <w:num w:numId="78">
    <w:abstractNumId w:val="25"/>
  </w:num>
  <w:num w:numId="79">
    <w:abstractNumId w:val="11"/>
  </w:num>
  <w:num w:numId="80">
    <w:abstractNumId w:val="18"/>
  </w:num>
  <w:num w:numId="81">
    <w:abstractNumId w:val="38"/>
  </w:num>
  <w:num w:numId="82">
    <w:abstractNumId w:val="42"/>
  </w:num>
  <w:num w:numId="83">
    <w:abstractNumId w:val="20"/>
  </w:num>
  <w:num w:numId="84">
    <w:abstractNumId w:val="21"/>
  </w:num>
  <w:num w:numId="85">
    <w:abstractNumId w:val="38"/>
    <w:lvlOverride w:ilvl="0">
      <w:startOverride w:val="1"/>
    </w:lvlOverride>
  </w:num>
  <w:num w:numId="86">
    <w:abstractNumId w:val="32"/>
  </w:num>
  <w:num w:numId="87">
    <w:abstractNumId w:val="29"/>
  </w:num>
  <w:num w:numId="88">
    <w:abstractNumId w:val="36"/>
  </w:num>
  <w:num w:numId="89">
    <w:abstractNumId w:val="35"/>
  </w:num>
  <w:num w:numId="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5"/>
  </w:num>
  <w:num w:numId="92">
    <w:abstractNumId w:val="31"/>
  </w:num>
  <w:num w:numId="93">
    <w:abstractNumId w:val="26"/>
  </w:num>
  <w:num w:numId="94">
    <w:abstractNumId w:val="17"/>
  </w:num>
  <w:num w:numId="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9"/>
  </w:num>
  <w:num w:numId="97">
    <w:abstractNumId w:val="10"/>
  </w:num>
  <w:num w:numId="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num>
  <w:num w:numId="101">
    <w:abstractNumId w:val="22"/>
  </w:num>
  <w:num w:numId="102">
    <w:abstractNumId w:val="22"/>
    <w:lvlOverride w:ilvl="0">
      <w:startOverride w:val="1"/>
    </w:lvlOverride>
  </w:num>
  <w:num w:numId="103">
    <w:abstractNumId w:val="22"/>
    <w:lvlOverride w:ilvl="0">
      <w:startOverride w:val="1"/>
    </w:lvlOverride>
  </w:num>
  <w:num w:numId="104">
    <w:abstractNumId w:val="22"/>
    <w:lvlOverride w:ilvl="0">
      <w:startOverride w:val="1"/>
    </w:lvlOverride>
  </w:num>
  <w:num w:numId="105">
    <w:abstractNumId w:val="24"/>
  </w:num>
  <w:num w:numId="106">
    <w:abstractNumId w:val="33"/>
  </w:num>
  <w:num w:numId="107">
    <w:abstractNumId w:val="27"/>
  </w:num>
  <w:num w:numId="108">
    <w:abstractNumId w:val="23"/>
  </w:num>
  <w:num w:numId="109">
    <w:abstractNumId w:val="16"/>
  </w:num>
  <w:num w:numId="1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3"/>
  </w:num>
  <w:num w:numId="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3"/>
  </w:num>
  <w:num w:numId="117">
    <w:abstractNumId w:val="34"/>
  </w:num>
  <w:num w:numId="118">
    <w:abstractNumId w:val="44"/>
  </w:num>
  <w:num w:numId="119">
    <w:abstractNumId w:val="28"/>
  </w:num>
  <w:num w:numId="120">
    <w:abstractNumId w:val="37"/>
  </w:num>
  <w:num w:numId="121">
    <w:abstractNumId w:val="37"/>
  </w:num>
  <w:num w:numId="122">
    <w:abstractNumId w:val="37"/>
  </w:num>
  <w:num w:numId="123">
    <w:abstractNumId w:val="39"/>
  </w:num>
  <w:num w:numId="1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attachedTemplate r:id="rId1"/>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933"/>
    <w:rsid w:val="000042AB"/>
    <w:rsid w:val="000042F3"/>
    <w:rsid w:val="000059E6"/>
    <w:rsid w:val="00006834"/>
    <w:rsid w:val="00010747"/>
    <w:rsid w:val="000111A5"/>
    <w:rsid w:val="0001279E"/>
    <w:rsid w:val="00012D3B"/>
    <w:rsid w:val="00012E2E"/>
    <w:rsid w:val="000146A1"/>
    <w:rsid w:val="00015D67"/>
    <w:rsid w:val="00017F13"/>
    <w:rsid w:val="00017F1C"/>
    <w:rsid w:val="00020E26"/>
    <w:rsid w:val="00020EA1"/>
    <w:rsid w:val="0002454B"/>
    <w:rsid w:val="000245F7"/>
    <w:rsid w:val="00024FAF"/>
    <w:rsid w:val="000266A6"/>
    <w:rsid w:val="00026AF9"/>
    <w:rsid w:val="00027762"/>
    <w:rsid w:val="00030D12"/>
    <w:rsid w:val="00030DA1"/>
    <w:rsid w:val="00033EB5"/>
    <w:rsid w:val="000342DE"/>
    <w:rsid w:val="0003604E"/>
    <w:rsid w:val="00037EA6"/>
    <w:rsid w:val="00037EEB"/>
    <w:rsid w:val="00041B18"/>
    <w:rsid w:val="000420E0"/>
    <w:rsid w:val="00042531"/>
    <w:rsid w:val="00042578"/>
    <w:rsid w:val="00042F71"/>
    <w:rsid w:val="00042F95"/>
    <w:rsid w:val="00043BD8"/>
    <w:rsid w:val="00043DC1"/>
    <w:rsid w:val="00043E7C"/>
    <w:rsid w:val="00044FB5"/>
    <w:rsid w:val="00045C1D"/>
    <w:rsid w:val="00045C71"/>
    <w:rsid w:val="00047D66"/>
    <w:rsid w:val="000521CE"/>
    <w:rsid w:val="000522B2"/>
    <w:rsid w:val="00052A5F"/>
    <w:rsid w:val="00052FBC"/>
    <w:rsid w:val="00061395"/>
    <w:rsid w:val="0006178F"/>
    <w:rsid w:val="00061AB2"/>
    <w:rsid w:val="00063593"/>
    <w:rsid w:val="000646C0"/>
    <w:rsid w:val="00065C49"/>
    <w:rsid w:val="0006639A"/>
    <w:rsid w:val="00066ADE"/>
    <w:rsid w:val="0007289E"/>
    <w:rsid w:val="00072982"/>
    <w:rsid w:val="00072D6D"/>
    <w:rsid w:val="00075B87"/>
    <w:rsid w:val="000762D4"/>
    <w:rsid w:val="00076EA1"/>
    <w:rsid w:val="0007728F"/>
    <w:rsid w:val="000772BC"/>
    <w:rsid w:val="00077EC9"/>
    <w:rsid w:val="00083A04"/>
    <w:rsid w:val="00085055"/>
    <w:rsid w:val="0008505A"/>
    <w:rsid w:val="00085A9B"/>
    <w:rsid w:val="00086362"/>
    <w:rsid w:val="00086949"/>
    <w:rsid w:val="00086C0C"/>
    <w:rsid w:val="00090D54"/>
    <w:rsid w:val="0009292E"/>
    <w:rsid w:val="00095036"/>
    <w:rsid w:val="00095208"/>
    <w:rsid w:val="000955AA"/>
    <w:rsid w:val="000969B1"/>
    <w:rsid w:val="0009714C"/>
    <w:rsid w:val="000A051F"/>
    <w:rsid w:val="000A06F2"/>
    <w:rsid w:val="000A1253"/>
    <w:rsid w:val="000A2E50"/>
    <w:rsid w:val="000A3B7F"/>
    <w:rsid w:val="000A3B83"/>
    <w:rsid w:val="000A4B04"/>
    <w:rsid w:val="000A6142"/>
    <w:rsid w:val="000A757D"/>
    <w:rsid w:val="000A7739"/>
    <w:rsid w:val="000B06A1"/>
    <w:rsid w:val="000B0F67"/>
    <w:rsid w:val="000B1DE9"/>
    <w:rsid w:val="000B292C"/>
    <w:rsid w:val="000B438F"/>
    <w:rsid w:val="000B449E"/>
    <w:rsid w:val="000B6158"/>
    <w:rsid w:val="000B6B75"/>
    <w:rsid w:val="000C10F1"/>
    <w:rsid w:val="000C2E3C"/>
    <w:rsid w:val="000C37A6"/>
    <w:rsid w:val="000C4E08"/>
    <w:rsid w:val="000C507E"/>
    <w:rsid w:val="000C51EC"/>
    <w:rsid w:val="000C61BB"/>
    <w:rsid w:val="000C65CD"/>
    <w:rsid w:val="000D034C"/>
    <w:rsid w:val="000D0BC5"/>
    <w:rsid w:val="000D0E75"/>
    <w:rsid w:val="000D12B4"/>
    <w:rsid w:val="000D2890"/>
    <w:rsid w:val="000D3063"/>
    <w:rsid w:val="000D400A"/>
    <w:rsid w:val="000D5C27"/>
    <w:rsid w:val="000D6042"/>
    <w:rsid w:val="000D6C88"/>
    <w:rsid w:val="000D6E57"/>
    <w:rsid w:val="000E1E48"/>
    <w:rsid w:val="000E2228"/>
    <w:rsid w:val="000E225E"/>
    <w:rsid w:val="000E4135"/>
    <w:rsid w:val="000E50C1"/>
    <w:rsid w:val="000E5703"/>
    <w:rsid w:val="000E6683"/>
    <w:rsid w:val="000E6891"/>
    <w:rsid w:val="000E6B65"/>
    <w:rsid w:val="000F0A60"/>
    <w:rsid w:val="000F205A"/>
    <w:rsid w:val="000F29A5"/>
    <w:rsid w:val="000F2E81"/>
    <w:rsid w:val="000F3F06"/>
    <w:rsid w:val="000F47B5"/>
    <w:rsid w:val="000F62B0"/>
    <w:rsid w:val="000F767E"/>
    <w:rsid w:val="00103CBC"/>
    <w:rsid w:val="00103E27"/>
    <w:rsid w:val="00105F54"/>
    <w:rsid w:val="001065E9"/>
    <w:rsid w:val="001074AA"/>
    <w:rsid w:val="00107AE9"/>
    <w:rsid w:val="00107F3B"/>
    <w:rsid w:val="00110182"/>
    <w:rsid w:val="00112870"/>
    <w:rsid w:val="00112B65"/>
    <w:rsid w:val="00114DED"/>
    <w:rsid w:val="001157F5"/>
    <w:rsid w:val="00120D06"/>
    <w:rsid w:val="001233E1"/>
    <w:rsid w:val="00125D92"/>
    <w:rsid w:val="001270C9"/>
    <w:rsid w:val="00127795"/>
    <w:rsid w:val="00131DF4"/>
    <w:rsid w:val="001321AF"/>
    <w:rsid w:val="00134444"/>
    <w:rsid w:val="00134A2B"/>
    <w:rsid w:val="00136E32"/>
    <w:rsid w:val="00144129"/>
    <w:rsid w:val="00144EAF"/>
    <w:rsid w:val="0014553F"/>
    <w:rsid w:val="00150087"/>
    <w:rsid w:val="0015022C"/>
    <w:rsid w:val="001523B1"/>
    <w:rsid w:val="001524BA"/>
    <w:rsid w:val="001528E1"/>
    <w:rsid w:val="001528E4"/>
    <w:rsid w:val="00154CCF"/>
    <w:rsid w:val="00155E3C"/>
    <w:rsid w:val="001602FF"/>
    <w:rsid w:val="00160521"/>
    <w:rsid w:val="00160C1A"/>
    <w:rsid w:val="00162E5C"/>
    <w:rsid w:val="00165819"/>
    <w:rsid w:val="00165F9E"/>
    <w:rsid w:val="00170B99"/>
    <w:rsid w:val="00171B5B"/>
    <w:rsid w:val="0017314F"/>
    <w:rsid w:val="0017513A"/>
    <w:rsid w:val="00175FCC"/>
    <w:rsid w:val="00182753"/>
    <w:rsid w:val="001833EC"/>
    <w:rsid w:val="00184891"/>
    <w:rsid w:val="00184F94"/>
    <w:rsid w:val="0018660A"/>
    <w:rsid w:val="00190711"/>
    <w:rsid w:val="00190D94"/>
    <w:rsid w:val="00191509"/>
    <w:rsid w:val="00191E49"/>
    <w:rsid w:val="00191FA2"/>
    <w:rsid w:val="0019274F"/>
    <w:rsid w:val="00193073"/>
    <w:rsid w:val="001947C7"/>
    <w:rsid w:val="00197639"/>
    <w:rsid w:val="00197664"/>
    <w:rsid w:val="001A01DF"/>
    <w:rsid w:val="001A02D3"/>
    <w:rsid w:val="001A0F5C"/>
    <w:rsid w:val="001A1B5D"/>
    <w:rsid w:val="001A1F58"/>
    <w:rsid w:val="001A2505"/>
    <w:rsid w:val="001A4270"/>
    <w:rsid w:val="001A48C1"/>
    <w:rsid w:val="001A4D9D"/>
    <w:rsid w:val="001A4F31"/>
    <w:rsid w:val="001A5A0D"/>
    <w:rsid w:val="001A5A37"/>
    <w:rsid w:val="001A7228"/>
    <w:rsid w:val="001A75E7"/>
    <w:rsid w:val="001A789C"/>
    <w:rsid w:val="001A7B7A"/>
    <w:rsid w:val="001B314E"/>
    <w:rsid w:val="001B48C1"/>
    <w:rsid w:val="001B6D91"/>
    <w:rsid w:val="001C1266"/>
    <w:rsid w:val="001C12F0"/>
    <w:rsid w:val="001C1E54"/>
    <w:rsid w:val="001C6DE5"/>
    <w:rsid w:val="001C7822"/>
    <w:rsid w:val="001C7E73"/>
    <w:rsid w:val="001D02E7"/>
    <w:rsid w:val="001D23EE"/>
    <w:rsid w:val="001D2B35"/>
    <w:rsid w:val="001D3B15"/>
    <w:rsid w:val="001E0F1E"/>
    <w:rsid w:val="001E372A"/>
    <w:rsid w:val="001E3D3D"/>
    <w:rsid w:val="001E46E0"/>
    <w:rsid w:val="001E5B3E"/>
    <w:rsid w:val="001E7CE2"/>
    <w:rsid w:val="001F13C2"/>
    <w:rsid w:val="001F36BB"/>
    <w:rsid w:val="001F375F"/>
    <w:rsid w:val="001F3B65"/>
    <w:rsid w:val="001F4546"/>
    <w:rsid w:val="001F52DA"/>
    <w:rsid w:val="001F5FD3"/>
    <w:rsid w:val="001F60D7"/>
    <w:rsid w:val="001F6970"/>
    <w:rsid w:val="001F7C7F"/>
    <w:rsid w:val="00201368"/>
    <w:rsid w:val="00201F87"/>
    <w:rsid w:val="002038F2"/>
    <w:rsid w:val="0020463A"/>
    <w:rsid w:val="002062D8"/>
    <w:rsid w:val="002062E2"/>
    <w:rsid w:val="0021007B"/>
    <w:rsid w:val="00214A5E"/>
    <w:rsid w:val="00215F81"/>
    <w:rsid w:val="00216630"/>
    <w:rsid w:val="002203E6"/>
    <w:rsid w:val="00222A48"/>
    <w:rsid w:val="00222CB9"/>
    <w:rsid w:val="00224088"/>
    <w:rsid w:val="002240C6"/>
    <w:rsid w:val="002249EF"/>
    <w:rsid w:val="00225AAC"/>
    <w:rsid w:val="0022630A"/>
    <w:rsid w:val="002277AC"/>
    <w:rsid w:val="00230FA5"/>
    <w:rsid w:val="0023217B"/>
    <w:rsid w:val="00232F58"/>
    <w:rsid w:val="00233827"/>
    <w:rsid w:val="00233873"/>
    <w:rsid w:val="0023596E"/>
    <w:rsid w:val="00237CC9"/>
    <w:rsid w:val="00237FA2"/>
    <w:rsid w:val="002400D8"/>
    <w:rsid w:val="00241471"/>
    <w:rsid w:val="00241E18"/>
    <w:rsid w:val="00242EFD"/>
    <w:rsid w:val="00243E31"/>
    <w:rsid w:val="002475C0"/>
    <w:rsid w:val="00247814"/>
    <w:rsid w:val="002507DC"/>
    <w:rsid w:val="0025097F"/>
    <w:rsid w:val="00250E3E"/>
    <w:rsid w:val="002515D0"/>
    <w:rsid w:val="00254F07"/>
    <w:rsid w:val="00254FB4"/>
    <w:rsid w:val="002560E6"/>
    <w:rsid w:val="00261175"/>
    <w:rsid w:val="00266B08"/>
    <w:rsid w:val="00266D38"/>
    <w:rsid w:val="00270521"/>
    <w:rsid w:val="00270739"/>
    <w:rsid w:val="00272E59"/>
    <w:rsid w:val="0028002E"/>
    <w:rsid w:val="00280588"/>
    <w:rsid w:val="00280AF1"/>
    <w:rsid w:val="00280EEA"/>
    <w:rsid w:val="00281FC1"/>
    <w:rsid w:val="0028558A"/>
    <w:rsid w:val="0028685D"/>
    <w:rsid w:val="0028758F"/>
    <w:rsid w:val="002913EB"/>
    <w:rsid w:val="0029454B"/>
    <w:rsid w:val="00296998"/>
    <w:rsid w:val="002A0BD9"/>
    <w:rsid w:val="002A242B"/>
    <w:rsid w:val="002A332D"/>
    <w:rsid w:val="002A3E94"/>
    <w:rsid w:val="002A64C2"/>
    <w:rsid w:val="002B22A5"/>
    <w:rsid w:val="002B382A"/>
    <w:rsid w:val="002B4225"/>
    <w:rsid w:val="002B4398"/>
    <w:rsid w:val="002B6D7D"/>
    <w:rsid w:val="002B7107"/>
    <w:rsid w:val="002B7B5E"/>
    <w:rsid w:val="002C009D"/>
    <w:rsid w:val="002C01CE"/>
    <w:rsid w:val="002C0504"/>
    <w:rsid w:val="002C191B"/>
    <w:rsid w:val="002C2E0B"/>
    <w:rsid w:val="002C2E11"/>
    <w:rsid w:val="002C2E5A"/>
    <w:rsid w:val="002C36FA"/>
    <w:rsid w:val="002C5303"/>
    <w:rsid w:val="002C6775"/>
    <w:rsid w:val="002C6D06"/>
    <w:rsid w:val="002C6D7D"/>
    <w:rsid w:val="002C6EBB"/>
    <w:rsid w:val="002C70B0"/>
    <w:rsid w:val="002D0682"/>
    <w:rsid w:val="002D0FEB"/>
    <w:rsid w:val="002D22B2"/>
    <w:rsid w:val="002D2D42"/>
    <w:rsid w:val="002D3B5E"/>
    <w:rsid w:val="002D4C7A"/>
    <w:rsid w:val="002D6555"/>
    <w:rsid w:val="002D7F82"/>
    <w:rsid w:val="002E003B"/>
    <w:rsid w:val="002E0205"/>
    <w:rsid w:val="002E0D2F"/>
    <w:rsid w:val="002E0E55"/>
    <w:rsid w:val="002E1787"/>
    <w:rsid w:val="002E1DCD"/>
    <w:rsid w:val="002E2937"/>
    <w:rsid w:val="002E56C7"/>
    <w:rsid w:val="002E56FF"/>
    <w:rsid w:val="002E5921"/>
    <w:rsid w:val="002F3CFB"/>
    <w:rsid w:val="002F3DFF"/>
    <w:rsid w:val="002F3FEB"/>
    <w:rsid w:val="002F5C65"/>
    <w:rsid w:val="00300D9E"/>
    <w:rsid w:val="003012C6"/>
    <w:rsid w:val="003015A5"/>
    <w:rsid w:val="00303163"/>
    <w:rsid w:val="0030604B"/>
    <w:rsid w:val="00306C5E"/>
    <w:rsid w:val="00307BB5"/>
    <w:rsid w:val="003123DE"/>
    <w:rsid w:val="003132DF"/>
    <w:rsid w:val="00313E0D"/>
    <w:rsid w:val="00314288"/>
    <w:rsid w:val="0031747E"/>
    <w:rsid w:val="00321B6F"/>
    <w:rsid w:val="00322194"/>
    <w:rsid w:val="003227EB"/>
    <w:rsid w:val="00324EDC"/>
    <w:rsid w:val="00325D52"/>
    <w:rsid w:val="00326466"/>
    <w:rsid w:val="00327D16"/>
    <w:rsid w:val="00331A64"/>
    <w:rsid w:val="003337AA"/>
    <w:rsid w:val="00333D59"/>
    <w:rsid w:val="00335DF4"/>
    <w:rsid w:val="0033648B"/>
    <w:rsid w:val="003401C9"/>
    <w:rsid w:val="00341EC8"/>
    <w:rsid w:val="00343986"/>
    <w:rsid w:val="00344383"/>
    <w:rsid w:val="00344A00"/>
    <w:rsid w:val="00344FFB"/>
    <w:rsid w:val="003476C6"/>
    <w:rsid w:val="00347FE1"/>
    <w:rsid w:val="00353049"/>
    <w:rsid w:val="00353B4B"/>
    <w:rsid w:val="0035540B"/>
    <w:rsid w:val="003567A5"/>
    <w:rsid w:val="00357324"/>
    <w:rsid w:val="003577C8"/>
    <w:rsid w:val="003600E9"/>
    <w:rsid w:val="003616DF"/>
    <w:rsid w:val="00362DCA"/>
    <w:rsid w:val="003644B1"/>
    <w:rsid w:val="00365561"/>
    <w:rsid w:val="00365EA8"/>
    <w:rsid w:val="003667FE"/>
    <w:rsid w:val="00366C00"/>
    <w:rsid w:val="00367817"/>
    <w:rsid w:val="003679A4"/>
    <w:rsid w:val="00370607"/>
    <w:rsid w:val="003717FF"/>
    <w:rsid w:val="00373BF8"/>
    <w:rsid w:val="00376156"/>
    <w:rsid w:val="00377BBB"/>
    <w:rsid w:val="0038482C"/>
    <w:rsid w:val="00384E4E"/>
    <w:rsid w:val="0038595A"/>
    <w:rsid w:val="00386992"/>
    <w:rsid w:val="00386EDA"/>
    <w:rsid w:val="00390558"/>
    <w:rsid w:val="00390FAB"/>
    <w:rsid w:val="0039229B"/>
    <w:rsid w:val="0039314B"/>
    <w:rsid w:val="003947D7"/>
    <w:rsid w:val="00395F51"/>
    <w:rsid w:val="00396B5E"/>
    <w:rsid w:val="003A0016"/>
    <w:rsid w:val="003A03B8"/>
    <w:rsid w:val="003A2610"/>
    <w:rsid w:val="003A4629"/>
    <w:rsid w:val="003A5E52"/>
    <w:rsid w:val="003A647C"/>
    <w:rsid w:val="003A656C"/>
    <w:rsid w:val="003A731C"/>
    <w:rsid w:val="003B042C"/>
    <w:rsid w:val="003B142B"/>
    <w:rsid w:val="003B142D"/>
    <w:rsid w:val="003B2377"/>
    <w:rsid w:val="003B2713"/>
    <w:rsid w:val="003B2A9F"/>
    <w:rsid w:val="003B3B5F"/>
    <w:rsid w:val="003B5D62"/>
    <w:rsid w:val="003B5DC9"/>
    <w:rsid w:val="003B7688"/>
    <w:rsid w:val="003C1774"/>
    <w:rsid w:val="003C26B8"/>
    <w:rsid w:val="003C5938"/>
    <w:rsid w:val="003C59EC"/>
    <w:rsid w:val="003C640F"/>
    <w:rsid w:val="003C778D"/>
    <w:rsid w:val="003C7C0B"/>
    <w:rsid w:val="003D18A0"/>
    <w:rsid w:val="003D5DB1"/>
    <w:rsid w:val="003D6ED0"/>
    <w:rsid w:val="003D700C"/>
    <w:rsid w:val="003E0DFC"/>
    <w:rsid w:val="003E4410"/>
    <w:rsid w:val="003E567C"/>
    <w:rsid w:val="003F03B6"/>
    <w:rsid w:val="003F0895"/>
    <w:rsid w:val="003F2916"/>
    <w:rsid w:val="003F5B4A"/>
    <w:rsid w:val="003F6919"/>
    <w:rsid w:val="004008CF"/>
    <w:rsid w:val="00402E21"/>
    <w:rsid w:val="0040325C"/>
    <w:rsid w:val="0040348A"/>
    <w:rsid w:val="004059F2"/>
    <w:rsid w:val="00406686"/>
    <w:rsid w:val="004066F9"/>
    <w:rsid w:val="00407752"/>
    <w:rsid w:val="00411499"/>
    <w:rsid w:val="00411551"/>
    <w:rsid w:val="00412B88"/>
    <w:rsid w:val="004134F6"/>
    <w:rsid w:val="00414270"/>
    <w:rsid w:val="00414BCB"/>
    <w:rsid w:val="00414C89"/>
    <w:rsid w:val="0041625A"/>
    <w:rsid w:val="00423ACE"/>
    <w:rsid w:val="004254A2"/>
    <w:rsid w:val="00426C6B"/>
    <w:rsid w:val="00427BB8"/>
    <w:rsid w:val="00430F59"/>
    <w:rsid w:val="004311DD"/>
    <w:rsid w:val="0043259C"/>
    <w:rsid w:val="00432D24"/>
    <w:rsid w:val="004339EF"/>
    <w:rsid w:val="00433B55"/>
    <w:rsid w:val="00435EEC"/>
    <w:rsid w:val="00436523"/>
    <w:rsid w:val="00437169"/>
    <w:rsid w:val="00443D7D"/>
    <w:rsid w:val="0044508A"/>
    <w:rsid w:val="00447AA3"/>
    <w:rsid w:val="004519FE"/>
    <w:rsid w:val="00451AB3"/>
    <w:rsid w:val="0045290D"/>
    <w:rsid w:val="004532FE"/>
    <w:rsid w:val="004538E8"/>
    <w:rsid w:val="00454FD7"/>
    <w:rsid w:val="004555C4"/>
    <w:rsid w:val="004561C0"/>
    <w:rsid w:val="00456995"/>
    <w:rsid w:val="00456DAE"/>
    <w:rsid w:val="00461CF8"/>
    <w:rsid w:val="00462940"/>
    <w:rsid w:val="004649D0"/>
    <w:rsid w:val="00467ADC"/>
    <w:rsid w:val="00470C5A"/>
    <w:rsid w:val="004724B5"/>
    <w:rsid w:val="00473A11"/>
    <w:rsid w:val="004744A4"/>
    <w:rsid w:val="00475384"/>
    <w:rsid w:val="00476233"/>
    <w:rsid w:val="004763C2"/>
    <w:rsid w:val="00477CEC"/>
    <w:rsid w:val="00480C7D"/>
    <w:rsid w:val="004837C9"/>
    <w:rsid w:val="00484983"/>
    <w:rsid w:val="00486735"/>
    <w:rsid w:val="00486C1E"/>
    <w:rsid w:val="00487080"/>
    <w:rsid w:val="004901C2"/>
    <w:rsid w:val="004908AB"/>
    <w:rsid w:val="004916A1"/>
    <w:rsid w:val="00491C37"/>
    <w:rsid w:val="004959BE"/>
    <w:rsid w:val="00496A78"/>
    <w:rsid w:val="00497F97"/>
    <w:rsid w:val="004A0708"/>
    <w:rsid w:val="004A07DC"/>
    <w:rsid w:val="004A17E6"/>
    <w:rsid w:val="004A3F73"/>
    <w:rsid w:val="004A4ABB"/>
    <w:rsid w:val="004A5882"/>
    <w:rsid w:val="004B0554"/>
    <w:rsid w:val="004B1B7D"/>
    <w:rsid w:val="004B24A7"/>
    <w:rsid w:val="004B3EAD"/>
    <w:rsid w:val="004B559D"/>
    <w:rsid w:val="004B639C"/>
    <w:rsid w:val="004B7332"/>
    <w:rsid w:val="004C1A06"/>
    <w:rsid w:val="004C2117"/>
    <w:rsid w:val="004C2209"/>
    <w:rsid w:val="004C2983"/>
    <w:rsid w:val="004C2A96"/>
    <w:rsid w:val="004C5AD9"/>
    <w:rsid w:val="004C741D"/>
    <w:rsid w:val="004D09F3"/>
    <w:rsid w:val="004D0A31"/>
    <w:rsid w:val="004D0A79"/>
    <w:rsid w:val="004D1554"/>
    <w:rsid w:val="004D37DC"/>
    <w:rsid w:val="004D4637"/>
    <w:rsid w:val="004D5937"/>
    <w:rsid w:val="004D7486"/>
    <w:rsid w:val="004E0067"/>
    <w:rsid w:val="004E11BF"/>
    <w:rsid w:val="004E2598"/>
    <w:rsid w:val="004E6374"/>
    <w:rsid w:val="004E675C"/>
    <w:rsid w:val="004E7922"/>
    <w:rsid w:val="004F1420"/>
    <w:rsid w:val="004F2641"/>
    <w:rsid w:val="004F3DFE"/>
    <w:rsid w:val="004F4489"/>
    <w:rsid w:val="004F6477"/>
    <w:rsid w:val="004F672B"/>
    <w:rsid w:val="0050032A"/>
    <w:rsid w:val="005012FC"/>
    <w:rsid w:val="005016DE"/>
    <w:rsid w:val="00506024"/>
    <w:rsid w:val="00511654"/>
    <w:rsid w:val="00513DBE"/>
    <w:rsid w:val="00515AD5"/>
    <w:rsid w:val="00516548"/>
    <w:rsid w:val="00516AA9"/>
    <w:rsid w:val="00517BAA"/>
    <w:rsid w:val="005206FA"/>
    <w:rsid w:val="00520BC5"/>
    <w:rsid w:val="005213EA"/>
    <w:rsid w:val="0052168F"/>
    <w:rsid w:val="005219EE"/>
    <w:rsid w:val="00522746"/>
    <w:rsid w:val="005230BD"/>
    <w:rsid w:val="005231B9"/>
    <w:rsid w:val="00524951"/>
    <w:rsid w:val="00525274"/>
    <w:rsid w:val="005274F2"/>
    <w:rsid w:val="005325BD"/>
    <w:rsid w:val="005338EB"/>
    <w:rsid w:val="005349A5"/>
    <w:rsid w:val="0053639C"/>
    <w:rsid w:val="00536647"/>
    <w:rsid w:val="005372AC"/>
    <w:rsid w:val="00537EC5"/>
    <w:rsid w:val="00540343"/>
    <w:rsid w:val="00540489"/>
    <w:rsid w:val="0054105D"/>
    <w:rsid w:val="00542651"/>
    <w:rsid w:val="0054444A"/>
    <w:rsid w:val="00544969"/>
    <w:rsid w:val="005449E8"/>
    <w:rsid w:val="0054714D"/>
    <w:rsid w:val="00547258"/>
    <w:rsid w:val="005504B7"/>
    <w:rsid w:val="005539EF"/>
    <w:rsid w:val="00553FA1"/>
    <w:rsid w:val="00554931"/>
    <w:rsid w:val="00557887"/>
    <w:rsid w:val="00557D1B"/>
    <w:rsid w:val="00563309"/>
    <w:rsid w:val="00565D00"/>
    <w:rsid w:val="00566CBC"/>
    <w:rsid w:val="0057027E"/>
    <w:rsid w:val="005709A6"/>
    <w:rsid w:val="005721FB"/>
    <w:rsid w:val="00572435"/>
    <w:rsid w:val="00572940"/>
    <w:rsid w:val="00572F50"/>
    <w:rsid w:val="0057528F"/>
    <w:rsid w:val="00576123"/>
    <w:rsid w:val="00583968"/>
    <w:rsid w:val="0058578C"/>
    <w:rsid w:val="005866DF"/>
    <w:rsid w:val="005877E7"/>
    <w:rsid w:val="00587814"/>
    <w:rsid w:val="00590314"/>
    <w:rsid w:val="005928FE"/>
    <w:rsid w:val="00595A54"/>
    <w:rsid w:val="00595E95"/>
    <w:rsid w:val="0059621E"/>
    <w:rsid w:val="00597B7B"/>
    <w:rsid w:val="005A05A1"/>
    <w:rsid w:val="005A0CDF"/>
    <w:rsid w:val="005A29C4"/>
    <w:rsid w:val="005A5FEA"/>
    <w:rsid w:val="005A6E43"/>
    <w:rsid w:val="005A731D"/>
    <w:rsid w:val="005B16B1"/>
    <w:rsid w:val="005B16F2"/>
    <w:rsid w:val="005B18ED"/>
    <w:rsid w:val="005B2524"/>
    <w:rsid w:val="005B6C49"/>
    <w:rsid w:val="005B7DAE"/>
    <w:rsid w:val="005C01F7"/>
    <w:rsid w:val="005C1ED6"/>
    <w:rsid w:val="005C2A49"/>
    <w:rsid w:val="005C33D4"/>
    <w:rsid w:val="005C35AA"/>
    <w:rsid w:val="005C5D61"/>
    <w:rsid w:val="005C63A8"/>
    <w:rsid w:val="005C7EC7"/>
    <w:rsid w:val="005D0841"/>
    <w:rsid w:val="005D0BA0"/>
    <w:rsid w:val="005D3301"/>
    <w:rsid w:val="005D4888"/>
    <w:rsid w:val="005E07E5"/>
    <w:rsid w:val="005E0B3F"/>
    <w:rsid w:val="005E42E5"/>
    <w:rsid w:val="005E4972"/>
    <w:rsid w:val="005E57E4"/>
    <w:rsid w:val="005E5BA7"/>
    <w:rsid w:val="005E6650"/>
    <w:rsid w:val="005E785F"/>
    <w:rsid w:val="005F0F5D"/>
    <w:rsid w:val="005F2698"/>
    <w:rsid w:val="005F30C7"/>
    <w:rsid w:val="005F341B"/>
    <w:rsid w:val="005F48BB"/>
    <w:rsid w:val="005F5737"/>
    <w:rsid w:val="005F5A73"/>
    <w:rsid w:val="005F65C2"/>
    <w:rsid w:val="005F7887"/>
    <w:rsid w:val="0060154D"/>
    <w:rsid w:val="006018C8"/>
    <w:rsid w:val="00602379"/>
    <w:rsid w:val="00602CFA"/>
    <w:rsid w:val="0060466E"/>
    <w:rsid w:val="00604C90"/>
    <w:rsid w:val="0060500C"/>
    <w:rsid w:val="0061068F"/>
    <w:rsid w:val="006106B6"/>
    <w:rsid w:val="00612A1F"/>
    <w:rsid w:val="00614767"/>
    <w:rsid w:val="00616AE6"/>
    <w:rsid w:val="00621909"/>
    <w:rsid w:val="00623F5B"/>
    <w:rsid w:val="00624477"/>
    <w:rsid w:val="006272B1"/>
    <w:rsid w:val="0062731B"/>
    <w:rsid w:val="00627546"/>
    <w:rsid w:val="00627B1E"/>
    <w:rsid w:val="00630510"/>
    <w:rsid w:val="00630943"/>
    <w:rsid w:val="006309FF"/>
    <w:rsid w:val="00630DC1"/>
    <w:rsid w:val="00632180"/>
    <w:rsid w:val="00632D8B"/>
    <w:rsid w:val="00642910"/>
    <w:rsid w:val="0064497E"/>
    <w:rsid w:val="006450A7"/>
    <w:rsid w:val="00647E41"/>
    <w:rsid w:val="00650169"/>
    <w:rsid w:val="006503CD"/>
    <w:rsid w:val="00651531"/>
    <w:rsid w:val="006538D5"/>
    <w:rsid w:val="0065425B"/>
    <w:rsid w:val="00654745"/>
    <w:rsid w:val="00654CC5"/>
    <w:rsid w:val="00654CC7"/>
    <w:rsid w:val="006577D3"/>
    <w:rsid w:val="00661CC6"/>
    <w:rsid w:val="00663FEE"/>
    <w:rsid w:val="006649A7"/>
    <w:rsid w:val="0066595F"/>
    <w:rsid w:val="0067156D"/>
    <w:rsid w:val="00672804"/>
    <w:rsid w:val="006739DF"/>
    <w:rsid w:val="0067460B"/>
    <w:rsid w:val="00675299"/>
    <w:rsid w:val="006801A0"/>
    <w:rsid w:val="00680A14"/>
    <w:rsid w:val="006832C7"/>
    <w:rsid w:val="00683B66"/>
    <w:rsid w:val="0068607D"/>
    <w:rsid w:val="0068783E"/>
    <w:rsid w:val="00690881"/>
    <w:rsid w:val="00690D78"/>
    <w:rsid w:val="00691AA9"/>
    <w:rsid w:val="00695DB3"/>
    <w:rsid w:val="00695F00"/>
    <w:rsid w:val="0069602D"/>
    <w:rsid w:val="0069611D"/>
    <w:rsid w:val="00696C55"/>
    <w:rsid w:val="006A1247"/>
    <w:rsid w:val="006A348E"/>
    <w:rsid w:val="006A5E9C"/>
    <w:rsid w:val="006A6158"/>
    <w:rsid w:val="006B30A9"/>
    <w:rsid w:val="006B33F8"/>
    <w:rsid w:val="006B3F14"/>
    <w:rsid w:val="006B49C5"/>
    <w:rsid w:val="006B579B"/>
    <w:rsid w:val="006B5A9A"/>
    <w:rsid w:val="006B6D3E"/>
    <w:rsid w:val="006B707B"/>
    <w:rsid w:val="006C124D"/>
    <w:rsid w:val="006C31D0"/>
    <w:rsid w:val="006C32F9"/>
    <w:rsid w:val="006C37BC"/>
    <w:rsid w:val="006C4C33"/>
    <w:rsid w:val="006C7F1D"/>
    <w:rsid w:val="006D1261"/>
    <w:rsid w:val="006D2907"/>
    <w:rsid w:val="006D4309"/>
    <w:rsid w:val="006D44BF"/>
    <w:rsid w:val="006D53F6"/>
    <w:rsid w:val="006D5723"/>
    <w:rsid w:val="006D6DE9"/>
    <w:rsid w:val="006E052C"/>
    <w:rsid w:val="006E18CB"/>
    <w:rsid w:val="006E3C46"/>
    <w:rsid w:val="006E4A50"/>
    <w:rsid w:val="006E5ECC"/>
    <w:rsid w:val="006F1EB6"/>
    <w:rsid w:val="006F2CBA"/>
    <w:rsid w:val="006F31B3"/>
    <w:rsid w:val="006F3852"/>
    <w:rsid w:val="006F3EFD"/>
    <w:rsid w:val="006F54B2"/>
    <w:rsid w:val="006F7C45"/>
    <w:rsid w:val="006F7E0B"/>
    <w:rsid w:val="0070010E"/>
    <w:rsid w:val="00700199"/>
    <w:rsid w:val="00700E25"/>
    <w:rsid w:val="007014EC"/>
    <w:rsid w:val="00701FD3"/>
    <w:rsid w:val="007046F2"/>
    <w:rsid w:val="00704706"/>
    <w:rsid w:val="00706F52"/>
    <w:rsid w:val="00711509"/>
    <w:rsid w:val="007124F0"/>
    <w:rsid w:val="00713233"/>
    <w:rsid w:val="007145C1"/>
    <w:rsid w:val="00715986"/>
    <w:rsid w:val="00715A3A"/>
    <w:rsid w:val="007161A1"/>
    <w:rsid w:val="007163D0"/>
    <w:rsid w:val="00717395"/>
    <w:rsid w:val="0072125B"/>
    <w:rsid w:val="00722354"/>
    <w:rsid w:val="007225AA"/>
    <w:rsid w:val="007254D3"/>
    <w:rsid w:val="007255B8"/>
    <w:rsid w:val="00730D05"/>
    <w:rsid w:val="00733259"/>
    <w:rsid w:val="00734A82"/>
    <w:rsid w:val="00734AE0"/>
    <w:rsid w:val="00735BB3"/>
    <w:rsid w:val="00735CBF"/>
    <w:rsid w:val="00741D44"/>
    <w:rsid w:val="00742D43"/>
    <w:rsid w:val="00743ADC"/>
    <w:rsid w:val="00744EC1"/>
    <w:rsid w:val="00745823"/>
    <w:rsid w:val="00746D17"/>
    <w:rsid w:val="00747E6E"/>
    <w:rsid w:val="00747F0E"/>
    <w:rsid w:val="00750FCE"/>
    <w:rsid w:val="00755517"/>
    <w:rsid w:val="00756182"/>
    <w:rsid w:val="00756F31"/>
    <w:rsid w:val="00757587"/>
    <w:rsid w:val="007578DE"/>
    <w:rsid w:val="00762037"/>
    <w:rsid w:val="007631B6"/>
    <w:rsid w:val="007632A3"/>
    <w:rsid w:val="0076612F"/>
    <w:rsid w:val="00766C2B"/>
    <w:rsid w:val="00767136"/>
    <w:rsid w:val="007671EE"/>
    <w:rsid w:val="0077025A"/>
    <w:rsid w:val="007709BF"/>
    <w:rsid w:val="00770D5D"/>
    <w:rsid w:val="007733B2"/>
    <w:rsid w:val="00773553"/>
    <w:rsid w:val="00774A6E"/>
    <w:rsid w:val="00775088"/>
    <w:rsid w:val="00775F53"/>
    <w:rsid w:val="0077609F"/>
    <w:rsid w:val="007767B0"/>
    <w:rsid w:val="00780B25"/>
    <w:rsid w:val="0078199B"/>
    <w:rsid w:val="00781B41"/>
    <w:rsid w:val="00783FA0"/>
    <w:rsid w:val="00783FA8"/>
    <w:rsid w:val="00791571"/>
    <w:rsid w:val="00791A80"/>
    <w:rsid w:val="00794DB9"/>
    <w:rsid w:val="00795894"/>
    <w:rsid w:val="00796081"/>
    <w:rsid w:val="007969BF"/>
    <w:rsid w:val="00796C22"/>
    <w:rsid w:val="00796CF6"/>
    <w:rsid w:val="007A2A54"/>
    <w:rsid w:val="007A45DA"/>
    <w:rsid w:val="007A4752"/>
    <w:rsid w:val="007A5071"/>
    <w:rsid w:val="007A593B"/>
    <w:rsid w:val="007A5F92"/>
    <w:rsid w:val="007A62DE"/>
    <w:rsid w:val="007B46B0"/>
    <w:rsid w:val="007B5FF5"/>
    <w:rsid w:val="007B6B67"/>
    <w:rsid w:val="007B6DC8"/>
    <w:rsid w:val="007B76BD"/>
    <w:rsid w:val="007B7702"/>
    <w:rsid w:val="007C3561"/>
    <w:rsid w:val="007C36D5"/>
    <w:rsid w:val="007C3AFC"/>
    <w:rsid w:val="007C5101"/>
    <w:rsid w:val="007C5965"/>
    <w:rsid w:val="007C6813"/>
    <w:rsid w:val="007D0801"/>
    <w:rsid w:val="007D3F84"/>
    <w:rsid w:val="007D684A"/>
    <w:rsid w:val="007D685E"/>
    <w:rsid w:val="007D6D07"/>
    <w:rsid w:val="007D7DF4"/>
    <w:rsid w:val="007E14A4"/>
    <w:rsid w:val="007E1B80"/>
    <w:rsid w:val="007E229E"/>
    <w:rsid w:val="007E2B28"/>
    <w:rsid w:val="007E38DC"/>
    <w:rsid w:val="007E3E46"/>
    <w:rsid w:val="007E3E8B"/>
    <w:rsid w:val="007E5B79"/>
    <w:rsid w:val="007E5DFD"/>
    <w:rsid w:val="007E60E9"/>
    <w:rsid w:val="007E745D"/>
    <w:rsid w:val="007F0425"/>
    <w:rsid w:val="007F1437"/>
    <w:rsid w:val="007F1FFE"/>
    <w:rsid w:val="007F2F86"/>
    <w:rsid w:val="007F3200"/>
    <w:rsid w:val="007F3D46"/>
    <w:rsid w:val="007F3DAD"/>
    <w:rsid w:val="007F4BD3"/>
    <w:rsid w:val="007F4ECB"/>
    <w:rsid w:val="007F7A7D"/>
    <w:rsid w:val="007F7E27"/>
    <w:rsid w:val="007F7F0D"/>
    <w:rsid w:val="00801C63"/>
    <w:rsid w:val="00806431"/>
    <w:rsid w:val="0081043F"/>
    <w:rsid w:val="00814268"/>
    <w:rsid w:val="00815759"/>
    <w:rsid w:val="00816354"/>
    <w:rsid w:val="00821853"/>
    <w:rsid w:val="00822EF2"/>
    <w:rsid w:val="0082305A"/>
    <w:rsid w:val="00823E3B"/>
    <w:rsid w:val="00826766"/>
    <w:rsid w:val="00827B60"/>
    <w:rsid w:val="00830DCA"/>
    <w:rsid w:val="008331F2"/>
    <w:rsid w:val="0083533E"/>
    <w:rsid w:val="00835859"/>
    <w:rsid w:val="00841A73"/>
    <w:rsid w:val="008425C0"/>
    <w:rsid w:val="00843EF7"/>
    <w:rsid w:val="008477AA"/>
    <w:rsid w:val="00852644"/>
    <w:rsid w:val="00853637"/>
    <w:rsid w:val="0085418B"/>
    <w:rsid w:val="008545DB"/>
    <w:rsid w:val="00857BFC"/>
    <w:rsid w:val="008618FA"/>
    <w:rsid w:val="008624A9"/>
    <w:rsid w:val="00862DC2"/>
    <w:rsid w:val="00863975"/>
    <w:rsid w:val="00864944"/>
    <w:rsid w:val="00864A5F"/>
    <w:rsid w:val="00865101"/>
    <w:rsid w:val="00865D06"/>
    <w:rsid w:val="00867586"/>
    <w:rsid w:val="00870D81"/>
    <w:rsid w:val="008733BE"/>
    <w:rsid w:val="00873774"/>
    <w:rsid w:val="00874934"/>
    <w:rsid w:val="00875082"/>
    <w:rsid w:val="0087637D"/>
    <w:rsid w:val="008768C9"/>
    <w:rsid w:val="00880ABB"/>
    <w:rsid w:val="008819CE"/>
    <w:rsid w:val="00882C85"/>
    <w:rsid w:val="00882DA2"/>
    <w:rsid w:val="00883057"/>
    <w:rsid w:val="00886BB8"/>
    <w:rsid w:val="00890B4F"/>
    <w:rsid w:val="00890D8A"/>
    <w:rsid w:val="0089133C"/>
    <w:rsid w:val="00891DD4"/>
    <w:rsid w:val="00891F80"/>
    <w:rsid w:val="00895D85"/>
    <w:rsid w:val="00896509"/>
    <w:rsid w:val="00897138"/>
    <w:rsid w:val="008977F2"/>
    <w:rsid w:val="008A03E6"/>
    <w:rsid w:val="008A35D2"/>
    <w:rsid w:val="008A3CB5"/>
    <w:rsid w:val="008A6F23"/>
    <w:rsid w:val="008A73C9"/>
    <w:rsid w:val="008B0056"/>
    <w:rsid w:val="008B0FDA"/>
    <w:rsid w:val="008B3191"/>
    <w:rsid w:val="008B4B20"/>
    <w:rsid w:val="008B6AEF"/>
    <w:rsid w:val="008B756D"/>
    <w:rsid w:val="008C1036"/>
    <w:rsid w:val="008C50AA"/>
    <w:rsid w:val="008C58C2"/>
    <w:rsid w:val="008C5B50"/>
    <w:rsid w:val="008D0508"/>
    <w:rsid w:val="008D38CC"/>
    <w:rsid w:val="008D4499"/>
    <w:rsid w:val="008D57B7"/>
    <w:rsid w:val="008D5B63"/>
    <w:rsid w:val="008D67A3"/>
    <w:rsid w:val="008D6BB1"/>
    <w:rsid w:val="008D710F"/>
    <w:rsid w:val="008D74E5"/>
    <w:rsid w:val="008D7635"/>
    <w:rsid w:val="008D76B0"/>
    <w:rsid w:val="008D76DF"/>
    <w:rsid w:val="008E0131"/>
    <w:rsid w:val="008E1F1F"/>
    <w:rsid w:val="008E3ECF"/>
    <w:rsid w:val="008E7A40"/>
    <w:rsid w:val="008F07AD"/>
    <w:rsid w:val="008F2781"/>
    <w:rsid w:val="008F3499"/>
    <w:rsid w:val="008F3526"/>
    <w:rsid w:val="008F3580"/>
    <w:rsid w:val="008F50AC"/>
    <w:rsid w:val="008F6F3D"/>
    <w:rsid w:val="008F7136"/>
    <w:rsid w:val="008F73F7"/>
    <w:rsid w:val="00904C8D"/>
    <w:rsid w:val="00913F88"/>
    <w:rsid w:val="00913FFE"/>
    <w:rsid w:val="00914EE1"/>
    <w:rsid w:val="00920E4E"/>
    <w:rsid w:val="00921DEA"/>
    <w:rsid w:val="00924052"/>
    <w:rsid w:val="009240EB"/>
    <w:rsid w:val="009268D7"/>
    <w:rsid w:val="00927212"/>
    <w:rsid w:val="0093176F"/>
    <w:rsid w:val="00931BA2"/>
    <w:rsid w:val="00935080"/>
    <w:rsid w:val="00936079"/>
    <w:rsid w:val="00936AC8"/>
    <w:rsid w:val="009378DB"/>
    <w:rsid w:val="00946FCD"/>
    <w:rsid w:val="00947636"/>
    <w:rsid w:val="00947F17"/>
    <w:rsid w:val="0095055F"/>
    <w:rsid w:val="00953B1E"/>
    <w:rsid w:val="00954B12"/>
    <w:rsid w:val="00955446"/>
    <w:rsid w:val="00955DA8"/>
    <w:rsid w:val="00957F3D"/>
    <w:rsid w:val="00957FF5"/>
    <w:rsid w:val="009607BA"/>
    <w:rsid w:val="00960A38"/>
    <w:rsid w:val="00961DFE"/>
    <w:rsid w:val="00962822"/>
    <w:rsid w:val="0096389E"/>
    <w:rsid w:val="0096610E"/>
    <w:rsid w:val="0096699F"/>
    <w:rsid w:val="00971FCE"/>
    <w:rsid w:val="009724A6"/>
    <w:rsid w:val="00972A4D"/>
    <w:rsid w:val="009741AA"/>
    <w:rsid w:val="009752E8"/>
    <w:rsid w:val="00975470"/>
    <w:rsid w:val="00976234"/>
    <w:rsid w:val="009806D1"/>
    <w:rsid w:val="00982312"/>
    <w:rsid w:val="00982457"/>
    <w:rsid w:val="00983810"/>
    <w:rsid w:val="009847D0"/>
    <w:rsid w:val="0098658C"/>
    <w:rsid w:val="00990487"/>
    <w:rsid w:val="009905F1"/>
    <w:rsid w:val="00991335"/>
    <w:rsid w:val="00992EFF"/>
    <w:rsid w:val="0099384E"/>
    <w:rsid w:val="00994DA2"/>
    <w:rsid w:val="00995140"/>
    <w:rsid w:val="009954D1"/>
    <w:rsid w:val="009957BA"/>
    <w:rsid w:val="00996680"/>
    <w:rsid w:val="009A00B1"/>
    <w:rsid w:val="009A3240"/>
    <w:rsid w:val="009A5444"/>
    <w:rsid w:val="009A7671"/>
    <w:rsid w:val="009B0423"/>
    <w:rsid w:val="009B27C9"/>
    <w:rsid w:val="009B4C05"/>
    <w:rsid w:val="009B7403"/>
    <w:rsid w:val="009C0BBB"/>
    <w:rsid w:val="009C15DD"/>
    <w:rsid w:val="009C5650"/>
    <w:rsid w:val="009D0D7C"/>
    <w:rsid w:val="009D3362"/>
    <w:rsid w:val="009D4B89"/>
    <w:rsid w:val="009D4F1D"/>
    <w:rsid w:val="009D6D13"/>
    <w:rsid w:val="009E077D"/>
    <w:rsid w:val="009E254E"/>
    <w:rsid w:val="009E3636"/>
    <w:rsid w:val="009E470E"/>
    <w:rsid w:val="009E7E61"/>
    <w:rsid w:val="009F0E03"/>
    <w:rsid w:val="009F133B"/>
    <w:rsid w:val="009F3DD2"/>
    <w:rsid w:val="009F439A"/>
    <w:rsid w:val="009F54D9"/>
    <w:rsid w:val="009F67EB"/>
    <w:rsid w:val="009F6ADD"/>
    <w:rsid w:val="00A00C20"/>
    <w:rsid w:val="00A0570A"/>
    <w:rsid w:val="00A05B97"/>
    <w:rsid w:val="00A05D24"/>
    <w:rsid w:val="00A065A7"/>
    <w:rsid w:val="00A078AA"/>
    <w:rsid w:val="00A07D65"/>
    <w:rsid w:val="00A07EBF"/>
    <w:rsid w:val="00A1016C"/>
    <w:rsid w:val="00A1112A"/>
    <w:rsid w:val="00A136D6"/>
    <w:rsid w:val="00A14C33"/>
    <w:rsid w:val="00A15D69"/>
    <w:rsid w:val="00A161BD"/>
    <w:rsid w:val="00A177C2"/>
    <w:rsid w:val="00A20B6C"/>
    <w:rsid w:val="00A211B4"/>
    <w:rsid w:val="00A226A8"/>
    <w:rsid w:val="00A230BA"/>
    <w:rsid w:val="00A2435B"/>
    <w:rsid w:val="00A267E7"/>
    <w:rsid w:val="00A26C14"/>
    <w:rsid w:val="00A31A3D"/>
    <w:rsid w:val="00A31BC1"/>
    <w:rsid w:val="00A31D84"/>
    <w:rsid w:val="00A344C2"/>
    <w:rsid w:val="00A35D41"/>
    <w:rsid w:val="00A40156"/>
    <w:rsid w:val="00A40B56"/>
    <w:rsid w:val="00A41E19"/>
    <w:rsid w:val="00A42C65"/>
    <w:rsid w:val="00A42FA8"/>
    <w:rsid w:val="00A455B3"/>
    <w:rsid w:val="00A45629"/>
    <w:rsid w:val="00A47193"/>
    <w:rsid w:val="00A47AB8"/>
    <w:rsid w:val="00A47C81"/>
    <w:rsid w:val="00A50675"/>
    <w:rsid w:val="00A51200"/>
    <w:rsid w:val="00A52326"/>
    <w:rsid w:val="00A525AF"/>
    <w:rsid w:val="00A54B54"/>
    <w:rsid w:val="00A54DC9"/>
    <w:rsid w:val="00A57C7F"/>
    <w:rsid w:val="00A606C0"/>
    <w:rsid w:val="00A609D7"/>
    <w:rsid w:val="00A60A09"/>
    <w:rsid w:val="00A60DBF"/>
    <w:rsid w:val="00A644C5"/>
    <w:rsid w:val="00A65750"/>
    <w:rsid w:val="00A716D9"/>
    <w:rsid w:val="00A71CD5"/>
    <w:rsid w:val="00A7536F"/>
    <w:rsid w:val="00A772FC"/>
    <w:rsid w:val="00A77DBC"/>
    <w:rsid w:val="00A77FF7"/>
    <w:rsid w:val="00A802A5"/>
    <w:rsid w:val="00A811FD"/>
    <w:rsid w:val="00A8304C"/>
    <w:rsid w:val="00A84514"/>
    <w:rsid w:val="00A865EA"/>
    <w:rsid w:val="00A87412"/>
    <w:rsid w:val="00A911C8"/>
    <w:rsid w:val="00A914AE"/>
    <w:rsid w:val="00A92513"/>
    <w:rsid w:val="00A93465"/>
    <w:rsid w:val="00A94051"/>
    <w:rsid w:val="00A94AA7"/>
    <w:rsid w:val="00A97021"/>
    <w:rsid w:val="00A97B3E"/>
    <w:rsid w:val="00AA0178"/>
    <w:rsid w:val="00AA101C"/>
    <w:rsid w:val="00AA1A76"/>
    <w:rsid w:val="00AA1B81"/>
    <w:rsid w:val="00AA25D2"/>
    <w:rsid w:val="00AA2D22"/>
    <w:rsid w:val="00AA343A"/>
    <w:rsid w:val="00AA3605"/>
    <w:rsid w:val="00AA37C8"/>
    <w:rsid w:val="00AA42E2"/>
    <w:rsid w:val="00AA5B98"/>
    <w:rsid w:val="00AA5EAD"/>
    <w:rsid w:val="00AB04F0"/>
    <w:rsid w:val="00AB1F38"/>
    <w:rsid w:val="00AB4406"/>
    <w:rsid w:val="00AB5618"/>
    <w:rsid w:val="00AB5932"/>
    <w:rsid w:val="00AB6ADE"/>
    <w:rsid w:val="00AB7AA1"/>
    <w:rsid w:val="00AC0232"/>
    <w:rsid w:val="00AC0A59"/>
    <w:rsid w:val="00AC0ABF"/>
    <w:rsid w:val="00AC29E5"/>
    <w:rsid w:val="00AC4F77"/>
    <w:rsid w:val="00AC531C"/>
    <w:rsid w:val="00AC66D5"/>
    <w:rsid w:val="00AD16D1"/>
    <w:rsid w:val="00AD1C6F"/>
    <w:rsid w:val="00AD1D06"/>
    <w:rsid w:val="00AD2577"/>
    <w:rsid w:val="00AD479B"/>
    <w:rsid w:val="00AE374B"/>
    <w:rsid w:val="00AE3F72"/>
    <w:rsid w:val="00AE5925"/>
    <w:rsid w:val="00AE5F09"/>
    <w:rsid w:val="00AE7549"/>
    <w:rsid w:val="00AE7CAF"/>
    <w:rsid w:val="00AE7DF3"/>
    <w:rsid w:val="00AF0172"/>
    <w:rsid w:val="00AF0D51"/>
    <w:rsid w:val="00AF3457"/>
    <w:rsid w:val="00AF4462"/>
    <w:rsid w:val="00AF4FF6"/>
    <w:rsid w:val="00AF5547"/>
    <w:rsid w:val="00AF5568"/>
    <w:rsid w:val="00AF736E"/>
    <w:rsid w:val="00B001DD"/>
    <w:rsid w:val="00B0250F"/>
    <w:rsid w:val="00B046F2"/>
    <w:rsid w:val="00B05772"/>
    <w:rsid w:val="00B066BF"/>
    <w:rsid w:val="00B07687"/>
    <w:rsid w:val="00B10B5B"/>
    <w:rsid w:val="00B11B0C"/>
    <w:rsid w:val="00B12100"/>
    <w:rsid w:val="00B12417"/>
    <w:rsid w:val="00B1249C"/>
    <w:rsid w:val="00B12DDC"/>
    <w:rsid w:val="00B14F9D"/>
    <w:rsid w:val="00B15E0A"/>
    <w:rsid w:val="00B16FA9"/>
    <w:rsid w:val="00B1707D"/>
    <w:rsid w:val="00B20A80"/>
    <w:rsid w:val="00B2114C"/>
    <w:rsid w:val="00B227BC"/>
    <w:rsid w:val="00B22F22"/>
    <w:rsid w:val="00B26A6E"/>
    <w:rsid w:val="00B27890"/>
    <w:rsid w:val="00B30F35"/>
    <w:rsid w:val="00B312AC"/>
    <w:rsid w:val="00B31F1C"/>
    <w:rsid w:val="00B32E53"/>
    <w:rsid w:val="00B33037"/>
    <w:rsid w:val="00B36206"/>
    <w:rsid w:val="00B363C3"/>
    <w:rsid w:val="00B3686D"/>
    <w:rsid w:val="00B37DF4"/>
    <w:rsid w:val="00B41BC0"/>
    <w:rsid w:val="00B446A6"/>
    <w:rsid w:val="00B44E1C"/>
    <w:rsid w:val="00B450DF"/>
    <w:rsid w:val="00B4525A"/>
    <w:rsid w:val="00B45559"/>
    <w:rsid w:val="00B45890"/>
    <w:rsid w:val="00B45C77"/>
    <w:rsid w:val="00B45CCA"/>
    <w:rsid w:val="00B45F3C"/>
    <w:rsid w:val="00B50573"/>
    <w:rsid w:val="00B52947"/>
    <w:rsid w:val="00B5430D"/>
    <w:rsid w:val="00B552AE"/>
    <w:rsid w:val="00B55319"/>
    <w:rsid w:val="00B57E9C"/>
    <w:rsid w:val="00B6018C"/>
    <w:rsid w:val="00B654EC"/>
    <w:rsid w:val="00B67A72"/>
    <w:rsid w:val="00B70C50"/>
    <w:rsid w:val="00B71925"/>
    <w:rsid w:val="00B72012"/>
    <w:rsid w:val="00B72A3D"/>
    <w:rsid w:val="00B83915"/>
    <w:rsid w:val="00B83EFB"/>
    <w:rsid w:val="00B84DF2"/>
    <w:rsid w:val="00B875B7"/>
    <w:rsid w:val="00B87ADD"/>
    <w:rsid w:val="00B9070E"/>
    <w:rsid w:val="00B91650"/>
    <w:rsid w:val="00B9398F"/>
    <w:rsid w:val="00B93B19"/>
    <w:rsid w:val="00B95C7F"/>
    <w:rsid w:val="00B9633C"/>
    <w:rsid w:val="00BA12B3"/>
    <w:rsid w:val="00BA14DA"/>
    <w:rsid w:val="00BA20EB"/>
    <w:rsid w:val="00BA3B27"/>
    <w:rsid w:val="00BA5A6E"/>
    <w:rsid w:val="00BA7FE8"/>
    <w:rsid w:val="00BB01BF"/>
    <w:rsid w:val="00BB1CA2"/>
    <w:rsid w:val="00BB288F"/>
    <w:rsid w:val="00BB2A45"/>
    <w:rsid w:val="00BB2AA8"/>
    <w:rsid w:val="00BB4786"/>
    <w:rsid w:val="00BB5F6C"/>
    <w:rsid w:val="00BB6BA2"/>
    <w:rsid w:val="00BB7FDB"/>
    <w:rsid w:val="00BC01FA"/>
    <w:rsid w:val="00BC0C34"/>
    <w:rsid w:val="00BC1948"/>
    <w:rsid w:val="00BC2658"/>
    <w:rsid w:val="00BC4D2A"/>
    <w:rsid w:val="00BC6409"/>
    <w:rsid w:val="00BC7623"/>
    <w:rsid w:val="00BD012E"/>
    <w:rsid w:val="00BD0877"/>
    <w:rsid w:val="00BD67CD"/>
    <w:rsid w:val="00BD69C1"/>
    <w:rsid w:val="00BD70DB"/>
    <w:rsid w:val="00BD782F"/>
    <w:rsid w:val="00BD7DD7"/>
    <w:rsid w:val="00BD7DEC"/>
    <w:rsid w:val="00BE4CA1"/>
    <w:rsid w:val="00BE50EB"/>
    <w:rsid w:val="00BE551C"/>
    <w:rsid w:val="00BE63AD"/>
    <w:rsid w:val="00BF0F89"/>
    <w:rsid w:val="00BF112F"/>
    <w:rsid w:val="00BF1B83"/>
    <w:rsid w:val="00BF2D23"/>
    <w:rsid w:val="00BF369B"/>
    <w:rsid w:val="00BF463B"/>
    <w:rsid w:val="00BF48F7"/>
    <w:rsid w:val="00BF4982"/>
    <w:rsid w:val="00BF4AFB"/>
    <w:rsid w:val="00BF5A38"/>
    <w:rsid w:val="00BF68E7"/>
    <w:rsid w:val="00C008D9"/>
    <w:rsid w:val="00C04E04"/>
    <w:rsid w:val="00C058AF"/>
    <w:rsid w:val="00C06A9F"/>
    <w:rsid w:val="00C07420"/>
    <w:rsid w:val="00C1011D"/>
    <w:rsid w:val="00C105A8"/>
    <w:rsid w:val="00C1189C"/>
    <w:rsid w:val="00C118C6"/>
    <w:rsid w:val="00C129FE"/>
    <w:rsid w:val="00C130AB"/>
    <w:rsid w:val="00C147B2"/>
    <w:rsid w:val="00C16099"/>
    <w:rsid w:val="00C16EBB"/>
    <w:rsid w:val="00C16FAF"/>
    <w:rsid w:val="00C203A4"/>
    <w:rsid w:val="00C20A51"/>
    <w:rsid w:val="00C22A16"/>
    <w:rsid w:val="00C2400E"/>
    <w:rsid w:val="00C24142"/>
    <w:rsid w:val="00C25933"/>
    <w:rsid w:val="00C26EC3"/>
    <w:rsid w:val="00C31AB5"/>
    <w:rsid w:val="00C327AD"/>
    <w:rsid w:val="00C3507F"/>
    <w:rsid w:val="00C3513D"/>
    <w:rsid w:val="00C36609"/>
    <w:rsid w:val="00C413E2"/>
    <w:rsid w:val="00C41FD6"/>
    <w:rsid w:val="00C42695"/>
    <w:rsid w:val="00C42E5D"/>
    <w:rsid w:val="00C4322B"/>
    <w:rsid w:val="00C43F7F"/>
    <w:rsid w:val="00C447F5"/>
    <w:rsid w:val="00C44F12"/>
    <w:rsid w:val="00C476C6"/>
    <w:rsid w:val="00C50697"/>
    <w:rsid w:val="00C524B4"/>
    <w:rsid w:val="00C54CEB"/>
    <w:rsid w:val="00C553DC"/>
    <w:rsid w:val="00C578F6"/>
    <w:rsid w:val="00C61807"/>
    <w:rsid w:val="00C6431D"/>
    <w:rsid w:val="00C65CF0"/>
    <w:rsid w:val="00C67268"/>
    <w:rsid w:val="00C709C7"/>
    <w:rsid w:val="00C73CC6"/>
    <w:rsid w:val="00C74344"/>
    <w:rsid w:val="00C8049F"/>
    <w:rsid w:val="00C8203C"/>
    <w:rsid w:val="00C8294E"/>
    <w:rsid w:val="00C829B0"/>
    <w:rsid w:val="00C8366C"/>
    <w:rsid w:val="00C83A75"/>
    <w:rsid w:val="00C841A5"/>
    <w:rsid w:val="00C876A4"/>
    <w:rsid w:val="00C92D78"/>
    <w:rsid w:val="00C93847"/>
    <w:rsid w:val="00C9405B"/>
    <w:rsid w:val="00C942C4"/>
    <w:rsid w:val="00C95827"/>
    <w:rsid w:val="00C970E1"/>
    <w:rsid w:val="00CA0EE9"/>
    <w:rsid w:val="00CA125D"/>
    <w:rsid w:val="00CA1A6D"/>
    <w:rsid w:val="00CA5749"/>
    <w:rsid w:val="00CA5879"/>
    <w:rsid w:val="00CA7088"/>
    <w:rsid w:val="00CB1101"/>
    <w:rsid w:val="00CB14CC"/>
    <w:rsid w:val="00CB19C7"/>
    <w:rsid w:val="00CB1E5A"/>
    <w:rsid w:val="00CB3C35"/>
    <w:rsid w:val="00CB5FE9"/>
    <w:rsid w:val="00CB79B4"/>
    <w:rsid w:val="00CC09C1"/>
    <w:rsid w:val="00CC1D89"/>
    <w:rsid w:val="00CC4C23"/>
    <w:rsid w:val="00CC684E"/>
    <w:rsid w:val="00CD0742"/>
    <w:rsid w:val="00CD1683"/>
    <w:rsid w:val="00CD2279"/>
    <w:rsid w:val="00CD39FD"/>
    <w:rsid w:val="00CD3F03"/>
    <w:rsid w:val="00CD4EA2"/>
    <w:rsid w:val="00CD6CDD"/>
    <w:rsid w:val="00CD6DDE"/>
    <w:rsid w:val="00CD7BD4"/>
    <w:rsid w:val="00CD7C77"/>
    <w:rsid w:val="00CE0842"/>
    <w:rsid w:val="00CE1D74"/>
    <w:rsid w:val="00CE20D2"/>
    <w:rsid w:val="00CE3BF3"/>
    <w:rsid w:val="00CE4ACC"/>
    <w:rsid w:val="00CE57DC"/>
    <w:rsid w:val="00CF0305"/>
    <w:rsid w:val="00CF037B"/>
    <w:rsid w:val="00CF0915"/>
    <w:rsid w:val="00CF3B81"/>
    <w:rsid w:val="00CF455B"/>
    <w:rsid w:val="00CF65DD"/>
    <w:rsid w:val="00D02413"/>
    <w:rsid w:val="00D025B9"/>
    <w:rsid w:val="00D03934"/>
    <w:rsid w:val="00D10CEE"/>
    <w:rsid w:val="00D130AD"/>
    <w:rsid w:val="00D131C4"/>
    <w:rsid w:val="00D13593"/>
    <w:rsid w:val="00D200BF"/>
    <w:rsid w:val="00D22DAD"/>
    <w:rsid w:val="00D30AB7"/>
    <w:rsid w:val="00D32CDC"/>
    <w:rsid w:val="00D33704"/>
    <w:rsid w:val="00D33A0F"/>
    <w:rsid w:val="00D3400A"/>
    <w:rsid w:val="00D345A8"/>
    <w:rsid w:val="00D353F6"/>
    <w:rsid w:val="00D36F94"/>
    <w:rsid w:val="00D378AB"/>
    <w:rsid w:val="00D37E48"/>
    <w:rsid w:val="00D40DBE"/>
    <w:rsid w:val="00D421E8"/>
    <w:rsid w:val="00D428D7"/>
    <w:rsid w:val="00D42D9C"/>
    <w:rsid w:val="00D44FF3"/>
    <w:rsid w:val="00D45E5B"/>
    <w:rsid w:val="00D51A33"/>
    <w:rsid w:val="00D525B3"/>
    <w:rsid w:val="00D5502D"/>
    <w:rsid w:val="00D565A1"/>
    <w:rsid w:val="00D57227"/>
    <w:rsid w:val="00D6505A"/>
    <w:rsid w:val="00D65136"/>
    <w:rsid w:val="00D66271"/>
    <w:rsid w:val="00D666CE"/>
    <w:rsid w:val="00D66E21"/>
    <w:rsid w:val="00D675E4"/>
    <w:rsid w:val="00D67F58"/>
    <w:rsid w:val="00D70722"/>
    <w:rsid w:val="00D718AB"/>
    <w:rsid w:val="00D727EB"/>
    <w:rsid w:val="00D72D37"/>
    <w:rsid w:val="00D73200"/>
    <w:rsid w:val="00D73486"/>
    <w:rsid w:val="00D73488"/>
    <w:rsid w:val="00D746F2"/>
    <w:rsid w:val="00D760E0"/>
    <w:rsid w:val="00D76C22"/>
    <w:rsid w:val="00D77669"/>
    <w:rsid w:val="00D77CB7"/>
    <w:rsid w:val="00D80A3B"/>
    <w:rsid w:val="00D81041"/>
    <w:rsid w:val="00D81B7E"/>
    <w:rsid w:val="00D81B8D"/>
    <w:rsid w:val="00D827F4"/>
    <w:rsid w:val="00D86EC7"/>
    <w:rsid w:val="00D87508"/>
    <w:rsid w:val="00D87A7D"/>
    <w:rsid w:val="00D91F0E"/>
    <w:rsid w:val="00D922CA"/>
    <w:rsid w:val="00D92B76"/>
    <w:rsid w:val="00D933CE"/>
    <w:rsid w:val="00D94654"/>
    <w:rsid w:val="00D94F08"/>
    <w:rsid w:val="00D95FFF"/>
    <w:rsid w:val="00D9758A"/>
    <w:rsid w:val="00DA0FF4"/>
    <w:rsid w:val="00DA1874"/>
    <w:rsid w:val="00DA23FB"/>
    <w:rsid w:val="00DA2E16"/>
    <w:rsid w:val="00DA3948"/>
    <w:rsid w:val="00DA4043"/>
    <w:rsid w:val="00DA4B1D"/>
    <w:rsid w:val="00DA5075"/>
    <w:rsid w:val="00DA529B"/>
    <w:rsid w:val="00DA5415"/>
    <w:rsid w:val="00DA639B"/>
    <w:rsid w:val="00DA717D"/>
    <w:rsid w:val="00DA7551"/>
    <w:rsid w:val="00DB0FEA"/>
    <w:rsid w:val="00DB3ED0"/>
    <w:rsid w:val="00DB4695"/>
    <w:rsid w:val="00DB5368"/>
    <w:rsid w:val="00DB6C19"/>
    <w:rsid w:val="00DB7533"/>
    <w:rsid w:val="00DB76EA"/>
    <w:rsid w:val="00DC3FDF"/>
    <w:rsid w:val="00DC5A1A"/>
    <w:rsid w:val="00DC5C0A"/>
    <w:rsid w:val="00DC767B"/>
    <w:rsid w:val="00DD0344"/>
    <w:rsid w:val="00DD105C"/>
    <w:rsid w:val="00DD1C5A"/>
    <w:rsid w:val="00DD24C8"/>
    <w:rsid w:val="00DD27E9"/>
    <w:rsid w:val="00DD28CF"/>
    <w:rsid w:val="00DD4079"/>
    <w:rsid w:val="00DD6B8A"/>
    <w:rsid w:val="00DD750C"/>
    <w:rsid w:val="00DD76E4"/>
    <w:rsid w:val="00DD7906"/>
    <w:rsid w:val="00DE02A9"/>
    <w:rsid w:val="00DE1C78"/>
    <w:rsid w:val="00DE5D49"/>
    <w:rsid w:val="00DE72B4"/>
    <w:rsid w:val="00DE72D2"/>
    <w:rsid w:val="00DF07E2"/>
    <w:rsid w:val="00DF0BC4"/>
    <w:rsid w:val="00DF1B52"/>
    <w:rsid w:val="00DF39A0"/>
    <w:rsid w:val="00DF3E3B"/>
    <w:rsid w:val="00DF40EF"/>
    <w:rsid w:val="00DF5A79"/>
    <w:rsid w:val="00DF5DD2"/>
    <w:rsid w:val="00DF78C4"/>
    <w:rsid w:val="00DF7C1B"/>
    <w:rsid w:val="00E0114B"/>
    <w:rsid w:val="00E02552"/>
    <w:rsid w:val="00E0399A"/>
    <w:rsid w:val="00E03B3F"/>
    <w:rsid w:val="00E0456B"/>
    <w:rsid w:val="00E059F0"/>
    <w:rsid w:val="00E06687"/>
    <w:rsid w:val="00E10059"/>
    <w:rsid w:val="00E14F4D"/>
    <w:rsid w:val="00E15A23"/>
    <w:rsid w:val="00E16E29"/>
    <w:rsid w:val="00E16FBF"/>
    <w:rsid w:val="00E17F8A"/>
    <w:rsid w:val="00E21EC4"/>
    <w:rsid w:val="00E22379"/>
    <w:rsid w:val="00E22B4C"/>
    <w:rsid w:val="00E23853"/>
    <w:rsid w:val="00E24A40"/>
    <w:rsid w:val="00E26634"/>
    <w:rsid w:val="00E303A4"/>
    <w:rsid w:val="00E30BBD"/>
    <w:rsid w:val="00E31489"/>
    <w:rsid w:val="00E325FA"/>
    <w:rsid w:val="00E346AA"/>
    <w:rsid w:val="00E3624F"/>
    <w:rsid w:val="00E363F7"/>
    <w:rsid w:val="00E3643B"/>
    <w:rsid w:val="00E3670D"/>
    <w:rsid w:val="00E42D5D"/>
    <w:rsid w:val="00E44EC7"/>
    <w:rsid w:val="00E468BE"/>
    <w:rsid w:val="00E47B07"/>
    <w:rsid w:val="00E5379C"/>
    <w:rsid w:val="00E541ED"/>
    <w:rsid w:val="00E54248"/>
    <w:rsid w:val="00E549B7"/>
    <w:rsid w:val="00E55AA4"/>
    <w:rsid w:val="00E55FD1"/>
    <w:rsid w:val="00E61A5D"/>
    <w:rsid w:val="00E62451"/>
    <w:rsid w:val="00E63CAA"/>
    <w:rsid w:val="00E65660"/>
    <w:rsid w:val="00E66716"/>
    <w:rsid w:val="00E66EF2"/>
    <w:rsid w:val="00E67D6B"/>
    <w:rsid w:val="00E70B20"/>
    <w:rsid w:val="00E73A60"/>
    <w:rsid w:val="00E76124"/>
    <w:rsid w:val="00E771E4"/>
    <w:rsid w:val="00E77941"/>
    <w:rsid w:val="00E8041A"/>
    <w:rsid w:val="00E81A96"/>
    <w:rsid w:val="00E828DD"/>
    <w:rsid w:val="00E82E01"/>
    <w:rsid w:val="00E8415D"/>
    <w:rsid w:val="00E84335"/>
    <w:rsid w:val="00E8636D"/>
    <w:rsid w:val="00E874DC"/>
    <w:rsid w:val="00E905F1"/>
    <w:rsid w:val="00E90C5C"/>
    <w:rsid w:val="00E93763"/>
    <w:rsid w:val="00E94083"/>
    <w:rsid w:val="00E94CAF"/>
    <w:rsid w:val="00E95245"/>
    <w:rsid w:val="00E97302"/>
    <w:rsid w:val="00E9745C"/>
    <w:rsid w:val="00E97DCA"/>
    <w:rsid w:val="00EA0D1B"/>
    <w:rsid w:val="00EA1347"/>
    <w:rsid w:val="00EA146A"/>
    <w:rsid w:val="00EA35D0"/>
    <w:rsid w:val="00EA6C01"/>
    <w:rsid w:val="00EB3B09"/>
    <w:rsid w:val="00EB48F4"/>
    <w:rsid w:val="00EC63CE"/>
    <w:rsid w:val="00EC6DF1"/>
    <w:rsid w:val="00ED0524"/>
    <w:rsid w:val="00ED0748"/>
    <w:rsid w:val="00ED0D3F"/>
    <w:rsid w:val="00ED1EF0"/>
    <w:rsid w:val="00ED28A9"/>
    <w:rsid w:val="00ED2C0B"/>
    <w:rsid w:val="00ED3D61"/>
    <w:rsid w:val="00ED4652"/>
    <w:rsid w:val="00ED6F0D"/>
    <w:rsid w:val="00EE059A"/>
    <w:rsid w:val="00EE1481"/>
    <w:rsid w:val="00EE220E"/>
    <w:rsid w:val="00EE3902"/>
    <w:rsid w:val="00EE3F28"/>
    <w:rsid w:val="00EE3F2F"/>
    <w:rsid w:val="00EE4EC2"/>
    <w:rsid w:val="00EE5002"/>
    <w:rsid w:val="00EE5662"/>
    <w:rsid w:val="00EE5933"/>
    <w:rsid w:val="00EE648E"/>
    <w:rsid w:val="00EF164C"/>
    <w:rsid w:val="00EF2BC0"/>
    <w:rsid w:val="00EF319A"/>
    <w:rsid w:val="00EF4821"/>
    <w:rsid w:val="00EF4C56"/>
    <w:rsid w:val="00F030DF"/>
    <w:rsid w:val="00F0321C"/>
    <w:rsid w:val="00F037E9"/>
    <w:rsid w:val="00F054BD"/>
    <w:rsid w:val="00F07207"/>
    <w:rsid w:val="00F1052E"/>
    <w:rsid w:val="00F121C8"/>
    <w:rsid w:val="00F12F2C"/>
    <w:rsid w:val="00F14C4D"/>
    <w:rsid w:val="00F2004F"/>
    <w:rsid w:val="00F205BC"/>
    <w:rsid w:val="00F215B9"/>
    <w:rsid w:val="00F250FC"/>
    <w:rsid w:val="00F25169"/>
    <w:rsid w:val="00F25B40"/>
    <w:rsid w:val="00F31D3C"/>
    <w:rsid w:val="00F3220E"/>
    <w:rsid w:val="00F32C7D"/>
    <w:rsid w:val="00F34851"/>
    <w:rsid w:val="00F34F61"/>
    <w:rsid w:val="00F3691F"/>
    <w:rsid w:val="00F40032"/>
    <w:rsid w:val="00F41F23"/>
    <w:rsid w:val="00F42152"/>
    <w:rsid w:val="00F42511"/>
    <w:rsid w:val="00F51847"/>
    <w:rsid w:val="00F54A4E"/>
    <w:rsid w:val="00F56168"/>
    <w:rsid w:val="00F5684C"/>
    <w:rsid w:val="00F6277D"/>
    <w:rsid w:val="00F635D3"/>
    <w:rsid w:val="00F63716"/>
    <w:rsid w:val="00F63FCE"/>
    <w:rsid w:val="00F6460C"/>
    <w:rsid w:val="00F6526D"/>
    <w:rsid w:val="00F65669"/>
    <w:rsid w:val="00F6729B"/>
    <w:rsid w:val="00F70EEC"/>
    <w:rsid w:val="00F72BDC"/>
    <w:rsid w:val="00F76269"/>
    <w:rsid w:val="00F7742C"/>
    <w:rsid w:val="00F804A0"/>
    <w:rsid w:val="00F81D80"/>
    <w:rsid w:val="00F8295C"/>
    <w:rsid w:val="00F84B45"/>
    <w:rsid w:val="00F85713"/>
    <w:rsid w:val="00F86383"/>
    <w:rsid w:val="00F863D0"/>
    <w:rsid w:val="00F866F0"/>
    <w:rsid w:val="00F93C54"/>
    <w:rsid w:val="00F94CC4"/>
    <w:rsid w:val="00F95FA0"/>
    <w:rsid w:val="00FA10C9"/>
    <w:rsid w:val="00FA1E91"/>
    <w:rsid w:val="00FA2281"/>
    <w:rsid w:val="00FA4D2B"/>
    <w:rsid w:val="00FA50D3"/>
    <w:rsid w:val="00FA544D"/>
    <w:rsid w:val="00FA6925"/>
    <w:rsid w:val="00FA6A81"/>
    <w:rsid w:val="00FA70BE"/>
    <w:rsid w:val="00FA7704"/>
    <w:rsid w:val="00FA7B44"/>
    <w:rsid w:val="00FB16E9"/>
    <w:rsid w:val="00FB1E11"/>
    <w:rsid w:val="00FB2009"/>
    <w:rsid w:val="00FB279A"/>
    <w:rsid w:val="00FB36AD"/>
    <w:rsid w:val="00FB3844"/>
    <w:rsid w:val="00FB4480"/>
    <w:rsid w:val="00FB54D8"/>
    <w:rsid w:val="00FB6212"/>
    <w:rsid w:val="00FC0FBC"/>
    <w:rsid w:val="00FC2A17"/>
    <w:rsid w:val="00FC5CFA"/>
    <w:rsid w:val="00FC63AF"/>
    <w:rsid w:val="00FC6EB7"/>
    <w:rsid w:val="00FC7571"/>
    <w:rsid w:val="00FC7DF7"/>
    <w:rsid w:val="00FD16B7"/>
    <w:rsid w:val="00FD17A8"/>
    <w:rsid w:val="00FD38A9"/>
    <w:rsid w:val="00FD3C1D"/>
    <w:rsid w:val="00FD4A1B"/>
    <w:rsid w:val="00FD5C8F"/>
    <w:rsid w:val="00FE0504"/>
    <w:rsid w:val="00FE0B62"/>
    <w:rsid w:val="00FF0149"/>
    <w:rsid w:val="00FF0499"/>
    <w:rsid w:val="00FF0863"/>
    <w:rsid w:val="00FF206A"/>
    <w:rsid w:val="00FF25CA"/>
    <w:rsid w:val="00FF2D8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E959DE"/>
  <w15:chartTrackingRefBased/>
  <w15:docId w15:val="{73BE172E-BAE5-4C24-B3EC-25D7C57F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741D4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741D4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741D44"/>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741D44"/>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741D44"/>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741D4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41D44"/>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741D44"/>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741D44"/>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741D44"/>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741D44"/>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741D44"/>
    <w:pPr>
      <w:ind w:left="720"/>
      <w:contextualSpacing/>
    </w:pPr>
  </w:style>
  <w:style w:type="character" w:styleId="Emphase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741D4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41D44"/>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R"/>
    <w:basedOn w:val="Policepardfaut"/>
    <w:link w:val="BVIfnrChar"/>
    <w:uiPriority w:val="99"/>
    <w:unhideWhenUsed/>
    <w:qFormat/>
    <w:rsid w:val="00741D44"/>
    <w:rPr>
      <w:vertAlign w:val="superscript"/>
      <w:lang w:val="en-GB"/>
    </w:rPr>
  </w:style>
  <w:style w:type="paragraph" w:customStyle="1" w:styleId="Footnote">
    <w:name w:val="Footnote"/>
    <w:basedOn w:val="Notedebasdepage"/>
    <w:semiHidden/>
    <w:qFormat/>
    <w:rsid w:val="00741D44"/>
    <w:rPr>
      <w:szCs w:val="18"/>
    </w:rPr>
  </w:style>
  <w:style w:type="paragraph" w:styleId="En-tte">
    <w:name w:val="header"/>
    <w:basedOn w:val="Normal"/>
    <w:link w:val="En-tteCar"/>
    <w:semiHidden/>
    <w:rsid w:val="00741D44"/>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741D44"/>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741D44"/>
    <w:pPr>
      <w:tabs>
        <w:tab w:val="center" w:pos="4680"/>
        <w:tab w:val="right" w:pos="9360"/>
      </w:tabs>
    </w:pPr>
    <w:rPr>
      <w:sz w:val="20"/>
    </w:rPr>
  </w:style>
  <w:style w:type="character" w:customStyle="1" w:styleId="PieddepageCar">
    <w:name w:val="Pied de page Car"/>
    <w:basedOn w:val="Policepardfaut"/>
    <w:link w:val="Pieddepage"/>
    <w:uiPriority w:val="99"/>
    <w:semiHidden/>
    <w:rsid w:val="00741D4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9"/>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741D4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741D44"/>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741D44"/>
    <w:rPr>
      <w:sz w:val="22"/>
      <w:szCs w:val="22"/>
      <w:lang w:val="en-GB"/>
    </w:rPr>
  </w:style>
  <w:style w:type="character" w:styleId="Marquedecommentaire">
    <w:name w:val="annotation reference"/>
    <w:basedOn w:val="Policepardfaut"/>
    <w:uiPriority w:val="99"/>
    <w:semiHidden/>
    <w:unhideWhenUsed/>
    <w:rsid w:val="00741D44"/>
    <w:rPr>
      <w:sz w:val="16"/>
      <w:szCs w:val="16"/>
      <w:lang w:val="en-GB"/>
    </w:rPr>
  </w:style>
  <w:style w:type="paragraph" w:styleId="Commentaire">
    <w:name w:val="annotation text"/>
    <w:basedOn w:val="Normal"/>
    <w:link w:val="CommentaireCar"/>
    <w:uiPriority w:val="99"/>
    <w:semiHidden/>
    <w:rsid w:val="00741D44"/>
    <w:rPr>
      <w:sz w:val="20"/>
      <w:szCs w:val="20"/>
    </w:rPr>
  </w:style>
  <w:style w:type="character" w:customStyle="1" w:styleId="CommentaireCar">
    <w:name w:val="Commentaire Car"/>
    <w:basedOn w:val="Policepardfaut"/>
    <w:link w:val="Commentaire"/>
    <w:uiPriority w:val="99"/>
    <w:semiHidden/>
    <w:rsid w:val="00741D44"/>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741D44"/>
    <w:rPr>
      <w:b/>
      <w:bCs/>
    </w:rPr>
  </w:style>
  <w:style w:type="character" w:customStyle="1" w:styleId="ObjetducommentaireCar">
    <w:name w:val="Objet du commentaire Car"/>
    <w:basedOn w:val="CommentaireCar"/>
    <w:link w:val="Objetducommentaire"/>
    <w:uiPriority w:val="99"/>
    <w:semiHidden/>
    <w:rsid w:val="00741D4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741D44"/>
    <w:pPr>
      <w:contextualSpacing/>
    </w:pPr>
  </w:style>
  <w:style w:type="numbering" w:customStyle="1" w:styleId="ListCBD">
    <w:name w:val="ListCBD"/>
    <w:basedOn w:val="Aucuneliste"/>
    <w:uiPriority w:val="99"/>
    <w:rsid w:val="00741D44"/>
    <w:pPr>
      <w:numPr>
        <w:numId w:val="7"/>
      </w:numPr>
    </w:pPr>
  </w:style>
  <w:style w:type="numbering" w:customStyle="1" w:styleId="CBDHeadings">
    <w:name w:val="CBD_Headings"/>
    <w:basedOn w:val="ListCBD"/>
    <w:uiPriority w:val="99"/>
    <w:rsid w:val="00741D44"/>
    <w:pPr>
      <w:numPr>
        <w:numId w:val="8"/>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741D44"/>
    <w:rPr>
      <w:rFonts w:ascii="Times New Roman" w:hAnsi="Times New Roman"/>
      <w:color w:val="467886" w:themeColor="hyperlink"/>
      <w:u w:val="single"/>
      <w:lang w:val="en-GB"/>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M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Emphaseple">
    <w:name w:val="Subtle Emphasis"/>
    <w:basedOn w:val="Policepardfaut"/>
    <w:uiPriority w:val="19"/>
    <w:qFormat/>
    <w:rsid w:val="006B6D3E"/>
    <w:rPr>
      <w:i/>
      <w:iCs/>
      <w:color w:val="404040" w:themeColor="text1" w:themeTint="BF"/>
      <w:lang w:val="en-GB"/>
    </w:rPr>
  </w:style>
  <w:style w:type="character" w:styleId="Rfrencepl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927212"/>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ornernotation">
    <w:name w:val="Corner notation"/>
    <w:basedOn w:val="Normal"/>
    <w:rsid w:val="00927212"/>
    <w:pPr>
      <w:tabs>
        <w:tab w:val="clear" w:pos="567"/>
        <w:tab w:val="clear" w:pos="1134"/>
        <w:tab w:val="clear" w:pos="1701"/>
        <w:tab w:val="clear" w:pos="2268"/>
      </w:tabs>
      <w:ind w:right="3119"/>
      <w:jc w:val="left"/>
    </w:pPr>
    <w:rPr>
      <w:rFonts w:eastAsia="Times New Roman"/>
      <w:b/>
      <w:sz w:val="24"/>
      <w:szCs w:val="24"/>
    </w:rPr>
  </w:style>
  <w:style w:type="paragraph" w:customStyle="1" w:styleId="Cornernotation-Item">
    <w:name w:val="Corner notation - Item"/>
    <w:basedOn w:val="Normal"/>
    <w:qFormat/>
    <w:rsid w:val="00927212"/>
    <w:pPr>
      <w:tabs>
        <w:tab w:val="clear" w:pos="567"/>
        <w:tab w:val="clear" w:pos="1134"/>
        <w:tab w:val="clear" w:pos="1701"/>
        <w:tab w:val="clear" w:pos="2268"/>
      </w:tabs>
      <w:ind w:right="3119"/>
      <w:jc w:val="left"/>
    </w:pPr>
    <w:rPr>
      <w:rFonts w:eastAsia="Times New Roman"/>
      <w:b/>
      <w:bCs/>
    </w:rPr>
  </w:style>
  <w:style w:type="paragraph" w:customStyle="1" w:styleId="Para1">
    <w:name w:val="Para 1"/>
    <w:basedOn w:val="Normal"/>
    <w:qFormat/>
    <w:rsid w:val="004B3EAD"/>
    <w:pPr>
      <w:spacing w:before="120" w:after="120"/>
      <w:ind w:left="567"/>
    </w:pPr>
    <w:rPr>
      <w:lang w:val="en-CA"/>
    </w:rPr>
  </w:style>
  <w:style w:type="numbering" w:customStyle="1" w:styleId="ListCBD1">
    <w:name w:val="ListCBD1"/>
    <w:uiPriority w:val="99"/>
    <w:rsid w:val="00E66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3/cop-13-dec-09-fr.pdf" TargetMode="External"/><Relationship Id="rId20" Type="http://schemas.openxmlformats.org/officeDocument/2006/relationships/hyperlink" Target="https://www.cbd.int/decisions/cop/?m=cop-1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4C7BA9DDEA44A0A9C303EC0E6B031B0"/>
        <w:category>
          <w:name w:val="General"/>
          <w:gallery w:val="placeholder"/>
        </w:category>
        <w:types>
          <w:type w:val="bbPlcHdr"/>
        </w:types>
        <w:behaviors>
          <w:behavior w:val="content"/>
        </w:behaviors>
        <w:guid w:val="{66DA9789-3649-44BB-BD72-600FC38678BE}"/>
      </w:docPartPr>
      <w:docPartBody>
        <w:p w:rsidR="005738A7" w:rsidRDefault="005738A7">
          <w:pPr>
            <w:pStyle w:val="B4C7BA9DDEA44A0A9C303EC0E6B031B0"/>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8A7"/>
    <w:rsid w:val="00160521"/>
    <w:rsid w:val="00177254"/>
    <w:rsid w:val="00377BBB"/>
    <w:rsid w:val="00396B5E"/>
    <w:rsid w:val="00451AB3"/>
    <w:rsid w:val="0048062B"/>
    <w:rsid w:val="00482737"/>
    <w:rsid w:val="004F774F"/>
    <w:rsid w:val="005738A7"/>
    <w:rsid w:val="005C1ED6"/>
    <w:rsid w:val="005F65C2"/>
    <w:rsid w:val="00654CC5"/>
    <w:rsid w:val="0068558B"/>
    <w:rsid w:val="006908F9"/>
    <w:rsid w:val="006B2543"/>
    <w:rsid w:val="007F3D46"/>
    <w:rsid w:val="007F683E"/>
    <w:rsid w:val="008137C0"/>
    <w:rsid w:val="008218D6"/>
    <w:rsid w:val="00835848"/>
    <w:rsid w:val="00865D06"/>
    <w:rsid w:val="00920E4E"/>
    <w:rsid w:val="00983810"/>
    <w:rsid w:val="00AE7DF3"/>
    <w:rsid w:val="00B97EE4"/>
    <w:rsid w:val="00CA417B"/>
    <w:rsid w:val="00CD25CD"/>
    <w:rsid w:val="00CE4ACC"/>
    <w:rsid w:val="00CF455B"/>
    <w:rsid w:val="00D03934"/>
    <w:rsid w:val="00D17FC0"/>
    <w:rsid w:val="00D76C22"/>
    <w:rsid w:val="00F26C42"/>
    <w:rsid w:val="00F41EAC"/>
    <w:rsid w:val="00F52391"/>
    <w:rsid w:val="00FB2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A417B"/>
    <w:rPr>
      <w:color w:val="666666"/>
      <w:lang w:val="en-GB"/>
    </w:rPr>
  </w:style>
  <w:style w:type="paragraph" w:customStyle="1" w:styleId="B4C7BA9DDEA44A0A9C303EC0E6B031B0">
    <w:name w:val="B4C7BA9DDEA44A0A9C303EC0E6B03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0E6148F-D33E-46A8-BEB1-E1D46F861F3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50</TotalTime>
  <Pages>8</Pages>
  <Words>3942</Words>
  <Characters>21686</Characters>
  <Application>Microsoft Office Word</Application>
  <DocSecurity>0</DocSecurity>
  <Lines>180</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Domaines dans lesquels des travaux plus poussés pourraient être menés dans le contexte du Cadre mondial de la biodiversité de Kunming-Montréal</vt:lpstr>
      <vt:lpstr>Areas of potential further work</vt:lpstr>
    </vt:vector>
  </TitlesOfParts>
  <Company/>
  <LinksUpToDate>false</LinksUpToDate>
  <CharactersWithSpaces>25577</CharactersWithSpaces>
  <SharedDoc>false</SharedDoc>
  <HLinks>
    <vt:vector size="420" baseType="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4128876</vt:i4>
      </vt:variant>
      <vt:variant>
        <vt:i4>81</vt:i4>
      </vt:variant>
      <vt:variant>
        <vt:i4>0</vt:i4>
      </vt:variant>
      <vt:variant>
        <vt:i4>5</vt:i4>
      </vt:variant>
      <vt:variant>
        <vt:lpwstr>https://www.cbd.int/decisions/?id=13491</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3276921</vt:i4>
      </vt:variant>
      <vt:variant>
        <vt:i4>63</vt:i4>
      </vt:variant>
      <vt:variant>
        <vt:i4>0</vt:i4>
      </vt:variant>
      <vt:variant>
        <vt:i4>5</vt:i4>
      </vt:variant>
      <vt:variant>
        <vt:lpwstr>https://www.cbd.int/documents/CBD/SBSTTA/26/INF/15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3276921</vt:i4>
      </vt:variant>
      <vt:variant>
        <vt:i4>54</vt:i4>
      </vt:variant>
      <vt:variant>
        <vt:i4>0</vt:i4>
      </vt:variant>
      <vt:variant>
        <vt:i4>5</vt:i4>
      </vt:variant>
      <vt:variant>
        <vt:lpwstr>https://www.cbd.int/documents/CBD/SBSTTA/26/INF/15</vt:lpwstr>
      </vt:variant>
      <vt:variant>
        <vt:lpwstr/>
      </vt:variant>
      <vt:variant>
        <vt:i4>4587591</vt:i4>
      </vt:variant>
      <vt:variant>
        <vt:i4>51</vt:i4>
      </vt:variant>
      <vt:variant>
        <vt:i4>0</vt:i4>
      </vt:variant>
      <vt:variant>
        <vt:i4>5</vt:i4>
      </vt:variant>
      <vt:variant>
        <vt:lpwstr>https://www.cbd.int/documents/CBD/SBSTTA/26/3</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3276921</vt:i4>
      </vt:variant>
      <vt:variant>
        <vt:i4>45</vt:i4>
      </vt:variant>
      <vt:variant>
        <vt:i4>0</vt:i4>
      </vt:variant>
      <vt:variant>
        <vt:i4>5</vt:i4>
      </vt:variant>
      <vt:variant>
        <vt:lpwstr>https://www.cbd.int/documents/CBD/SBSTTA/26/INF/15</vt:lpwstr>
      </vt:variant>
      <vt:variant>
        <vt:lpwstr/>
      </vt:variant>
      <vt:variant>
        <vt:i4>3276921</vt:i4>
      </vt:variant>
      <vt:variant>
        <vt:i4>42</vt:i4>
      </vt:variant>
      <vt:variant>
        <vt:i4>0</vt:i4>
      </vt:variant>
      <vt:variant>
        <vt:i4>5</vt:i4>
      </vt:variant>
      <vt:variant>
        <vt:lpwstr>https://www.cbd.int/documents/CBD/SBSTTA/26/INF/15</vt:lpwstr>
      </vt:variant>
      <vt:variant>
        <vt:lpwstr/>
      </vt:variant>
      <vt:variant>
        <vt:i4>4587591</vt:i4>
      </vt:variant>
      <vt:variant>
        <vt:i4>39</vt:i4>
      </vt:variant>
      <vt:variant>
        <vt:i4>0</vt:i4>
      </vt:variant>
      <vt:variant>
        <vt:i4>5</vt:i4>
      </vt:variant>
      <vt:variant>
        <vt:lpwstr>https://www.cbd.int/documents/CBD/SBSTTA/26/3</vt:lpwstr>
      </vt:variant>
      <vt:variant>
        <vt:lpwstr/>
      </vt:variant>
      <vt:variant>
        <vt:i4>3276921</vt:i4>
      </vt:variant>
      <vt:variant>
        <vt:i4>36</vt:i4>
      </vt:variant>
      <vt:variant>
        <vt:i4>0</vt:i4>
      </vt:variant>
      <vt:variant>
        <vt:i4>5</vt:i4>
      </vt:variant>
      <vt:variant>
        <vt:lpwstr>https://www.cbd.int/documents/CBD/SBSTTA/26/INF/15</vt:lpwstr>
      </vt:variant>
      <vt:variant>
        <vt:lpwstr/>
      </vt:variant>
      <vt:variant>
        <vt:i4>4587591</vt:i4>
      </vt:variant>
      <vt:variant>
        <vt:i4>33</vt:i4>
      </vt:variant>
      <vt:variant>
        <vt:i4>0</vt:i4>
      </vt:variant>
      <vt:variant>
        <vt:i4>5</vt:i4>
      </vt:variant>
      <vt:variant>
        <vt:lpwstr>https://www.cbd.int/documents/CBD/SBSTTA/26/3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4259860</vt:i4>
      </vt:variant>
      <vt:variant>
        <vt:i4>24</vt:i4>
      </vt:variant>
      <vt:variant>
        <vt:i4>0</vt:i4>
      </vt:variant>
      <vt:variant>
        <vt:i4>5</vt:i4>
      </vt:variant>
      <vt:variant>
        <vt:lpwstr>https://www.cbd.int/doc/notifications/2025/ntf-2025-058-kmgbf-en.pdf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4587591</vt:i4>
      </vt:variant>
      <vt:variant>
        <vt:i4>18</vt:i4>
      </vt:variant>
      <vt:variant>
        <vt:i4>0</vt:i4>
      </vt:variant>
      <vt:variant>
        <vt:i4>5</vt:i4>
      </vt:variant>
      <vt:variant>
        <vt:lpwstr>https://www.cbd.int/documents/CBD/SBSTTA/26/3</vt:lpwstr>
      </vt:variant>
      <vt:variant>
        <vt:lpwstr/>
      </vt:variant>
      <vt:variant>
        <vt:i4>3473440</vt:i4>
      </vt:variant>
      <vt:variant>
        <vt:i4>3</vt:i4>
      </vt:variant>
      <vt:variant>
        <vt:i4>0</vt:i4>
      </vt:variant>
      <vt:variant>
        <vt:i4>5</vt:i4>
      </vt:variant>
      <vt:variant>
        <vt:lpwstr>https://www.cbd.int/recommendations/sbstta/?m=sbstta-25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4587584</vt:i4>
      </vt:variant>
      <vt:variant>
        <vt:i4>93</vt:i4>
      </vt:variant>
      <vt:variant>
        <vt:i4>0</vt:i4>
      </vt:variant>
      <vt:variant>
        <vt:i4>5</vt:i4>
      </vt:variant>
      <vt:variant>
        <vt:lpwstr>https://www.cbd.int/documents/CBD/SBSTTA/21/3</vt:lpwstr>
      </vt:variant>
      <vt:variant>
        <vt:lpwstr/>
      </vt:variant>
      <vt:variant>
        <vt:i4>6291560</vt:i4>
      </vt:variant>
      <vt:variant>
        <vt:i4>90</vt:i4>
      </vt:variant>
      <vt:variant>
        <vt:i4>0</vt:i4>
      </vt:variant>
      <vt:variant>
        <vt:i4>5</vt:i4>
      </vt:variant>
      <vt:variant>
        <vt:lpwstr>https://www.ipbes.net/transformative-change-assessment</vt:lpwstr>
      </vt:variant>
      <vt:variant>
        <vt:lpwstr/>
      </vt:variant>
      <vt:variant>
        <vt:i4>3342391</vt:i4>
      </vt:variant>
      <vt:variant>
        <vt:i4>87</vt:i4>
      </vt:variant>
      <vt:variant>
        <vt:i4>0</vt:i4>
      </vt:variant>
      <vt:variant>
        <vt:i4>5</vt:i4>
      </vt:variant>
      <vt:variant>
        <vt:lpwstr>http://www.ipbes.net/sustainable-use-assessment</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2621483</vt:i4>
      </vt:variant>
      <vt:variant>
        <vt:i4>81</vt:i4>
      </vt:variant>
      <vt:variant>
        <vt:i4>0</vt:i4>
      </vt:variant>
      <vt:variant>
        <vt:i4>5</vt:i4>
      </vt:variant>
      <vt:variant>
        <vt:lpwstr>https://www.cbd.int/marine</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3276910</vt:i4>
      </vt:variant>
      <vt:variant>
        <vt:i4>75</vt:i4>
      </vt:variant>
      <vt:variant>
        <vt:i4>0</vt:i4>
      </vt:variant>
      <vt:variant>
        <vt:i4>5</vt:i4>
      </vt:variant>
      <vt:variant>
        <vt:lpwstr>https://www.cbd.int/decisions/?id=13642</vt:lpwstr>
      </vt:variant>
      <vt:variant>
        <vt:lpwstr/>
      </vt:variant>
      <vt:variant>
        <vt:i4>393216</vt:i4>
      </vt:variant>
      <vt:variant>
        <vt:i4>72</vt:i4>
      </vt:variant>
      <vt:variant>
        <vt:i4>0</vt:i4>
      </vt:variant>
      <vt:variant>
        <vt:i4>5</vt:i4>
      </vt:variant>
      <vt:variant>
        <vt:lpwstr>http://www.unccd.int/news-stories/notifications/call-requests-support-assist-countries-strengthening-ldn-targets</vt:lpwstr>
      </vt:variant>
      <vt:variant>
        <vt:lpwstr/>
      </vt:variant>
      <vt:variant>
        <vt:i4>8126523</vt:i4>
      </vt:variant>
      <vt:variant>
        <vt:i4>69</vt:i4>
      </vt:variant>
      <vt:variant>
        <vt:i4>0</vt:i4>
      </vt:variant>
      <vt:variant>
        <vt:i4>5</vt:i4>
      </vt:variant>
      <vt:variant>
        <vt:lpwstr>https://geo-ldn.org/ldn/about-toolbox/</vt:lpwstr>
      </vt:variant>
      <vt:variant>
        <vt:lpwstr/>
      </vt:variant>
      <vt:variant>
        <vt:i4>6225931</vt:i4>
      </vt:variant>
      <vt:variant>
        <vt:i4>66</vt:i4>
      </vt:variant>
      <vt:variant>
        <vt:i4>0</vt:i4>
      </vt:variant>
      <vt:variant>
        <vt:i4>5</vt:i4>
      </vt:variant>
      <vt:variant>
        <vt:lpwstr>https://www.unccd.int/resources/brief/science-policy-brief-integrated-land-use-planning-and-integrated-landscape</vt:lpwstr>
      </vt:variant>
      <vt:variant>
        <vt:lpwstr/>
      </vt:variant>
      <vt:variant>
        <vt:i4>1114189</vt:i4>
      </vt:variant>
      <vt:variant>
        <vt:i4>63</vt:i4>
      </vt:variant>
      <vt:variant>
        <vt:i4>0</vt:i4>
      </vt:variant>
      <vt:variant>
        <vt:i4>5</vt:i4>
      </vt:variant>
      <vt:variant>
        <vt:lpwstr>https://unu.edu/sites/default/files/2024-07/Indicators of Resilience in SEPLS 2024 Edition_V2_0.pdf</vt:lpwstr>
      </vt:variant>
      <vt:variant>
        <vt:lpwstr/>
      </vt:variant>
      <vt:variant>
        <vt:i4>5636184</vt:i4>
      </vt:variant>
      <vt:variant>
        <vt:i4>57</vt:i4>
      </vt:variant>
      <vt:variant>
        <vt:i4>0</vt:i4>
      </vt:variant>
      <vt:variant>
        <vt:i4>5</vt:i4>
      </vt:variant>
      <vt:variant>
        <vt:lpwstr>https://digitalx.undp.org/catalogs/elsa.html</vt:lpwstr>
      </vt:variant>
      <vt:variant>
        <vt:lpwstr/>
      </vt:variant>
      <vt:variant>
        <vt:i4>6815853</vt:i4>
      </vt:variant>
      <vt:variant>
        <vt:i4>54</vt:i4>
      </vt:variant>
      <vt:variant>
        <vt:i4>0</vt:i4>
      </vt:variant>
      <vt:variant>
        <vt:i4>5</vt:i4>
      </vt:variant>
      <vt:variant>
        <vt:lpwstr>https://iucn.org/our-union/commissions/group/iucn-wcpa-spatial-planning-task-force</vt:lpwstr>
      </vt:variant>
      <vt:variant>
        <vt:lpwstr/>
      </vt:variant>
      <vt:variant>
        <vt:i4>1638474</vt:i4>
      </vt:variant>
      <vt:variant>
        <vt:i4>51</vt:i4>
      </vt:variant>
      <vt:variant>
        <vt:i4>0</vt:i4>
      </vt:variant>
      <vt:variant>
        <vt:i4>5</vt:i4>
      </vt:variant>
      <vt:variant>
        <vt:lpwstr>http://www.mspglobal2030.org/biodiversity-inclusive-marine-spatial-planning/</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3276910</vt:i4>
      </vt:variant>
      <vt:variant>
        <vt:i4>39</vt:i4>
      </vt:variant>
      <vt:variant>
        <vt:i4>0</vt:i4>
      </vt:variant>
      <vt:variant>
        <vt:i4>5</vt:i4>
      </vt:variant>
      <vt:variant>
        <vt:lpwstr>https://www.cbd.int/decisions/?id=13645</vt:lpwstr>
      </vt:variant>
      <vt:variant>
        <vt:lpwstr/>
      </vt:variant>
      <vt:variant>
        <vt:i4>65613</vt:i4>
      </vt:variant>
      <vt:variant>
        <vt:i4>36</vt:i4>
      </vt:variant>
      <vt:variant>
        <vt:i4>0</vt:i4>
      </vt:variant>
      <vt:variant>
        <vt:i4>5</vt:i4>
      </vt:variant>
      <vt:variant>
        <vt:lpwstr>https://www.cbd.int/doc/decisions/cop-13/cop-13-dec-09-en.pdf</vt:lpwstr>
      </vt:variant>
      <vt:variant>
        <vt:lpwstr/>
      </vt:variant>
      <vt:variant>
        <vt:i4>4063339</vt:i4>
      </vt:variant>
      <vt:variant>
        <vt:i4>33</vt:i4>
      </vt:variant>
      <vt:variant>
        <vt:i4>0</vt:i4>
      </vt:variant>
      <vt:variant>
        <vt:i4>5</vt:i4>
      </vt:variant>
      <vt:variant>
        <vt:lpwstr>https://www.cbd.int/decisions/?id=13386</vt:lpwstr>
      </vt:variant>
      <vt:variant>
        <vt:lpwstr/>
      </vt:variant>
      <vt:variant>
        <vt:i4>3211369</vt:i4>
      </vt:variant>
      <vt:variant>
        <vt:i4>30</vt:i4>
      </vt:variant>
      <vt:variant>
        <vt:i4>0</vt:i4>
      </vt:variant>
      <vt:variant>
        <vt:i4>5</vt:i4>
      </vt:variant>
      <vt:variant>
        <vt:lpwstr>https://www.cbd.int/decisions/?id=13179</vt:lpwstr>
      </vt:variant>
      <vt:variant>
        <vt:lpwstr/>
      </vt:variant>
      <vt:variant>
        <vt:i4>4063338</vt:i4>
      </vt:variant>
      <vt:variant>
        <vt:i4>27</vt:i4>
      </vt:variant>
      <vt:variant>
        <vt:i4>0</vt:i4>
      </vt:variant>
      <vt:variant>
        <vt:i4>5</vt:i4>
      </vt:variant>
      <vt:variant>
        <vt:lpwstr>https://www.cbd.int/decisions/?id=12295</vt:lpwstr>
      </vt:variant>
      <vt:variant>
        <vt:lpwstr/>
      </vt:variant>
      <vt:variant>
        <vt:i4>7209013</vt:i4>
      </vt:variant>
      <vt:variant>
        <vt:i4>24</vt:i4>
      </vt:variant>
      <vt:variant>
        <vt:i4>0</vt:i4>
      </vt:variant>
      <vt:variant>
        <vt:i4>5</vt:i4>
      </vt:variant>
      <vt:variant>
        <vt:lpwstr>https://www.cbd.int/notifications/2025-058</vt:lpwstr>
      </vt:variant>
      <vt:variant>
        <vt:lpwstr/>
      </vt:variant>
      <vt:variant>
        <vt:i4>262173</vt:i4>
      </vt:variant>
      <vt:variant>
        <vt:i4>18</vt:i4>
      </vt:variant>
      <vt:variant>
        <vt:i4>0</vt:i4>
      </vt:variant>
      <vt:variant>
        <vt:i4>5</vt:i4>
      </vt:variant>
      <vt:variant>
        <vt:lpwstr>https://www.cbd.int/documents/CBD/SBSTTA/26/INF/16/Rev.1</vt:lpwstr>
      </vt:variant>
      <vt:variant>
        <vt:lpwstr/>
      </vt:variant>
      <vt:variant>
        <vt:i4>3276921</vt:i4>
      </vt:variant>
      <vt:variant>
        <vt:i4>15</vt:i4>
      </vt:variant>
      <vt:variant>
        <vt:i4>0</vt:i4>
      </vt:variant>
      <vt:variant>
        <vt:i4>5</vt:i4>
      </vt:variant>
      <vt:variant>
        <vt:lpwstr>https://www.cbd.int/documents/CBD/SBSTTA/26/INF/15</vt:lpwstr>
      </vt:variant>
      <vt:variant>
        <vt:lpwstr/>
      </vt:variant>
      <vt:variant>
        <vt:i4>4587591</vt:i4>
      </vt:variant>
      <vt:variant>
        <vt:i4>12</vt:i4>
      </vt:variant>
      <vt:variant>
        <vt:i4>0</vt:i4>
      </vt:variant>
      <vt:variant>
        <vt:i4>5</vt:i4>
      </vt:variant>
      <vt:variant>
        <vt:lpwstr>https://www.cbd.int/documents/CBD/SBSTTA/26/3</vt:lpwstr>
      </vt:variant>
      <vt:variant>
        <vt:lpwstr/>
      </vt:variant>
      <vt:variant>
        <vt:i4>4587588</vt:i4>
      </vt:variant>
      <vt:variant>
        <vt:i4>9</vt:i4>
      </vt:variant>
      <vt:variant>
        <vt:i4>0</vt:i4>
      </vt:variant>
      <vt:variant>
        <vt:i4>5</vt:i4>
      </vt:variant>
      <vt:variant>
        <vt:lpwstr>https://www.cbd.int/documents/CBD/SBSTTA/25/4</vt:lpwstr>
      </vt:variant>
      <vt:variant>
        <vt:lpwstr/>
      </vt:variant>
      <vt:variant>
        <vt:i4>458827</vt:i4>
      </vt:variant>
      <vt:variant>
        <vt:i4>6</vt:i4>
      </vt:variant>
      <vt:variant>
        <vt:i4>0</vt:i4>
      </vt:variant>
      <vt:variant>
        <vt:i4>5</vt:i4>
      </vt:variant>
      <vt:variant>
        <vt:lpwstr>https://www.cbd.int/documents/CBD/SBSTTA/25/INF/1</vt:lpwstr>
      </vt:variant>
      <vt:variant>
        <vt:lpwstr/>
      </vt:variant>
      <vt:variant>
        <vt:i4>4587590</vt:i4>
      </vt:variant>
      <vt:variant>
        <vt:i4>0</vt:i4>
      </vt:variant>
      <vt:variant>
        <vt:i4>0</vt:i4>
      </vt:variant>
      <vt:variant>
        <vt:i4>5</vt:i4>
      </vt:variant>
      <vt:variant>
        <vt:lpwstr>https://www.cbd.int/documents/CBD/SBSTTA/27/1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5963864</vt:i4>
      </vt:variant>
      <vt:variant>
        <vt:i4>9</vt:i4>
      </vt:variant>
      <vt:variant>
        <vt:i4>0</vt:i4>
      </vt:variant>
      <vt:variant>
        <vt:i4>5</vt:i4>
      </vt:variant>
      <vt:variant>
        <vt:lpwstr>https://www.ipbes.net/sustainable-use-assessment</vt:lpwstr>
      </vt:variant>
      <vt:variant>
        <vt:lpwstr/>
      </vt:variant>
      <vt:variant>
        <vt:i4>5439569</vt:i4>
      </vt:variant>
      <vt:variant>
        <vt:i4>6</vt:i4>
      </vt:variant>
      <vt:variant>
        <vt:i4>0</vt:i4>
      </vt:variant>
      <vt:variant>
        <vt:i4>5</vt:i4>
      </vt:variant>
      <vt:variant>
        <vt:lpwstr>https://www.undp.org/publications/dfs-mapping-essential-life-support-areas-achieve-sustainable-development-goals</vt:lpwstr>
      </vt:variant>
      <vt:variant>
        <vt:lpwstr/>
      </vt:variant>
      <vt:variant>
        <vt:i4>7471220</vt:i4>
      </vt:variant>
      <vt:variant>
        <vt:i4>3</vt:i4>
      </vt:variant>
      <vt:variant>
        <vt:i4>0</vt:i4>
      </vt:variant>
      <vt:variant>
        <vt:i4>5</vt:i4>
      </vt:variant>
      <vt:variant>
        <vt:lpwstr>https://iucn.org/our-union/commissions/group/iucn-wcpa-spatial-planning-task-force</vt:lpwstr>
      </vt:variant>
      <vt:variant>
        <vt:lpwstr>overview</vt:lpwstr>
      </vt:variant>
      <vt:variant>
        <vt:i4>4587525</vt:i4>
      </vt:variant>
      <vt:variant>
        <vt:i4>0</vt:i4>
      </vt:variant>
      <vt:variant>
        <vt:i4>0</vt:i4>
      </vt:variant>
      <vt:variant>
        <vt:i4>5</vt:i4>
      </vt:variant>
      <vt:variant>
        <vt:lpwstr>https://www.ipbes.net/events/ipbes-10-plenary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Domaines dans lesquels des travaux plus poussés pourraient être menés dans le contexte du Cadre mondial de la biodiversité de Kunming-Montréal</dc:title>
  <dc:subject/>
  <dc:creator>Secretariat of the Convention on Biological Diversity</dc:creator>
  <cp:keywords>Subsidiary Body on Scientific, Technical and Technological Advice, twenty-seventh meeting</cp:keywords>
  <dc:description/>
  <cp:lastModifiedBy>Louise</cp:lastModifiedBy>
  <cp:revision>28</cp:revision>
  <cp:lastPrinted>2025-09-09T14:32:00Z</cp:lastPrinted>
  <dcterms:created xsi:type="dcterms:W3CDTF">2025-09-11T19:34:00Z</dcterms:created>
  <dcterms:modified xsi:type="dcterms:W3CDTF">2025-10-24T17:59:00Z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