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A3761B" w:rsidRPr="0046456A" w:rsidTr="0046456A">
        <w:trPr>
          <w:trHeight w:val="709"/>
        </w:trPr>
        <w:tc>
          <w:tcPr>
            <w:tcW w:w="977" w:type="dxa"/>
            <w:tcBorders>
              <w:bottom w:val="single" w:sz="12" w:space="0" w:color="auto"/>
            </w:tcBorders>
          </w:tcPr>
          <w:p w:rsidR="002018CB" w:rsidRPr="0046456A" w:rsidRDefault="002018CB" w:rsidP="00C30D6C">
            <w:pPr>
              <w:rPr>
                <w:color w:val="000000" w:themeColor="text1"/>
                <w:lang w:val="fr-CA"/>
              </w:rPr>
            </w:pPr>
            <w:r w:rsidRPr="0046456A">
              <w:rPr>
                <w:noProof/>
                <w:color w:val="000000" w:themeColor="text1"/>
                <w:lang w:val="fr-CA"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2018CB" w:rsidRPr="0046456A" w:rsidRDefault="002018CB" w:rsidP="00C30D6C">
            <w:pPr>
              <w:rPr>
                <w:color w:val="000000" w:themeColor="text1"/>
                <w:lang w:val="fr-CA"/>
              </w:rPr>
            </w:pPr>
            <w:r w:rsidRPr="0046456A">
              <w:rPr>
                <w:noProof/>
                <w:color w:val="000000" w:themeColor="text1"/>
                <w:lang w:val="fr-CA"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18CB" w:rsidRPr="0046456A" w:rsidRDefault="002018CB" w:rsidP="00C30D6C">
            <w:pPr>
              <w:jc w:val="right"/>
              <w:rPr>
                <w:rFonts w:ascii="Arial" w:hAnsi="Arial" w:cs="Arial"/>
                <w:b/>
                <w:color w:val="000000" w:themeColor="text1"/>
                <w:sz w:val="32"/>
                <w:szCs w:val="32"/>
                <w:lang w:val="fr-CA"/>
              </w:rPr>
            </w:pPr>
            <w:r w:rsidRPr="0046456A">
              <w:rPr>
                <w:rFonts w:ascii="Arial" w:hAnsi="Arial" w:cs="Arial"/>
                <w:b/>
                <w:color w:val="000000" w:themeColor="text1"/>
                <w:sz w:val="32"/>
                <w:szCs w:val="32"/>
                <w:lang w:val="fr-CA"/>
              </w:rPr>
              <w:t>CBD</w:t>
            </w:r>
          </w:p>
        </w:tc>
      </w:tr>
      <w:tr w:rsidR="00A3761B" w:rsidRPr="0046456A" w:rsidTr="00C30D6C">
        <w:tc>
          <w:tcPr>
            <w:tcW w:w="6117" w:type="dxa"/>
            <w:gridSpan w:val="2"/>
            <w:tcBorders>
              <w:top w:val="single" w:sz="12" w:space="0" w:color="auto"/>
              <w:bottom w:val="single" w:sz="36" w:space="0" w:color="auto"/>
            </w:tcBorders>
            <w:vAlign w:val="center"/>
          </w:tcPr>
          <w:p w:rsidR="002018CB" w:rsidRPr="0046456A" w:rsidRDefault="0046456A" w:rsidP="00C30D6C">
            <w:pPr>
              <w:rPr>
                <w:color w:val="000000" w:themeColor="text1"/>
                <w:lang w:val="fr-CA"/>
              </w:rPr>
            </w:pPr>
            <w:r w:rsidRPr="0046456A">
              <w:rPr>
                <w:noProof/>
                <w:color w:val="000000" w:themeColor="text1"/>
                <w:lang w:val="fr-CA" w:eastAsia="zh-CN"/>
              </w:rPr>
              <w:drawing>
                <wp:inline distT="0" distB="0" distL="0" distR="0">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2018CB" w:rsidRPr="0046456A" w:rsidRDefault="002018CB" w:rsidP="00C30D6C">
            <w:pPr>
              <w:ind w:left="1215"/>
              <w:rPr>
                <w:noProof/>
                <w:color w:val="000000" w:themeColor="text1"/>
                <w:szCs w:val="22"/>
                <w:lang w:val="fr-CA"/>
              </w:rPr>
            </w:pPr>
            <w:r w:rsidRPr="0046456A">
              <w:rPr>
                <w:noProof/>
                <w:color w:val="000000" w:themeColor="text1"/>
                <w:szCs w:val="22"/>
                <w:lang w:val="fr-CA"/>
              </w:rPr>
              <w:t>Distr.</w:t>
            </w:r>
          </w:p>
          <w:p w:rsidR="002018CB" w:rsidRPr="0046456A" w:rsidRDefault="002018CB" w:rsidP="00C30D6C">
            <w:pPr>
              <w:ind w:left="1215"/>
              <w:rPr>
                <w:noProof/>
                <w:color w:val="000000" w:themeColor="text1"/>
                <w:szCs w:val="22"/>
                <w:lang w:val="fr-CA"/>
              </w:rPr>
            </w:pPr>
            <w:r w:rsidRPr="0046456A">
              <w:rPr>
                <w:caps/>
                <w:noProof/>
                <w:color w:val="000000" w:themeColor="text1"/>
                <w:szCs w:val="22"/>
                <w:lang w:val="fr-CA"/>
              </w:rPr>
              <w:t>LIMIT</w:t>
            </w:r>
            <w:r w:rsidR="0046456A" w:rsidRPr="0046456A">
              <w:rPr>
                <w:caps/>
                <w:noProof/>
                <w:color w:val="000000" w:themeColor="text1"/>
                <w:szCs w:val="22"/>
                <w:lang w:val="fr-CA"/>
              </w:rPr>
              <w:t>ÉE</w:t>
            </w:r>
          </w:p>
          <w:p w:rsidR="002018CB" w:rsidRPr="0046456A" w:rsidRDefault="002018CB" w:rsidP="00C30D6C">
            <w:pPr>
              <w:ind w:left="1215"/>
              <w:rPr>
                <w:noProof/>
                <w:color w:val="000000" w:themeColor="text1"/>
                <w:szCs w:val="22"/>
                <w:lang w:val="fr-CA"/>
              </w:rPr>
            </w:pPr>
          </w:p>
          <w:p w:rsidR="002018CB" w:rsidRPr="0046456A" w:rsidRDefault="00126E66" w:rsidP="00C30D6C">
            <w:pPr>
              <w:ind w:left="1215"/>
              <w:rPr>
                <w:color w:val="000000" w:themeColor="text1"/>
                <w:szCs w:val="22"/>
                <w:lang w:val="fr-CA"/>
              </w:rPr>
            </w:pPr>
            <w:sdt>
              <w:sdtPr>
                <w:rPr>
                  <w:color w:val="000000" w:themeColor="text1"/>
                  <w:lang w:val="fr-CA"/>
                </w:rPr>
                <w:alias w:val="Subject"/>
                <w:tag w:val=""/>
                <w:id w:val="2137136483"/>
                <w:placeholder>
                  <w:docPart w:val="BF3C3F00538B446580626CBBAA650050"/>
                </w:placeholder>
                <w:dataBinding w:prefixMappings="xmlns:ns0='http://purl.org/dc/elements/1.1/' xmlns:ns1='http://schemas.openxmlformats.org/package/2006/metadata/core-properties' " w:xpath="/ns1:coreProperties[1]/ns0:subject[1]" w:storeItemID="{6C3C8BC8-F283-45AE-878A-BAB7291924A1}"/>
                <w:text/>
              </w:sdtPr>
              <w:sdtContent>
                <w:r w:rsidR="009F1708" w:rsidRPr="0046456A">
                  <w:rPr>
                    <w:color w:val="000000" w:themeColor="text1"/>
                    <w:lang w:val="fr-CA"/>
                  </w:rPr>
                  <w:t>CBD/NP/MOP/3/L.12</w:t>
                </w:r>
              </w:sdtContent>
            </w:sdt>
          </w:p>
          <w:p w:rsidR="002018CB" w:rsidRPr="0046456A" w:rsidRDefault="0046456A" w:rsidP="00C30D6C">
            <w:pPr>
              <w:ind w:left="1215"/>
              <w:rPr>
                <w:color w:val="000000" w:themeColor="text1"/>
                <w:szCs w:val="22"/>
                <w:lang w:val="fr-CA"/>
              </w:rPr>
            </w:pPr>
            <w:r w:rsidRPr="0046456A">
              <w:rPr>
                <w:color w:val="000000" w:themeColor="text1"/>
                <w:szCs w:val="22"/>
                <w:lang w:val="fr-CA"/>
              </w:rPr>
              <w:t>28 novembre </w:t>
            </w:r>
            <w:r w:rsidR="002018CB" w:rsidRPr="0046456A">
              <w:rPr>
                <w:color w:val="000000" w:themeColor="text1"/>
                <w:szCs w:val="22"/>
                <w:lang w:val="fr-CA"/>
              </w:rPr>
              <w:t>2018</w:t>
            </w:r>
          </w:p>
          <w:p w:rsidR="002018CB" w:rsidRPr="0046456A" w:rsidRDefault="002018CB" w:rsidP="00C30D6C">
            <w:pPr>
              <w:ind w:left="1215"/>
              <w:rPr>
                <w:color w:val="000000" w:themeColor="text1"/>
                <w:szCs w:val="22"/>
                <w:lang w:val="fr-CA"/>
              </w:rPr>
            </w:pPr>
          </w:p>
          <w:p w:rsidR="0046456A" w:rsidRPr="0046456A" w:rsidRDefault="0046456A" w:rsidP="00345CDE">
            <w:pPr>
              <w:ind w:left="1289"/>
              <w:rPr>
                <w:kern w:val="22"/>
                <w:lang w:val="fr-CA"/>
              </w:rPr>
            </w:pPr>
            <w:r w:rsidRPr="0046456A">
              <w:rPr>
                <w:kern w:val="22"/>
                <w:lang w:val="fr-CA"/>
              </w:rPr>
              <w:t>FRANÇAIS</w:t>
            </w:r>
          </w:p>
          <w:p w:rsidR="002018CB" w:rsidRPr="0046456A" w:rsidRDefault="0046456A" w:rsidP="0046456A">
            <w:pPr>
              <w:ind w:left="1215"/>
              <w:rPr>
                <w:color w:val="000000" w:themeColor="text1"/>
                <w:szCs w:val="22"/>
                <w:lang w:val="fr-CA"/>
              </w:rPr>
            </w:pPr>
            <w:r w:rsidRPr="0046456A">
              <w:rPr>
                <w:kern w:val="22"/>
                <w:lang w:val="fr-CA"/>
              </w:rPr>
              <w:t>ORIGINAL : ANGLAIS</w:t>
            </w:r>
          </w:p>
          <w:p w:rsidR="002018CB" w:rsidRPr="0046456A" w:rsidRDefault="002018CB" w:rsidP="00C30D6C">
            <w:pPr>
              <w:rPr>
                <w:color w:val="000000" w:themeColor="text1"/>
                <w:lang w:val="fr-CA"/>
              </w:rPr>
            </w:pPr>
          </w:p>
        </w:tc>
      </w:tr>
    </w:tbl>
    <w:p w:rsidR="005345E1" w:rsidRPr="0046456A" w:rsidRDefault="0046456A" w:rsidP="005345E1">
      <w:pPr>
        <w:suppressLineNumbers/>
        <w:tabs>
          <w:tab w:val="left" w:pos="5580"/>
        </w:tabs>
        <w:suppressAutoHyphens/>
        <w:kinsoku w:val="0"/>
        <w:overflowPunct w:val="0"/>
        <w:autoSpaceDE w:val="0"/>
        <w:autoSpaceDN w:val="0"/>
        <w:ind w:left="170" w:right="3938" w:hanging="170"/>
        <w:jc w:val="left"/>
        <w:rPr>
          <w:rFonts w:eastAsia="Batang"/>
          <w:snapToGrid w:val="0"/>
          <w:color w:val="000000" w:themeColor="text1"/>
          <w:kern w:val="22"/>
          <w:lang w:val="fr-CA"/>
        </w:rPr>
      </w:pPr>
      <w:r w:rsidRPr="0046456A">
        <w:rPr>
          <w:snapToGrid w:val="0"/>
          <w:kern w:val="22"/>
          <w:lang w:val="fr-CA"/>
        </w:rPr>
        <w:t>CONFÉRENCE DES PARTIES À LA CONVENTION SUR LA DIVERSITÉ BIOLOGIQUE SIÉGEANT EN TANT QUE RÉUNION DES PARTIES AU PROTOCOLE</w:t>
      </w:r>
      <w:r w:rsidRPr="0046456A">
        <w:rPr>
          <w:rFonts w:eastAsia="Batang"/>
          <w:snapToGrid w:val="0"/>
          <w:kern w:val="22"/>
          <w:lang w:val="fr-CA"/>
        </w:rPr>
        <w:t xml:space="preserve"> DE NAGOYA SUR L</w:t>
      </w:r>
      <w:r w:rsidR="00345CDE">
        <w:rPr>
          <w:rFonts w:eastAsia="Batang"/>
          <w:snapToGrid w:val="0"/>
          <w:kern w:val="22"/>
          <w:lang w:val="fr-CA"/>
        </w:rPr>
        <w:t>’</w:t>
      </w:r>
      <w:r w:rsidRPr="0046456A">
        <w:rPr>
          <w:rFonts w:eastAsia="Batang"/>
          <w:snapToGrid w:val="0"/>
          <w:kern w:val="22"/>
          <w:lang w:val="fr-CA"/>
        </w:rPr>
        <w:t>ACCÈS AUX RESSOURCES GÉNÉTIQUES ET LE PARTAGE JUSTE ET ÉQUITABLE DES AVANTAGES DÉCOULANT DE LEUR UTILISATION</w:t>
      </w:r>
    </w:p>
    <w:p w:rsidR="0046456A" w:rsidRPr="0046456A" w:rsidRDefault="0046456A" w:rsidP="0046456A">
      <w:pPr>
        <w:suppressLineNumbers/>
        <w:suppressAutoHyphens/>
        <w:kinsoku w:val="0"/>
        <w:overflowPunct w:val="0"/>
        <w:autoSpaceDE w:val="0"/>
        <w:autoSpaceDN w:val="0"/>
        <w:ind w:left="170" w:right="3119" w:hanging="170"/>
        <w:jc w:val="left"/>
        <w:rPr>
          <w:rFonts w:eastAsia="Batang"/>
          <w:snapToGrid w:val="0"/>
          <w:kern w:val="22"/>
          <w:lang w:val="fr-CA"/>
        </w:rPr>
      </w:pPr>
      <w:r w:rsidRPr="0046456A">
        <w:rPr>
          <w:rFonts w:eastAsia="Batang"/>
          <w:snapToGrid w:val="0"/>
          <w:kern w:val="22"/>
          <w:lang w:val="fr-CA"/>
        </w:rPr>
        <w:t>Troisième réunion</w:t>
      </w:r>
    </w:p>
    <w:p w:rsidR="0046456A" w:rsidRPr="0046456A" w:rsidRDefault="0046456A" w:rsidP="0046456A">
      <w:pPr>
        <w:suppressLineNumbers/>
        <w:suppressAutoHyphens/>
        <w:kinsoku w:val="0"/>
        <w:overflowPunct w:val="0"/>
        <w:autoSpaceDE w:val="0"/>
        <w:autoSpaceDN w:val="0"/>
        <w:rPr>
          <w:snapToGrid w:val="0"/>
          <w:kern w:val="22"/>
          <w:szCs w:val="22"/>
          <w:lang w:val="fr-CA" w:eastAsia="nb-NO"/>
        </w:rPr>
      </w:pPr>
      <w:bookmarkStart w:id="0" w:name="_Hlk505863673"/>
      <w:r w:rsidRPr="0046456A">
        <w:rPr>
          <w:noProof/>
          <w:snapToGrid w:val="0"/>
          <w:kern w:val="22"/>
          <w:szCs w:val="22"/>
          <w:lang w:val="fr-CA" w:eastAsia="nb-NO"/>
        </w:rPr>
        <w:t>Sharm El</w:t>
      </w:r>
      <w:r w:rsidR="00345CDE">
        <w:rPr>
          <w:noProof/>
          <w:snapToGrid w:val="0"/>
          <w:kern w:val="22"/>
          <w:szCs w:val="22"/>
          <w:lang w:val="fr-CA" w:eastAsia="nb-NO"/>
        </w:rPr>
        <w:noBreakHyphen/>
      </w:r>
      <w:r w:rsidRPr="0046456A">
        <w:rPr>
          <w:noProof/>
          <w:snapToGrid w:val="0"/>
          <w:kern w:val="22"/>
          <w:szCs w:val="22"/>
          <w:lang w:val="fr-CA" w:eastAsia="nb-NO"/>
        </w:rPr>
        <w:t>Sheikh (Égypt</w:t>
      </w:r>
      <w:bookmarkEnd w:id="0"/>
      <w:r w:rsidRPr="0046456A">
        <w:rPr>
          <w:noProof/>
          <w:snapToGrid w:val="0"/>
          <w:kern w:val="22"/>
          <w:szCs w:val="22"/>
          <w:lang w:val="fr-CA" w:eastAsia="nb-NO"/>
        </w:rPr>
        <w:t>e</w:t>
      </w:r>
      <w:r w:rsidRPr="0046456A">
        <w:rPr>
          <w:snapToGrid w:val="0"/>
          <w:kern w:val="22"/>
          <w:szCs w:val="22"/>
          <w:lang w:val="fr-CA" w:eastAsia="nb-NO"/>
        </w:rPr>
        <w:t>), 17</w:t>
      </w:r>
      <w:r w:rsidR="00345CDE">
        <w:rPr>
          <w:snapToGrid w:val="0"/>
          <w:kern w:val="22"/>
          <w:szCs w:val="22"/>
          <w:lang w:val="fr-CA" w:eastAsia="nb-NO"/>
        </w:rPr>
        <w:noBreakHyphen/>
      </w:r>
      <w:r w:rsidRPr="0046456A">
        <w:rPr>
          <w:snapToGrid w:val="0"/>
          <w:kern w:val="22"/>
          <w:szCs w:val="22"/>
          <w:lang w:val="fr-CA" w:eastAsia="nb-NO"/>
        </w:rPr>
        <w:t>29 novembre 2018</w:t>
      </w:r>
    </w:p>
    <w:p w:rsidR="00C9161D" w:rsidRPr="0046456A" w:rsidRDefault="0046456A" w:rsidP="0046456A">
      <w:pPr>
        <w:rPr>
          <w:color w:val="000000" w:themeColor="text1"/>
          <w:kern w:val="22"/>
          <w:lang w:val="fr-CA"/>
        </w:rPr>
      </w:pPr>
      <w:r w:rsidRPr="0046456A">
        <w:rPr>
          <w:snapToGrid w:val="0"/>
          <w:kern w:val="22"/>
          <w:szCs w:val="22"/>
          <w:lang w:val="fr-CA"/>
        </w:rPr>
        <w:t>Point 16 de l</w:t>
      </w:r>
      <w:r w:rsidR="00345CDE">
        <w:rPr>
          <w:snapToGrid w:val="0"/>
          <w:kern w:val="22"/>
          <w:szCs w:val="22"/>
          <w:lang w:val="fr-CA"/>
        </w:rPr>
        <w:t>’</w:t>
      </w:r>
      <w:r w:rsidRPr="0046456A">
        <w:rPr>
          <w:snapToGrid w:val="0"/>
          <w:kern w:val="22"/>
          <w:szCs w:val="22"/>
          <w:lang w:val="fr-CA"/>
        </w:rPr>
        <w:t>ordre du jour</w:t>
      </w:r>
    </w:p>
    <w:p w:rsidR="00C9161D" w:rsidRPr="0046456A" w:rsidRDefault="0046456A" w:rsidP="00CE4D1E">
      <w:pPr>
        <w:spacing w:before="240" w:after="120"/>
        <w:jc w:val="center"/>
        <w:rPr>
          <w:b/>
          <w:caps/>
          <w:color w:val="000000" w:themeColor="text1"/>
          <w:kern w:val="22"/>
          <w:lang w:val="fr-CA"/>
        </w:rPr>
      </w:pPr>
      <w:r w:rsidRPr="0046456A">
        <w:rPr>
          <w:rStyle w:val="Heading2Char"/>
          <w:rFonts w:ascii="Times New Roman Bold" w:hAnsi="Times New Roman Bold"/>
          <w:caps/>
          <w:lang w:val="fr-CA"/>
        </w:rPr>
        <w:t xml:space="preserve">PRéPARATION du suivi du plan stratégique </w:t>
      </w:r>
      <w:r w:rsidR="00345CDE">
        <w:rPr>
          <w:rStyle w:val="Heading2Char"/>
          <w:rFonts w:ascii="Times New Roman Bold" w:hAnsi="Times New Roman Bold"/>
          <w:caps/>
          <w:lang w:val="fr-CA"/>
        </w:rPr>
        <w:t>2011</w:t>
      </w:r>
      <w:r w:rsidR="00345CDE">
        <w:rPr>
          <w:rStyle w:val="Heading2Char"/>
          <w:rFonts w:ascii="Times New Roman Bold" w:hAnsi="Times New Roman Bold"/>
          <w:caps/>
          <w:lang w:val="fr-CA"/>
        </w:rPr>
        <w:noBreakHyphen/>
      </w:r>
      <w:r w:rsidRPr="0046456A">
        <w:rPr>
          <w:rStyle w:val="Heading2Char"/>
          <w:rFonts w:ascii="Times New Roman Bold" w:hAnsi="Times New Roman Bold"/>
          <w:caps/>
          <w:lang w:val="fr-CA"/>
        </w:rPr>
        <w:t>2020 pour la diversité biologique</w:t>
      </w:r>
    </w:p>
    <w:p w:rsidR="00176CEE" w:rsidRPr="0046456A" w:rsidRDefault="0046456A" w:rsidP="00172AF6">
      <w:pPr>
        <w:spacing w:before="120" w:after="240"/>
        <w:jc w:val="center"/>
        <w:rPr>
          <w:b/>
          <w:caps/>
          <w:color w:val="000000" w:themeColor="text1"/>
          <w:kern w:val="22"/>
          <w:lang w:val="fr-CA"/>
        </w:rPr>
      </w:pPr>
      <w:r w:rsidRPr="0046456A">
        <w:rPr>
          <w:b/>
          <w:szCs w:val="22"/>
          <w:lang w:val="fr-CA"/>
        </w:rPr>
        <w:t>Projet de décision soumis par la présidence</w:t>
      </w:r>
    </w:p>
    <w:p w:rsidR="00FF4320" w:rsidRPr="0046456A" w:rsidRDefault="0046456A" w:rsidP="0046456A">
      <w:pPr>
        <w:suppressLineNumbers/>
        <w:suppressAutoHyphens/>
        <w:kinsoku w:val="0"/>
        <w:overflowPunct w:val="0"/>
        <w:autoSpaceDE w:val="0"/>
        <w:autoSpaceDN w:val="0"/>
        <w:adjustRightInd w:val="0"/>
        <w:snapToGrid w:val="0"/>
        <w:spacing w:before="120" w:after="120"/>
        <w:ind w:firstLine="720"/>
        <w:rPr>
          <w:rFonts w:eastAsia="Malgun Gothic"/>
          <w:i/>
          <w:snapToGrid w:val="0"/>
          <w:color w:val="000000" w:themeColor="text1"/>
          <w:kern w:val="22"/>
          <w:szCs w:val="22"/>
          <w:lang w:val="fr-CA"/>
        </w:rPr>
      </w:pPr>
      <w:r w:rsidRPr="003F0B0F">
        <w:rPr>
          <w:i/>
          <w:spacing w:val="-1"/>
          <w:kern w:val="22"/>
          <w:lang w:val="fr-CA"/>
        </w:rPr>
        <w:t>La Conférence des Parties siégeant en tant que réunion des Parties au Protocole de Nagoya</w:t>
      </w:r>
      <w:r w:rsidRPr="0046456A">
        <w:rPr>
          <w:rFonts w:eastAsia="Malgun Gothic"/>
          <w:i/>
          <w:snapToGrid w:val="0"/>
          <w:color w:val="000000" w:themeColor="text1"/>
          <w:kern w:val="22"/>
          <w:szCs w:val="22"/>
          <w:lang w:val="fr-CA"/>
        </w:rPr>
        <w:t xml:space="preserve"> </w:t>
      </w:r>
      <w:r>
        <w:rPr>
          <w:rFonts w:eastAsia="Malgun Gothic"/>
          <w:i/>
          <w:snapToGrid w:val="0"/>
          <w:color w:val="000000" w:themeColor="text1"/>
          <w:kern w:val="22"/>
          <w:szCs w:val="22"/>
          <w:lang w:val="fr-CA"/>
        </w:rPr>
        <w:t>sur l</w:t>
      </w:r>
      <w:r w:rsidR="00345CDE">
        <w:rPr>
          <w:rFonts w:eastAsia="Malgun Gothic"/>
          <w:i/>
          <w:snapToGrid w:val="0"/>
          <w:color w:val="000000" w:themeColor="text1"/>
          <w:kern w:val="22"/>
          <w:szCs w:val="22"/>
          <w:lang w:val="fr-CA"/>
        </w:rPr>
        <w:t>’</w:t>
      </w:r>
      <w:r>
        <w:rPr>
          <w:rFonts w:eastAsia="Malgun Gothic"/>
          <w:i/>
          <w:snapToGrid w:val="0"/>
          <w:color w:val="000000" w:themeColor="text1"/>
          <w:kern w:val="22"/>
          <w:szCs w:val="22"/>
          <w:lang w:val="fr-CA"/>
        </w:rPr>
        <w:t>accès aux ressources génétiques et le partage des avantages</w:t>
      </w:r>
    </w:p>
    <w:p w:rsidR="0046456A" w:rsidRPr="00AE5254" w:rsidRDefault="0050195B" w:rsidP="0046456A">
      <w:pPr>
        <w:suppressLineNumbers/>
        <w:suppressAutoHyphens/>
        <w:kinsoku w:val="0"/>
        <w:overflowPunct w:val="0"/>
        <w:autoSpaceDE w:val="0"/>
        <w:autoSpaceDN w:val="0"/>
        <w:adjustRightInd w:val="0"/>
        <w:snapToGrid w:val="0"/>
        <w:spacing w:before="120" w:after="120"/>
        <w:ind w:firstLine="720"/>
        <w:rPr>
          <w:rFonts w:eastAsia="Malgun Gothic"/>
          <w:snapToGrid w:val="0"/>
          <w:kern w:val="22"/>
          <w:szCs w:val="22"/>
          <w:lang w:val="fr-CA"/>
        </w:rPr>
      </w:pPr>
      <w:r w:rsidRPr="0046456A">
        <w:rPr>
          <w:rFonts w:eastAsia="Malgun Gothic"/>
          <w:snapToGrid w:val="0"/>
          <w:color w:val="000000" w:themeColor="text1"/>
          <w:kern w:val="22"/>
          <w:szCs w:val="22"/>
          <w:lang w:val="fr-CA"/>
        </w:rPr>
        <w:t>1.</w:t>
      </w:r>
      <w:r w:rsidRPr="0046456A">
        <w:rPr>
          <w:rFonts w:eastAsia="Malgun Gothic"/>
          <w:snapToGrid w:val="0"/>
          <w:color w:val="000000" w:themeColor="text1"/>
          <w:kern w:val="22"/>
          <w:szCs w:val="22"/>
          <w:lang w:val="fr-CA"/>
        </w:rPr>
        <w:tab/>
      </w:r>
      <w:r w:rsidR="0046456A" w:rsidRPr="00AE5254">
        <w:rPr>
          <w:rFonts w:eastAsia="Malgun Gothic"/>
          <w:i/>
          <w:iCs/>
          <w:snapToGrid w:val="0"/>
          <w:kern w:val="22"/>
          <w:szCs w:val="22"/>
          <w:lang w:val="fr-CA"/>
        </w:rPr>
        <w:t>Prend note</w:t>
      </w:r>
      <w:r w:rsidR="0046456A" w:rsidRPr="00AE5254">
        <w:rPr>
          <w:rFonts w:eastAsia="Malgun Gothic"/>
          <w:snapToGrid w:val="0"/>
          <w:kern w:val="22"/>
          <w:szCs w:val="22"/>
          <w:lang w:val="fr-CA"/>
        </w:rPr>
        <w:t xml:space="preserve"> de la proposition de processus préparatoire du cadre mondial de la biodiversité pour l</w:t>
      </w:r>
      <w:r w:rsidR="00345CDE">
        <w:rPr>
          <w:rFonts w:eastAsia="Malgun Gothic"/>
          <w:snapToGrid w:val="0"/>
          <w:kern w:val="22"/>
          <w:szCs w:val="22"/>
          <w:lang w:val="fr-CA"/>
        </w:rPr>
        <w:t>’</w:t>
      </w:r>
      <w:r w:rsidR="0046456A" w:rsidRPr="00AE5254">
        <w:rPr>
          <w:rFonts w:eastAsia="Malgun Gothic"/>
          <w:snapToGrid w:val="0"/>
          <w:kern w:val="22"/>
          <w:szCs w:val="22"/>
          <w:lang w:val="fr-CA"/>
        </w:rPr>
        <w:t>après</w:t>
      </w:r>
      <w:r w:rsidR="00345CDE">
        <w:rPr>
          <w:rFonts w:eastAsia="Malgun Gothic"/>
          <w:snapToGrid w:val="0"/>
          <w:kern w:val="22"/>
          <w:szCs w:val="22"/>
          <w:lang w:val="fr-CA"/>
        </w:rPr>
        <w:noBreakHyphen/>
      </w:r>
      <w:r w:rsidR="0046456A" w:rsidRPr="00AE5254">
        <w:rPr>
          <w:rFonts w:eastAsia="Malgun Gothic"/>
          <w:snapToGrid w:val="0"/>
          <w:kern w:val="22"/>
          <w:szCs w:val="22"/>
          <w:lang w:val="fr-CA"/>
        </w:rPr>
        <w:t>2020 qui donnera suite au Plan stratégique 2011</w:t>
      </w:r>
      <w:r w:rsidR="00345CDE">
        <w:rPr>
          <w:rFonts w:eastAsia="Malgun Gothic"/>
          <w:snapToGrid w:val="0"/>
          <w:kern w:val="22"/>
          <w:szCs w:val="22"/>
          <w:lang w:val="fr-CA"/>
        </w:rPr>
        <w:noBreakHyphen/>
      </w:r>
      <w:r w:rsidR="0046456A" w:rsidRPr="00AE5254">
        <w:rPr>
          <w:rFonts w:eastAsia="Malgun Gothic"/>
          <w:snapToGrid w:val="0"/>
          <w:kern w:val="22"/>
          <w:szCs w:val="22"/>
          <w:lang w:val="fr-CA"/>
        </w:rPr>
        <w:t xml:space="preserve">2020 pour la diversité biologique, et </w:t>
      </w:r>
      <w:r w:rsidR="0046456A" w:rsidRPr="00AE5254">
        <w:rPr>
          <w:rFonts w:eastAsia="Malgun Gothic"/>
          <w:i/>
          <w:iCs/>
          <w:snapToGrid w:val="0"/>
          <w:kern w:val="22"/>
          <w:szCs w:val="22"/>
          <w:lang w:val="fr-CA"/>
        </w:rPr>
        <w:t>accueille avec satisfaction</w:t>
      </w:r>
      <w:r w:rsidR="0046456A" w:rsidRPr="00AE5254">
        <w:rPr>
          <w:rFonts w:eastAsia="Malgun Gothic"/>
          <w:snapToGrid w:val="0"/>
          <w:kern w:val="22"/>
          <w:szCs w:val="22"/>
          <w:lang w:val="fr-CA"/>
        </w:rPr>
        <w:t xml:space="preserve"> la décision 14/</w:t>
      </w:r>
      <w:r w:rsidR="00345CDE">
        <w:rPr>
          <w:rFonts w:eastAsia="Malgun Gothic"/>
          <w:snapToGrid w:val="0"/>
          <w:kern w:val="22"/>
          <w:szCs w:val="22"/>
          <w:lang w:val="fr-CA"/>
        </w:rPr>
        <w:noBreakHyphen/>
      </w:r>
      <w:r w:rsidR="00A75E96">
        <w:rPr>
          <w:rFonts w:eastAsia="Malgun Gothic"/>
          <w:snapToGrid w:val="0"/>
          <w:kern w:val="22"/>
          <w:szCs w:val="22"/>
          <w:lang w:val="fr-CA"/>
        </w:rPr>
        <w:t xml:space="preserve"> de la Conférence des Parties</w:t>
      </w:r>
      <w:r w:rsidR="007905B6">
        <w:rPr>
          <w:rFonts w:eastAsia="Malgun Gothic"/>
          <w:snapToGrid w:val="0"/>
          <w:kern w:val="22"/>
          <w:szCs w:val="22"/>
          <w:lang w:val="fr-CA"/>
        </w:rPr>
        <w:t>;</w:t>
      </w:r>
    </w:p>
    <w:p w:rsidR="0046456A" w:rsidRPr="00AE5254" w:rsidRDefault="0046456A" w:rsidP="002A4764">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AE5254">
        <w:rPr>
          <w:snapToGrid w:val="0"/>
          <w:kern w:val="22"/>
          <w:szCs w:val="22"/>
          <w:lang w:val="fr-CA"/>
        </w:rPr>
        <w:t>2.</w:t>
      </w:r>
      <w:r w:rsidRPr="00AE5254">
        <w:rPr>
          <w:snapToGrid w:val="0"/>
          <w:kern w:val="22"/>
          <w:szCs w:val="22"/>
          <w:lang w:val="fr-CA"/>
        </w:rPr>
        <w:tab/>
        <w:t>[</w:t>
      </w:r>
      <w:r w:rsidRPr="00AE5254">
        <w:rPr>
          <w:i/>
          <w:snapToGrid w:val="0"/>
          <w:kern w:val="22"/>
          <w:szCs w:val="22"/>
          <w:lang w:val="fr-CA"/>
        </w:rPr>
        <w:t>Décide</w:t>
      </w:r>
      <w:r w:rsidRPr="00AE5254">
        <w:rPr>
          <w:snapToGrid w:val="0"/>
          <w:kern w:val="22"/>
          <w:szCs w:val="22"/>
          <w:lang w:val="fr-CA"/>
        </w:rPr>
        <w:t xml:space="preserve"> d</w:t>
      </w:r>
      <w:r w:rsidR="00345CDE">
        <w:rPr>
          <w:snapToGrid w:val="0"/>
          <w:kern w:val="22"/>
          <w:szCs w:val="22"/>
          <w:lang w:val="fr-CA"/>
        </w:rPr>
        <w:t>’</w:t>
      </w:r>
      <w:r w:rsidRPr="00AE5254">
        <w:rPr>
          <w:snapToGrid w:val="0"/>
          <w:kern w:val="22"/>
          <w:szCs w:val="22"/>
          <w:lang w:val="fr-CA"/>
        </w:rPr>
        <w:t>élaborer un plan</w:t>
      </w:r>
      <w:r w:rsidR="00F34227">
        <w:rPr>
          <w:snapToGrid w:val="0"/>
          <w:kern w:val="22"/>
          <w:szCs w:val="22"/>
          <w:lang w:val="fr-CA"/>
        </w:rPr>
        <w:t xml:space="preserve"> de mise en œuvre</w:t>
      </w:r>
      <w:r w:rsidR="002A4764">
        <w:rPr>
          <w:snapToGrid w:val="0"/>
          <w:kern w:val="22"/>
          <w:szCs w:val="22"/>
          <w:lang w:val="fr-CA"/>
        </w:rPr>
        <w:t xml:space="preserve"> spécifique d’</w:t>
      </w:r>
      <w:r w:rsidR="00F34227">
        <w:rPr>
          <w:snapToGrid w:val="0"/>
          <w:kern w:val="22"/>
          <w:szCs w:val="22"/>
          <w:lang w:val="fr-CA"/>
        </w:rPr>
        <w:t xml:space="preserve">éléments pertinents </w:t>
      </w:r>
      <w:r w:rsidR="002A4764">
        <w:rPr>
          <w:snapToGrid w:val="0"/>
          <w:kern w:val="22"/>
          <w:szCs w:val="22"/>
          <w:lang w:val="fr-CA"/>
        </w:rPr>
        <w:t>relatifs à</w:t>
      </w:r>
      <w:r w:rsidR="00F34227">
        <w:rPr>
          <w:snapToGrid w:val="0"/>
          <w:kern w:val="22"/>
          <w:szCs w:val="22"/>
          <w:lang w:val="fr-CA"/>
        </w:rPr>
        <w:t xml:space="preserve"> l’accès aux ressources génétiques et le partage des avantages qui </w:t>
      </w:r>
      <w:r w:rsidR="002A4764">
        <w:rPr>
          <w:snapToGrid w:val="0"/>
          <w:kern w:val="22"/>
          <w:szCs w:val="22"/>
          <w:lang w:val="fr-CA"/>
        </w:rPr>
        <w:t>soit</w:t>
      </w:r>
      <w:r w:rsidR="00F34227">
        <w:rPr>
          <w:snapToGrid w:val="0"/>
          <w:kern w:val="22"/>
          <w:szCs w:val="22"/>
          <w:lang w:val="fr-CA"/>
        </w:rPr>
        <w:t xml:space="preserve"> ancré </w:t>
      </w:r>
      <w:r w:rsidRPr="00AE5254">
        <w:rPr>
          <w:snapToGrid w:val="0"/>
          <w:kern w:val="22"/>
          <w:szCs w:val="22"/>
          <w:lang w:val="fr-CA"/>
        </w:rPr>
        <w:t xml:space="preserve">dans </w:t>
      </w:r>
      <w:r w:rsidR="00F34227">
        <w:rPr>
          <w:snapToGrid w:val="0"/>
          <w:kern w:val="22"/>
          <w:szCs w:val="22"/>
          <w:lang w:val="fr-CA"/>
        </w:rPr>
        <w:t>le</w:t>
      </w:r>
      <w:r w:rsidR="002A4764">
        <w:rPr>
          <w:snapToGrid w:val="0"/>
          <w:kern w:val="22"/>
          <w:szCs w:val="22"/>
          <w:lang w:val="fr-CA"/>
        </w:rPr>
        <w:t xml:space="preserve"> cadre mondial de l’après-2020 pour la biodiversité </w:t>
      </w:r>
      <w:r w:rsidR="00F34227">
        <w:rPr>
          <w:snapToGrid w:val="0"/>
          <w:kern w:val="22"/>
          <w:szCs w:val="22"/>
          <w:lang w:val="fr-CA"/>
        </w:rPr>
        <w:t xml:space="preserve">et complémentaire </w:t>
      </w:r>
      <w:r w:rsidR="00F34227">
        <w:rPr>
          <w:noProof/>
          <w:snapToGrid w:val="0"/>
          <w:kern w:val="22"/>
          <w:szCs w:val="22"/>
          <w:lang w:val="fr-CA"/>
        </w:rPr>
        <w:t>à celui</w:t>
      </w:r>
      <w:r w:rsidR="00F34227">
        <w:rPr>
          <w:noProof/>
          <w:snapToGrid w:val="0"/>
          <w:kern w:val="22"/>
          <w:szCs w:val="22"/>
          <w:lang w:val="fr-CA"/>
        </w:rPr>
        <w:noBreakHyphen/>
        <w:t>ci</w:t>
      </w:r>
      <w:r w:rsidRPr="00AE5254">
        <w:rPr>
          <w:noProof/>
          <w:snapToGrid w:val="0"/>
          <w:kern w:val="22"/>
          <w:szCs w:val="22"/>
          <w:lang w:val="fr-CA"/>
        </w:rPr>
        <w:t>,</w:t>
      </w:r>
      <w:r w:rsidRPr="00AE5254">
        <w:rPr>
          <w:snapToGrid w:val="0"/>
          <w:kern w:val="22"/>
          <w:szCs w:val="22"/>
          <w:lang w:val="fr-CA"/>
        </w:rPr>
        <w:t xml:space="preserve"> et </w:t>
      </w:r>
      <w:r w:rsidRPr="00AE5254">
        <w:rPr>
          <w:i/>
          <w:snapToGrid w:val="0"/>
          <w:kern w:val="22"/>
          <w:szCs w:val="22"/>
          <w:lang w:val="fr-CA"/>
        </w:rPr>
        <w:t>prie</w:t>
      </w:r>
      <w:r w:rsidRPr="00AE5254">
        <w:rPr>
          <w:snapToGrid w:val="0"/>
          <w:kern w:val="22"/>
          <w:szCs w:val="22"/>
          <w:lang w:val="fr-CA"/>
        </w:rPr>
        <w:t xml:space="preserve"> la Secrétaire exécutive de faciliter l</w:t>
      </w:r>
      <w:r w:rsidR="00345CDE">
        <w:rPr>
          <w:snapToGrid w:val="0"/>
          <w:kern w:val="22"/>
          <w:szCs w:val="22"/>
          <w:lang w:val="fr-CA"/>
        </w:rPr>
        <w:t>’</w:t>
      </w:r>
      <w:r w:rsidR="00A75E96">
        <w:rPr>
          <w:snapToGrid w:val="0"/>
          <w:kern w:val="22"/>
          <w:szCs w:val="22"/>
          <w:lang w:val="fr-CA"/>
        </w:rPr>
        <w:t>élaboration de ses éléments];</w:t>
      </w:r>
    </w:p>
    <w:p w:rsidR="0050195B" w:rsidRPr="0046456A" w:rsidRDefault="0046456A" w:rsidP="0046456A">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lang w:val="fr-CA"/>
        </w:rPr>
      </w:pPr>
      <w:r w:rsidRPr="00AE5254">
        <w:rPr>
          <w:snapToGrid w:val="0"/>
          <w:kern w:val="22"/>
          <w:szCs w:val="22"/>
          <w:lang w:val="fr-CA"/>
        </w:rPr>
        <w:t>3.</w:t>
      </w:r>
      <w:r w:rsidRPr="00AE5254">
        <w:rPr>
          <w:snapToGrid w:val="0"/>
          <w:kern w:val="22"/>
          <w:szCs w:val="22"/>
          <w:lang w:val="fr-CA"/>
        </w:rPr>
        <w:tab/>
      </w:r>
      <w:r w:rsidRPr="00AE5254">
        <w:rPr>
          <w:i/>
          <w:iCs/>
          <w:snapToGrid w:val="0"/>
          <w:kern w:val="22"/>
          <w:szCs w:val="22"/>
          <w:lang w:val="fr-CA"/>
        </w:rPr>
        <w:t>Invite</w:t>
      </w:r>
      <w:r w:rsidRPr="00AE5254">
        <w:rPr>
          <w:snapToGrid w:val="0"/>
          <w:kern w:val="22"/>
          <w:szCs w:val="22"/>
          <w:lang w:val="fr-CA"/>
        </w:rPr>
        <w:t xml:space="preserve"> les Parties à participer au processus d</w:t>
      </w:r>
      <w:r w:rsidR="00345CDE">
        <w:rPr>
          <w:snapToGrid w:val="0"/>
          <w:kern w:val="22"/>
          <w:szCs w:val="22"/>
          <w:lang w:val="fr-CA"/>
        </w:rPr>
        <w:t>’</w:t>
      </w:r>
      <w:r w:rsidRPr="00AE5254">
        <w:rPr>
          <w:snapToGrid w:val="0"/>
          <w:kern w:val="22"/>
          <w:szCs w:val="22"/>
          <w:lang w:val="fr-CA"/>
        </w:rPr>
        <w:t>élaboration du cadre mondial de la biodiversité pour l</w:t>
      </w:r>
      <w:r w:rsidR="00345CDE">
        <w:rPr>
          <w:snapToGrid w:val="0"/>
          <w:kern w:val="22"/>
          <w:szCs w:val="22"/>
          <w:lang w:val="fr-CA"/>
        </w:rPr>
        <w:t>’</w:t>
      </w:r>
      <w:r w:rsidRPr="00AE5254">
        <w:rPr>
          <w:snapToGrid w:val="0"/>
          <w:kern w:val="22"/>
          <w:szCs w:val="22"/>
          <w:lang w:val="fr-CA"/>
        </w:rPr>
        <w:t>après</w:t>
      </w:r>
      <w:r w:rsidR="00345CDE">
        <w:rPr>
          <w:snapToGrid w:val="0"/>
          <w:kern w:val="22"/>
          <w:szCs w:val="22"/>
          <w:lang w:val="fr-CA"/>
        </w:rPr>
        <w:noBreakHyphen/>
      </w:r>
      <w:r w:rsidRPr="00AE5254">
        <w:rPr>
          <w:snapToGrid w:val="0"/>
          <w:kern w:val="22"/>
          <w:szCs w:val="22"/>
          <w:lang w:val="fr-CA"/>
        </w:rPr>
        <w:t>2020</w:t>
      </w:r>
      <w:r w:rsidR="007905B6">
        <w:rPr>
          <w:snapToGrid w:val="0"/>
          <w:kern w:val="22"/>
          <w:szCs w:val="22"/>
          <w:lang w:val="fr-CA"/>
        </w:rPr>
        <w:t>;</w:t>
      </w:r>
    </w:p>
    <w:p w:rsidR="0050195B" w:rsidRPr="0046456A" w:rsidRDefault="0050195B" w:rsidP="0046456A">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snapToGrid w:val="0"/>
          <w:color w:val="000000" w:themeColor="text1"/>
          <w:kern w:val="22"/>
          <w:szCs w:val="22"/>
          <w:lang w:val="fr-CA"/>
        </w:rPr>
      </w:pPr>
      <w:r w:rsidRPr="0046456A">
        <w:rPr>
          <w:snapToGrid w:val="0"/>
          <w:color w:val="000000" w:themeColor="text1"/>
          <w:kern w:val="22"/>
          <w:szCs w:val="22"/>
          <w:lang w:val="fr-CA"/>
        </w:rPr>
        <w:t>4.</w:t>
      </w:r>
      <w:r w:rsidRPr="0046456A">
        <w:rPr>
          <w:i/>
          <w:snapToGrid w:val="0"/>
          <w:color w:val="000000" w:themeColor="text1"/>
          <w:kern w:val="22"/>
          <w:szCs w:val="22"/>
          <w:lang w:val="fr-CA"/>
        </w:rPr>
        <w:tab/>
      </w:r>
      <w:r w:rsidR="0046456A" w:rsidRPr="00AE5254">
        <w:rPr>
          <w:i/>
          <w:snapToGrid w:val="0"/>
          <w:kern w:val="22"/>
          <w:szCs w:val="22"/>
          <w:lang w:val="fr-CA"/>
        </w:rPr>
        <w:t xml:space="preserve">Recommande </w:t>
      </w:r>
      <w:r w:rsidR="0046456A" w:rsidRPr="00AE5254">
        <w:rPr>
          <w:snapToGrid w:val="0"/>
          <w:kern w:val="22"/>
          <w:szCs w:val="22"/>
          <w:lang w:val="fr-CA"/>
        </w:rPr>
        <w:t>que les conclusions sur les questions d</w:t>
      </w:r>
      <w:r w:rsidR="00345CDE">
        <w:rPr>
          <w:snapToGrid w:val="0"/>
          <w:kern w:val="22"/>
          <w:szCs w:val="22"/>
          <w:lang w:val="fr-CA"/>
        </w:rPr>
        <w:t>’</w:t>
      </w:r>
      <w:r w:rsidR="0046456A" w:rsidRPr="00AE5254">
        <w:rPr>
          <w:snapToGrid w:val="0"/>
          <w:kern w:val="22"/>
          <w:szCs w:val="22"/>
          <w:lang w:val="fr-CA"/>
        </w:rPr>
        <w:t>ordre général en matière de conformité</w:t>
      </w:r>
      <w:r w:rsidR="0046456A" w:rsidRPr="00AE5254">
        <w:rPr>
          <w:rStyle w:val="FootnoteReference"/>
          <w:rFonts w:eastAsiaTheme="majorEastAsia"/>
          <w:snapToGrid w:val="0"/>
          <w:kern w:val="22"/>
          <w:szCs w:val="22"/>
          <w:lang w:val="fr-CA"/>
        </w:rPr>
        <w:footnoteReference w:id="1"/>
      </w:r>
      <w:r w:rsidR="0046456A">
        <w:rPr>
          <w:snapToGrid w:val="0"/>
          <w:kern w:val="22"/>
          <w:szCs w:val="22"/>
          <w:lang w:val="fr-CA"/>
        </w:rPr>
        <w:t xml:space="preserve"> ainsi que les résultats du premier exercice d</w:t>
      </w:r>
      <w:r w:rsidR="00345CDE">
        <w:rPr>
          <w:snapToGrid w:val="0"/>
          <w:kern w:val="22"/>
          <w:szCs w:val="22"/>
          <w:lang w:val="fr-CA"/>
        </w:rPr>
        <w:t>’</w:t>
      </w:r>
      <w:r w:rsidR="0046456A">
        <w:rPr>
          <w:snapToGrid w:val="0"/>
          <w:kern w:val="22"/>
          <w:szCs w:val="22"/>
          <w:lang w:val="fr-CA"/>
        </w:rPr>
        <w:t>évaluation et d</w:t>
      </w:r>
      <w:r w:rsidR="00345CDE">
        <w:rPr>
          <w:snapToGrid w:val="0"/>
          <w:kern w:val="22"/>
          <w:szCs w:val="22"/>
          <w:lang w:val="fr-CA"/>
        </w:rPr>
        <w:t>’</w:t>
      </w:r>
      <w:r w:rsidR="0046456A">
        <w:rPr>
          <w:snapToGrid w:val="0"/>
          <w:kern w:val="22"/>
          <w:szCs w:val="22"/>
          <w:lang w:val="fr-CA"/>
        </w:rPr>
        <w:t>examen de l</w:t>
      </w:r>
      <w:r w:rsidR="00345CDE">
        <w:rPr>
          <w:snapToGrid w:val="0"/>
          <w:kern w:val="22"/>
          <w:szCs w:val="22"/>
          <w:lang w:val="fr-CA"/>
        </w:rPr>
        <w:t>’</w:t>
      </w:r>
      <w:r w:rsidR="0046456A">
        <w:rPr>
          <w:snapToGrid w:val="0"/>
          <w:kern w:val="22"/>
          <w:szCs w:val="22"/>
          <w:lang w:val="fr-CA"/>
        </w:rPr>
        <w:t>efficacité du Protocole, tels que figurant dans la décision </w:t>
      </w:r>
      <w:r w:rsidR="0046456A" w:rsidRPr="0046456A">
        <w:rPr>
          <w:color w:val="000000" w:themeColor="text1"/>
          <w:kern w:val="22"/>
          <w:szCs w:val="22"/>
          <w:lang w:val="fr-CA" w:eastAsia="es-MX"/>
        </w:rPr>
        <w:t>NP</w:t>
      </w:r>
      <w:r w:rsidR="00345CDE">
        <w:rPr>
          <w:color w:val="000000" w:themeColor="text1"/>
          <w:kern w:val="22"/>
          <w:szCs w:val="22"/>
          <w:lang w:val="fr-CA" w:eastAsia="es-MX"/>
        </w:rPr>
        <w:noBreakHyphen/>
      </w:r>
      <w:r w:rsidR="0046456A" w:rsidRPr="0046456A">
        <w:rPr>
          <w:color w:val="000000" w:themeColor="text1"/>
          <w:kern w:val="22"/>
          <w:szCs w:val="22"/>
          <w:lang w:val="fr-CA" w:eastAsia="es-MX"/>
        </w:rPr>
        <w:t>3/</w:t>
      </w:r>
      <w:r w:rsidR="00345CDE">
        <w:rPr>
          <w:color w:val="000000" w:themeColor="text1"/>
          <w:kern w:val="22"/>
          <w:szCs w:val="22"/>
          <w:lang w:val="fr-CA" w:eastAsia="es-MX"/>
        </w:rPr>
        <w:noBreakHyphen/>
      </w:r>
      <w:r w:rsidR="00345CDE">
        <w:rPr>
          <w:color w:val="000000" w:themeColor="text1"/>
          <w:kern w:val="22"/>
          <w:szCs w:val="22"/>
          <w:lang w:val="fr-CA" w:eastAsia="es-MX"/>
        </w:rPr>
        <w:noBreakHyphen/>
      </w:r>
      <w:r w:rsidR="0046456A" w:rsidRPr="0046456A">
        <w:rPr>
          <w:color w:val="000000" w:themeColor="text1"/>
          <w:kern w:val="22"/>
          <w:szCs w:val="22"/>
          <w:lang w:val="fr-CA" w:eastAsia="es-MX"/>
        </w:rPr>
        <w:t xml:space="preserve">, </w:t>
      </w:r>
      <w:r w:rsidR="0046456A">
        <w:rPr>
          <w:snapToGrid w:val="0"/>
          <w:kern w:val="22"/>
          <w:szCs w:val="22"/>
          <w:lang w:val="fr-CA"/>
        </w:rPr>
        <w:t>soient pris</w:t>
      </w:r>
      <w:r w:rsidR="0046456A" w:rsidRPr="00AE5254">
        <w:rPr>
          <w:snapToGrid w:val="0"/>
          <w:kern w:val="22"/>
          <w:szCs w:val="22"/>
          <w:lang w:val="fr-CA"/>
        </w:rPr>
        <w:t xml:space="preserve"> en considération dans le contexte du </w:t>
      </w:r>
      <w:r w:rsidR="0046456A">
        <w:rPr>
          <w:snapToGrid w:val="0"/>
          <w:kern w:val="22"/>
          <w:szCs w:val="22"/>
          <w:lang w:val="fr-CA"/>
        </w:rPr>
        <w:t>cadre mondial de l</w:t>
      </w:r>
      <w:r w:rsidR="00345CDE">
        <w:rPr>
          <w:snapToGrid w:val="0"/>
          <w:kern w:val="22"/>
          <w:szCs w:val="22"/>
          <w:lang w:val="fr-CA"/>
        </w:rPr>
        <w:t>’</w:t>
      </w:r>
      <w:r w:rsidR="0046456A">
        <w:rPr>
          <w:snapToGrid w:val="0"/>
          <w:kern w:val="22"/>
          <w:szCs w:val="22"/>
          <w:lang w:val="fr-CA"/>
        </w:rPr>
        <w:t>après</w:t>
      </w:r>
      <w:r w:rsidR="00345CDE">
        <w:rPr>
          <w:snapToGrid w:val="0"/>
          <w:kern w:val="22"/>
          <w:szCs w:val="22"/>
          <w:lang w:val="fr-CA"/>
        </w:rPr>
        <w:noBreakHyphen/>
      </w:r>
      <w:r w:rsidR="0046456A">
        <w:rPr>
          <w:snapToGrid w:val="0"/>
          <w:kern w:val="22"/>
          <w:szCs w:val="22"/>
          <w:lang w:val="fr-CA"/>
        </w:rPr>
        <w:t>2020 pour la biodiversité</w:t>
      </w:r>
      <w:r w:rsidR="00A75E96">
        <w:rPr>
          <w:snapToGrid w:val="0"/>
          <w:kern w:val="22"/>
          <w:szCs w:val="22"/>
          <w:lang w:val="fr-CA"/>
        </w:rPr>
        <w:t>;</w:t>
      </w:r>
    </w:p>
    <w:p w:rsidR="0050195B" w:rsidRPr="0046456A" w:rsidRDefault="0050195B" w:rsidP="0046456A">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lang w:val="fr-CA"/>
        </w:rPr>
      </w:pPr>
      <w:r w:rsidRPr="0046456A">
        <w:rPr>
          <w:snapToGrid w:val="0"/>
          <w:color w:val="000000" w:themeColor="text1"/>
          <w:kern w:val="22"/>
          <w:szCs w:val="22"/>
          <w:lang w:val="fr-CA"/>
        </w:rPr>
        <w:t>5.</w:t>
      </w:r>
      <w:r w:rsidRPr="0046456A">
        <w:rPr>
          <w:i/>
          <w:snapToGrid w:val="0"/>
          <w:color w:val="000000" w:themeColor="text1"/>
          <w:kern w:val="22"/>
          <w:szCs w:val="22"/>
          <w:lang w:val="fr-CA"/>
        </w:rPr>
        <w:tab/>
      </w:r>
      <w:r w:rsidR="0046456A" w:rsidRPr="00AE5254">
        <w:rPr>
          <w:rFonts w:eastAsia="Malgun Gothic"/>
          <w:i/>
          <w:snapToGrid w:val="0"/>
          <w:kern w:val="22"/>
          <w:szCs w:val="22"/>
          <w:lang w:val="fr-CA"/>
        </w:rPr>
        <w:t>Demande</w:t>
      </w:r>
      <w:r w:rsidR="0046456A" w:rsidRPr="00AE5254">
        <w:rPr>
          <w:snapToGrid w:val="0"/>
          <w:kern w:val="22"/>
          <w:szCs w:val="22"/>
          <w:lang w:val="fr-CA"/>
        </w:rPr>
        <w:t xml:space="preserve"> que le Comité de conformité examine, à sa prochaine réunion, des moyens de soutenir et d</w:t>
      </w:r>
      <w:r w:rsidR="00345CDE">
        <w:rPr>
          <w:snapToGrid w:val="0"/>
          <w:kern w:val="22"/>
          <w:szCs w:val="22"/>
          <w:lang w:val="fr-CA"/>
        </w:rPr>
        <w:t>’</w:t>
      </w:r>
      <w:r w:rsidR="0046456A" w:rsidRPr="00AE5254">
        <w:rPr>
          <w:snapToGrid w:val="0"/>
          <w:kern w:val="22"/>
          <w:szCs w:val="22"/>
          <w:lang w:val="fr-CA"/>
        </w:rPr>
        <w:t>encourager la conformité au Protocole de Nagoya dans le contexte du cadre mondial de la biodiversité pour l</w:t>
      </w:r>
      <w:r w:rsidR="00345CDE">
        <w:rPr>
          <w:snapToGrid w:val="0"/>
          <w:kern w:val="22"/>
          <w:szCs w:val="22"/>
          <w:lang w:val="fr-CA"/>
        </w:rPr>
        <w:t>’</w:t>
      </w:r>
      <w:r w:rsidR="0046456A" w:rsidRPr="00AE5254">
        <w:rPr>
          <w:snapToGrid w:val="0"/>
          <w:kern w:val="22"/>
          <w:szCs w:val="22"/>
          <w:lang w:val="fr-CA"/>
        </w:rPr>
        <w:t>après</w:t>
      </w:r>
      <w:r w:rsidR="00345CDE">
        <w:rPr>
          <w:snapToGrid w:val="0"/>
          <w:kern w:val="22"/>
          <w:szCs w:val="22"/>
          <w:lang w:val="fr-CA"/>
        </w:rPr>
        <w:noBreakHyphen/>
      </w:r>
      <w:r w:rsidR="0046456A" w:rsidRPr="00AE5254">
        <w:rPr>
          <w:snapToGrid w:val="0"/>
          <w:kern w:val="22"/>
          <w:szCs w:val="22"/>
          <w:lang w:val="fr-CA"/>
        </w:rPr>
        <w:t>2020</w:t>
      </w:r>
      <w:r w:rsidRPr="0046456A">
        <w:rPr>
          <w:snapToGrid w:val="0"/>
          <w:color w:val="000000" w:themeColor="text1"/>
          <w:kern w:val="22"/>
          <w:szCs w:val="22"/>
          <w:lang w:val="fr-CA"/>
        </w:rPr>
        <w:t>.</w:t>
      </w:r>
    </w:p>
    <w:p w:rsidR="00C9161D" w:rsidRPr="0046456A" w:rsidRDefault="00C9161D" w:rsidP="00CE4D1E">
      <w:pPr>
        <w:spacing w:before="120" w:after="120"/>
        <w:jc w:val="center"/>
        <w:rPr>
          <w:color w:val="000000" w:themeColor="text1"/>
          <w:kern w:val="22"/>
          <w:lang w:val="fr-CA"/>
        </w:rPr>
      </w:pPr>
      <w:r w:rsidRPr="0046456A">
        <w:rPr>
          <w:color w:val="000000" w:themeColor="text1"/>
          <w:kern w:val="22"/>
          <w:lang w:val="fr-CA"/>
        </w:rPr>
        <w:t>______</w:t>
      </w:r>
      <w:r w:rsidR="00E0325D" w:rsidRPr="0046456A">
        <w:rPr>
          <w:color w:val="000000" w:themeColor="text1"/>
          <w:kern w:val="22"/>
          <w:lang w:val="fr-CA"/>
        </w:rPr>
        <w:t>____</w:t>
      </w:r>
    </w:p>
    <w:p w:rsidR="00B3369F" w:rsidRPr="0046456A" w:rsidRDefault="00B3369F" w:rsidP="00CE4D1E">
      <w:pPr>
        <w:spacing w:before="120" w:after="120"/>
        <w:rPr>
          <w:color w:val="000000" w:themeColor="text1"/>
          <w:kern w:val="22"/>
          <w:lang w:val="fr-CA"/>
        </w:rPr>
      </w:pPr>
    </w:p>
    <w:sectPr w:rsidR="00B3369F" w:rsidRPr="0046456A"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0BA" w:rsidRDefault="00FB00BA" w:rsidP="00CF1848">
      <w:r>
        <w:separator/>
      </w:r>
    </w:p>
  </w:endnote>
  <w:endnote w:type="continuationSeparator" w:id="0">
    <w:p w:rsidR="00FB00BA" w:rsidRDefault="00FB00BA"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0BA" w:rsidRDefault="00FB00BA" w:rsidP="00CF1848">
      <w:r>
        <w:separator/>
      </w:r>
    </w:p>
  </w:footnote>
  <w:footnote w:type="continuationSeparator" w:id="0">
    <w:p w:rsidR="00FB00BA" w:rsidRDefault="00FB00BA" w:rsidP="00CF1848">
      <w:r>
        <w:continuationSeparator/>
      </w:r>
    </w:p>
  </w:footnote>
  <w:footnote w:id="1">
    <w:p w:rsidR="0046456A" w:rsidRPr="0046456A" w:rsidRDefault="0046456A" w:rsidP="0046456A">
      <w:pPr>
        <w:pStyle w:val="FootnoteText"/>
        <w:ind w:firstLine="0"/>
        <w:rPr>
          <w:lang w:val="fr-CA"/>
        </w:rPr>
      </w:pPr>
      <w:r w:rsidRPr="0046456A">
        <w:rPr>
          <w:rStyle w:val="FootnoteReference"/>
          <w:rFonts w:eastAsiaTheme="majorEastAsia"/>
          <w:lang w:val="fr-CA"/>
        </w:rPr>
        <w:footnoteRef/>
      </w:r>
      <w:r w:rsidRPr="0046456A">
        <w:rPr>
          <w:lang w:val="fr-CA"/>
        </w:rPr>
        <w:t xml:space="preserve"> Les conclusions et recommandations du Comité de conformité sur les questions d</w:t>
      </w:r>
      <w:r w:rsidR="00345CDE">
        <w:rPr>
          <w:lang w:val="fr-CA"/>
        </w:rPr>
        <w:t>’</w:t>
      </w:r>
      <w:r w:rsidRPr="0046456A">
        <w:rPr>
          <w:lang w:val="fr-CA"/>
        </w:rPr>
        <w:t>ordre général en matière de conformité, en tant que contribution à l</w:t>
      </w:r>
      <w:r w:rsidR="00345CDE">
        <w:rPr>
          <w:lang w:val="fr-CA"/>
        </w:rPr>
        <w:t>’</w:t>
      </w:r>
      <w:r w:rsidRPr="0046456A">
        <w:rPr>
          <w:lang w:val="fr-CA"/>
        </w:rPr>
        <w:t>exercice d</w:t>
      </w:r>
      <w:r w:rsidR="00345CDE">
        <w:rPr>
          <w:lang w:val="fr-CA"/>
        </w:rPr>
        <w:t>’</w:t>
      </w:r>
      <w:r w:rsidRPr="0046456A">
        <w:rPr>
          <w:lang w:val="fr-CA"/>
        </w:rPr>
        <w:t>évaluation et d</w:t>
      </w:r>
      <w:r w:rsidR="00345CDE">
        <w:rPr>
          <w:lang w:val="fr-CA"/>
        </w:rPr>
        <w:t>’</w:t>
      </w:r>
      <w:r w:rsidRPr="0046456A">
        <w:rPr>
          <w:lang w:val="fr-CA"/>
        </w:rPr>
        <w:t>examen du Protocole de Nagoya, figurent dans l</w:t>
      </w:r>
      <w:r w:rsidR="00345CDE">
        <w:rPr>
          <w:lang w:val="fr-CA"/>
        </w:rPr>
        <w:t>’</w:t>
      </w:r>
      <w:r w:rsidRPr="0046456A">
        <w:rPr>
          <w:lang w:val="fr-CA"/>
        </w:rPr>
        <w:t xml:space="preserve">annexe I du rapport du Comité de conformité au titre du Protocole de Nagoya sur les travaux de sa deuxième réunion </w:t>
      </w:r>
      <w:r>
        <w:rPr>
          <w:lang w:val="fr-CA"/>
        </w:rPr>
        <w:t>(</w:t>
      </w:r>
      <w:r w:rsidRPr="0046456A">
        <w:rPr>
          <w:lang w:val="fr-CA"/>
        </w:rPr>
        <w:t>CBD/NP/MOP/3/2</w:t>
      </w:r>
      <w:r>
        <w:rPr>
          <w:lang w:val="fr-CA"/>
        </w:rPr>
        <w:t>)</w:t>
      </w:r>
      <w:r w:rsidRPr="0046456A">
        <w:rPr>
          <w:lang w:val="fr-CA"/>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4A7BE1" w:rsidRPr="005B46E1" w:rsidRDefault="009F1708" w:rsidP="00534681">
        <w:pPr>
          <w:pStyle w:val="Header"/>
          <w:rPr>
            <w:lang w:val="en-CA"/>
          </w:rPr>
        </w:pPr>
        <w:r>
          <w:rPr>
            <w:lang w:val="en-CA"/>
          </w:rPr>
          <w:t>CBD/NP/MOP/3/L.12</w:t>
        </w:r>
      </w:p>
    </w:sdtContent>
  </w:sdt>
  <w:p w:rsidR="004A7BE1" w:rsidRPr="00000614" w:rsidRDefault="004A7BE1" w:rsidP="00534681">
    <w:pPr>
      <w:pStyle w:val="Header"/>
      <w:rPr>
        <w:lang w:val="fr-FR"/>
      </w:rPr>
    </w:pPr>
    <w:r w:rsidRPr="00000614">
      <w:rPr>
        <w:lang w:val="fr-FR"/>
      </w:rPr>
      <w:t xml:space="preserve">Page </w:t>
    </w:r>
    <w:r w:rsidR="00126E66">
      <w:fldChar w:fldCharType="begin"/>
    </w:r>
    <w:r w:rsidRPr="00000614">
      <w:rPr>
        <w:lang w:val="fr-FR"/>
      </w:rPr>
      <w:instrText xml:space="preserve"> PAGE   \* MERGEFORMAT </w:instrText>
    </w:r>
    <w:r w:rsidR="00126E66">
      <w:fldChar w:fldCharType="separate"/>
    </w:r>
    <w:r w:rsidR="002A4764">
      <w:rPr>
        <w:noProof/>
        <w:lang w:val="fr-FR"/>
      </w:rPr>
      <w:t>2</w:t>
    </w:r>
    <w:r w:rsidR="00126E66">
      <w:rPr>
        <w:noProof/>
      </w:rPr>
      <w:fldChar w:fldCharType="end"/>
    </w:r>
  </w:p>
  <w:p w:rsidR="004A7BE1" w:rsidRPr="00000614" w:rsidRDefault="004A7BE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4A7BE1" w:rsidRPr="005B46E1" w:rsidRDefault="009F1708" w:rsidP="009505C9">
        <w:pPr>
          <w:pStyle w:val="Header"/>
          <w:jc w:val="right"/>
          <w:rPr>
            <w:lang w:val="en-CA"/>
          </w:rPr>
        </w:pPr>
        <w:r>
          <w:rPr>
            <w:lang w:val="en-CA"/>
          </w:rPr>
          <w:t>CBD/NP/MOP/3/L.12</w:t>
        </w:r>
      </w:p>
    </w:sdtContent>
  </w:sdt>
  <w:p w:rsidR="004A7BE1" w:rsidRPr="00000614" w:rsidRDefault="004A7BE1" w:rsidP="009505C9">
    <w:pPr>
      <w:pStyle w:val="Header"/>
      <w:jc w:val="right"/>
      <w:rPr>
        <w:lang w:val="fr-FR"/>
      </w:rPr>
    </w:pPr>
    <w:r w:rsidRPr="00000614">
      <w:rPr>
        <w:lang w:val="fr-FR"/>
      </w:rPr>
      <w:t xml:space="preserve">Page </w:t>
    </w:r>
    <w:r w:rsidR="00126E66">
      <w:fldChar w:fldCharType="begin"/>
    </w:r>
    <w:r w:rsidRPr="00000614">
      <w:rPr>
        <w:lang w:val="fr-FR"/>
      </w:rPr>
      <w:instrText xml:space="preserve"> PAGE   \* MERGEFORMAT </w:instrText>
    </w:r>
    <w:r w:rsidR="00126E66">
      <w:fldChar w:fldCharType="separate"/>
    </w:r>
    <w:r w:rsidRPr="00000614">
      <w:rPr>
        <w:noProof/>
        <w:lang w:val="fr-FR"/>
      </w:rPr>
      <w:t>1</w:t>
    </w:r>
    <w:r w:rsidR="00126E66">
      <w:rPr>
        <w:noProof/>
      </w:rPr>
      <w:fldChar w:fldCharType="end"/>
    </w:r>
  </w:p>
  <w:p w:rsidR="004A7BE1" w:rsidRPr="00000614" w:rsidRDefault="004A7BE1">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num>
  <w:num w:numId="20">
    <w:abstractNumId w:val="6"/>
  </w:num>
  <w:num w:numId="21">
    <w:abstractNumId w:val="6"/>
  </w:num>
  <w:num w:numId="22">
    <w:abstractNumId w:val="6"/>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oNotDisplayPageBoundaries/>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fr-CA" w:vendorID="64" w:dllVersion="131078" w:nlCheck="1" w:checkStyle="1"/>
  <w:proofState w:spelling="clean" w:grammar="clean"/>
  <w:defaultTabStop w:val="720"/>
  <w:hyphenationZone w:val="425"/>
  <w:evenAndOddHeaders/>
  <w:characterSpacingControl w:val="doNotCompress"/>
  <w:hdrShapeDefaults>
    <o:shapedefaults v:ext="edit" spidmax="14338"/>
  </w:hdrShapeDefaults>
  <w:footnotePr>
    <w:footnote w:id="-1"/>
    <w:footnote w:id="0"/>
  </w:footnotePr>
  <w:endnotePr>
    <w:endnote w:id="-1"/>
    <w:endnote w:id="0"/>
  </w:endnotePr>
  <w:compat>
    <w:useFELayout/>
  </w:compat>
  <w:rsids>
    <w:rsidRoot w:val="00C9161D"/>
    <w:rsid w:val="00000614"/>
    <w:rsid w:val="00001F27"/>
    <w:rsid w:val="00074837"/>
    <w:rsid w:val="000E673A"/>
    <w:rsid w:val="000F74F5"/>
    <w:rsid w:val="00105372"/>
    <w:rsid w:val="001067D6"/>
    <w:rsid w:val="00126E66"/>
    <w:rsid w:val="00131E7A"/>
    <w:rsid w:val="00142D01"/>
    <w:rsid w:val="00150F31"/>
    <w:rsid w:val="0015273A"/>
    <w:rsid w:val="00172AF6"/>
    <w:rsid w:val="00176CEE"/>
    <w:rsid w:val="002018CB"/>
    <w:rsid w:val="00214AEC"/>
    <w:rsid w:val="00232D80"/>
    <w:rsid w:val="00234EDB"/>
    <w:rsid w:val="00242383"/>
    <w:rsid w:val="00265C4C"/>
    <w:rsid w:val="002950B2"/>
    <w:rsid w:val="002A4764"/>
    <w:rsid w:val="00345CDE"/>
    <w:rsid w:val="00355E0F"/>
    <w:rsid w:val="00372F74"/>
    <w:rsid w:val="003F7224"/>
    <w:rsid w:val="00405146"/>
    <w:rsid w:val="00413179"/>
    <w:rsid w:val="00416B99"/>
    <w:rsid w:val="0042412C"/>
    <w:rsid w:val="00427D21"/>
    <w:rsid w:val="004644C2"/>
    <w:rsid w:val="0046456A"/>
    <w:rsid w:val="00467F9C"/>
    <w:rsid w:val="004854BA"/>
    <w:rsid w:val="004A7BE1"/>
    <w:rsid w:val="0050195B"/>
    <w:rsid w:val="005345E1"/>
    <w:rsid w:val="00534681"/>
    <w:rsid w:val="00582AB9"/>
    <w:rsid w:val="005B46E1"/>
    <w:rsid w:val="005B52DB"/>
    <w:rsid w:val="005D2BEC"/>
    <w:rsid w:val="005D3F42"/>
    <w:rsid w:val="005D7E5B"/>
    <w:rsid w:val="005E4B2D"/>
    <w:rsid w:val="006122BA"/>
    <w:rsid w:val="0061445E"/>
    <w:rsid w:val="006B2290"/>
    <w:rsid w:val="006F1189"/>
    <w:rsid w:val="0071541F"/>
    <w:rsid w:val="00717D88"/>
    <w:rsid w:val="007905B6"/>
    <w:rsid w:val="007942D3"/>
    <w:rsid w:val="007B48CE"/>
    <w:rsid w:val="007B6C09"/>
    <w:rsid w:val="007D7862"/>
    <w:rsid w:val="007E09DA"/>
    <w:rsid w:val="00807536"/>
    <w:rsid w:val="00814487"/>
    <w:rsid w:val="008178B6"/>
    <w:rsid w:val="00830BF9"/>
    <w:rsid w:val="00865B74"/>
    <w:rsid w:val="00885D4B"/>
    <w:rsid w:val="00930BA1"/>
    <w:rsid w:val="0093169E"/>
    <w:rsid w:val="009415FC"/>
    <w:rsid w:val="009457A0"/>
    <w:rsid w:val="009505C9"/>
    <w:rsid w:val="00957C09"/>
    <w:rsid w:val="00963A73"/>
    <w:rsid w:val="009C200D"/>
    <w:rsid w:val="009C59DB"/>
    <w:rsid w:val="009F1708"/>
    <w:rsid w:val="00A3761B"/>
    <w:rsid w:val="00A473DD"/>
    <w:rsid w:val="00A75E96"/>
    <w:rsid w:val="00B3369F"/>
    <w:rsid w:val="00BD0F9D"/>
    <w:rsid w:val="00C35537"/>
    <w:rsid w:val="00C47253"/>
    <w:rsid w:val="00C53690"/>
    <w:rsid w:val="00C9161D"/>
    <w:rsid w:val="00CE4D1E"/>
    <w:rsid w:val="00CE5E87"/>
    <w:rsid w:val="00CF1848"/>
    <w:rsid w:val="00D12044"/>
    <w:rsid w:val="00D22830"/>
    <w:rsid w:val="00D2594F"/>
    <w:rsid w:val="00D76A18"/>
    <w:rsid w:val="00DA36F7"/>
    <w:rsid w:val="00DD118C"/>
    <w:rsid w:val="00E0325D"/>
    <w:rsid w:val="00E03408"/>
    <w:rsid w:val="00E66235"/>
    <w:rsid w:val="00E83C24"/>
    <w:rsid w:val="00E9318D"/>
    <w:rsid w:val="00EB49B2"/>
    <w:rsid w:val="00EE201E"/>
    <w:rsid w:val="00F34227"/>
    <w:rsid w:val="00F63FE3"/>
    <w:rsid w:val="00F94774"/>
    <w:rsid w:val="00FA4620"/>
    <w:rsid w:val="00FB00BA"/>
    <w:rsid w:val="00FC53DB"/>
    <w:rsid w:val="00FD20DF"/>
    <w:rsid w:val="00FF4320"/>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9457A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457A0"/>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0195B"/>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F3C3F00538B446580626CBBAA650050"/>
        <w:category>
          <w:name w:val="General"/>
          <w:gallery w:val="placeholder"/>
        </w:category>
        <w:types>
          <w:type w:val="bbPlcHdr"/>
        </w:types>
        <w:behaviors>
          <w:behavior w:val="content"/>
        </w:behaviors>
        <w:guid w:val="{432FC1AE-B4D5-4236-BF9F-80EC0E531D70}"/>
      </w:docPartPr>
      <w:docPartBody>
        <w:p w:rsidR="00010FC6" w:rsidRDefault="00747B6F" w:rsidP="00747B6F">
          <w:pPr>
            <w:pStyle w:val="BF3C3F00538B446580626CBBAA650050"/>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10FC6"/>
    <w:rsid w:val="000C3ECF"/>
    <w:rsid w:val="001A6589"/>
    <w:rsid w:val="00261E9A"/>
    <w:rsid w:val="00500A2B"/>
    <w:rsid w:val="005308E7"/>
    <w:rsid w:val="0058288D"/>
    <w:rsid w:val="006801B3"/>
    <w:rsid w:val="00685CC0"/>
    <w:rsid w:val="00720F63"/>
    <w:rsid w:val="00747B6F"/>
    <w:rsid w:val="007F1B76"/>
    <w:rsid w:val="00810A55"/>
    <w:rsid w:val="008C6619"/>
    <w:rsid w:val="008D420E"/>
    <w:rsid w:val="00904A6D"/>
    <w:rsid w:val="0098642F"/>
    <w:rsid w:val="00CE6602"/>
    <w:rsid w:val="00DB2B44"/>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E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7B6F"/>
    <w:rPr>
      <w:color w:val="808080"/>
    </w:rPr>
  </w:style>
  <w:style w:type="paragraph" w:customStyle="1" w:styleId="C444DEE40D7C456B82AF1A09CD132ABF">
    <w:name w:val="C444DEE40D7C456B82AF1A09CD132ABF"/>
    <w:rsid w:val="00CE6602"/>
    <w:pPr>
      <w:spacing w:after="160" w:line="259" w:lineRule="auto"/>
    </w:pPr>
  </w:style>
  <w:style w:type="paragraph" w:customStyle="1" w:styleId="D0AAB56E4D6C4ADE8EAC47103FAA29F4">
    <w:name w:val="D0AAB56E4D6C4ADE8EAC47103FAA29F4"/>
    <w:rsid w:val="00747B6F"/>
    <w:pPr>
      <w:spacing w:after="160" w:line="259" w:lineRule="auto"/>
    </w:pPr>
    <w:rPr>
      <w:lang w:val="en-CA" w:eastAsia="en-CA"/>
    </w:rPr>
  </w:style>
  <w:style w:type="paragraph" w:customStyle="1" w:styleId="BF3C3F00538B446580626CBBAA650050">
    <w:name w:val="BF3C3F00538B446580626CBBAA650050"/>
    <w:rsid w:val="00747B6F"/>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03A08D-6FF0-4D51-A875-F8FB9665A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308</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Preparation for the follow-up to the Strategic Plan for Biodiversity 2011-2020</vt:lpstr>
    </vt:vector>
  </TitlesOfParts>
  <Company>SCBD</Company>
  <LinksUpToDate>false</LinksUpToDate>
  <CharactersWithSpaces>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for the follow-up to the Strategic Plan for Biodiversity 2011-2020</dc:title>
  <dc:subject>CBD/NP/MOP/3/L.12</dc:subject>
  <dc:creator>NP-MOP 3</dc:creator>
  <cp:keywords>Preparation for the follow-up to the Strategic Plan for Biodiversity 2011-2020, Nagoya Protocol on Access and Benefit-sharing, Convention on Biological Diversity</cp:keywords>
  <cp:lastModifiedBy>User</cp:lastModifiedBy>
  <cp:revision>12</cp:revision>
  <dcterms:created xsi:type="dcterms:W3CDTF">2018-11-28T21:33:00Z</dcterms:created>
  <dcterms:modified xsi:type="dcterms:W3CDTF">2018-11-29T00:05:00Z</dcterms:modified>
  <cp:contentStatus>LIMITED</cp:contentStatus>
</cp:coreProperties>
</file>