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F16B5" w:rsidRPr="00190D14" w14:paraId="08EEC660" w14:textId="77777777" w:rsidTr="00807942">
        <w:trPr>
          <w:trHeight w:val="851"/>
        </w:trPr>
        <w:tc>
          <w:tcPr>
            <w:tcW w:w="976" w:type="dxa"/>
            <w:tcBorders>
              <w:bottom w:val="single" w:sz="12" w:space="0" w:color="auto"/>
            </w:tcBorders>
          </w:tcPr>
          <w:p w14:paraId="01266519" w14:textId="19072CCD" w:rsidR="004F16B5" w:rsidRPr="008E6CD3" w:rsidRDefault="004523A4" w:rsidP="008E6CD3">
            <w:pPr>
              <w:suppressLineNumbers/>
              <w:suppressAutoHyphens/>
              <w:rPr>
                <w:rFonts w:ascii="Times New Roman" w:hAnsi="Times New Roman" w:cs="Times New Roman"/>
                <w:kern w:val="22"/>
                <w:sz w:val="22"/>
                <w:szCs w:val="22"/>
                <w:lang w:val="en-GB"/>
              </w:rPr>
            </w:pPr>
            <w:bookmarkStart w:id="0" w:name="OLE_LINK1"/>
            <w:bookmarkStart w:id="1" w:name="OLE_LINK2"/>
            <w:r w:rsidRPr="008E6CD3">
              <w:rPr>
                <w:noProof/>
                <w:kern w:val="22"/>
                <w:sz w:val="22"/>
                <w:szCs w:val="22"/>
                <w:lang w:val="en-GB" w:eastAsia="en-CA"/>
              </w:rPr>
              <w:drawing>
                <wp:anchor distT="0" distB="0" distL="114300" distR="114300" simplePos="0" relativeHeight="251660288" behindDoc="0" locked="0" layoutInCell="1" allowOverlap="1" wp14:anchorId="434E7489" wp14:editId="33D99139">
                  <wp:simplePos x="0" y="0"/>
                  <wp:positionH relativeFrom="column">
                    <wp:posOffset>1905</wp:posOffset>
                  </wp:positionH>
                  <wp:positionV relativeFrom="page">
                    <wp:posOffset>4445</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390114A6" w14:textId="77777777" w:rsidR="004F16B5" w:rsidRPr="008E6CD3" w:rsidRDefault="004F16B5" w:rsidP="008E6CD3">
            <w:pPr>
              <w:suppressLineNumbers/>
              <w:suppressAutoHyphens/>
              <w:rPr>
                <w:rFonts w:ascii="Times New Roman" w:hAnsi="Times New Roman" w:cs="Times New Roman"/>
                <w:kern w:val="22"/>
                <w:sz w:val="22"/>
                <w:szCs w:val="22"/>
                <w:lang w:val="en-GB"/>
              </w:rPr>
            </w:pPr>
            <w:r w:rsidRPr="008E6CD3">
              <w:rPr>
                <w:noProof/>
                <w:sz w:val="22"/>
                <w:szCs w:val="22"/>
                <w:lang w:val="en-GB" w:eastAsia="en-CA"/>
              </w:rPr>
              <w:drawing>
                <wp:anchor distT="0" distB="0" distL="114300" distR="114300" simplePos="0" relativeHeight="251658240" behindDoc="0" locked="0" layoutInCell="1" allowOverlap="1" wp14:anchorId="131D3AED" wp14:editId="636A5A22">
                  <wp:simplePos x="0" y="0"/>
                  <wp:positionH relativeFrom="column">
                    <wp:posOffset>-176140</wp:posOffset>
                  </wp:positionH>
                  <wp:positionV relativeFrom="page">
                    <wp:posOffset>-77943</wp:posOffset>
                  </wp:positionV>
                  <wp:extent cx="941011" cy="593387"/>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946873" cy="597083"/>
                          </a:xfrm>
                          <a:prstGeom prst="rect">
                            <a:avLst/>
                          </a:prstGeom>
                        </pic:spPr>
                      </pic:pic>
                    </a:graphicData>
                  </a:graphic>
                  <wp14:sizeRelH relativeFrom="margin">
                    <wp14:pctWidth>0</wp14:pctWidth>
                  </wp14:sizeRelH>
                  <wp14:sizeRelV relativeFrom="margin">
                    <wp14:pctHeight>0</wp14:pctHeight>
                  </wp14:sizeRelV>
                </wp:anchor>
              </w:drawing>
            </w:r>
          </w:p>
        </w:tc>
        <w:tc>
          <w:tcPr>
            <w:tcW w:w="4090" w:type="dxa"/>
            <w:tcBorders>
              <w:bottom w:val="single" w:sz="12" w:space="0" w:color="auto"/>
            </w:tcBorders>
          </w:tcPr>
          <w:p w14:paraId="7981F05B" w14:textId="77777777" w:rsidR="004F16B5" w:rsidRPr="002571E3" w:rsidRDefault="004F16B5" w:rsidP="008E6CD3">
            <w:pPr>
              <w:suppressLineNumbers/>
              <w:suppressAutoHyphens/>
              <w:jc w:val="right"/>
              <w:rPr>
                <w:rFonts w:ascii="Arial" w:hAnsi="Arial"/>
                <w:b/>
                <w:kern w:val="22"/>
                <w:sz w:val="32"/>
                <w:szCs w:val="32"/>
                <w:lang w:val="en-GB"/>
              </w:rPr>
            </w:pPr>
            <w:r w:rsidRPr="002571E3">
              <w:rPr>
                <w:rFonts w:ascii="Arial" w:hAnsi="Arial"/>
                <w:b/>
                <w:kern w:val="22"/>
                <w:sz w:val="32"/>
                <w:szCs w:val="32"/>
                <w:lang w:val="en-GB"/>
              </w:rPr>
              <w:t>CBD</w:t>
            </w:r>
          </w:p>
        </w:tc>
      </w:tr>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AD1731" w:rsidRPr="00190D14" w14:paraId="468E17DE" w14:textId="77777777" w:rsidTr="004F4185">
        <w:trPr>
          <w:trHeight w:val="2230"/>
        </w:trPr>
        <w:tc>
          <w:tcPr>
            <w:tcW w:w="6086" w:type="dxa"/>
            <w:tcBorders>
              <w:top w:val="nil"/>
              <w:bottom w:val="single" w:sz="36" w:space="0" w:color="000000"/>
            </w:tcBorders>
          </w:tcPr>
          <w:p w14:paraId="2CE56BA4" w14:textId="77777777" w:rsidR="00AD1731" w:rsidRPr="00190D14" w:rsidRDefault="00AD1731">
            <w:pPr>
              <w:suppressLineNumbers/>
              <w:suppressAutoHyphens/>
              <w:rPr>
                <w:snapToGrid w:val="0"/>
                <w:kern w:val="22"/>
                <w:sz w:val="22"/>
                <w:szCs w:val="22"/>
                <w:lang w:val="en-GB"/>
              </w:rPr>
            </w:pPr>
          </w:p>
          <w:p w14:paraId="78547573" w14:textId="31A28304" w:rsidR="00AD1731" w:rsidRPr="00190D14" w:rsidRDefault="007F70E6">
            <w:pPr>
              <w:suppressLineNumbers/>
              <w:suppressAutoHyphens/>
              <w:rPr>
                <w:snapToGrid w:val="0"/>
                <w:kern w:val="22"/>
                <w:sz w:val="22"/>
                <w:szCs w:val="22"/>
                <w:lang w:val="en-GB"/>
              </w:rPr>
            </w:pPr>
            <w:r w:rsidRPr="008E6CD3">
              <w:rPr>
                <w:noProof/>
                <w:kern w:val="22"/>
                <w:sz w:val="22"/>
                <w:szCs w:val="22"/>
                <w:lang w:val="en-GB" w:eastAsia="en-CA"/>
              </w:rPr>
              <w:drawing>
                <wp:inline distT="0" distB="0" distL="0" distR="0" wp14:anchorId="1C83AE85" wp14:editId="73773E53">
                  <wp:extent cx="2886075" cy="1076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6075" cy="1076325"/>
                          </a:xfrm>
                          <a:prstGeom prst="rect">
                            <a:avLst/>
                          </a:prstGeom>
                          <a:noFill/>
                          <a:ln>
                            <a:noFill/>
                          </a:ln>
                        </pic:spPr>
                      </pic:pic>
                    </a:graphicData>
                  </a:graphic>
                </wp:inline>
              </w:drawing>
            </w:r>
          </w:p>
        </w:tc>
        <w:tc>
          <w:tcPr>
            <w:tcW w:w="1144" w:type="dxa"/>
            <w:tcBorders>
              <w:top w:val="nil"/>
              <w:bottom w:val="single" w:sz="36" w:space="0" w:color="000000"/>
            </w:tcBorders>
          </w:tcPr>
          <w:p w14:paraId="5B2AB017" w14:textId="77777777" w:rsidR="00AD1731" w:rsidRPr="00190D14" w:rsidRDefault="00AD1731">
            <w:pPr>
              <w:pStyle w:val="Header"/>
              <w:suppressLineNumbers/>
              <w:tabs>
                <w:tab w:val="clear" w:pos="4320"/>
                <w:tab w:val="clear" w:pos="8640"/>
              </w:tabs>
              <w:suppressAutoHyphens/>
              <w:jc w:val="both"/>
              <w:rPr>
                <w:rFonts w:eastAsia="MS Mincho"/>
                <w:bCs/>
                <w:snapToGrid w:val="0"/>
                <w:kern w:val="22"/>
                <w:sz w:val="22"/>
                <w:szCs w:val="22"/>
                <w:lang w:val="en-GB"/>
              </w:rPr>
            </w:pPr>
          </w:p>
        </w:tc>
        <w:tc>
          <w:tcPr>
            <w:tcW w:w="2977" w:type="dxa"/>
            <w:tcBorders>
              <w:top w:val="nil"/>
              <w:bottom w:val="single" w:sz="36" w:space="0" w:color="000000"/>
            </w:tcBorders>
          </w:tcPr>
          <w:p w14:paraId="0FB2512D" w14:textId="77777777" w:rsidR="00AD1731" w:rsidRPr="00190D14" w:rsidRDefault="00AD1731">
            <w:pPr>
              <w:suppressLineNumbers/>
              <w:suppressAutoHyphens/>
              <w:ind w:left="318"/>
              <w:rPr>
                <w:snapToGrid w:val="0"/>
                <w:kern w:val="22"/>
                <w:sz w:val="22"/>
                <w:szCs w:val="22"/>
                <w:lang w:val="en-GB"/>
              </w:rPr>
            </w:pPr>
            <w:r w:rsidRPr="00190D14">
              <w:rPr>
                <w:snapToGrid w:val="0"/>
                <w:kern w:val="22"/>
                <w:sz w:val="22"/>
                <w:szCs w:val="22"/>
                <w:lang w:val="en-GB"/>
              </w:rPr>
              <w:t>Distr.</w:t>
            </w:r>
          </w:p>
          <w:p w14:paraId="46E0F7A0" w14:textId="77777777" w:rsidR="00AD1731" w:rsidRPr="00190D14" w:rsidRDefault="00753859">
            <w:pPr>
              <w:suppressLineNumbers/>
              <w:suppressAutoHyphens/>
              <w:ind w:left="318"/>
              <w:rPr>
                <w:snapToGrid w:val="0"/>
                <w:kern w:val="22"/>
                <w:sz w:val="22"/>
                <w:szCs w:val="22"/>
                <w:lang w:val="en-GB"/>
              </w:rPr>
            </w:pPr>
            <w:r w:rsidRPr="00190D14">
              <w:rPr>
                <w:kern w:val="22"/>
                <w:sz w:val="22"/>
                <w:szCs w:val="22"/>
                <w:lang w:val="en-GB"/>
              </w:rPr>
              <w:t>GENERAL</w:t>
            </w:r>
          </w:p>
          <w:p w14:paraId="3F888B85" w14:textId="77777777" w:rsidR="00AD1731" w:rsidRPr="00190D14" w:rsidRDefault="00AD1731">
            <w:pPr>
              <w:suppressLineNumbers/>
              <w:suppressAutoHyphens/>
              <w:ind w:left="318"/>
              <w:rPr>
                <w:snapToGrid w:val="0"/>
                <w:kern w:val="22"/>
                <w:sz w:val="22"/>
                <w:szCs w:val="22"/>
                <w:lang w:val="en-GB"/>
              </w:rPr>
            </w:pPr>
          </w:p>
          <w:bookmarkStart w:id="2" w:name="_Hlk22815168" w:displacedByCustomXml="next"/>
          <w:sdt>
            <w:sdtPr>
              <w:rPr>
                <w:snapToGrid w:val="0"/>
                <w:kern w:val="22"/>
                <w:sz w:val="22"/>
                <w:szCs w:val="22"/>
                <w:lang w:val="en-GB"/>
              </w:rPr>
              <w:alias w:val="Subject"/>
              <w:tag w:val=""/>
              <w:id w:val="-1155982080"/>
              <w:placeholder>
                <w:docPart w:val="81355327F9CD445C81A204DE4BCA7A6D"/>
              </w:placeholder>
              <w:dataBinding w:prefixMappings="xmlns:ns0='http://purl.org/dc/elements/1.1/' xmlns:ns1='http://schemas.openxmlformats.org/package/2006/metadata/core-properties' " w:xpath="/ns1:coreProperties[1]/ns0:subject[1]" w:storeItemID="{6C3C8BC8-F283-45AE-878A-BAB7291924A1}"/>
              <w:text/>
            </w:sdtPr>
            <w:sdtEndPr/>
            <w:sdtContent>
              <w:bookmarkEnd w:id="2" w:displacedByCustomXml="prev"/>
              <w:p w14:paraId="745D3159" w14:textId="25E74B72" w:rsidR="00AD1731" w:rsidRPr="00190D14" w:rsidRDefault="006806FB">
                <w:pPr>
                  <w:suppressLineNumbers/>
                  <w:suppressAutoHyphens/>
                  <w:ind w:left="318"/>
                  <w:rPr>
                    <w:snapToGrid w:val="0"/>
                    <w:kern w:val="22"/>
                    <w:sz w:val="22"/>
                    <w:szCs w:val="22"/>
                    <w:lang w:val="en-GB"/>
                  </w:rPr>
                </w:pPr>
                <w:r w:rsidRPr="00190D14">
                  <w:rPr>
                    <w:snapToGrid w:val="0"/>
                    <w:kern w:val="22"/>
                    <w:sz w:val="22"/>
                    <w:szCs w:val="22"/>
                    <w:lang w:val="en-GB"/>
                  </w:rPr>
                  <w:t>CBD/SBI/3/5/Add.2</w:t>
                </w:r>
              </w:p>
            </w:sdtContent>
          </w:sdt>
          <w:p w14:paraId="363B20D6" w14:textId="4288EE45" w:rsidR="00AD1731" w:rsidRPr="00190D14" w:rsidRDefault="00072FC6">
            <w:pPr>
              <w:suppressLineNumbers/>
              <w:suppressAutoHyphens/>
              <w:ind w:left="318"/>
              <w:rPr>
                <w:snapToGrid w:val="0"/>
                <w:kern w:val="22"/>
                <w:sz w:val="22"/>
                <w:szCs w:val="22"/>
                <w:lang w:val="en-GB"/>
              </w:rPr>
            </w:pPr>
            <w:r w:rsidRPr="00190D14">
              <w:rPr>
                <w:snapToGrid w:val="0"/>
                <w:kern w:val="22"/>
                <w:sz w:val="22"/>
                <w:szCs w:val="22"/>
                <w:lang w:val="en-GB"/>
              </w:rPr>
              <w:t>18 June</w:t>
            </w:r>
            <w:r w:rsidR="00310EBF" w:rsidRPr="00190D14">
              <w:rPr>
                <w:snapToGrid w:val="0"/>
                <w:kern w:val="22"/>
                <w:sz w:val="22"/>
                <w:szCs w:val="22"/>
                <w:lang w:val="en-GB"/>
              </w:rPr>
              <w:t xml:space="preserve"> </w:t>
            </w:r>
            <w:r w:rsidR="00882121" w:rsidRPr="00190D14">
              <w:rPr>
                <w:snapToGrid w:val="0"/>
                <w:kern w:val="22"/>
                <w:sz w:val="22"/>
                <w:szCs w:val="22"/>
                <w:lang w:val="en-GB"/>
              </w:rPr>
              <w:t>2020</w:t>
            </w:r>
          </w:p>
          <w:p w14:paraId="1567952D" w14:textId="77777777" w:rsidR="00AD1731" w:rsidRPr="00190D14" w:rsidRDefault="00AD1731">
            <w:pPr>
              <w:suppressLineNumbers/>
              <w:suppressAutoHyphens/>
              <w:ind w:left="318"/>
              <w:rPr>
                <w:snapToGrid w:val="0"/>
                <w:kern w:val="22"/>
                <w:sz w:val="22"/>
                <w:szCs w:val="22"/>
                <w:lang w:val="en-GB"/>
              </w:rPr>
            </w:pPr>
          </w:p>
          <w:p w14:paraId="41D2943F" w14:textId="5EBA0323" w:rsidR="00AD1731" w:rsidRPr="00190D14" w:rsidRDefault="00AD1731">
            <w:pPr>
              <w:suppressLineNumbers/>
              <w:suppressAutoHyphens/>
              <w:ind w:left="318"/>
              <w:rPr>
                <w:snapToGrid w:val="0"/>
                <w:kern w:val="22"/>
                <w:sz w:val="22"/>
                <w:szCs w:val="22"/>
                <w:u w:val="single"/>
                <w:lang w:val="en-GB"/>
              </w:rPr>
            </w:pPr>
            <w:r w:rsidRPr="00190D14">
              <w:rPr>
                <w:snapToGrid w:val="0"/>
                <w:kern w:val="22"/>
                <w:sz w:val="22"/>
                <w:szCs w:val="22"/>
                <w:lang w:val="en-GB"/>
              </w:rPr>
              <w:t>ORIGINAL: ENGLISH</w:t>
            </w:r>
          </w:p>
        </w:tc>
      </w:tr>
    </w:tbl>
    <w:p w14:paraId="54367777" w14:textId="77777777" w:rsidR="00AD1731" w:rsidRPr="00683B74" w:rsidRDefault="00AD1731">
      <w:pPr>
        <w:pStyle w:val="meetingname"/>
        <w:suppressLineNumbers/>
        <w:suppressAutoHyphens/>
        <w:ind w:left="0" w:right="4400" w:firstLine="0"/>
        <w:rPr>
          <w:kern w:val="22"/>
          <w:sz w:val="22"/>
          <w:szCs w:val="22"/>
          <w:lang w:val="en-GB"/>
        </w:rPr>
      </w:pPr>
      <w:bookmarkStart w:id="3" w:name="Meeting"/>
      <w:r w:rsidRPr="00683B74">
        <w:rPr>
          <w:kern w:val="22"/>
          <w:sz w:val="22"/>
          <w:szCs w:val="22"/>
          <w:lang w:val="en-GB"/>
        </w:rPr>
        <w:t>SUBSIDIARY BODY ON IMPLEMENTATION</w:t>
      </w:r>
      <w:bookmarkEnd w:id="3"/>
    </w:p>
    <w:p w14:paraId="4891E593" w14:textId="77777777" w:rsidR="00AD1731" w:rsidRPr="00683B74" w:rsidRDefault="00712FA8">
      <w:pPr>
        <w:suppressLineNumbers/>
        <w:suppressAutoHyphens/>
        <w:rPr>
          <w:snapToGrid w:val="0"/>
          <w:kern w:val="22"/>
          <w:sz w:val="22"/>
          <w:szCs w:val="22"/>
          <w:lang w:val="en-GB" w:eastAsia="nb-NO"/>
        </w:rPr>
      </w:pPr>
      <w:r w:rsidRPr="00683B74">
        <w:rPr>
          <w:snapToGrid w:val="0"/>
          <w:kern w:val="22"/>
          <w:sz w:val="22"/>
          <w:szCs w:val="22"/>
          <w:lang w:val="en-GB" w:eastAsia="nb-NO"/>
        </w:rPr>
        <w:t>Third</w:t>
      </w:r>
      <w:r w:rsidR="00AD1731" w:rsidRPr="00683B74">
        <w:rPr>
          <w:snapToGrid w:val="0"/>
          <w:kern w:val="22"/>
          <w:sz w:val="22"/>
          <w:szCs w:val="22"/>
          <w:lang w:val="en-GB" w:eastAsia="nb-NO"/>
        </w:rPr>
        <w:t xml:space="preserve"> meeting</w:t>
      </w:r>
    </w:p>
    <w:p w14:paraId="20210DF9" w14:textId="5D3F3EEC" w:rsidR="00AD1731" w:rsidRPr="00683B74" w:rsidRDefault="00091B42">
      <w:pPr>
        <w:suppressLineNumbers/>
        <w:suppressAutoHyphens/>
        <w:rPr>
          <w:kern w:val="22"/>
          <w:sz w:val="22"/>
          <w:szCs w:val="22"/>
          <w:lang w:val="en-GB"/>
        </w:rPr>
      </w:pPr>
      <w:r w:rsidRPr="00683B74">
        <w:rPr>
          <w:snapToGrid w:val="0"/>
          <w:kern w:val="22"/>
          <w:sz w:val="22"/>
          <w:szCs w:val="22"/>
          <w:lang w:val="en-GB" w:eastAsia="nb-NO"/>
        </w:rPr>
        <w:t>Quebec City (to be confirmed),</w:t>
      </w:r>
      <w:r w:rsidRPr="00683B74">
        <w:rPr>
          <w:kern w:val="22"/>
          <w:sz w:val="22"/>
          <w:szCs w:val="22"/>
          <w:lang w:val="en-GB"/>
        </w:rPr>
        <w:t xml:space="preserve"> Canada, </w:t>
      </w:r>
      <w:r w:rsidRPr="00683B74">
        <w:rPr>
          <w:snapToGrid w:val="0"/>
          <w:kern w:val="22"/>
          <w:sz w:val="22"/>
          <w:szCs w:val="22"/>
          <w:lang w:val="en-GB" w:eastAsia="nb-NO"/>
        </w:rPr>
        <w:t>9-14 November</w:t>
      </w:r>
      <w:r w:rsidRPr="00683B74">
        <w:rPr>
          <w:kern w:val="22"/>
          <w:sz w:val="22"/>
          <w:szCs w:val="22"/>
          <w:lang w:val="en-GB"/>
        </w:rPr>
        <w:t xml:space="preserve"> 2020</w:t>
      </w:r>
    </w:p>
    <w:p w14:paraId="517ED61C" w14:textId="0A9D9FC6" w:rsidR="001F1408" w:rsidRPr="00683B74" w:rsidRDefault="00AD1731">
      <w:pPr>
        <w:pStyle w:val="Header"/>
        <w:suppressLineNumbers/>
        <w:tabs>
          <w:tab w:val="clear" w:pos="4320"/>
          <w:tab w:val="clear" w:pos="8640"/>
        </w:tabs>
        <w:suppressAutoHyphens/>
        <w:rPr>
          <w:kern w:val="22"/>
          <w:sz w:val="22"/>
          <w:szCs w:val="22"/>
          <w:lang w:val="en-GB"/>
        </w:rPr>
      </w:pPr>
      <w:r w:rsidRPr="00683B74">
        <w:rPr>
          <w:snapToGrid w:val="0"/>
          <w:kern w:val="22"/>
          <w:sz w:val="22"/>
          <w:szCs w:val="22"/>
          <w:lang w:val="en-GB"/>
        </w:rPr>
        <w:t xml:space="preserve">Item </w:t>
      </w:r>
      <w:r w:rsidR="00310EBF" w:rsidRPr="00683B74">
        <w:rPr>
          <w:snapToGrid w:val="0"/>
          <w:kern w:val="22"/>
          <w:sz w:val="22"/>
          <w:szCs w:val="22"/>
          <w:lang w:val="en-GB"/>
        </w:rPr>
        <w:t>6</w:t>
      </w:r>
      <w:r w:rsidRPr="00683B74">
        <w:rPr>
          <w:snapToGrid w:val="0"/>
          <w:kern w:val="22"/>
          <w:sz w:val="22"/>
          <w:szCs w:val="22"/>
          <w:lang w:val="en-GB"/>
        </w:rPr>
        <w:t xml:space="preserve"> of the provisional agenda</w:t>
      </w:r>
      <w:bookmarkStart w:id="4" w:name="_Hlk35353706"/>
      <w:r w:rsidR="00A607E8" w:rsidRPr="00683B74">
        <w:rPr>
          <w:rStyle w:val="FootnoteReference"/>
          <w:snapToGrid w:val="0"/>
          <w:kern w:val="22"/>
          <w:sz w:val="22"/>
          <w:szCs w:val="22"/>
          <w:u w:val="none"/>
          <w:lang w:val="en-GB"/>
        </w:rPr>
        <w:footnoteReference w:customMarkFollows="1" w:id="2"/>
        <w:t>*</w:t>
      </w:r>
      <w:bookmarkEnd w:id="4"/>
    </w:p>
    <w:p w14:paraId="36FECAEA" w14:textId="77777777" w:rsidR="004523A4" w:rsidRPr="00683B74" w:rsidRDefault="004523A4">
      <w:pPr>
        <w:pStyle w:val="HEADINGNOTFORTOC"/>
        <w:keepNext w:val="0"/>
        <w:suppressLineNumbers/>
        <w:tabs>
          <w:tab w:val="clear" w:pos="720"/>
        </w:tabs>
        <w:suppressAutoHyphens/>
        <w:outlineLvl w:val="9"/>
        <w:rPr>
          <w:bCs/>
          <w:snapToGrid w:val="0"/>
          <w:kern w:val="22"/>
          <w:sz w:val="22"/>
          <w:szCs w:val="22"/>
          <w:lang w:val="en-GB"/>
        </w:rPr>
      </w:pPr>
      <w:r w:rsidRPr="00683B74">
        <w:rPr>
          <w:snapToGrid w:val="0"/>
          <w:kern w:val="22"/>
          <w:sz w:val="22"/>
          <w:szCs w:val="22"/>
          <w:lang w:val="en-GB"/>
        </w:rPr>
        <w:t>Estimation of resources needed for implementing the post-2020 global biodiversity framework</w:t>
      </w:r>
    </w:p>
    <w:p w14:paraId="67BB4FEB" w14:textId="5E5DD16E" w:rsidR="004523A4" w:rsidRPr="00683B74" w:rsidRDefault="004523A4" w:rsidP="008E6CD3">
      <w:pPr>
        <w:pStyle w:val="HEADINGNOTFORTOC"/>
        <w:suppressLineNumbers/>
        <w:tabs>
          <w:tab w:val="clear" w:pos="720"/>
        </w:tabs>
        <w:suppressAutoHyphens/>
        <w:spacing w:before="120"/>
        <w:outlineLvl w:val="9"/>
        <w:rPr>
          <w:snapToGrid w:val="0"/>
          <w:kern w:val="22"/>
          <w:sz w:val="22"/>
          <w:szCs w:val="22"/>
          <w:lang w:val="en-GB"/>
        </w:rPr>
      </w:pPr>
      <w:r w:rsidRPr="00683B74">
        <w:rPr>
          <w:snapToGrid w:val="0"/>
          <w:kern w:val="22"/>
          <w:sz w:val="22"/>
          <w:szCs w:val="22"/>
          <w:lang w:val="en-GB"/>
        </w:rPr>
        <w:t xml:space="preserve">Preliminary second report of the </w:t>
      </w:r>
      <w:r w:rsidRPr="00683B74">
        <w:rPr>
          <w:kern w:val="22"/>
          <w:sz w:val="22"/>
          <w:szCs w:val="22"/>
          <w:lang w:val="en-GB"/>
        </w:rPr>
        <w:t>Panel of Experts on Resource Mobilization</w:t>
      </w:r>
    </w:p>
    <w:p w14:paraId="022F2B42" w14:textId="635473BD" w:rsidR="00933415" w:rsidRPr="00683B74" w:rsidRDefault="00FD235C" w:rsidP="008E6CD3">
      <w:pPr>
        <w:pStyle w:val="HEADINGNOTFORTOC"/>
        <w:suppressLineNumbers/>
        <w:tabs>
          <w:tab w:val="clear" w:pos="720"/>
          <w:tab w:val="left" w:pos="426"/>
        </w:tabs>
        <w:suppressAutoHyphens/>
        <w:spacing w:before="120"/>
        <w:rPr>
          <w:snapToGrid w:val="0"/>
          <w:kern w:val="22"/>
          <w:sz w:val="22"/>
          <w:szCs w:val="22"/>
          <w:lang w:val="en-GB"/>
        </w:rPr>
      </w:pPr>
      <w:r w:rsidRPr="00683B74">
        <w:rPr>
          <w:snapToGrid w:val="0"/>
          <w:kern w:val="22"/>
          <w:sz w:val="22"/>
          <w:szCs w:val="22"/>
          <w:lang w:val="en-GB"/>
        </w:rPr>
        <w:t>I.</w:t>
      </w:r>
      <w:r w:rsidRPr="00683B74">
        <w:rPr>
          <w:snapToGrid w:val="0"/>
          <w:kern w:val="22"/>
          <w:sz w:val="22"/>
          <w:szCs w:val="22"/>
          <w:lang w:val="en-GB"/>
        </w:rPr>
        <w:tab/>
      </w:r>
      <w:r w:rsidR="00933415" w:rsidRPr="00683B74">
        <w:rPr>
          <w:snapToGrid w:val="0"/>
          <w:kern w:val="22"/>
          <w:sz w:val="22"/>
          <w:szCs w:val="22"/>
          <w:lang w:val="en-GB"/>
        </w:rPr>
        <w:t>I</w:t>
      </w:r>
      <w:r w:rsidR="00555C42" w:rsidRPr="00683B74">
        <w:rPr>
          <w:snapToGrid w:val="0"/>
          <w:kern w:val="22"/>
          <w:sz w:val="22"/>
          <w:szCs w:val="22"/>
          <w:lang w:val="en-GB"/>
        </w:rPr>
        <w:t>ntroduction</w:t>
      </w:r>
      <w:bookmarkStart w:id="5" w:name="_GoBack"/>
      <w:bookmarkEnd w:id="5"/>
    </w:p>
    <w:p w14:paraId="32187575" w14:textId="32B3A5F5" w:rsidR="000009FE" w:rsidRPr="00683B74" w:rsidRDefault="00FE371B" w:rsidP="008E6CD3">
      <w:pPr>
        <w:pStyle w:val="ListParagraph"/>
        <w:numPr>
          <w:ilvl w:val="0"/>
          <w:numId w:val="15"/>
        </w:numPr>
        <w:suppressLineNumbers/>
        <w:suppressAutoHyphens/>
        <w:spacing w:after="120"/>
        <w:ind w:left="0" w:firstLine="0"/>
        <w:jc w:val="both"/>
        <w:rPr>
          <w:kern w:val="22"/>
          <w:sz w:val="22"/>
          <w:szCs w:val="22"/>
          <w:shd w:val="clear" w:color="auto" w:fill="FFFFFF"/>
          <w:lang w:val="en-GB"/>
        </w:rPr>
      </w:pPr>
      <w:bookmarkStart w:id="6" w:name="_Hlk35356810"/>
      <w:r w:rsidRPr="00683B74">
        <w:rPr>
          <w:kern w:val="22"/>
          <w:sz w:val="22"/>
          <w:szCs w:val="22"/>
          <w:lang w:val="en-GB"/>
        </w:rPr>
        <w:t xml:space="preserve">In </w:t>
      </w:r>
      <w:r w:rsidRPr="00683B74">
        <w:rPr>
          <w:kern w:val="22"/>
          <w:sz w:val="22"/>
          <w:szCs w:val="22"/>
          <w:shd w:val="clear" w:color="auto" w:fill="FFFFFF"/>
          <w:lang w:val="en-GB"/>
        </w:rPr>
        <w:t xml:space="preserve">decision </w:t>
      </w:r>
      <w:hyperlink r:id="rId14" w:history="1">
        <w:r w:rsidRPr="00683B74">
          <w:rPr>
            <w:rStyle w:val="Hyperlink"/>
            <w:kern w:val="22"/>
            <w:sz w:val="22"/>
            <w:szCs w:val="22"/>
            <w:shd w:val="clear" w:color="auto" w:fill="FFFFFF"/>
            <w:lang w:val="en-GB"/>
          </w:rPr>
          <w:t>14/22</w:t>
        </w:r>
      </w:hyperlink>
      <w:r w:rsidR="00115E74" w:rsidRPr="00683B74">
        <w:rPr>
          <w:kern w:val="22"/>
          <w:sz w:val="22"/>
          <w:szCs w:val="22"/>
          <w:shd w:val="clear" w:color="auto" w:fill="FFFFFF"/>
          <w:lang w:val="en-GB"/>
        </w:rPr>
        <w:t>,</w:t>
      </w:r>
      <w:r w:rsidR="00115E74" w:rsidRPr="00683B74">
        <w:rPr>
          <w:kern w:val="22"/>
          <w:sz w:val="22"/>
          <w:szCs w:val="22"/>
          <w:lang w:val="en-GB"/>
        </w:rPr>
        <w:t xml:space="preserve"> paragraph 14</w:t>
      </w:r>
      <w:r w:rsidRPr="00683B74">
        <w:rPr>
          <w:kern w:val="22"/>
          <w:sz w:val="22"/>
          <w:szCs w:val="22"/>
          <w:shd w:val="clear" w:color="auto" w:fill="FFFFFF"/>
          <w:lang w:val="en-GB"/>
        </w:rPr>
        <w:t xml:space="preserve">, on resource mobilization, the Conference of the Parties at its fourteenth meeting </w:t>
      </w:r>
      <w:r w:rsidRPr="00683B74">
        <w:rPr>
          <w:kern w:val="22"/>
          <w:sz w:val="22"/>
          <w:szCs w:val="22"/>
          <w:lang w:val="en-GB"/>
        </w:rPr>
        <w:t xml:space="preserve">affirmed that resource mobilization would be an integral part of the post-2020 global biodiversity framework to be adopted by the Conference of the Parties to the Convention at its fifteenth meeting, and decided to initiate preparations on this component at an early stage in the process of developing the framework, in full coherence and coordination with the overall process for the post-2020 global biodiversity framework. </w:t>
      </w:r>
      <w:r w:rsidR="00404BAF" w:rsidRPr="00683B74">
        <w:rPr>
          <w:kern w:val="22"/>
          <w:sz w:val="22"/>
          <w:szCs w:val="22"/>
          <w:lang w:val="en-GB"/>
        </w:rPr>
        <w:t xml:space="preserve">In </w:t>
      </w:r>
      <w:r w:rsidR="000009FE" w:rsidRPr="00683B74">
        <w:rPr>
          <w:kern w:val="22"/>
          <w:sz w:val="22"/>
          <w:szCs w:val="22"/>
          <w:shd w:val="clear" w:color="auto" w:fill="FFFFFF"/>
          <w:lang w:val="en-GB"/>
        </w:rPr>
        <w:t>paragraph 15</w:t>
      </w:r>
      <w:r w:rsidR="00306E32" w:rsidRPr="00683B74">
        <w:rPr>
          <w:kern w:val="22"/>
          <w:sz w:val="22"/>
          <w:szCs w:val="22"/>
          <w:shd w:val="clear" w:color="auto" w:fill="FFFFFF"/>
          <w:lang w:val="en-GB"/>
        </w:rPr>
        <w:t xml:space="preserve">(c) </w:t>
      </w:r>
      <w:r w:rsidR="000009FE" w:rsidRPr="00683B74">
        <w:rPr>
          <w:kern w:val="22"/>
          <w:sz w:val="22"/>
          <w:szCs w:val="22"/>
          <w:shd w:val="clear" w:color="auto" w:fill="FFFFFF"/>
          <w:lang w:val="en-GB"/>
        </w:rPr>
        <w:t xml:space="preserve">of </w:t>
      </w:r>
      <w:r w:rsidRPr="00683B74">
        <w:rPr>
          <w:kern w:val="22"/>
          <w:sz w:val="22"/>
          <w:szCs w:val="22"/>
          <w:lang w:val="en-GB"/>
        </w:rPr>
        <w:t xml:space="preserve">the same decision, the Conference of the Parties </w:t>
      </w:r>
      <w:r w:rsidR="00306E32" w:rsidRPr="00683B74">
        <w:rPr>
          <w:kern w:val="22"/>
          <w:sz w:val="22"/>
          <w:szCs w:val="22"/>
          <w:shd w:val="clear" w:color="auto" w:fill="FFFFFF"/>
          <w:lang w:val="en-GB"/>
        </w:rPr>
        <w:t xml:space="preserve">tasked </w:t>
      </w:r>
      <w:r w:rsidR="00EC1A50" w:rsidRPr="00683B74">
        <w:rPr>
          <w:kern w:val="22"/>
          <w:sz w:val="22"/>
          <w:szCs w:val="22"/>
          <w:shd w:val="clear" w:color="auto" w:fill="FFFFFF"/>
          <w:lang w:val="en-GB"/>
        </w:rPr>
        <w:t>a</w:t>
      </w:r>
      <w:r w:rsidR="000009FE" w:rsidRPr="00683B74">
        <w:rPr>
          <w:kern w:val="22"/>
          <w:sz w:val="22"/>
          <w:szCs w:val="22"/>
          <w:shd w:val="clear" w:color="auto" w:fill="FFFFFF"/>
          <w:lang w:val="en-GB"/>
        </w:rPr>
        <w:t xml:space="preserve"> </w:t>
      </w:r>
      <w:r w:rsidR="00EC1A50" w:rsidRPr="00683B74">
        <w:rPr>
          <w:kern w:val="22"/>
          <w:sz w:val="22"/>
          <w:szCs w:val="22"/>
          <w:shd w:val="clear" w:color="auto" w:fill="FFFFFF"/>
          <w:lang w:val="en-GB"/>
        </w:rPr>
        <w:t>p</w:t>
      </w:r>
      <w:r w:rsidR="00452F05" w:rsidRPr="00683B74">
        <w:rPr>
          <w:kern w:val="22"/>
          <w:sz w:val="22"/>
          <w:szCs w:val="22"/>
          <w:lang w:val="en-GB"/>
        </w:rPr>
        <w:t xml:space="preserve">anel of </w:t>
      </w:r>
      <w:r w:rsidR="00EC1A50" w:rsidRPr="00683B74">
        <w:rPr>
          <w:kern w:val="22"/>
          <w:sz w:val="22"/>
          <w:szCs w:val="22"/>
          <w:lang w:val="en-GB"/>
        </w:rPr>
        <w:t>e</w:t>
      </w:r>
      <w:r w:rsidR="00452F05" w:rsidRPr="00683B74">
        <w:rPr>
          <w:kern w:val="22"/>
          <w:sz w:val="22"/>
          <w:szCs w:val="22"/>
          <w:lang w:val="en-GB"/>
        </w:rPr>
        <w:t xml:space="preserve">xperts </w:t>
      </w:r>
      <w:r w:rsidR="00306E32" w:rsidRPr="00683B74">
        <w:rPr>
          <w:kern w:val="22"/>
          <w:sz w:val="22"/>
          <w:szCs w:val="22"/>
          <w:shd w:val="clear" w:color="auto" w:fill="FFFFFF"/>
          <w:lang w:val="en-GB"/>
        </w:rPr>
        <w:t>on resource mobilization</w:t>
      </w:r>
      <w:r w:rsidR="000009FE" w:rsidRPr="00683B74">
        <w:rPr>
          <w:kern w:val="22"/>
          <w:sz w:val="22"/>
          <w:szCs w:val="22"/>
          <w:shd w:val="clear" w:color="auto" w:fill="FFFFFF"/>
          <w:lang w:val="en-GB"/>
        </w:rPr>
        <w:t>:</w:t>
      </w:r>
    </w:p>
    <w:p w14:paraId="2319DD1D" w14:textId="5EC8B70A" w:rsidR="000009FE" w:rsidRPr="00683B74" w:rsidRDefault="000009FE" w:rsidP="008E6CD3">
      <w:pPr>
        <w:suppressLineNumbers/>
        <w:suppressAutoHyphens/>
        <w:spacing w:after="120"/>
        <w:ind w:left="720" w:right="284"/>
        <w:jc w:val="both"/>
        <w:rPr>
          <w:iCs/>
          <w:kern w:val="22"/>
          <w:sz w:val="22"/>
          <w:szCs w:val="22"/>
          <w:shd w:val="clear" w:color="auto" w:fill="FFFFFF"/>
          <w:lang w:val="en-GB"/>
        </w:rPr>
      </w:pPr>
      <w:r w:rsidRPr="00683B74">
        <w:rPr>
          <w:iCs/>
          <w:kern w:val="22"/>
          <w:sz w:val="22"/>
          <w:szCs w:val="22"/>
          <w:shd w:val="clear" w:color="auto" w:fill="FFFFFF"/>
          <w:lang w:val="en-GB"/>
        </w:rPr>
        <w:t>To estimate the resources from all sources needed for different scenarios of the implementation of the post-2020 framework, taking into account the needs assessment of the Global Environment Facility, as well as costs and benefits arising from the implementation of the post-2020 framework.</w:t>
      </w:r>
    </w:p>
    <w:p w14:paraId="4004476B" w14:textId="39134AAE" w:rsidR="00306E32" w:rsidRPr="00683B74" w:rsidRDefault="00306E32"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In </w:t>
      </w:r>
      <w:r w:rsidR="0068423F" w:rsidRPr="00683B74">
        <w:rPr>
          <w:kern w:val="22"/>
          <w:sz w:val="22"/>
          <w:szCs w:val="22"/>
          <w:lang w:val="en-GB"/>
        </w:rPr>
        <w:t xml:space="preserve">the </w:t>
      </w:r>
      <w:r w:rsidRPr="00683B74">
        <w:rPr>
          <w:kern w:val="22"/>
          <w:sz w:val="22"/>
          <w:szCs w:val="22"/>
          <w:lang w:val="en-GB"/>
        </w:rPr>
        <w:t xml:space="preserve">light of this decision and the fact that the development of the </w:t>
      </w:r>
      <w:r w:rsidR="00C82AEB" w:rsidRPr="00683B74">
        <w:rPr>
          <w:kern w:val="22"/>
          <w:sz w:val="22"/>
          <w:szCs w:val="22"/>
          <w:lang w:val="en-GB"/>
        </w:rPr>
        <w:t>post-2020 global biodiversity framework</w:t>
      </w:r>
      <w:r w:rsidRPr="00683B74">
        <w:rPr>
          <w:kern w:val="22"/>
          <w:sz w:val="22"/>
          <w:szCs w:val="22"/>
          <w:lang w:val="en-GB"/>
        </w:rPr>
        <w:t xml:space="preserve"> is ongoing, </w:t>
      </w:r>
      <w:r w:rsidR="005F547C" w:rsidRPr="00683B74">
        <w:rPr>
          <w:kern w:val="22"/>
          <w:sz w:val="22"/>
          <w:szCs w:val="22"/>
          <w:lang w:val="en-GB"/>
        </w:rPr>
        <w:t xml:space="preserve">the present </w:t>
      </w:r>
      <w:r w:rsidR="004C024E" w:rsidRPr="00683B74">
        <w:rPr>
          <w:kern w:val="22"/>
          <w:sz w:val="22"/>
          <w:szCs w:val="22"/>
          <w:lang w:val="en-GB"/>
        </w:rPr>
        <w:t xml:space="preserve">document </w:t>
      </w:r>
      <w:r w:rsidR="005F547C" w:rsidRPr="00683B74">
        <w:rPr>
          <w:kern w:val="22"/>
          <w:sz w:val="22"/>
          <w:szCs w:val="22"/>
          <w:lang w:val="en-GB"/>
        </w:rPr>
        <w:t xml:space="preserve">provides </w:t>
      </w:r>
      <w:r w:rsidR="00CF4061" w:rsidRPr="00683B74">
        <w:rPr>
          <w:kern w:val="22"/>
          <w:sz w:val="22"/>
          <w:szCs w:val="22"/>
          <w:lang w:val="en-GB"/>
        </w:rPr>
        <w:t>a</w:t>
      </w:r>
      <w:r w:rsidR="005F547C" w:rsidRPr="00683B74">
        <w:rPr>
          <w:kern w:val="22"/>
          <w:sz w:val="22"/>
          <w:szCs w:val="22"/>
          <w:lang w:val="en-GB"/>
        </w:rPr>
        <w:t xml:space="preserve"> preliminary report of the </w:t>
      </w:r>
      <w:r w:rsidR="00452F05" w:rsidRPr="00683B74">
        <w:rPr>
          <w:kern w:val="22"/>
          <w:sz w:val="22"/>
          <w:szCs w:val="22"/>
          <w:lang w:val="en-GB"/>
        </w:rPr>
        <w:t xml:space="preserve">Panel of Experts </w:t>
      </w:r>
      <w:r w:rsidR="005F547C" w:rsidRPr="00683B74">
        <w:rPr>
          <w:kern w:val="22"/>
          <w:sz w:val="22"/>
          <w:szCs w:val="22"/>
          <w:lang w:val="en-GB"/>
        </w:rPr>
        <w:t>on this topic</w:t>
      </w:r>
      <w:r w:rsidR="00CF4061" w:rsidRPr="00683B74">
        <w:rPr>
          <w:kern w:val="22"/>
          <w:sz w:val="22"/>
          <w:szCs w:val="22"/>
          <w:lang w:val="en-GB"/>
        </w:rPr>
        <w:t>. A</w:t>
      </w:r>
      <w:r w:rsidR="005F547C" w:rsidRPr="00683B74">
        <w:rPr>
          <w:kern w:val="22"/>
          <w:sz w:val="22"/>
          <w:szCs w:val="22"/>
          <w:lang w:val="en-GB"/>
        </w:rPr>
        <w:t>n updated and final report will be prepared for consideration by the Conference of the Parties at its fifteenth meeting.</w:t>
      </w:r>
    </w:p>
    <w:p w14:paraId="57B3F47E" w14:textId="03503597" w:rsidR="00404BAF" w:rsidRPr="00683B74" w:rsidRDefault="00404BAF"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The </w:t>
      </w:r>
      <w:r w:rsidR="00836649" w:rsidRPr="00683B74">
        <w:rPr>
          <w:i/>
          <w:iCs/>
          <w:kern w:val="22"/>
          <w:sz w:val="22"/>
          <w:szCs w:val="22"/>
          <w:lang w:val="en-GB"/>
        </w:rPr>
        <w:t>Global Assessment Report on Biodiversity and Ecosystem Services</w:t>
      </w:r>
      <w:r w:rsidR="00836649" w:rsidRPr="00683B74">
        <w:rPr>
          <w:kern w:val="22"/>
          <w:sz w:val="22"/>
          <w:szCs w:val="22"/>
          <w:lang w:val="en-GB"/>
        </w:rPr>
        <w:t xml:space="preserve"> </w:t>
      </w:r>
      <w:r w:rsidR="00DD2BE4" w:rsidRPr="00683B74">
        <w:rPr>
          <w:kern w:val="22"/>
          <w:sz w:val="22"/>
          <w:szCs w:val="22"/>
          <w:lang w:val="en-GB"/>
        </w:rPr>
        <w:t xml:space="preserve">of the </w:t>
      </w:r>
      <w:r w:rsidRPr="00683B74">
        <w:rPr>
          <w:kern w:val="22"/>
          <w:sz w:val="22"/>
          <w:szCs w:val="22"/>
          <w:lang w:val="en-GB"/>
        </w:rPr>
        <w:t>Intergovernmental Science-</w:t>
      </w:r>
      <w:r w:rsidR="00612E5A" w:rsidRPr="00683B74">
        <w:rPr>
          <w:kern w:val="22"/>
          <w:sz w:val="22"/>
          <w:szCs w:val="22"/>
          <w:lang w:val="en-GB"/>
        </w:rPr>
        <w:t>P</w:t>
      </w:r>
      <w:r w:rsidRPr="00683B74">
        <w:rPr>
          <w:kern w:val="22"/>
          <w:sz w:val="22"/>
          <w:szCs w:val="22"/>
          <w:lang w:val="en-GB"/>
        </w:rPr>
        <w:t>olicy Platform on Biodiversity and Ecosystem Services (IPBES)</w:t>
      </w:r>
      <w:r w:rsidR="00DD2BE4" w:rsidRPr="00683B74">
        <w:rPr>
          <w:kern w:val="22"/>
          <w:sz w:val="22"/>
          <w:szCs w:val="22"/>
          <w:lang w:val="en-GB"/>
        </w:rPr>
        <w:t>, released</w:t>
      </w:r>
      <w:r w:rsidRPr="00683B74">
        <w:rPr>
          <w:kern w:val="22"/>
          <w:sz w:val="22"/>
          <w:szCs w:val="22"/>
          <w:lang w:val="en-GB"/>
        </w:rPr>
        <w:t xml:space="preserve"> in 2019</w:t>
      </w:r>
      <w:r w:rsidR="00DD2BE4" w:rsidRPr="00683B74">
        <w:rPr>
          <w:kern w:val="22"/>
          <w:sz w:val="22"/>
          <w:szCs w:val="22"/>
          <w:lang w:val="en-GB"/>
        </w:rPr>
        <w:t>,</w:t>
      </w:r>
      <w:r w:rsidRPr="00683B74">
        <w:rPr>
          <w:kern w:val="22"/>
          <w:sz w:val="22"/>
          <w:szCs w:val="22"/>
          <w:lang w:val="en-GB"/>
        </w:rPr>
        <w:t xml:space="preserve"> described in detail how nature and its contributions to people have deteriorated </w:t>
      </w:r>
      <w:r w:rsidR="005F547C" w:rsidRPr="00683B74">
        <w:rPr>
          <w:kern w:val="22"/>
          <w:sz w:val="22"/>
          <w:szCs w:val="22"/>
          <w:lang w:val="en-GB"/>
        </w:rPr>
        <w:t xml:space="preserve">globally </w:t>
      </w:r>
      <w:r w:rsidR="001312BF" w:rsidRPr="00683B74">
        <w:rPr>
          <w:kern w:val="22"/>
          <w:sz w:val="22"/>
          <w:szCs w:val="22"/>
          <w:lang w:val="en-GB"/>
        </w:rPr>
        <w:t>at</w:t>
      </w:r>
      <w:r w:rsidRPr="00683B74">
        <w:rPr>
          <w:kern w:val="22"/>
          <w:sz w:val="22"/>
          <w:szCs w:val="22"/>
          <w:lang w:val="en-GB"/>
        </w:rPr>
        <w:t xml:space="preserve"> a rate </w:t>
      </w:r>
      <w:r w:rsidR="001312BF" w:rsidRPr="00683B74">
        <w:rPr>
          <w:kern w:val="22"/>
          <w:sz w:val="22"/>
          <w:szCs w:val="22"/>
          <w:lang w:val="en-GB"/>
        </w:rPr>
        <w:t xml:space="preserve">unprecedented </w:t>
      </w:r>
      <w:r w:rsidRPr="00683B74">
        <w:rPr>
          <w:kern w:val="22"/>
          <w:sz w:val="22"/>
          <w:szCs w:val="22"/>
          <w:lang w:val="en-GB"/>
        </w:rPr>
        <w:t>in human history</w:t>
      </w:r>
      <w:r w:rsidR="005F547C" w:rsidRPr="00683B74">
        <w:rPr>
          <w:kern w:val="22"/>
          <w:sz w:val="22"/>
          <w:szCs w:val="22"/>
          <w:lang w:val="en-GB"/>
        </w:rPr>
        <w:t>,</w:t>
      </w:r>
      <w:r w:rsidRPr="00683B74">
        <w:rPr>
          <w:kern w:val="22"/>
          <w:sz w:val="22"/>
          <w:szCs w:val="22"/>
          <w:lang w:val="en-GB"/>
        </w:rPr>
        <w:t xml:space="preserve"> due to the acceleration of direct and indirect drivers in the last 50 years. During this period, </w:t>
      </w:r>
      <w:r w:rsidR="004C024E" w:rsidRPr="00683B74">
        <w:rPr>
          <w:kern w:val="22"/>
          <w:sz w:val="22"/>
          <w:szCs w:val="22"/>
          <w:lang w:val="en-GB"/>
        </w:rPr>
        <w:t xml:space="preserve">significantly </w:t>
      </w:r>
      <w:r w:rsidRPr="00683B74">
        <w:rPr>
          <w:kern w:val="22"/>
          <w:sz w:val="22"/>
          <w:szCs w:val="22"/>
          <w:lang w:val="en-GB"/>
        </w:rPr>
        <w:t xml:space="preserve">more resources have been allocated to expenditure harming biodiversity than </w:t>
      </w:r>
      <w:r w:rsidR="004C024E" w:rsidRPr="00683B74">
        <w:rPr>
          <w:kern w:val="22"/>
          <w:sz w:val="22"/>
          <w:szCs w:val="22"/>
          <w:lang w:val="en-GB"/>
        </w:rPr>
        <w:t xml:space="preserve">to </w:t>
      </w:r>
      <w:r w:rsidRPr="00683B74">
        <w:rPr>
          <w:kern w:val="22"/>
          <w:sz w:val="22"/>
          <w:szCs w:val="22"/>
          <w:lang w:val="en-GB"/>
        </w:rPr>
        <w:t>conserving it</w:t>
      </w:r>
      <w:r w:rsidR="00AD6B0E" w:rsidRPr="00683B74">
        <w:rPr>
          <w:kern w:val="22"/>
          <w:sz w:val="22"/>
          <w:szCs w:val="22"/>
          <w:lang w:val="en-GB"/>
        </w:rPr>
        <w:t>.</w:t>
      </w:r>
      <w:bookmarkStart w:id="7" w:name="_Ref46608865"/>
      <w:r w:rsidRPr="00683B74">
        <w:rPr>
          <w:rStyle w:val="FootnoteReference"/>
          <w:kern w:val="22"/>
          <w:sz w:val="22"/>
          <w:szCs w:val="22"/>
          <w:u w:val="none"/>
          <w:vertAlign w:val="superscript"/>
          <w:lang w:val="en-GB"/>
        </w:rPr>
        <w:footnoteReference w:id="3"/>
      </w:r>
      <w:bookmarkEnd w:id="7"/>
      <w:r w:rsidRPr="00683B74">
        <w:rPr>
          <w:kern w:val="22"/>
          <w:sz w:val="22"/>
          <w:szCs w:val="22"/>
          <w:lang w:val="en-GB"/>
        </w:rPr>
        <w:t xml:space="preserve"> It is </w:t>
      </w:r>
      <w:r w:rsidR="005F547C" w:rsidRPr="00683B74">
        <w:rPr>
          <w:kern w:val="22"/>
          <w:sz w:val="22"/>
          <w:szCs w:val="22"/>
          <w:lang w:val="en-GB"/>
        </w:rPr>
        <w:t xml:space="preserve">thus </w:t>
      </w:r>
      <w:r w:rsidR="004C024E" w:rsidRPr="00683B74">
        <w:rPr>
          <w:kern w:val="22"/>
          <w:sz w:val="22"/>
          <w:szCs w:val="22"/>
          <w:lang w:val="en-GB"/>
        </w:rPr>
        <w:t xml:space="preserve">vital </w:t>
      </w:r>
      <w:r w:rsidRPr="00683B74">
        <w:rPr>
          <w:kern w:val="22"/>
          <w:sz w:val="22"/>
          <w:szCs w:val="22"/>
          <w:lang w:val="en-GB"/>
        </w:rPr>
        <w:t xml:space="preserve">to assess the economic impact </w:t>
      </w:r>
      <w:r w:rsidR="004C024E" w:rsidRPr="00683B74">
        <w:rPr>
          <w:kern w:val="22"/>
          <w:sz w:val="22"/>
          <w:szCs w:val="22"/>
          <w:lang w:val="en-GB"/>
        </w:rPr>
        <w:t xml:space="preserve">of </w:t>
      </w:r>
      <w:r w:rsidRPr="00683B74">
        <w:rPr>
          <w:kern w:val="22"/>
          <w:sz w:val="22"/>
          <w:szCs w:val="22"/>
          <w:lang w:val="en-GB"/>
        </w:rPr>
        <w:t xml:space="preserve">this decline and </w:t>
      </w:r>
      <w:r w:rsidR="00AD6B0E" w:rsidRPr="00683B74">
        <w:rPr>
          <w:kern w:val="22"/>
          <w:sz w:val="22"/>
          <w:szCs w:val="22"/>
          <w:lang w:val="en-GB"/>
        </w:rPr>
        <w:t xml:space="preserve">to mobilize </w:t>
      </w:r>
      <w:r w:rsidRPr="00683B74">
        <w:rPr>
          <w:kern w:val="22"/>
          <w:sz w:val="22"/>
          <w:szCs w:val="22"/>
          <w:lang w:val="en-GB"/>
        </w:rPr>
        <w:t>the resources needed to reverse this trend.</w:t>
      </w:r>
    </w:p>
    <w:p w14:paraId="2DB75C9E" w14:textId="2C5D5107" w:rsidR="00404BAF" w:rsidRPr="00683B74" w:rsidRDefault="00404BAF" w:rsidP="008E6CD3">
      <w:pPr>
        <w:pStyle w:val="ListParagraph"/>
        <w:numPr>
          <w:ilvl w:val="0"/>
          <w:numId w:val="15"/>
        </w:numPr>
        <w:suppressLineNumbers/>
        <w:suppressAutoHyphens/>
        <w:spacing w:after="120"/>
        <w:ind w:left="0" w:firstLine="0"/>
        <w:jc w:val="both"/>
        <w:rPr>
          <w:spacing w:val="-3"/>
          <w:kern w:val="22"/>
          <w:sz w:val="22"/>
          <w:szCs w:val="22"/>
          <w:shd w:val="clear" w:color="auto" w:fill="FFFFFF"/>
          <w:lang w:val="en-GB"/>
        </w:rPr>
      </w:pPr>
      <w:r w:rsidRPr="00683B74">
        <w:rPr>
          <w:spacing w:val="-3"/>
          <w:kern w:val="22"/>
          <w:sz w:val="22"/>
          <w:szCs w:val="22"/>
          <w:lang w:val="en-GB"/>
        </w:rPr>
        <w:lastRenderedPageBreak/>
        <w:t xml:space="preserve">To reduce biodiversity loss, </w:t>
      </w:r>
      <w:r w:rsidR="00DB2968" w:rsidRPr="00683B74">
        <w:rPr>
          <w:spacing w:val="-3"/>
          <w:kern w:val="22"/>
          <w:sz w:val="22"/>
          <w:szCs w:val="22"/>
          <w:lang w:val="en-GB"/>
        </w:rPr>
        <w:t xml:space="preserve">adequate </w:t>
      </w:r>
      <w:r w:rsidRPr="00683B74">
        <w:rPr>
          <w:spacing w:val="-3"/>
          <w:kern w:val="22"/>
          <w:sz w:val="22"/>
          <w:szCs w:val="22"/>
          <w:lang w:val="en-GB"/>
        </w:rPr>
        <w:t xml:space="preserve">resource mobilization </w:t>
      </w:r>
      <w:r w:rsidR="00DB2968" w:rsidRPr="00683B74">
        <w:rPr>
          <w:spacing w:val="-3"/>
          <w:kern w:val="22"/>
          <w:sz w:val="22"/>
          <w:szCs w:val="22"/>
          <w:lang w:val="en-GB"/>
        </w:rPr>
        <w:t xml:space="preserve">is </w:t>
      </w:r>
      <w:r w:rsidRPr="00683B74">
        <w:rPr>
          <w:spacing w:val="-3"/>
          <w:kern w:val="22"/>
          <w:sz w:val="22"/>
          <w:szCs w:val="22"/>
          <w:lang w:val="en-GB"/>
        </w:rPr>
        <w:t xml:space="preserve">central to the </w:t>
      </w:r>
      <w:r w:rsidR="00C82AEB" w:rsidRPr="00683B74">
        <w:rPr>
          <w:spacing w:val="-3"/>
          <w:kern w:val="22"/>
          <w:sz w:val="22"/>
          <w:szCs w:val="22"/>
          <w:lang w:val="en-GB"/>
        </w:rPr>
        <w:t>post-2020 global biodiversity framework</w:t>
      </w:r>
      <w:r w:rsidRPr="00683B74">
        <w:rPr>
          <w:spacing w:val="-3"/>
          <w:kern w:val="22"/>
          <w:sz w:val="22"/>
          <w:szCs w:val="22"/>
          <w:lang w:val="en-GB"/>
        </w:rPr>
        <w:t xml:space="preserve">. An important determinant of biodiversity conservation is the amount of resources from all sources committed to finance biodiversity </w:t>
      </w:r>
      <w:r w:rsidR="00AD41F7" w:rsidRPr="00683B74">
        <w:rPr>
          <w:spacing w:val="-3"/>
          <w:kern w:val="22"/>
          <w:sz w:val="22"/>
          <w:szCs w:val="22"/>
          <w:lang w:val="en-GB"/>
        </w:rPr>
        <w:t xml:space="preserve">policies, programmes </w:t>
      </w:r>
      <w:r w:rsidR="004C024E" w:rsidRPr="00683B74">
        <w:rPr>
          <w:spacing w:val="-3"/>
          <w:kern w:val="22"/>
          <w:sz w:val="22"/>
          <w:szCs w:val="22"/>
          <w:lang w:val="en-GB"/>
        </w:rPr>
        <w:t xml:space="preserve">and </w:t>
      </w:r>
      <w:r w:rsidRPr="00683B74">
        <w:rPr>
          <w:spacing w:val="-3"/>
          <w:kern w:val="22"/>
          <w:sz w:val="22"/>
          <w:szCs w:val="22"/>
          <w:lang w:val="en-GB"/>
        </w:rPr>
        <w:t xml:space="preserve">projects. </w:t>
      </w:r>
      <w:r w:rsidR="004C024E" w:rsidRPr="00683B74">
        <w:rPr>
          <w:spacing w:val="-3"/>
          <w:kern w:val="22"/>
          <w:sz w:val="22"/>
          <w:szCs w:val="22"/>
          <w:lang w:val="en-GB"/>
        </w:rPr>
        <w:t xml:space="preserve">Higher levels of </w:t>
      </w:r>
      <w:r w:rsidRPr="00683B74">
        <w:rPr>
          <w:spacing w:val="-3"/>
          <w:kern w:val="22"/>
          <w:sz w:val="22"/>
          <w:szCs w:val="22"/>
          <w:lang w:val="en-GB"/>
        </w:rPr>
        <w:t xml:space="preserve">resources do not guarantee higher levels of conservation, but </w:t>
      </w:r>
      <w:r w:rsidR="00CB04CC" w:rsidRPr="00683B74">
        <w:rPr>
          <w:spacing w:val="-3"/>
          <w:kern w:val="22"/>
          <w:sz w:val="22"/>
          <w:szCs w:val="22"/>
          <w:lang w:val="en-GB"/>
        </w:rPr>
        <w:t>research</w:t>
      </w:r>
      <w:r w:rsidRPr="00683B74">
        <w:rPr>
          <w:spacing w:val="-3"/>
          <w:kern w:val="22"/>
          <w:sz w:val="22"/>
          <w:szCs w:val="22"/>
          <w:lang w:val="en-GB"/>
        </w:rPr>
        <w:t xml:space="preserve"> has shown that</w:t>
      </w:r>
      <w:r w:rsidR="005F547C" w:rsidRPr="00683B74">
        <w:rPr>
          <w:spacing w:val="-3"/>
          <w:kern w:val="22"/>
          <w:sz w:val="22"/>
          <w:szCs w:val="22"/>
          <w:lang w:val="en-GB"/>
        </w:rPr>
        <w:t>,</w:t>
      </w:r>
      <w:r w:rsidRPr="00683B74">
        <w:rPr>
          <w:spacing w:val="-3"/>
          <w:kern w:val="22"/>
          <w:sz w:val="22"/>
          <w:szCs w:val="22"/>
          <w:lang w:val="en-GB"/>
        </w:rPr>
        <w:t xml:space="preserve"> on average</w:t>
      </w:r>
      <w:r w:rsidR="005F547C" w:rsidRPr="00683B74">
        <w:rPr>
          <w:spacing w:val="-3"/>
          <w:kern w:val="22"/>
          <w:sz w:val="22"/>
          <w:szCs w:val="22"/>
          <w:lang w:val="en-GB"/>
        </w:rPr>
        <w:t>,</w:t>
      </w:r>
      <w:r w:rsidRPr="00683B74">
        <w:rPr>
          <w:spacing w:val="-3"/>
          <w:kern w:val="22"/>
          <w:sz w:val="22"/>
          <w:szCs w:val="22"/>
          <w:lang w:val="en-GB"/>
        </w:rPr>
        <w:t xml:space="preserve"> </w:t>
      </w:r>
      <w:r w:rsidR="005F547C" w:rsidRPr="00683B74">
        <w:rPr>
          <w:spacing w:val="-3"/>
          <w:kern w:val="22"/>
          <w:sz w:val="22"/>
          <w:szCs w:val="22"/>
          <w:lang w:val="en-GB"/>
        </w:rPr>
        <w:t xml:space="preserve">a higher </w:t>
      </w:r>
      <w:r w:rsidRPr="00683B74">
        <w:rPr>
          <w:spacing w:val="-3"/>
          <w:kern w:val="22"/>
          <w:sz w:val="22"/>
          <w:szCs w:val="22"/>
          <w:lang w:val="en-GB"/>
        </w:rPr>
        <w:t>allocat</w:t>
      </w:r>
      <w:r w:rsidR="005F547C" w:rsidRPr="00683B74">
        <w:rPr>
          <w:spacing w:val="-3"/>
          <w:kern w:val="22"/>
          <w:sz w:val="22"/>
          <w:szCs w:val="22"/>
          <w:lang w:val="en-GB"/>
        </w:rPr>
        <w:t xml:space="preserve">ion of </w:t>
      </w:r>
      <w:r w:rsidRPr="00683B74">
        <w:rPr>
          <w:spacing w:val="-3"/>
          <w:kern w:val="22"/>
          <w:sz w:val="22"/>
          <w:szCs w:val="22"/>
          <w:lang w:val="en-GB"/>
        </w:rPr>
        <w:t xml:space="preserve">resources into biodiversity </w:t>
      </w:r>
      <w:r w:rsidR="007209E7" w:rsidRPr="00683B74">
        <w:rPr>
          <w:spacing w:val="-3"/>
          <w:kern w:val="22"/>
          <w:sz w:val="22"/>
          <w:szCs w:val="22"/>
          <w:lang w:val="en-GB"/>
        </w:rPr>
        <w:t>program</w:t>
      </w:r>
      <w:r w:rsidR="00D75C54" w:rsidRPr="00683B74">
        <w:rPr>
          <w:spacing w:val="-3"/>
          <w:kern w:val="22"/>
          <w:sz w:val="22"/>
          <w:szCs w:val="22"/>
          <w:lang w:val="en-GB"/>
        </w:rPr>
        <w:t>me</w:t>
      </w:r>
      <w:r w:rsidR="007209E7" w:rsidRPr="00683B74">
        <w:rPr>
          <w:spacing w:val="-3"/>
          <w:kern w:val="22"/>
          <w:sz w:val="22"/>
          <w:szCs w:val="22"/>
          <w:lang w:val="en-GB"/>
        </w:rPr>
        <w:t>s</w:t>
      </w:r>
      <w:r w:rsidR="004C024E" w:rsidRPr="00683B74">
        <w:rPr>
          <w:spacing w:val="-3"/>
          <w:kern w:val="22"/>
          <w:sz w:val="22"/>
          <w:szCs w:val="22"/>
          <w:lang w:val="en-GB"/>
        </w:rPr>
        <w:t xml:space="preserve"> and </w:t>
      </w:r>
      <w:r w:rsidRPr="00683B74">
        <w:rPr>
          <w:spacing w:val="-3"/>
          <w:kern w:val="22"/>
          <w:sz w:val="22"/>
          <w:szCs w:val="22"/>
          <w:lang w:val="en-GB"/>
        </w:rPr>
        <w:t>projects</w:t>
      </w:r>
      <w:r w:rsidR="005F547C" w:rsidRPr="00683B74">
        <w:rPr>
          <w:spacing w:val="-3"/>
          <w:kern w:val="22"/>
          <w:sz w:val="22"/>
          <w:szCs w:val="22"/>
          <w:lang w:val="en-GB"/>
        </w:rPr>
        <w:t xml:space="preserve"> is associated with </w:t>
      </w:r>
      <w:r w:rsidRPr="00683B74">
        <w:rPr>
          <w:spacing w:val="-3"/>
          <w:kern w:val="22"/>
          <w:sz w:val="22"/>
          <w:szCs w:val="22"/>
          <w:lang w:val="en-GB"/>
        </w:rPr>
        <w:t>reduce</w:t>
      </w:r>
      <w:r w:rsidR="005F547C" w:rsidRPr="00683B74">
        <w:rPr>
          <w:spacing w:val="-3"/>
          <w:kern w:val="22"/>
          <w:sz w:val="22"/>
          <w:szCs w:val="22"/>
          <w:lang w:val="en-GB"/>
        </w:rPr>
        <w:t>d</w:t>
      </w:r>
      <w:r w:rsidRPr="00683B74">
        <w:rPr>
          <w:spacing w:val="-3"/>
          <w:kern w:val="22"/>
          <w:sz w:val="22"/>
          <w:szCs w:val="22"/>
          <w:lang w:val="en-GB"/>
        </w:rPr>
        <w:t xml:space="preserve"> biodiversity loss</w:t>
      </w:r>
      <w:r w:rsidR="005F547C" w:rsidRPr="00683B74">
        <w:rPr>
          <w:spacing w:val="-3"/>
          <w:kern w:val="22"/>
          <w:sz w:val="22"/>
          <w:szCs w:val="22"/>
          <w:lang w:val="en-GB"/>
        </w:rPr>
        <w:t>.</w:t>
      </w:r>
      <w:r w:rsidRPr="00683B74">
        <w:rPr>
          <w:rStyle w:val="FootnoteReference"/>
          <w:spacing w:val="-3"/>
          <w:kern w:val="22"/>
          <w:sz w:val="22"/>
          <w:szCs w:val="22"/>
          <w:u w:val="none"/>
          <w:vertAlign w:val="superscript"/>
          <w:lang w:val="en-GB"/>
        </w:rPr>
        <w:footnoteReference w:id="4"/>
      </w:r>
    </w:p>
    <w:p w14:paraId="1335AFBD" w14:textId="1AC2EACC" w:rsidR="00404BAF" w:rsidRPr="00683B74" w:rsidRDefault="00C16586" w:rsidP="008E6CD3">
      <w:pPr>
        <w:pStyle w:val="ListParagraph"/>
        <w:numPr>
          <w:ilvl w:val="0"/>
          <w:numId w:val="15"/>
        </w:numPr>
        <w:suppressLineNumbers/>
        <w:suppressAutoHyphens/>
        <w:spacing w:after="120"/>
        <w:ind w:left="0" w:firstLine="0"/>
        <w:jc w:val="both"/>
        <w:rPr>
          <w:kern w:val="22"/>
          <w:sz w:val="22"/>
          <w:szCs w:val="22"/>
          <w:shd w:val="clear" w:color="auto" w:fill="FFFFFF"/>
          <w:lang w:val="en-GB"/>
        </w:rPr>
      </w:pPr>
      <w:r w:rsidRPr="00683B74">
        <w:rPr>
          <w:kern w:val="22"/>
          <w:sz w:val="22"/>
          <w:szCs w:val="22"/>
          <w:lang w:val="en-GB"/>
        </w:rPr>
        <w:t>The present</w:t>
      </w:r>
      <w:r w:rsidRPr="00683B74">
        <w:rPr>
          <w:kern w:val="22"/>
          <w:sz w:val="22"/>
          <w:szCs w:val="22"/>
          <w:shd w:val="clear" w:color="auto" w:fill="FFFFFF"/>
          <w:lang w:val="en-GB"/>
        </w:rPr>
        <w:t xml:space="preserve"> </w:t>
      </w:r>
      <w:r w:rsidR="00404BAF" w:rsidRPr="00683B74">
        <w:rPr>
          <w:kern w:val="22"/>
          <w:sz w:val="22"/>
          <w:szCs w:val="22"/>
          <w:shd w:val="clear" w:color="auto" w:fill="FFFFFF"/>
          <w:lang w:val="en-GB"/>
        </w:rPr>
        <w:t xml:space="preserve">document provides an overview of </w:t>
      </w:r>
      <w:r w:rsidR="00217238" w:rsidRPr="00683B74">
        <w:rPr>
          <w:kern w:val="22"/>
          <w:sz w:val="22"/>
          <w:szCs w:val="22"/>
          <w:shd w:val="clear" w:color="auto" w:fill="FFFFFF"/>
          <w:lang w:val="en-GB"/>
        </w:rPr>
        <w:t xml:space="preserve">advanced or </w:t>
      </w:r>
      <w:r w:rsidR="002A662B" w:rsidRPr="00683B74">
        <w:rPr>
          <w:kern w:val="22"/>
          <w:sz w:val="22"/>
          <w:szCs w:val="22"/>
          <w:shd w:val="clear" w:color="auto" w:fill="FFFFFF"/>
          <w:lang w:val="en-GB"/>
        </w:rPr>
        <w:t>completed</w:t>
      </w:r>
      <w:r w:rsidR="00AD41F7" w:rsidRPr="00683B74">
        <w:rPr>
          <w:kern w:val="22"/>
          <w:sz w:val="22"/>
          <w:szCs w:val="22"/>
          <w:shd w:val="clear" w:color="auto" w:fill="FFFFFF"/>
          <w:lang w:val="en-GB"/>
        </w:rPr>
        <w:t xml:space="preserve"> analyses, </w:t>
      </w:r>
      <w:r w:rsidR="00E17A98" w:rsidRPr="00683B74">
        <w:rPr>
          <w:kern w:val="22"/>
          <w:sz w:val="22"/>
          <w:szCs w:val="22"/>
          <w:shd w:val="clear" w:color="auto" w:fill="FFFFFF"/>
          <w:lang w:val="en-GB"/>
        </w:rPr>
        <w:t xml:space="preserve">underlying </w:t>
      </w:r>
      <w:r w:rsidR="00404BAF" w:rsidRPr="00683B74">
        <w:rPr>
          <w:kern w:val="22"/>
          <w:sz w:val="22"/>
          <w:szCs w:val="22"/>
          <w:lang w:val="en-GB"/>
        </w:rPr>
        <w:t>methodologies, and resul</w:t>
      </w:r>
      <w:r w:rsidR="00E17A98" w:rsidRPr="00683B74">
        <w:rPr>
          <w:kern w:val="22"/>
          <w:sz w:val="22"/>
          <w:szCs w:val="22"/>
          <w:shd w:val="clear" w:color="auto" w:fill="FFFFFF"/>
          <w:lang w:val="en-GB"/>
        </w:rPr>
        <w:t xml:space="preserve">ting </w:t>
      </w:r>
      <w:r w:rsidR="00404BAF" w:rsidRPr="00683B74">
        <w:rPr>
          <w:kern w:val="22"/>
          <w:sz w:val="22"/>
          <w:szCs w:val="22"/>
          <w:lang w:val="en-GB"/>
        </w:rPr>
        <w:t>estimat</w:t>
      </w:r>
      <w:r w:rsidR="00E17A98" w:rsidRPr="00683B74">
        <w:rPr>
          <w:kern w:val="22"/>
          <w:sz w:val="22"/>
          <w:szCs w:val="22"/>
          <w:lang w:val="en-GB"/>
        </w:rPr>
        <w:t>es</w:t>
      </w:r>
      <w:r w:rsidR="00404BAF" w:rsidRPr="00683B74">
        <w:rPr>
          <w:kern w:val="22"/>
          <w:sz w:val="22"/>
          <w:szCs w:val="22"/>
          <w:lang w:val="en-GB"/>
        </w:rPr>
        <w:t xml:space="preserve"> of </w:t>
      </w:r>
      <w:r w:rsidR="004C024E" w:rsidRPr="00683B74">
        <w:rPr>
          <w:kern w:val="22"/>
          <w:sz w:val="22"/>
          <w:szCs w:val="22"/>
          <w:lang w:val="en-GB"/>
        </w:rPr>
        <w:t xml:space="preserve">the </w:t>
      </w:r>
      <w:r w:rsidR="00404BAF" w:rsidRPr="00683B74">
        <w:rPr>
          <w:kern w:val="22"/>
          <w:sz w:val="22"/>
          <w:szCs w:val="22"/>
          <w:lang w:val="en-GB"/>
        </w:rPr>
        <w:t>fund</w:t>
      </w:r>
      <w:r w:rsidR="005F547C" w:rsidRPr="00683B74">
        <w:rPr>
          <w:kern w:val="22"/>
          <w:sz w:val="22"/>
          <w:szCs w:val="22"/>
          <w:lang w:val="en-GB"/>
        </w:rPr>
        <w:t>s</w:t>
      </w:r>
      <w:r w:rsidR="00404BAF" w:rsidRPr="00683B74">
        <w:rPr>
          <w:kern w:val="22"/>
          <w:sz w:val="22"/>
          <w:szCs w:val="22"/>
          <w:lang w:val="en-GB"/>
        </w:rPr>
        <w:t xml:space="preserve"> needed for the </w:t>
      </w:r>
      <w:r w:rsidR="005F547C" w:rsidRPr="00683B74">
        <w:rPr>
          <w:kern w:val="22"/>
          <w:sz w:val="22"/>
          <w:szCs w:val="22"/>
          <w:lang w:val="en-GB"/>
        </w:rPr>
        <w:t xml:space="preserve">implementation of </w:t>
      </w:r>
      <w:r w:rsidR="00C82AEB" w:rsidRPr="00683B74">
        <w:rPr>
          <w:kern w:val="22"/>
          <w:sz w:val="22"/>
          <w:szCs w:val="22"/>
          <w:lang w:val="en-GB"/>
        </w:rPr>
        <w:t>the post-2020 global biodiversity framework</w:t>
      </w:r>
      <w:r w:rsidR="0024185C" w:rsidRPr="00683B74">
        <w:rPr>
          <w:kern w:val="22"/>
          <w:sz w:val="22"/>
          <w:szCs w:val="22"/>
          <w:lang w:val="en-GB"/>
        </w:rPr>
        <w:t xml:space="preserve">, </w:t>
      </w:r>
      <w:r w:rsidR="00B8522F" w:rsidRPr="00683B74">
        <w:rPr>
          <w:kern w:val="22"/>
          <w:sz w:val="22"/>
          <w:szCs w:val="22"/>
          <w:lang w:val="en-GB"/>
        </w:rPr>
        <w:t xml:space="preserve">or of </w:t>
      </w:r>
      <w:r w:rsidR="0024185C" w:rsidRPr="00683B74">
        <w:rPr>
          <w:kern w:val="22"/>
          <w:sz w:val="22"/>
          <w:szCs w:val="22"/>
          <w:lang w:val="en-GB"/>
        </w:rPr>
        <w:t>elements of such a framework</w:t>
      </w:r>
      <w:r w:rsidR="000674A6" w:rsidRPr="00683B74">
        <w:rPr>
          <w:kern w:val="22"/>
          <w:sz w:val="22"/>
          <w:szCs w:val="22"/>
          <w:lang w:val="en-GB"/>
        </w:rPr>
        <w:t xml:space="preserve"> (sections IV and V)</w:t>
      </w:r>
      <w:r w:rsidR="00404BAF" w:rsidRPr="00683B74">
        <w:rPr>
          <w:kern w:val="22"/>
          <w:sz w:val="22"/>
          <w:szCs w:val="22"/>
          <w:lang w:val="en-GB"/>
        </w:rPr>
        <w:t xml:space="preserve">. </w:t>
      </w:r>
      <w:r w:rsidR="005F547C" w:rsidRPr="00683B74">
        <w:rPr>
          <w:kern w:val="22"/>
          <w:sz w:val="22"/>
          <w:szCs w:val="22"/>
          <w:lang w:val="en-GB"/>
        </w:rPr>
        <w:t>I</w:t>
      </w:r>
      <w:r w:rsidR="00404BAF" w:rsidRPr="00683B74">
        <w:rPr>
          <w:kern w:val="22"/>
          <w:sz w:val="22"/>
          <w:szCs w:val="22"/>
          <w:lang w:val="en-GB"/>
        </w:rPr>
        <w:t xml:space="preserve">t also </w:t>
      </w:r>
      <w:r w:rsidR="005F547C" w:rsidRPr="00683B74">
        <w:rPr>
          <w:kern w:val="22"/>
          <w:sz w:val="22"/>
          <w:szCs w:val="22"/>
          <w:lang w:val="en-GB"/>
        </w:rPr>
        <w:t>reviews</w:t>
      </w:r>
      <w:r w:rsidR="005F547C" w:rsidRPr="00683B74">
        <w:rPr>
          <w:kern w:val="22"/>
          <w:sz w:val="22"/>
          <w:szCs w:val="22"/>
          <w:shd w:val="clear" w:color="auto" w:fill="FFFFFF"/>
          <w:lang w:val="en-GB"/>
        </w:rPr>
        <w:t xml:space="preserve"> the</w:t>
      </w:r>
      <w:r w:rsidR="00404BAF" w:rsidRPr="00683B74">
        <w:rPr>
          <w:kern w:val="22"/>
          <w:sz w:val="22"/>
          <w:szCs w:val="22"/>
          <w:shd w:val="clear" w:color="auto" w:fill="FFFFFF"/>
          <w:lang w:val="en-GB"/>
        </w:rPr>
        <w:t xml:space="preserve"> potential costs and benefits arising from biodiversity conservation</w:t>
      </w:r>
      <w:r w:rsidR="005F547C" w:rsidRPr="00683B74">
        <w:rPr>
          <w:kern w:val="22"/>
          <w:sz w:val="22"/>
          <w:szCs w:val="22"/>
          <w:shd w:val="clear" w:color="auto" w:fill="FFFFFF"/>
          <w:lang w:val="en-GB"/>
        </w:rPr>
        <w:t xml:space="preserve"> and sustainable use,</w:t>
      </w:r>
      <w:r w:rsidR="00404BAF" w:rsidRPr="00683B74">
        <w:rPr>
          <w:kern w:val="22"/>
          <w:sz w:val="22"/>
          <w:szCs w:val="22"/>
          <w:shd w:val="clear" w:color="auto" w:fill="FFFFFF"/>
          <w:lang w:val="en-GB"/>
        </w:rPr>
        <w:t xml:space="preserve"> based on different scenarios</w:t>
      </w:r>
      <w:r w:rsidR="004C04B4" w:rsidRPr="00683B74">
        <w:rPr>
          <w:kern w:val="22"/>
          <w:sz w:val="22"/>
          <w:szCs w:val="22"/>
          <w:shd w:val="clear" w:color="auto" w:fill="FFFFFF"/>
          <w:lang w:val="en-GB"/>
        </w:rPr>
        <w:t xml:space="preserve"> (section III)</w:t>
      </w:r>
      <w:r w:rsidR="00404BAF" w:rsidRPr="00683B74">
        <w:rPr>
          <w:kern w:val="22"/>
          <w:sz w:val="22"/>
          <w:szCs w:val="22"/>
          <w:shd w:val="clear" w:color="auto" w:fill="FFFFFF"/>
          <w:lang w:val="en-GB"/>
        </w:rPr>
        <w:t>.</w:t>
      </w:r>
      <w:r w:rsidR="00011E0E" w:rsidRPr="00683B74">
        <w:rPr>
          <w:kern w:val="22"/>
          <w:sz w:val="22"/>
          <w:szCs w:val="22"/>
          <w:shd w:val="clear" w:color="auto" w:fill="FFFFFF"/>
          <w:lang w:val="en-GB"/>
        </w:rPr>
        <w:t xml:space="preserve"> Key messages are presented </w:t>
      </w:r>
      <w:r w:rsidR="00C14B91" w:rsidRPr="00683B74">
        <w:rPr>
          <w:kern w:val="22"/>
          <w:sz w:val="22"/>
          <w:szCs w:val="22"/>
          <w:shd w:val="clear" w:color="auto" w:fill="FFFFFF"/>
          <w:lang w:val="en-GB"/>
        </w:rPr>
        <w:t>in section II, and final results and discussion in section</w:t>
      </w:r>
      <w:r w:rsidR="006A1988" w:rsidRPr="00683B74">
        <w:rPr>
          <w:kern w:val="22"/>
          <w:sz w:val="22"/>
          <w:szCs w:val="22"/>
          <w:shd w:val="clear" w:color="auto" w:fill="FFFFFF"/>
          <w:lang w:val="en-GB"/>
        </w:rPr>
        <w:t> </w:t>
      </w:r>
      <w:r w:rsidR="00C14B91" w:rsidRPr="00683B74">
        <w:rPr>
          <w:kern w:val="22"/>
          <w:sz w:val="22"/>
          <w:szCs w:val="22"/>
          <w:shd w:val="clear" w:color="auto" w:fill="FFFFFF"/>
          <w:lang w:val="en-GB"/>
        </w:rPr>
        <w:t>VI.</w:t>
      </w:r>
    </w:p>
    <w:p w14:paraId="644F248E" w14:textId="06919CFA" w:rsidR="0021542F" w:rsidRPr="00683B74" w:rsidRDefault="0024185C" w:rsidP="008E6CD3">
      <w:pPr>
        <w:pStyle w:val="ListParagraph"/>
        <w:numPr>
          <w:ilvl w:val="0"/>
          <w:numId w:val="15"/>
        </w:numPr>
        <w:suppressLineNumbers/>
        <w:suppressAutoHyphens/>
        <w:spacing w:after="120"/>
        <w:ind w:left="0" w:firstLine="0"/>
        <w:jc w:val="both"/>
        <w:rPr>
          <w:kern w:val="22"/>
          <w:sz w:val="22"/>
          <w:szCs w:val="22"/>
          <w:shd w:val="clear" w:color="auto" w:fill="FFFFFF"/>
          <w:lang w:val="en-GB"/>
        </w:rPr>
      </w:pPr>
      <w:r w:rsidRPr="00683B74">
        <w:rPr>
          <w:kern w:val="22"/>
          <w:sz w:val="22"/>
          <w:szCs w:val="22"/>
          <w:shd w:val="clear" w:color="auto" w:fill="FFFFFF"/>
          <w:lang w:val="en-GB"/>
        </w:rPr>
        <w:t>T</w:t>
      </w:r>
      <w:r w:rsidR="000009FE" w:rsidRPr="00683B74">
        <w:rPr>
          <w:kern w:val="22"/>
          <w:sz w:val="22"/>
          <w:szCs w:val="22"/>
          <w:shd w:val="clear" w:color="auto" w:fill="FFFFFF"/>
          <w:lang w:val="en-GB"/>
        </w:rPr>
        <w:t xml:space="preserve">hree different </w:t>
      </w:r>
      <w:r w:rsidR="00B11518" w:rsidRPr="00683B74">
        <w:rPr>
          <w:kern w:val="22"/>
          <w:sz w:val="22"/>
          <w:szCs w:val="22"/>
          <w:shd w:val="clear" w:color="auto" w:fill="FFFFFF"/>
          <w:lang w:val="en-GB"/>
        </w:rPr>
        <w:t>analyses</w:t>
      </w:r>
      <w:r w:rsidR="00682A7B" w:rsidRPr="00683B74">
        <w:rPr>
          <w:kern w:val="22"/>
          <w:sz w:val="22"/>
          <w:szCs w:val="22"/>
          <w:shd w:val="clear" w:color="auto" w:fill="FFFFFF"/>
          <w:lang w:val="en-GB"/>
        </w:rPr>
        <w:t xml:space="preserve"> on resource needs</w:t>
      </w:r>
      <w:r w:rsidR="005F547C" w:rsidRPr="00683B74">
        <w:rPr>
          <w:kern w:val="22"/>
          <w:sz w:val="22"/>
          <w:szCs w:val="22"/>
          <w:shd w:val="clear" w:color="auto" w:fill="FFFFFF"/>
          <w:lang w:val="en-GB"/>
        </w:rPr>
        <w:t xml:space="preserve"> </w:t>
      </w:r>
      <w:r w:rsidR="000009FE" w:rsidRPr="00683B74">
        <w:rPr>
          <w:kern w:val="22"/>
          <w:sz w:val="22"/>
          <w:szCs w:val="22"/>
          <w:shd w:val="clear" w:color="auto" w:fill="FFFFFF"/>
          <w:lang w:val="en-GB"/>
        </w:rPr>
        <w:t xml:space="preserve">are </w:t>
      </w:r>
      <w:r w:rsidR="00954E27" w:rsidRPr="00683B74">
        <w:rPr>
          <w:kern w:val="22"/>
          <w:sz w:val="22"/>
          <w:szCs w:val="22"/>
          <w:shd w:val="clear" w:color="auto" w:fill="FFFFFF"/>
          <w:lang w:val="en-GB"/>
        </w:rPr>
        <w:t xml:space="preserve">included in </w:t>
      </w:r>
      <w:r w:rsidR="00A85A92" w:rsidRPr="00683B74">
        <w:rPr>
          <w:kern w:val="22"/>
          <w:sz w:val="22"/>
          <w:szCs w:val="22"/>
          <w:shd w:val="clear" w:color="auto" w:fill="FFFFFF"/>
          <w:lang w:val="en-GB"/>
        </w:rPr>
        <w:t>the present document</w:t>
      </w:r>
      <w:r w:rsidR="00217238" w:rsidRPr="00683B74">
        <w:rPr>
          <w:kern w:val="22"/>
          <w:sz w:val="22"/>
          <w:szCs w:val="22"/>
          <w:shd w:val="clear" w:color="auto" w:fill="FFFFFF"/>
          <w:lang w:val="en-GB"/>
        </w:rPr>
        <w:t>,</w:t>
      </w:r>
      <w:r w:rsidR="00954E27" w:rsidRPr="00683B74">
        <w:rPr>
          <w:kern w:val="22"/>
          <w:sz w:val="22"/>
          <w:szCs w:val="22"/>
          <w:shd w:val="clear" w:color="auto" w:fill="FFFFFF"/>
          <w:lang w:val="en-GB"/>
        </w:rPr>
        <w:t xml:space="preserve"> </w:t>
      </w:r>
      <w:r w:rsidR="00D904AB" w:rsidRPr="00683B74">
        <w:rPr>
          <w:kern w:val="22"/>
          <w:sz w:val="22"/>
          <w:szCs w:val="22"/>
          <w:shd w:val="clear" w:color="auto" w:fill="FFFFFF"/>
          <w:lang w:val="en-GB"/>
        </w:rPr>
        <w:t>pr</w:t>
      </w:r>
      <w:r w:rsidR="00F42479" w:rsidRPr="00683B74">
        <w:rPr>
          <w:kern w:val="22"/>
          <w:sz w:val="22"/>
          <w:szCs w:val="22"/>
          <w:shd w:val="clear" w:color="auto" w:fill="FFFFFF"/>
          <w:lang w:val="en-GB"/>
        </w:rPr>
        <w:t>oviding</w:t>
      </w:r>
      <w:r w:rsidR="00D904AB" w:rsidRPr="00683B74">
        <w:rPr>
          <w:kern w:val="22"/>
          <w:sz w:val="22"/>
          <w:szCs w:val="22"/>
          <w:shd w:val="clear" w:color="auto" w:fill="FFFFFF"/>
          <w:lang w:val="en-GB"/>
        </w:rPr>
        <w:t xml:space="preserve"> </w:t>
      </w:r>
      <w:r w:rsidR="00954E27" w:rsidRPr="00683B74">
        <w:rPr>
          <w:kern w:val="22"/>
          <w:sz w:val="22"/>
          <w:szCs w:val="22"/>
          <w:shd w:val="clear" w:color="auto" w:fill="FFFFFF"/>
          <w:lang w:val="en-GB"/>
        </w:rPr>
        <w:t>relevant methodologies and recent estimates.</w:t>
      </w:r>
      <w:r w:rsidR="000009FE" w:rsidRPr="00683B74">
        <w:rPr>
          <w:kern w:val="22"/>
          <w:sz w:val="22"/>
          <w:szCs w:val="22"/>
          <w:shd w:val="clear" w:color="auto" w:fill="FFFFFF"/>
          <w:lang w:val="en-GB"/>
        </w:rPr>
        <w:t xml:space="preserve"> </w:t>
      </w:r>
      <w:r w:rsidR="00D67690" w:rsidRPr="00683B74">
        <w:rPr>
          <w:kern w:val="22"/>
          <w:sz w:val="22"/>
          <w:szCs w:val="22"/>
          <w:shd w:val="clear" w:color="auto" w:fill="FFFFFF"/>
          <w:lang w:val="en-GB"/>
        </w:rPr>
        <w:t>One analysis</w:t>
      </w:r>
      <w:r w:rsidR="000009FE" w:rsidRPr="00683B74">
        <w:rPr>
          <w:kern w:val="22"/>
          <w:sz w:val="22"/>
          <w:szCs w:val="22"/>
          <w:shd w:val="clear" w:color="auto" w:fill="FFFFFF"/>
          <w:lang w:val="en-GB"/>
        </w:rPr>
        <w:t xml:space="preserve">, </w:t>
      </w:r>
      <w:r w:rsidR="00F70976" w:rsidRPr="00683B74">
        <w:rPr>
          <w:kern w:val="22"/>
          <w:sz w:val="22"/>
          <w:szCs w:val="22"/>
          <w:shd w:val="clear" w:color="auto" w:fill="FFFFFF"/>
          <w:lang w:val="en-GB"/>
        </w:rPr>
        <w:t>led by Prof</w:t>
      </w:r>
      <w:r w:rsidR="00EC75CD" w:rsidRPr="00683B74">
        <w:rPr>
          <w:kern w:val="22"/>
          <w:sz w:val="22"/>
          <w:szCs w:val="22"/>
          <w:shd w:val="clear" w:color="auto" w:fill="FFFFFF"/>
          <w:lang w:val="en-GB"/>
        </w:rPr>
        <w:t>essor</w:t>
      </w:r>
      <w:r w:rsidR="00F70976" w:rsidRPr="00683B74">
        <w:rPr>
          <w:kern w:val="22"/>
          <w:sz w:val="22"/>
          <w:szCs w:val="22"/>
          <w:shd w:val="clear" w:color="auto" w:fill="FFFFFF"/>
          <w:lang w:val="en-GB"/>
        </w:rPr>
        <w:t xml:space="preserve"> John Tobin of </w:t>
      </w:r>
      <w:r w:rsidR="000009FE" w:rsidRPr="00683B74">
        <w:rPr>
          <w:kern w:val="22"/>
          <w:sz w:val="22"/>
          <w:szCs w:val="22"/>
          <w:shd w:val="clear" w:color="auto" w:fill="FFFFFF"/>
          <w:lang w:val="en-GB"/>
        </w:rPr>
        <w:t>Cornell University</w:t>
      </w:r>
      <w:r w:rsidR="004C024E" w:rsidRPr="00683B74">
        <w:rPr>
          <w:kern w:val="22"/>
          <w:sz w:val="22"/>
          <w:szCs w:val="22"/>
          <w:shd w:val="clear" w:color="auto" w:fill="FFFFFF"/>
          <w:lang w:val="en-GB"/>
        </w:rPr>
        <w:t xml:space="preserve"> (U</w:t>
      </w:r>
      <w:r w:rsidR="00EC75CD" w:rsidRPr="00683B74">
        <w:rPr>
          <w:kern w:val="22"/>
          <w:sz w:val="22"/>
          <w:szCs w:val="22"/>
          <w:shd w:val="clear" w:color="auto" w:fill="FFFFFF"/>
          <w:lang w:val="en-GB"/>
        </w:rPr>
        <w:t xml:space="preserve">nited </w:t>
      </w:r>
      <w:r w:rsidR="004C024E" w:rsidRPr="00683B74">
        <w:rPr>
          <w:kern w:val="22"/>
          <w:sz w:val="22"/>
          <w:szCs w:val="22"/>
          <w:shd w:val="clear" w:color="auto" w:fill="FFFFFF"/>
          <w:lang w:val="en-GB"/>
        </w:rPr>
        <w:t>S</w:t>
      </w:r>
      <w:r w:rsidR="00EC75CD" w:rsidRPr="00683B74">
        <w:rPr>
          <w:kern w:val="22"/>
          <w:sz w:val="22"/>
          <w:szCs w:val="22"/>
          <w:shd w:val="clear" w:color="auto" w:fill="FFFFFF"/>
          <w:lang w:val="en-GB"/>
        </w:rPr>
        <w:t xml:space="preserve">tates of </w:t>
      </w:r>
      <w:r w:rsidR="004C024E" w:rsidRPr="00683B74">
        <w:rPr>
          <w:kern w:val="22"/>
          <w:sz w:val="22"/>
          <w:szCs w:val="22"/>
          <w:shd w:val="clear" w:color="auto" w:fill="FFFFFF"/>
          <w:lang w:val="en-GB"/>
        </w:rPr>
        <w:t>A</w:t>
      </w:r>
      <w:r w:rsidR="00EC75CD" w:rsidRPr="00683B74">
        <w:rPr>
          <w:kern w:val="22"/>
          <w:sz w:val="22"/>
          <w:szCs w:val="22"/>
          <w:shd w:val="clear" w:color="auto" w:fill="FFFFFF"/>
          <w:lang w:val="en-GB"/>
        </w:rPr>
        <w:t>merica</w:t>
      </w:r>
      <w:r w:rsidR="004C024E" w:rsidRPr="00683B74">
        <w:rPr>
          <w:kern w:val="22"/>
          <w:sz w:val="22"/>
          <w:szCs w:val="22"/>
          <w:shd w:val="clear" w:color="auto" w:fill="FFFFFF"/>
          <w:lang w:val="en-GB"/>
        </w:rPr>
        <w:t>)</w:t>
      </w:r>
      <w:r w:rsidR="00F70976" w:rsidRPr="00683B74">
        <w:rPr>
          <w:kern w:val="22"/>
          <w:sz w:val="22"/>
          <w:szCs w:val="22"/>
          <w:shd w:val="clear" w:color="auto" w:fill="FFFFFF"/>
          <w:lang w:val="en-GB"/>
        </w:rPr>
        <w:t xml:space="preserve">, </w:t>
      </w:r>
      <w:r w:rsidR="000009FE" w:rsidRPr="00683B74">
        <w:rPr>
          <w:kern w:val="22"/>
          <w:sz w:val="22"/>
          <w:szCs w:val="22"/>
          <w:shd w:val="clear" w:color="auto" w:fill="FFFFFF"/>
          <w:lang w:val="en-GB"/>
        </w:rPr>
        <w:t>is based on estimating resource need</w:t>
      </w:r>
      <w:r w:rsidR="00DF714F" w:rsidRPr="00683B74">
        <w:rPr>
          <w:kern w:val="22"/>
          <w:sz w:val="22"/>
          <w:szCs w:val="22"/>
          <w:shd w:val="clear" w:color="auto" w:fill="FFFFFF"/>
          <w:lang w:val="en-GB"/>
        </w:rPr>
        <w:t>s</w:t>
      </w:r>
      <w:r w:rsidR="000009FE" w:rsidRPr="00683B74">
        <w:rPr>
          <w:kern w:val="22"/>
          <w:sz w:val="22"/>
          <w:szCs w:val="22"/>
          <w:shd w:val="clear" w:color="auto" w:fill="FFFFFF"/>
          <w:lang w:val="en-GB"/>
        </w:rPr>
        <w:t xml:space="preserve"> </w:t>
      </w:r>
      <w:r w:rsidR="0048424D" w:rsidRPr="00683B74">
        <w:rPr>
          <w:kern w:val="22"/>
          <w:sz w:val="22"/>
          <w:szCs w:val="22"/>
          <w:shd w:val="clear" w:color="auto" w:fill="FFFFFF"/>
          <w:lang w:val="en-GB"/>
        </w:rPr>
        <w:t xml:space="preserve">aggregated </w:t>
      </w:r>
      <w:r w:rsidR="000009FE" w:rsidRPr="00683B74">
        <w:rPr>
          <w:kern w:val="22"/>
          <w:sz w:val="22"/>
          <w:szCs w:val="22"/>
          <w:shd w:val="clear" w:color="auto" w:fill="FFFFFF"/>
          <w:lang w:val="en-GB"/>
        </w:rPr>
        <w:t xml:space="preserve">by </w:t>
      </w:r>
      <w:r w:rsidR="00C42ED9" w:rsidRPr="00683B74">
        <w:rPr>
          <w:kern w:val="22"/>
          <w:sz w:val="22"/>
          <w:szCs w:val="22"/>
          <w:shd w:val="clear" w:color="auto" w:fill="FFFFFF"/>
          <w:lang w:val="en-GB"/>
        </w:rPr>
        <w:t>activities</w:t>
      </w:r>
      <w:r w:rsidR="00F87E48" w:rsidRPr="00683B74">
        <w:rPr>
          <w:kern w:val="22"/>
          <w:sz w:val="22"/>
          <w:szCs w:val="22"/>
          <w:shd w:val="clear" w:color="auto" w:fill="FFFFFF"/>
          <w:lang w:val="en-GB"/>
        </w:rPr>
        <w:t xml:space="preserve"> and investments in key economic sectors</w:t>
      </w:r>
      <w:r w:rsidR="00C42ED9" w:rsidRPr="00683B74">
        <w:rPr>
          <w:kern w:val="22"/>
          <w:sz w:val="22"/>
          <w:szCs w:val="22"/>
          <w:shd w:val="clear" w:color="auto" w:fill="FFFFFF"/>
          <w:lang w:val="en-GB"/>
        </w:rPr>
        <w:t xml:space="preserve"> </w:t>
      </w:r>
      <w:r w:rsidR="00F87E48" w:rsidRPr="00683B74">
        <w:rPr>
          <w:kern w:val="22"/>
          <w:sz w:val="22"/>
          <w:szCs w:val="22"/>
          <w:shd w:val="clear" w:color="auto" w:fill="FFFFFF"/>
          <w:lang w:val="en-GB"/>
        </w:rPr>
        <w:t xml:space="preserve">necessary to achieve </w:t>
      </w:r>
      <w:r w:rsidR="00BF0386" w:rsidRPr="00683B74">
        <w:rPr>
          <w:kern w:val="22"/>
          <w:sz w:val="22"/>
          <w:szCs w:val="22"/>
          <w:shd w:val="clear" w:color="auto" w:fill="FFFFFF"/>
          <w:lang w:val="en-GB"/>
        </w:rPr>
        <w:t xml:space="preserve">biodiversity </w:t>
      </w:r>
      <w:r w:rsidR="00F87E48" w:rsidRPr="00683B74">
        <w:rPr>
          <w:kern w:val="22"/>
          <w:sz w:val="22"/>
          <w:szCs w:val="22"/>
          <w:shd w:val="clear" w:color="auto" w:fill="FFFFFF"/>
          <w:lang w:val="en-GB"/>
        </w:rPr>
        <w:t>sustainability by 2030</w:t>
      </w:r>
      <w:r w:rsidR="000009FE" w:rsidRPr="00683B74">
        <w:rPr>
          <w:kern w:val="22"/>
          <w:sz w:val="22"/>
          <w:szCs w:val="22"/>
          <w:shd w:val="clear" w:color="auto" w:fill="FFFFFF"/>
          <w:lang w:val="en-GB"/>
        </w:rPr>
        <w:t xml:space="preserve">. It calculates the net present value of resources needed for protecting </w:t>
      </w:r>
      <w:r w:rsidR="00BA21BD" w:rsidRPr="00683B74">
        <w:rPr>
          <w:kern w:val="22"/>
          <w:sz w:val="22"/>
          <w:szCs w:val="22"/>
          <w:shd w:val="clear" w:color="auto" w:fill="FFFFFF"/>
          <w:lang w:val="en-GB"/>
        </w:rPr>
        <w:t>30 </w:t>
      </w:r>
      <w:r w:rsidR="00612E5A" w:rsidRPr="00683B74">
        <w:rPr>
          <w:kern w:val="22"/>
          <w:sz w:val="22"/>
          <w:szCs w:val="22"/>
          <w:shd w:val="clear" w:color="auto" w:fill="FFFFFF"/>
          <w:lang w:val="en-GB"/>
        </w:rPr>
        <w:t>per cent</w:t>
      </w:r>
      <w:r w:rsidR="000009FE" w:rsidRPr="00683B74">
        <w:rPr>
          <w:kern w:val="22"/>
          <w:sz w:val="22"/>
          <w:szCs w:val="22"/>
          <w:shd w:val="clear" w:color="auto" w:fill="FFFFFF"/>
          <w:lang w:val="en-GB"/>
        </w:rPr>
        <w:t xml:space="preserve"> of the lan</w:t>
      </w:r>
      <w:r w:rsidR="000B5B02" w:rsidRPr="00683B74">
        <w:rPr>
          <w:kern w:val="22"/>
          <w:sz w:val="22"/>
          <w:szCs w:val="22"/>
          <w:shd w:val="clear" w:color="auto" w:fill="FFFFFF"/>
          <w:lang w:val="en-GB"/>
        </w:rPr>
        <w:t xml:space="preserve">d and </w:t>
      </w:r>
      <w:r w:rsidR="0048424D" w:rsidRPr="00683B74">
        <w:rPr>
          <w:kern w:val="22"/>
          <w:sz w:val="22"/>
          <w:szCs w:val="22"/>
          <w:shd w:val="clear" w:color="auto" w:fill="FFFFFF"/>
          <w:lang w:val="en-GB"/>
        </w:rPr>
        <w:t>marine areas</w:t>
      </w:r>
      <w:r w:rsidR="000009FE" w:rsidRPr="00683B74">
        <w:rPr>
          <w:kern w:val="22"/>
          <w:sz w:val="22"/>
          <w:szCs w:val="22"/>
          <w:shd w:val="clear" w:color="auto" w:fill="FFFFFF"/>
          <w:lang w:val="en-GB"/>
        </w:rPr>
        <w:t xml:space="preserve">, conserving coastal </w:t>
      </w:r>
      <w:r w:rsidR="000B5B02" w:rsidRPr="00683B74">
        <w:rPr>
          <w:kern w:val="22"/>
          <w:sz w:val="22"/>
          <w:szCs w:val="22"/>
          <w:shd w:val="clear" w:color="auto" w:fill="FFFFFF"/>
          <w:lang w:val="en-GB"/>
        </w:rPr>
        <w:t xml:space="preserve">and urban </w:t>
      </w:r>
      <w:r w:rsidR="000009FE" w:rsidRPr="00683B74">
        <w:rPr>
          <w:kern w:val="22"/>
          <w:sz w:val="22"/>
          <w:szCs w:val="22"/>
          <w:shd w:val="clear" w:color="auto" w:fill="FFFFFF"/>
          <w:lang w:val="en-GB"/>
        </w:rPr>
        <w:t>areas</w:t>
      </w:r>
      <w:r w:rsidR="000B5B02" w:rsidRPr="00683B74">
        <w:rPr>
          <w:kern w:val="22"/>
          <w:sz w:val="22"/>
          <w:szCs w:val="22"/>
          <w:shd w:val="clear" w:color="auto" w:fill="FFFFFF"/>
          <w:lang w:val="en-GB"/>
        </w:rPr>
        <w:t xml:space="preserve">, management of invasive species, </w:t>
      </w:r>
      <w:r w:rsidR="000009FE" w:rsidRPr="00683B74">
        <w:rPr>
          <w:kern w:val="22"/>
          <w:sz w:val="22"/>
          <w:szCs w:val="22"/>
          <w:shd w:val="clear" w:color="auto" w:fill="FFFFFF"/>
          <w:lang w:val="en-GB"/>
        </w:rPr>
        <w:t xml:space="preserve">and transforming key economic sectors into sustainable sectors by 2030. It provides a </w:t>
      </w:r>
      <w:r w:rsidR="0048424D" w:rsidRPr="00683B74">
        <w:rPr>
          <w:kern w:val="22"/>
          <w:sz w:val="22"/>
          <w:szCs w:val="22"/>
          <w:shd w:val="clear" w:color="auto" w:fill="FFFFFF"/>
          <w:lang w:val="en-GB"/>
        </w:rPr>
        <w:t xml:space="preserve">range of </w:t>
      </w:r>
      <w:r w:rsidR="000009FE" w:rsidRPr="00683B74">
        <w:rPr>
          <w:kern w:val="22"/>
          <w:sz w:val="22"/>
          <w:szCs w:val="22"/>
          <w:shd w:val="clear" w:color="auto" w:fill="FFFFFF"/>
          <w:lang w:val="en-GB"/>
        </w:rPr>
        <w:t xml:space="preserve">global </w:t>
      </w:r>
      <w:r w:rsidR="005835CF" w:rsidRPr="00683B74">
        <w:rPr>
          <w:kern w:val="22"/>
          <w:sz w:val="22"/>
          <w:szCs w:val="22"/>
          <w:shd w:val="clear" w:color="auto" w:fill="FFFFFF"/>
          <w:lang w:val="en-GB"/>
        </w:rPr>
        <w:t xml:space="preserve">annual </w:t>
      </w:r>
      <w:r w:rsidR="000009FE" w:rsidRPr="00683B74">
        <w:rPr>
          <w:kern w:val="22"/>
          <w:sz w:val="22"/>
          <w:szCs w:val="22"/>
          <w:shd w:val="clear" w:color="auto" w:fill="FFFFFF"/>
          <w:lang w:val="en-GB"/>
        </w:rPr>
        <w:t>estimate</w:t>
      </w:r>
      <w:r w:rsidR="00B66D61" w:rsidRPr="00683B74">
        <w:rPr>
          <w:kern w:val="22"/>
          <w:sz w:val="22"/>
          <w:szCs w:val="22"/>
          <w:shd w:val="clear" w:color="auto" w:fill="FFFFFF"/>
          <w:lang w:val="en-GB"/>
        </w:rPr>
        <w:t>s</w:t>
      </w:r>
      <w:r w:rsidR="000009FE" w:rsidRPr="00683B74">
        <w:rPr>
          <w:kern w:val="22"/>
          <w:sz w:val="22"/>
          <w:szCs w:val="22"/>
          <w:shd w:val="clear" w:color="auto" w:fill="FFFFFF"/>
          <w:lang w:val="en-GB"/>
        </w:rPr>
        <w:t xml:space="preserve"> that include financial costs </w:t>
      </w:r>
      <w:r w:rsidR="0048424D" w:rsidRPr="00683B74">
        <w:rPr>
          <w:kern w:val="22"/>
          <w:sz w:val="22"/>
          <w:szCs w:val="22"/>
          <w:shd w:val="clear" w:color="auto" w:fill="FFFFFF"/>
          <w:lang w:val="en-GB"/>
        </w:rPr>
        <w:t xml:space="preserve">for implementing conservation projects but also </w:t>
      </w:r>
      <w:r w:rsidR="00A57A97" w:rsidRPr="00683B74">
        <w:rPr>
          <w:kern w:val="22"/>
          <w:sz w:val="22"/>
          <w:szCs w:val="22"/>
          <w:shd w:val="clear" w:color="auto" w:fill="FFFFFF"/>
          <w:lang w:val="en-GB"/>
        </w:rPr>
        <w:t>foregone</w:t>
      </w:r>
      <w:r w:rsidR="0048424D" w:rsidRPr="00683B74">
        <w:rPr>
          <w:kern w:val="22"/>
          <w:sz w:val="22"/>
          <w:szCs w:val="22"/>
          <w:shd w:val="clear" w:color="auto" w:fill="FFFFFF"/>
          <w:lang w:val="en-GB"/>
        </w:rPr>
        <w:t xml:space="preserve"> income </w:t>
      </w:r>
      <w:r w:rsidR="00A57A97" w:rsidRPr="00683B74">
        <w:rPr>
          <w:kern w:val="22"/>
          <w:sz w:val="22"/>
          <w:szCs w:val="22"/>
          <w:shd w:val="clear" w:color="auto" w:fill="FFFFFF"/>
          <w:lang w:val="en-GB"/>
        </w:rPr>
        <w:t xml:space="preserve">paid </w:t>
      </w:r>
      <w:r w:rsidR="0048424D" w:rsidRPr="00683B74">
        <w:rPr>
          <w:kern w:val="22"/>
          <w:sz w:val="22"/>
          <w:szCs w:val="22"/>
          <w:shd w:val="clear" w:color="auto" w:fill="FFFFFF"/>
          <w:lang w:val="en-GB"/>
        </w:rPr>
        <w:t xml:space="preserve">from </w:t>
      </w:r>
      <w:r w:rsidR="00A57A97" w:rsidRPr="00683B74">
        <w:rPr>
          <w:kern w:val="22"/>
          <w:sz w:val="22"/>
          <w:szCs w:val="22"/>
          <w:shd w:val="clear" w:color="auto" w:fill="FFFFFF"/>
          <w:lang w:val="en-GB"/>
        </w:rPr>
        <w:t xml:space="preserve">changing practices </w:t>
      </w:r>
      <w:r w:rsidR="0048424D" w:rsidRPr="00683B74">
        <w:rPr>
          <w:kern w:val="22"/>
          <w:sz w:val="22"/>
          <w:szCs w:val="22"/>
          <w:shd w:val="clear" w:color="auto" w:fill="FFFFFF"/>
          <w:lang w:val="en-GB"/>
        </w:rPr>
        <w:t>in economic sectors</w:t>
      </w:r>
      <w:r w:rsidR="00B66D61" w:rsidRPr="00683B74">
        <w:rPr>
          <w:kern w:val="22"/>
          <w:sz w:val="22"/>
          <w:szCs w:val="22"/>
          <w:shd w:val="clear" w:color="auto" w:fill="FFFFFF"/>
          <w:lang w:val="en-GB"/>
        </w:rPr>
        <w:t xml:space="preserve"> (opportunity costs)</w:t>
      </w:r>
      <w:r w:rsidR="0048424D" w:rsidRPr="00683B74">
        <w:rPr>
          <w:kern w:val="22"/>
          <w:sz w:val="22"/>
          <w:szCs w:val="22"/>
          <w:shd w:val="clear" w:color="auto" w:fill="FFFFFF"/>
          <w:lang w:val="en-GB"/>
        </w:rPr>
        <w:t>.</w:t>
      </w:r>
    </w:p>
    <w:p w14:paraId="1337673D" w14:textId="7FD934F1" w:rsidR="0021542F" w:rsidRPr="00683B74" w:rsidRDefault="009602B3" w:rsidP="008E6CD3">
      <w:pPr>
        <w:pStyle w:val="ListParagraph"/>
        <w:numPr>
          <w:ilvl w:val="0"/>
          <w:numId w:val="15"/>
        </w:numPr>
        <w:suppressLineNumbers/>
        <w:suppressAutoHyphens/>
        <w:spacing w:after="120"/>
        <w:ind w:left="0" w:firstLine="0"/>
        <w:jc w:val="both"/>
        <w:rPr>
          <w:spacing w:val="-2"/>
          <w:kern w:val="22"/>
          <w:sz w:val="22"/>
          <w:szCs w:val="22"/>
          <w:shd w:val="clear" w:color="auto" w:fill="FFFFFF"/>
          <w:lang w:val="en-GB"/>
        </w:rPr>
      </w:pPr>
      <w:r w:rsidRPr="00683B74">
        <w:rPr>
          <w:spacing w:val="-2"/>
          <w:kern w:val="22"/>
          <w:sz w:val="22"/>
          <w:szCs w:val="22"/>
          <w:shd w:val="clear" w:color="auto" w:fill="FFFFFF"/>
          <w:lang w:val="en-GB"/>
        </w:rPr>
        <w:t>Another</w:t>
      </w:r>
      <w:r w:rsidR="000009FE" w:rsidRPr="00683B74">
        <w:rPr>
          <w:spacing w:val="-2"/>
          <w:kern w:val="22"/>
          <w:sz w:val="22"/>
          <w:szCs w:val="22"/>
          <w:shd w:val="clear" w:color="auto" w:fill="FFFFFF"/>
          <w:lang w:val="en-GB"/>
        </w:rPr>
        <w:t xml:space="preserve"> </w:t>
      </w:r>
      <w:r w:rsidR="00B37158" w:rsidRPr="00683B74">
        <w:rPr>
          <w:spacing w:val="-2"/>
          <w:kern w:val="22"/>
          <w:sz w:val="22"/>
          <w:szCs w:val="22"/>
          <w:shd w:val="clear" w:color="auto" w:fill="FFFFFF"/>
          <w:lang w:val="en-GB"/>
        </w:rPr>
        <w:t>analysis</w:t>
      </w:r>
      <w:r w:rsidR="005F547C" w:rsidRPr="00683B74">
        <w:rPr>
          <w:spacing w:val="-2"/>
          <w:kern w:val="22"/>
          <w:sz w:val="22"/>
          <w:szCs w:val="22"/>
          <w:shd w:val="clear" w:color="auto" w:fill="FFFFFF"/>
          <w:lang w:val="en-GB"/>
        </w:rPr>
        <w:t>,</w:t>
      </w:r>
      <w:r w:rsidR="000009FE" w:rsidRPr="00683B74">
        <w:rPr>
          <w:spacing w:val="-2"/>
          <w:kern w:val="22"/>
          <w:sz w:val="22"/>
          <w:szCs w:val="22"/>
          <w:shd w:val="clear" w:color="auto" w:fill="FFFFFF"/>
          <w:lang w:val="en-GB"/>
        </w:rPr>
        <w:t xml:space="preserve"> </w:t>
      </w:r>
      <w:r w:rsidR="00F70976" w:rsidRPr="00683B74">
        <w:rPr>
          <w:spacing w:val="-2"/>
          <w:kern w:val="22"/>
          <w:sz w:val="22"/>
          <w:szCs w:val="22"/>
          <w:shd w:val="clear" w:color="auto" w:fill="FFFFFF"/>
          <w:lang w:val="en-GB"/>
        </w:rPr>
        <w:t>led by Prof</w:t>
      </w:r>
      <w:r w:rsidR="00612E5A" w:rsidRPr="00683B74">
        <w:rPr>
          <w:spacing w:val="-2"/>
          <w:kern w:val="22"/>
          <w:sz w:val="22"/>
          <w:szCs w:val="22"/>
          <w:shd w:val="clear" w:color="auto" w:fill="FFFFFF"/>
          <w:lang w:val="en-GB"/>
        </w:rPr>
        <w:t>essor</w:t>
      </w:r>
      <w:r w:rsidR="00F70976" w:rsidRPr="00683B74">
        <w:rPr>
          <w:spacing w:val="-2"/>
          <w:kern w:val="22"/>
          <w:sz w:val="22"/>
          <w:szCs w:val="22"/>
          <w:shd w:val="clear" w:color="auto" w:fill="FFFFFF"/>
          <w:lang w:val="en-GB"/>
        </w:rPr>
        <w:t xml:space="preserve"> Anthony Waldron of </w:t>
      </w:r>
      <w:r w:rsidR="000009FE" w:rsidRPr="00683B74">
        <w:rPr>
          <w:spacing w:val="-2"/>
          <w:kern w:val="22"/>
          <w:sz w:val="22"/>
          <w:szCs w:val="22"/>
          <w:shd w:val="clear" w:color="auto" w:fill="FFFFFF"/>
          <w:lang w:val="en-GB"/>
        </w:rPr>
        <w:t>Cambridge University (</w:t>
      </w:r>
      <w:r w:rsidR="00F70976" w:rsidRPr="00683B74">
        <w:rPr>
          <w:spacing w:val="-2"/>
          <w:kern w:val="22"/>
          <w:sz w:val="22"/>
          <w:szCs w:val="22"/>
          <w:shd w:val="clear" w:color="auto" w:fill="FFFFFF"/>
          <w:lang w:val="en-GB"/>
        </w:rPr>
        <w:t>United Kingdom</w:t>
      </w:r>
      <w:r w:rsidR="00EC75CD" w:rsidRPr="00683B74">
        <w:rPr>
          <w:spacing w:val="-2"/>
          <w:kern w:val="22"/>
          <w:sz w:val="22"/>
          <w:szCs w:val="22"/>
          <w:shd w:val="clear" w:color="auto" w:fill="FFFFFF"/>
          <w:lang w:val="en-GB"/>
        </w:rPr>
        <w:t xml:space="preserve"> o</w:t>
      </w:r>
      <w:r w:rsidR="004C2FBF" w:rsidRPr="00683B74">
        <w:rPr>
          <w:spacing w:val="-2"/>
          <w:kern w:val="22"/>
          <w:sz w:val="22"/>
          <w:szCs w:val="22"/>
          <w:shd w:val="clear" w:color="auto" w:fill="FFFFFF"/>
          <w:lang w:val="en-GB"/>
        </w:rPr>
        <w:t>f Great Britain and Northern Ireland</w:t>
      </w:r>
      <w:r w:rsidR="000009FE" w:rsidRPr="00683B74">
        <w:rPr>
          <w:spacing w:val="-2"/>
          <w:kern w:val="22"/>
          <w:sz w:val="22"/>
          <w:szCs w:val="22"/>
          <w:shd w:val="clear" w:color="auto" w:fill="FFFFFF"/>
          <w:lang w:val="en-GB"/>
        </w:rPr>
        <w:t>)</w:t>
      </w:r>
      <w:r w:rsidR="005F547C" w:rsidRPr="00683B74">
        <w:rPr>
          <w:spacing w:val="-2"/>
          <w:kern w:val="22"/>
          <w:sz w:val="22"/>
          <w:szCs w:val="22"/>
          <w:shd w:val="clear" w:color="auto" w:fill="FFFFFF"/>
          <w:lang w:val="en-GB"/>
        </w:rPr>
        <w:t>,</w:t>
      </w:r>
      <w:r w:rsidR="000009FE" w:rsidRPr="00683B74">
        <w:rPr>
          <w:spacing w:val="-2"/>
          <w:kern w:val="22"/>
          <w:sz w:val="22"/>
          <w:szCs w:val="22"/>
          <w:shd w:val="clear" w:color="auto" w:fill="FFFFFF"/>
          <w:lang w:val="en-GB"/>
        </w:rPr>
        <w:t xml:space="preserve"> </w:t>
      </w:r>
      <w:r w:rsidR="00D66970" w:rsidRPr="00683B74">
        <w:rPr>
          <w:spacing w:val="-2"/>
          <w:kern w:val="22"/>
          <w:sz w:val="22"/>
          <w:szCs w:val="22"/>
          <w:shd w:val="clear" w:color="auto" w:fill="FFFFFF"/>
          <w:lang w:val="en-GB"/>
        </w:rPr>
        <w:t>forecast</w:t>
      </w:r>
      <w:r w:rsidR="00AF3A43" w:rsidRPr="00683B74">
        <w:rPr>
          <w:spacing w:val="-2"/>
          <w:kern w:val="22"/>
          <w:sz w:val="22"/>
          <w:szCs w:val="22"/>
          <w:shd w:val="clear" w:color="auto" w:fill="FFFFFF"/>
          <w:lang w:val="en-GB"/>
        </w:rPr>
        <w:t>s</w:t>
      </w:r>
      <w:r w:rsidR="00D66970" w:rsidRPr="00683B74">
        <w:rPr>
          <w:spacing w:val="-2"/>
          <w:kern w:val="22"/>
          <w:sz w:val="22"/>
          <w:szCs w:val="22"/>
          <w:shd w:val="clear" w:color="auto" w:fill="FFFFFF"/>
          <w:lang w:val="en-GB"/>
        </w:rPr>
        <w:t xml:space="preserve"> economic outcomes into 2040 and 2050</w:t>
      </w:r>
      <w:r w:rsidR="000C7866" w:rsidRPr="00683B74">
        <w:rPr>
          <w:spacing w:val="-2"/>
          <w:kern w:val="22"/>
          <w:sz w:val="22"/>
          <w:szCs w:val="22"/>
          <w:shd w:val="clear" w:color="auto" w:fill="FFFFFF"/>
          <w:lang w:val="en-GB"/>
        </w:rPr>
        <w:t xml:space="preserve"> based on expanding protected areas from the current </w:t>
      </w:r>
      <w:r w:rsidR="00F64DA7" w:rsidRPr="00683B74">
        <w:rPr>
          <w:spacing w:val="-2"/>
          <w:kern w:val="22"/>
          <w:sz w:val="22"/>
          <w:szCs w:val="22"/>
          <w:shd w:val="clear" w:color="auto" w:fill="FFFFFF"/>
          <w:lang w:val="en-GB"/>
        </w:rPr>
        <w:t>levels (15</w:t>
      </w:r>
      <w:r w:rsidR="00612E5A" w:rsidRPr="00683B74">
        <w:rPr>
          <w:spacing w:val="-2"/>
          <w:kern w:val="22"/>
          <w:sz w:val="22"/>
          <w:szCs w:val="22"/>
          <w:shd w:val="clear" w:color="auto" w:fill="FFFFFF"/>
          <w:lang w:val="en-GB"/>
        </w:rPr>
        <w:t> </w:t>
      </w:r>
      <w:r w:rsidR="00F64DA7" w:rsidRPr="00683B74">
        <w:rPr>
          <w:spacing w:val="-2"/>
          <w:kern w:val="22"/>
          <w:sz w:val="22"/>
          <w:szCs w:val="22"/>
          <w:shd w:val="clear" w:color="auto" w:fill="FFFFFF"/>
          <w:lang w:val="en-GB"/>
        </w:rPr>
        <w:t>per</w:t>
      </w:r>
      <w:r w:rsidR="00612E5A" w:rsidRPr="00683B74">
        <w:rPr>
          <w:spacing w:val="-2"/>
          <w:kern w:val="22"/>
          <w:sz w:val="22"/>
          <w:szCs w:val="22"/>
          <w:shd w:val="clear" w:color="auto" w:fill="FFFFFF"/>
          <w:lang w:val="en-GB"/>
        </w:rPr>
        <w:t> </w:t>
      </w:r>
      <w:r w:rsidR="00F64DA7" w:rsidRPr="00683B74">
        <w:rPr>
          <w:spacing w:val="-2"/>
          <w:kern w:val="22"/>
          <w:sz w:val="22"/>
          <w:szCs w:val="22"/>
          <w:shd w:val="clear" w:color="auto" w:fill="FFFFFF"/>
          <w:lang w:val="en-GB"/>
        </w:rPr>
        <w:t xml:space="preserve">cent </w:t>
      </w:r>
      <w:r w:rsidRPr="00683B74">
        <w:rPr>
          <w:spacing w:val="-2"/>
          <w:kern w:val="22"/>
          <w:sz w:val="22"/>
          <w:szCs w:val="22"/>
          <w:shd w:val="clear" w:color="auto" w:fill="FFFFFF"/>
          <w:lang w:val="en-GB"/>
        </w:rPr>
        <w:t>of</w:t>
      </w:r>
      <w:r w:rsidR="00F64DA7" w:rsidRPr="00683B74">
        <w:rPr>
          <w:spacing w:val="-2"/>
          <w:kern w:val="22"/>
          <w:sz w:val="22"/>
          <w:szCs w:val="22"/>
          <w:shd w:val="clear" w:color="auto" w:fill="FFFFFF"/>
          <w:lang w:val="en-GB"/>
        </w:rPr>
        <w:t xml:space="preserve"> land and 7</w:t>
      </w:r>
      <w:r w:rsidR="00612E5A" w:rsidRPr="00683B74">
        <w:rPr>
          <w:spacing w:val="-2"/>
          <w:kern w:val="22"/>
          <w:sz w:val="22"/>
          <w:szCs w:val="22"/>
          <w:shd w:val="clear" w:color="auto" w:fill="FFFFFF"/>
          <w:lang w:val="en-GB"/>
        </w:rPr>
        <w:t> per cent</w:t>
      </w:r>
      <w:r w:rsidR="00F64DA7" w:rsidRPr="00683B74">
        <w:rPr>
          <w:spacing w:val="-2"/>
          <w:kern w:val="22"/>
          <w:sz w:val="22"/>
          <w:szCs w:val="22"/>
          <w:shd w:val="clear" w:color="auto" w:fill="FFFFFF"/>
          <w:lang w:val="en-GB"/>
        </w:rPr>
        <w:t xml:space="preserve"> </w:t>
      </w:r>
      <w:r w:rsidRPr="00683B74">
        <w:rPr>
          <w:spacing w:val="-2"/>
          <w:kern w:val="22"/>
          <w:sz w:val="22"/>
          <w:szCs w:val="22"/>
          <w:shd w:val="clear" w:color="auto" w:fill="FFFFFF"/>
          <w:lang w:val="en-GB"/>
        </w:rPr>
        <w:t>of</w:t>
      </w:r>
      <w:r w:rsidR="00F64DA7" w:rsidRPr="00683B74">
        <w:rPr>
          <w:spacing w:val="-2"/>
          <w:kern w:val="22"/>
          <w:sz w:val="22"/>
          <w:szCs w:val="22"/>
          <w:shd w:val="clear" w:color="auto" w:fill="FFFFFF"/>
          <w:lang w:val="en-GB"/>
        </w:rPr>
        <w:t xml:space="preserve"> marine areas)</w:t>
      </w:r>
      <w:r w:rsidR="000C7866" w:rsidRPr="00683B74">
        <w:rPr>
          <w:spacing w:val="-2"/>
          <w:kern w:val="22"/>
          <w:sz w:val="22"/>
          <w:szCs w:val="22"/>
          <w:shd w:val="clear" w:color="auto" w:fill="FFFFFF"/>
          <w:lang w:val="en-GB"/>
        </w:rPr>
        <w:t xml:space="preserve"> to 30</w:t>
      </w:r>
      <w:r w:rsidR="00612E5A" w:rsidRPr="00683B74">
        <w:rPr>
          <w:spacing w:val="-2"/>
          <w:kern w:val="22"/>
          <w:sz w:val="22"/>
          <w:szCs w:val="22"/>
          <w:shd w:val="clear" w:color="auto" w:fill="FFFFFF"/>
          <w:lang w:val="en-GB"/>
        </w:rPr>
        <w:t> per cent</w:t>
      </w:r>
      <w:r w:rsidR="004D568D" w:rsidRPr="00683B74">
        <w:rPr>
          <w:spacing w:val="-2"/>
          <w:kern w:val="22"/>
          <w:sz w:val="22"/>
          <w:szCs w:val="22"/>
          <w:shd w:val="clear" w:color="auto" w:fill="FFFFFF"/>
          <w:lang w:val="en-GB"/>
        </w:rPr>
        <w:t xml:space="preserve"> </w:t>
      </w:r>
      <w:r w:rsidR="0012254A" w:rsidRPr="00683B74">
        <w:rPr>
          <w:spacing w:val="-2"/>
          <w:kern w:val="22"/>
          <w:sz w:val="22"/>
          <w:szCs w:val="22"/>
          <w:shd w:val="clear" w:color="auto" w:fill="FFFFFF"/>
          <w:lang w:val="en-GB"/>
        </w:rPr>
        <w:t>by</w:t>
      </w:r>
      <w:r w:rsidR="008824AD" w:rsidRPr="00683B74">
        <w:rPr>
          <w:spacing w:val="-2"/>
          <w:kern w:val="22"/>
          <w:sz w:val="22"/>
          <w:szCs w:val="22"/>
          <w:shd w:val="clear" w:color="auto" w:fill="FFFFFF"/>
          <w:lang w:val="en-GB"/>
        </w:rPr>
        <w:t xml:space="preserve"> 2030 </w:t>
      </w:r>
      <w:r w:rsidR="004D568D" w:rsidRPr="00683B74">
        <w:rPr>
          <w:spacing w:val="-2"/>
          <w:kern w:val="22"/>
          <w:sz w:val="22"/>
          <w:szCs w:val="22"/>
          <w:shd w:val="clear" w:color="auto" w:fill="FFFFFF"/>
          <w:lang w:val="en-GB"/>
        </w:rPr>
        <w:t xml:space="preserve">in a total-economy framework where multiple </w:t>
      </w:r>
      <w:r w:rsidR="008824AD" w:rsidRPr="00683B74">
        <w:rPr>
          <w:spacing w:val="-2"/>
          <w:kern w:val="22"/>
          <w:sz w:val="22"/>
          <w:szCs w:val="22"/>
          <w:shd w:val="clear" w:color="auto" w:fill="FFFFFF"/>
          <w:lang w:val="en-GB"/>
        </w:rPr>
        <w:t>economic sectors</w:t>
      </w:r>
      <w:r w:rsidR="004D568D" w:rsidRPr="00683B74">
        <w:rPr>
          <w:spacing w:val="-2"/>
          <w:kern w:val="22"/>
          <w:sz w:val="22"/>
          <w:szCs w:val="22"/>
          <w:shd w:val="clear" w:color="auto" w:fill="FFFFFF"/>
          <w:lang w:val="en-GB"/>
        </w:rPr>
        <w:t xml:space="preserve"> compete for the use of land and marine areas. </w:t>
      </w:r>
      <w:r w:rsidR="008824AD" w:rsidRPr="00683B74">
        <w:rPr>
          <w:spacing w:val="-2"/>
          <w:kern w:val="22"/>
          <w:sz w:val="22"/>
          <w:szCs w:val="22"/>
          <w:shd w:val="clear" w:color="auto" w:fill="FFFFFF"/>
          <w:lang w:val="en-GB"/>
        </w:rPr>
        <w:t>It estimates annual</w:t>
      </w:r>
      <w:r w:rsidR="00C26E15" w:rsidRPr="00683B74">
        <w:rPr>
          <w:spacing w:val="-2"/>
          <w:kern w:val="22"/>
          <w:sz w:val="22"/>
          <w:szCs w:val="22"/>
          <w:shd w:val="clear" w:color="auto" w:fill="FFFFFF"/>
          <w:lang w:val="en-GB"/>
        </w:rPr>
        <w:t xml:space="preserve"> investments in </w:t>
      </w:r>
      <w:r w:rsidR="00612E5A" w:rsidRPr="00683B74">
        <w:rPr>
          <w:spacing w:val="-2"/>
          <w:kern w:val="22"/>
          <w:sz w:val="22"/>
          <w:szCs w:val="22"/>
          <w:shd w:val="clear" w:color="auto" w:fill="FFFFFF"/>
          <w:lang w:val="en-GB"/>
        </w:rPr>
        <w:t>protected areas</w:t>
      </w:r>
      <w:r w:rsidR="00C26E15" w:rsidRPr="00683B74">
        <w:rPr>
          <w:spacing w:val="-2"/>
          <w:kern w:val="22"/>
          <w:sz w:val="22"/>
          <w:szCs w:val="22"/>
          <w:shd w:val="clear" w:color="auto" w:fill="FFFFFF"/>
          <w:lang w:val="en-GB"/>
        </w:rPr>
        <w:t xml:space="preserve"> and expected</w:t>
      </w:r>
      <w:r w:rsidR="008824AD" w:rsidRPr="00683B74">
        <w:rPr>
          <w:spacing w:val="-2"/>
          <w:kern w:val="22"/>
          <w:sz w:val="22"/>
          <w:szCs w:val="22"/>
          <w:shd w:val="clear" w:color="auto" w:fill="FFFFFF"/>
          <w:lang w:val="en-GB"/>
        </w:rPr>
        <w:t xml:space="preserve"> revenues in agriculture, fishery, and nature tourism sectors</w:t>
      </w:r>
      <w:r w:rsidR="00C26E15" w:rsidRPr="00683B74">
        <w:rPr>
          <w:spacing w:val="-2"/>
          <w:kern w:val="22"/>
          <w:sz w:val="22"/>
          <w:szCs w:val="22"/>
          <w:shd w:val="clear" w:color="auto" w:fill="FFFFFF"/>
          <w:lang w:val="en-GB"/>
        </w:rPr>
        <w:t xml:space="preserve">, </w:t>
      </w:r>
      <w:r w:rsidR="008824AD" w:rsidRPr="00683B74">
        <w:rPr>
          <w:spacing w:val="-2"/>
          <w:kern w:val="22"/>
          <w:sz w:val="22"/>
          <w:szCs w:val="22"/>
          <w:shd w:val="clear" w:color="auto" w:fill="FFFFFF"/>
          <w:lang w:val="en-GB"/>
        </w:rPr>
        <w:t xml:space="preserve">considering </w:t>
      </w:r>
      <w:r w:rsidR="00CC2D35" w:rsidRPr="00683B74">
        <w:rPr>
          <w:spacing w:val="-2"/>
          <w:kern w:val="22"/>
          <w:sz w:val="22"/>
          <w:szCs w:val="22"/>
          <w:shd w:val="clear" w:color="auto" w:fill="FFFFFF"/>
          <w:lang w:val="en-GB"/>
        </w:rPr>
        <w:t xml:space="preserve">also </w:t>
      </w:r>
      <w:r w:rsidR="008824AD" w:rsidRPr="00683B74">
        <w:rPr>
          <w:spacing w:val="-2"/>
          <w:kern w:val="22"/>
          <w:sz w:val="22"/>
          <w:szCs w:val="22"/>
          <w:shd w:val="clear" w:color="auto" w:fill="FFFFFF"/>
          <w:lang w:val="en-GB"/>
        </w:rPr>
        <w:t xml:space="preserve">the </w:t>
      </w:r>
      <w:r w:rsidR="00893571" w:rsidRPr="00683B74">
        <w:rPr>
          <w:spacing w:val="-2"/>
          <w:kern w:val="22"/>
          <w:sz w:val="22"/>
          <w:szCs w:val="22"/>
          <w:shd w:val="clear" w:color="auto" w:fill="FFFFFF"/>
          <w:lang w:val="en-GB"/>
        </w:rPr>
        <w:t xml:space="preserve">net benefits in </w:t>
      </w:r>
      <w:r w:rsidR="008824AD" w:rsidRPr="00683B74">
        <w:rPr>
          <w:spacing w:val="-2"/>
          <w:kern w:val="22"/>
          <w:sz w:val="22"/>
          <w:szCs w:val="22"/>
          <w:shd w:val="clear" w:color="auto" w:fill="FFFFFF"/>
          <w:lang w:val="en-GB"/>
        </w:rPr>
        <w:t>risk reduction from increase</w:t>
      </w:r>
      <w:r w:rsidR="00AC48C1" w:rsidRPr="00683B74">
        <w:rPr>
          <w:spacing w:val="-2"/>
          <w:kern w:val="22"/>
          <w:sz w:val="22"/>
          <w:szCs w:val="22"/>
          <w:shd w:val="clear" w:color="auto" w:fill="FFFFFF"/>
          <w:lang w:val="en-GB"/>
        </w:rPr>
        <w:t>s</w:t>
      </w:r>
      <w:r w:rsidR="008824AD" w:rsidRPr="00683B74">
        <w:rPr>
          <w:spacing w:val="-2"/>
          <w:kern w:val="22"/>
          <w:sz w:val="22"/>
          <w:szCs w:val="22"/>
          <w:shd w:val="clear" w:color="auto" w:fill="FFFFFF"/>
          <w:lang w:val="en-GB"/>
        </w:rPr>
        <w:t xml:space="preserve"> in ecosystem services</w:t>
      </w:r>
      <w:r w:rsidR="00893571" w:rsidRPr="00683B74">
        <w:rPr>
          <w:spacing w:val="-2"/>
          <w:kern w:val="22"/>
          <w:sz w:val="22"/>
          <w:szCs w:val="22"/>
          <w:shd w:val="clear" w:color="auto" w:fill="FFFFFF"/>
          <w:lang w:val="en-GB"/>
        </w:rPr>
        <w:t xml:space="preserve">, social benefits from higher protection levels of </w:t>
      </w:r>
      <w:r w:rsidR="00F56896" w:rsidRPr="00683B74">
        <w:rPr>
          <w:spacing w:val="-2"/>
          <w:kern w:val="22"/>
          <w:sz w:val="22"/>
          <w:szCs w:val="22"/>
          <w:shd w:val="clear" w:color="auto" w:fill="FFFFFF"/>
          <w:lang w:val="en-GB"/>
        </w:rPr>
        <w:t xml:space="preserve">lands of </w:t>
      </w:r>
      <w:r w:rsidR="00893571" w:rsidRPr="00683B74">
        <w:rPr>
          <w:spacing w:val="-2"/>
          <w:kern w:val="22"/>
          <w:sz w:val="22"/>
          <w:szCs w:val="22"/>
          <w:shd w:val="clear" w:color="auto" w:fill="FFFFFF"/>
          <w:lang w:val="en-GB"/>
        </w:rPr>
        <w:t>indigenous people</w:t>
      </w:r>
      <w:r w:rsidR="00F56896" w:rsidRPr="00683B74">
        <w:rPr>
          <w:spacing w:val="-2"/>
          <w:kern w:val="22"/>
          <w:sz w:val="22"/>
          <w:szCs w:val="22"/>
          <w:shd w:val="clear" w:color="auto" w:fill="FFFFFF"/>
          <w:lang w:val="en-GB"/>
        </w:rPr>
        <w:t>s</w:t>
      </w:r>
      <w:r w:rsidR="00893571" w:rsidRPr="00683B74">
        <w:rPr>
          <w:spacing w:val="-2"/>
          <w:kern w:val="22"/>
          <w:sz w:val="22"/>
          <w:szCs w:val="22"/>
          <w:shd w:val="clear" w:color="auto" w:fill="FFFFFF"/>
          <w:lang w:val="en-GB"/>
        </w:rPr>
        <w:t xml:space="preserve"> and local communities</w:t>
      </w:r>
      <w:r w:rsidR="000E018C" w:rsidRPr="00683B74">
        <w:rPr>
          <w:spacing w:val="-2"/>
          <w:kern w:val="22"/>
          <w:sz w:val="22"/>
          <w:szCs w:val="22"/>
          <w:shd w:val="clear" w:color="auto" w:fill="FFFFFF"/>
          <w:lang w:val="en-GB"/>
        </w:rPr>
        <w:t xml:space="preserve">, </w:t>
      </w:r>
      <w:r w:rsidR="00F87E48" w:rsidRPr="00683B74">
        <w:rPr>
          <w:spacing w:val="-2"/>
          <w:kern w:val="22"/>
          <w:sz w:val="22"/>
          <w:szCs w:val="22"/>
          <w:shd w:val="clear" w:color="auto" w:fill="FFFFFF"/>
          <w:lang w:val="en-GB"/>
        </w:rPr>
        <w:t xml:space="preserve">and compensation costs from expanding </w:t>
      </w:r>
      <w:r w:rsidR="00612E5A" w:rsidRPr="00683B74">
        <w:rPr>
          <w:spacing w:val="-2"/>
          <w:kern w:val="22"/>
          <w:sz w:val="22"/>
          <w:szCs w:val="22"/>
          <w:shd w:val="clear" w:color="auto" w:fill="FFFFFF"/>
          <w:lang w:val="en-GB"/>
        </w:rPr>
        <w:t>protected areas</w:t>
      </w:r>
      <w:r w:rsidR="0012254A" w:rsidRPr="00683B74">
        <w:rPr>
          <w:spacing w:val="-2"/>
          <w:kern w:val="22"/>
          <w:sz w:val="22"/>
          <w:szCs w:val="22"/>
          <w:shd w:val="clear" w:color="auto" w:fill="FFFFFF"/>
          <w:lang w:val="en-GB"/>
        </w:rPr>
        <w:t xml:space="preserve">. </w:t>
      </w:r>
      <w:r w:rsidR="003C01A6" w:rsidRPr="00683B74">
        <w:rPr>
          <w:spacing w:val="-2"/>
          <w:kern w:val="22"/>
          <w:sz w:val="22"/>
          <w:szCs w:val="22"/>
          <w:shd w:val="clear" w:color="auto" w:fill="FFFFFF"/>
          <w:lang w:val="en-GB"/>
        </w:rPr>
        <w:t xml:space="preserve">Compensation or </w:t>
      </w:r>
      <w:r w:rsidR="003C01A6" w:rsidRPr="00683B74">
        <w:rPr>
          <w:spacing w:val="-2"/>
          <w:kern w:val="22"/>
          <w:sz w:val="22"/>
          <w:szCs w:val="22"/>
          <w:lang w:val="en-GB"/>
        </w:rPr>
        <w:t>opportunity costs express the losses in income incurred from conserving biodiversity, in terms of potential lost in economic benefits, in addition to the direct financial cost of undertaking biodiversity projects or activities.</w:t>
      </w:r>
    </w:p>
    <w:p w14:paraId="0F640731" w14:textId="50231083" w:rsidR="00F87E48" w:rsidRPr="00683B74" w:rsidRDefault="0021542F" w:rsidP="008E6CD3">
      <w:pPr>
        <w:pStyle w:val="ListParagraph"/>
        <w:numPr>
          <w:ilvl w:val="0"/>
          <w:numId w:val="15"/>
        </w:numPr>
        <w:suppressLineNumbers/>
        <w:suppressAutoHyphens/>
        <w:spacing w:after="120"/>
        <w:ind w:left="0" w:firstLine="0"/>
        <w:jc w:val="both"/>
        <w:rPr>
          <w:kern w:val="22"/>
          <w:sz w:val="22"/>
          <w:szCs w:val="22"/>
          <w:shd w:val="clear" w:color="auto" w:fill="FFFFFF"/>
          <w:lang w:val="en-GB"/>
        </w:rPr>
      </w:pPr>
      <w:r w:rsidRPr="00683B74">
        <w:rPr>
          <w:kern w:val="22"/>
          <w:sz w:val="22"/>
          <w:szCs w:val="22"/>
          <w:shd w:val="clear" w:color="auto" w:fill="FFFFFF"/>
          <w:lang w:val="en-GB"/>
        </w:rPr>
        <w:t>B</w:t>
      </w:r>
      <w:r w:rsidR="00F87E48" w:rsidRPr="00683B74">
        <w:rPr>
          <w:kern w:val="22"/>
          <w:sz w:val="22"/>
          <w:szCs w:val="22"/>
          <w:shd w:val="clear" w:color="auto" w:fill="FFFFFF"/>
          <w:lang w:val="en-GB"/>
        </w:rPr>
        <w:t xml:space="preserve">oth analyses incorporate some type of compensation </w:t>
      </w:r>
      <w:r w:rsidR="003C01A6" w:rsidRPr="00683B74">
        <w:rPr>
          <w:kern w:val="22"/>
          <w:sz w:val="22"/>
          <w:szCs w:val="22"/>
          <w:shd w:val="clear" w:color="auto" w:fill="FFFFFF"/>
          <w:lang w:val="en-GB"/>
        </w:rPr>
        <w:t xml:space="preserve">or opportunity </w:t>
      </w:r>
      <w:r w:rsidR="00F87E48" w:rsidRPr="00683B74">
        <w:rPr>
          <w:kern w:val="22"/>
          <w:sz w:val="22"/>
          <w:szCs w:val="22"/>
          <w:shd w:val="clear" w:color="auto" w:fill="FFFFFF"/>
          <w:lang w:val="en-GB"/>
        </w:rPr>
        <w:t>costs in their estimation</w:t>
      </w:r>
      <w:r w:rsidRPr="00683B74">
        <w:rPr>
          <w:kern w:val="22"/>
          <w:sz w:val="22"/>
          <w:szCs w:val="22"/>
          <w:shd w:val="clear" w:color="auto" w:fill="FFFFFF"/>
          <w:lang w:val="en-GB"/>
        </w:rPr>
        <w:t xml:space="preserve">. Those </w:t>
      </w:r>
      <w:r w:rsidR="00F87E48" w:rsidRPr="00683B74">
        <w:rPr>
          <w:kern w:val="22"/>
          <w:sz w:val="22"/>
          <w:szCs w:val="22"/>
          <w:shd w:val="clear" w:color="auto" w:fill="FFFFFF"/>
          <w:lang w:val="en-GB"/>
        </w:rPr>
        <w:t xml:space="preserve">are </w:t>
      </w:r>
      <w:r w:rsidR="000E018C" w:rsidRPr="00683B74">
        <w:rPr>
          <w:kern w:val="22"/>
          <w:sz w:val="22"/>
          <w:szCs w:val="22"/>
          <w:shd w:val="clear" w:color="auto" w:fill="FFFFFF"/>
          <w:lang w:val="en-GB"/>
        </w:rPr>
        <w:t>essential to consider</w:t>
      </w:r>
      <w:r w:rsidR="00F87E48" w:rsidRPr="00683B74">
        <w:rPr>
          <w:kern w:val="22"/>
          <w:sz w:val="22"/>
          <w:szCs w:val="22"/>
          <w:shd w:val="clear" w:color="auto" w:fill="FFFFFF"/>
          <w:lang w:val="en-GB"/>
        </w:rPr>
        <w:t xml:space="preserve"> from a welfare point of view</w:t>
      </w:r>
      <w:r w:rsidRPr="00683B74">
        <w:rPr>
          <w:kern w:val="22"/>
          <w:sz w:val="22"/>
          <w:szCs w:val="22"/>
          <w:shd w:val="clear" w:color="auto" w:fill="FFFFFF"/>
          <w:lang w:val="en-GB"/>
        </w:rPr>
        <w:t>,</w:t>
      </w:r>
      <w:r w:rsidR="00F87E48" w:rsidRPr="00683B74">
        <w:rPr>
          <w:kern w:val="22"/>
          <w:sz w:val="22"/>
          <w:szCs w:val="22"/>
          <w:shd w:val="clear" w:color="auto" w:fill="FFFFFF"/>
          <w:lang w:val="en-GB"/>
        </w:rPr>
        <w:t xml:space="preserve"> but </w:t>
      </w:r>
      <w:r w:rsidR="009E10DD" w:rsidRPr="00683B74">
        <w:rPr>
          <w:kern w:val="22"/>
          <w:sz w:val="22"/>
          <w:szCs w:val="22"/>
          <w:shd w:val="clear" w:color="auto" w:fill="FFFFFF"/>
          <w:lang w:val="en-GB"/>
        </w:rPr>
        <w:t>they</w:t>
      </w:r>
      <w:r w:rsidRPr="00683B74">
        <w:rPr>
          <w:kern w:val="22"/>
          <w:sz w:val="22"/>
          <w:szCs w:val="22"/>
          <w:shd w:val="clear" w:color="auto" w:fill="FFFFFF"/>
          <w:lang w:val="en-GB"/>
        </w:rPr>
        <w:t xml:space="preserve"> do not necessarily “translate”, or not completely, into direct </w:t>
      </w:r>
      <w:r w:rsidR="00F87E48" w:rsidRPr="00683B74">
        <w:rPr>
          <w:kern w:val="22"/>
          <w:sz w:val="22"/>
          <w:szCs w:val="22"/>
          <w:shd w:val="clear" w:color="auto" w:fill="FFFFFF"/>
          <w:lang w:val="en-GB"/>
        </w:rPr>
        <w:t xml:space="preserve">financial </w:t>
      </w:r>
      <w:r w:rsidRPr="00683B74">
        <w:rPr>
          <w:kern w:val="22"/>
          <w:sz w:val="22"/>
          <w:szCs w:val="22"/>
          <w:shd w:val="clear" w:color="auto" w:fill="FFFFFF"/>
          <w:lang w:val="en-GB"/>
        </w:rPr>
        <w:t>costs; that is, financial resources that need to be raised in order to undertake measures to support the conservation and sustainable use of biodiversity</w:t>
      </w:r>
      <w:r w:rsidR="00F87E48" w:rsidRPr="00683B74">
        <w:rPr>
          <w:kern w:val="22"/>
          <w:sz w:val="22"/>
          <w:szCs w:val="22"/>
          <w:shd w:val="clear" w:color="auto" w:fill="FFFFFF"/>
          <w:lang w:val="en-GB"/>
        </w:rPr>
        <w:t xml:space="preserve">. </w:t>
      </w:r>
      <w:r w:rsidR="003C01A6" w:rsidRPr="00683B74">
        <w:rPr>
          <w:kern w:val="22"/>
          <w:sz w:val="22"/>
          <w:szCs w:val="22"/>
          <w:lang w:val="en-GB"/>
        </w:rPr>
        <w:t xml:space="preserve">Including this type of cost necessarily leads to a larger estimate. </w:t>
      </w:r>
      <w:r w:rsidR="00F87E48" w:rsidRPr="00683B74">
        <w:rPr>
          <w:kern w:val="22"/>
          <w:sz w:val="22"/>
          <w:szCs w:val="22"/>
          <w:shd w:val="clear" w:color="auto" w:fill="FFFFFF"/>
          <w:lang w:val="en-GB"/>
        </w:rPr>
        <w:t>Nonetheless, the latter analysis</w:t>
      </w:r>
      <w:r w:rsidRPr="00683B74">
        <w:rPr>
          <w:kern w:val="22"/>
          <w:sz w:val="22"/>
          <w:szCs w:val="22"/>
          <w:shd w:val="clear" w:color="auto" w:fill="FFFFFF"/>
          <w:lang w:val="en-GB"/>
        </w:rPr>
        <w:t>,</w:t>
      </w:r>
      <w:r w:rsidR="00F87E48" w:rsidRPr="00683B74">
        <w:rPr>
          <w:kern w:val="22"/>
          <w:sz w:val="22"/>
          <w:szCs w:val="22"/>
          <w:shd w:val="clear" w:color="auto" w:fill="FFFFFF"/>
          <w:lang w:val="en-GB"/>
        </w:rPr>
        <w:t xml:space="preserve"> based on expanding </w:t>
      </w:r>
      <w:r w:rsidR="00612E5A" w:rsidRPr="00683B74">
        <w:rPr>
          <w:kern w:val="22"/>
          <w:sz w:val="22"/>
          <w:szCs w:val="22"/>
          <w:shd w:val="clear" w:color="auto" w:fill="FFFFFF"/>
          <w:lang w:val="en-GB"/>
        </w:rPr>
        <w:t>protected areas</w:t>
      </w:r>
      <w:r w:rsidR="00031787" w:rsidRPr="00683B74">
        <w:rPr>
          <w:kern w:val="22"/>
          <w:sz w:val="22"/>
          <w:szCs w:val="22"/>
          <w:shd w:val="clear" w:color="auto" w:fill="FFFFFF"/>
          <w:lang w:val="en-GB"/>
        </w:rPr>
        <w:t>,</w:t>
      </w:r>
      <w:r w:rsidR="00F87E48" w:rsidRPr="00683B74">
        <w:rPr>
          <w:kern w:val="22"/>
          <w:sz w:val="22"/>
          <w:szCs w:val="22"/>
          <w:shd w:val="clear" w:color="auto" w:fill="FFFFFF"/>
          <w:lang w:val="en-GB"/>
        </w:rPr>
        <w:t xml:space="preserve"> provides a dissected estimation with and without compensation costs</w:t>
      </w:r>
      <w:r w:rsidR="000E018C" w:rsidRPr="00683B74">
        <w:rPr>
          <w:kern w:val="22"/>
          <w:sz w:val="22"/>
          <w:szCs w:val="22"/>
          <w:shd w:val="clear" w:color="auto" w:fill="FFFFFF"/>
          <w:lang w:val="en-GB"/>
        </w:rPr>
        <w:t xml:space="preserve">, </w:t>
      </w:r>
      <w:r w:rsidR="00F87E48" w:rsidRPr="00683B74">
        <w:rPr>
          <w:kern w:val="22"/>
          <w:sz w:val="22"/>
          <w:szCs w:val="22"/>
          <w:shd w:val="clear" w:color="auto" w:fill="FFFFFF"/>
          <w:lang w:val="en-GB"/>
        </w:rPr>
        <w:t xml:space="preserve">which allows </w:t>
      </w:r>
      <w:r w:rsidR="0053092E" w:rsidRPr="00683B74">
        <w:rPr>
          <w:kern w:val="22"/>
          <w:sz w:val="22"/>
          <w:szCs w:val="22"/>
          <w:shd w:val="clear" w:color="auto" w:fill="FFFFFF"/>
          <w:lang w:val="en-GB"/>
        </w:rPr>
        <w:t>consideration of</w:t>
      </w:r>
      <w:r w:rsidR="00F87E48" w:rsidRPr="00683B74">
        <w:rPr>
          <w:kern w:val="22"/>
          <w:sz w:val="22"/>
          <w:szCs w:val="22"/>
          <w:shd w:val="clear" w:color="auto" w:fill="FFFFFF"/>
          <w:lang w:val="en-GB"/>
        </w:rPr>
        <w:t xml:space="preserve"> only financial needs.</w:t>
      </w:r>
    </w:p>
    <w:p w14:paraId="7CCACEAE" w14:textId="689F5E78" w:rsidR="00C371AE" w:rsidRPr="00683B74" w:rsidRDefault="005F0D92" w:rsidP="008E6CD3">
      <w:pPr>
        <w:pStyle w:val="ListParagraph"/>
        <w:numPr>
          <w:ilvl w:val="0"/>
          <w:numId w:val="15"/>
        </w:numPr>
        <w:suppressLineNumbers/>
        <w:suppressAutoHyphens/>
        <w:spacing w:after="120"/>
        <w:ind w:left="0" w:firstLine="0"/>
        <w:jc w:val="both"/>
        <w:rPr>
          <w:kern w:val="22"/>
          <w:sz w:val="22"/>
          <w:szCs w:val="22"/>
          <w:shd w:val="clear" w:color="auto" w:fill="FFFFFF"/>
          <w:lang w:val="en-GB"/>
        </w:rPr>
      </w:pPr>
      <w:r w:rsidRPr="00683B74">
        <w:rPr>
          <w:kern w:val="22"/>
          <w:sz w:val="22"/>
          <w:szCs w:val="22"/>
          <w:shd w:val="clear" w:color="auto" w:fill="FFFFFF"/>
          <w:lang w:val="en-GB"/>
        </w:rPr>
        <w:t>A</w:t>
      </w:r>
      <w:r w:rsidR="00035045" w:rsidRPr="00683B74">
        <w:rPr>
          <w:kern w:val="22"/>
          <w:sz w:val="22"/>
          <w:szCs w:val="22"/>
          <w:shd w:val="clear" w:color="auto" w:fill="FFFFFF"/>
          <w:lang w:val="en-GB"/>
        </w:rPr>
        <w:t>n</w:t>
      </w:r>
      <w:r w:rsidR="000009FE" w:rsidRPr="00683B74">
        <w:rPr>
          <w:kern w:val="22"/>
          <w:sz w:val="22"/>
          <w:szCs w:val="22"/>
          <w:shd w:val="clear" w:color="auto" w:fill="FFFFFF"/>
          <w:lang w:val="en-GB"/>
        </w:rPr>
        <w:t xml:space="preserve"> </w:t>
      </w:r>
      <w:r w:rsidR="00C74E3C" w:rsidRPr="00683B74">
        <w:rPr>
          <w:kern w:val="22"/>
          <w:sz w:val="22"/>
          <w:szCs w:val="22"/>
          <w:shd w:val="clear" w:color="auto" w:fill="FFFFFF"/>
          <w:lang w:val="en-GB"/>
        </w:rPr>
        <w:t>analysis</w:t>
      </w:r>
      <w:r w:rsidR="009B552F" w:rsidRPr="00683B74">
        <w:rPr>
          <w:kern w:val="22"/>
          <w:sz w:val="22"/>
          <w:szCs w:val="22"/>
          <w:shd w:val="clear" w:color="auto" w:fill="FFFFFF"/>
          <w:lang w:val="en-GB"/>
        </w:rPr>
        <w:t xml:space="preserve"> conducted by the </w:t>
      </w:r>
      <w:r w:rsidR="00CC2D35" w:rsidRPr="00683B74">
        <w:rPr>
          <w:kern w:val="22"/>
          <w:sz w:val="22"/>
          <w:szCs w:val="22"/>
          <w:shd w:val="clear" w:color="auto" w:fill="FFFFFF"/>
          <w:lang w:val="en-GB"/>
        </w:rPr>
        <w:t>P</w:t>
      </w:r>
      <w:r w:rsidR="009B552F" w:rsidRPr="00683B74">
        <w:rPr>
          <w:kern w:val="22"/>
          <w:sz w:val="22"/>
          <w:szCs w:val="22"/>
          <w:shd w:val="clear" w:color="auto" w:fill="FFFFFF"/>
          <w:lang w:val="en-GB"/>
        </w:rPr>
        <w:t xml:space="preserve">anel of </w:t>
      </w:r>
      <w:r w:rsidR="00CC2D35" w:rsidRPr="00683B74">
        <w:rPr>
          <w:kern w:val="22"/>
          <w:sz w:val="22"/>
          <w:szCs w:val="22"/>
          <w:shd w:val="clear" w:color="auto" w:fill="FFFFFF"/>
          <w:lang w:val="en-GB"/>
        </w:rPr>
        <w:t>E</w:t>
      </w:r>
      <w:r w:rsidR="009B552F" w:rsidRPr="00683B74">
        <w:rPr>
          <w:kern w:val="22"/>
          <w:sz w:val="22"/>
          <w:szCs w:val="22"/>
          <w:shd w:val="clear" w:color="auto" w:fill="FFFFFF"/>
          <w:lang w:val="en-GB"/>
        </w:rPr>
        <w:t xml:space="preserve">xperts to </w:t>
      </w:r>
      <w:r w:rsidR="000009FE" w:rsidRPr="00683B74">
        <w:rPr>
          <w:kern w:val="22"/>
          <w:sz w:val="22"/>
          <w:szCs w:val="22"/>
          <w:shd w:val="clear" w:color="auto" w:fill="FFFFFF"/>
          <w:lang w:val="en-GB"/>
        </w:rPr>
        <w:t>complement the previous two analyses</w:t>
      </w:r>
      <w:r w:rsidR="00217238" w:rsidRPr="00683B74">
        <w:rPr>
          <w:kern w:val="22"/>
          <w:sz w:val="22"/>
          <w:szCs w:val="22"/>
          <w:shd w:val="clear" w:color="auto" w:fill="FFFFFF"/>
          <w:lang w:val="en-GB"/>
        </w:rPr>
        <w:t xml:space="preserve"> </w:t>
      </w:r>
      <w:r w:rsidR="00F57CC8" w:rsidRPr="00683B74">
        <w:rPr>
          <w:kern w:val="22"/>
          <w:sz w:val="22"/>
          <w:szCs w:val="22"/>
          <w:shd w:val="clear" w:color="auto" w:fill="FFFFFF"/>
          <w:lang w:val="en-GB"/>
        </w:rPr>
        <w:t>is presented in section</w:t>
      </w:r>
      <w:r w:rsidR="007259FA" w:rsidRPr="00683B74">
        <w:rPr>
          <w:kern w:val="22"/>
          <w:sz w:val="22"/>
          <w:szCs w:val="22"/>
          <w:shd w:val="clear" w:color="auto" w:fill="FFFFFF"/>
          <w:lang w:val="en-GB"/>
        </w:rPr>
        <w:t> </w:t>
      </w:r>
      <w:r w:rsidR="00F57CC8" w:rsidRPr="00683B74">
        <w:rPr>
          <w:kern w:val="22"/>
          <w:sz w:val="22"/>
          <w:szCs w:val="22"/>
          <w:shd w:val="clear" w:color="auto" w:fill="FFFFFF"/>
          <w:lang w:val="en-GB"/>
        </w:rPr>
        <w:t xml:space="preserve">V. It </w:t>
      </w:r>
      <w:r w:rsidR="00217238" w:rsidRPr="00683B74">
        <w:rPr>
          <w:kern w:val="22"/>
          <w:sz w:val="22"/>
          <w:szCs w:val="22"/>
          <w:shd w:val="clear" w:color="auto" w:fill="FFFFFF"/>
          <w:lang w:val="en-GB"/>
        </w:rPr>
        <w:t>uses</w:t>
      </w:r>
      <w:r w:rsidR="000009FE" w:rsidRPr="00683B74">
        <w:rPr>
          <w:kern w:val="22"/>
          <w:sz w:val="22"/>
          <w:szCs w:val="22"/>
          <w:shd w:val="clear" w:color="auto" w:fill="FFFFFF"/>
          <w:lang w:val="en-GB"/>
        </w:rPr>
        <w:t xml:space="preserve"> </w:t>
      </w:r>
      <w:r w:rsidR="00EA0801" w:rsidRPr="00683B74">
        <w:rPr>
          <w:kern w:val="22"/>
          <w:sz w:val="22"/>
          <w:szCs w:val="22"/>
          <w:shd w:val="clear" w:color="auto" w:fill="FFFFFF"/>
          <w:lang w:val="en-GB"/>
        </w:rPr>
        <w:t xml:space="preserve">statistical </w:t>
      </w:r>
      <w:r w:rsidR="000009FE" w:rsidRPr="00683B74">
        <w:rPr>
          <w:kern w:val="22"/>
          <w:sz w:val="22"/>
          <w:szCs w:val="22"/>
          <w:shd w:val="clear" w:color="auto" w:fill="FFFFFF"/>
          <w:lang w:val="en-GB"/>
        </w:rPr>
        <w:t>model</w:t>
      </w:r>
      <w:r w:rsidR="00990691" w:rsidRPr="00683B74">
        <w:rPr>
          <w:kern w:val="22"/>
          <w:sz w:val="22"/>
          <w:szCs w:val="22"/>
          <w:shd w:val="clear" w:color="auto" w:fill="FFFFFF"/>
          <w:lang w:val="en-GB"/>
        </w:rPr>
        <w:t>l</w:t>
      </w:r>
      <w:r w:rsidR="00EA0801" w:rsidRPr="00683B74">
        <w:rPr>
          <w:kern w:val="22"/>
          <w:sz w:val="22"/>
          <w:szCs w:val="22"/>
          <w:shd w:val="clear" w:color="auto" w:fill="FFFFFF"/>
          <w:lang w:val="en-GB"/>
        </w:rPr>
        <w:t>ing</w:t>
      </w:r>
      <w:r w:rsidR="000009FE" w:rsidRPr="00683B74">
        <w:rPr>
          <w:kern w:val="22"/>
          <w:sz w:val="22"/>
          <w:szCs w:val="22"/>
          <w:shd w:val="clear" w:color="auto" w:fill="FFFFFF"/>
          <w:lang w:val="en-GB"/>
        </w:rPr>
        <w:t xml:space="preserve"> to </w:t>
      </w:r>
      <w:r w:rsidR="002A29B2" w:rsidRPr="00683B74">
        <w:rPr>
          <w:kern w:val="22"/>
          <w:sz w:val="22"/>
          <w:szCs w:val="22"/>
          <w:shd w:val="clear" w:color="auto" w:fill="FFFFFF"/>
          <w:lang w:val="en-GB"/>
        </w:rPr>
        <w:t xml:space="preserve">estimate </w:t>
      </w:r>
      <w:r w:rsidR="000009FE" w:rsidRPr="00683B74">
        <w:rPr>
          <w:kern w:val="22"/>
          <w:sz w:val="22"/>
          <w:szCs w:val="22"/>
          <w:shd w:val="clear" w:color="auto" w:fill="FFFFFF"/>
          <w:lang w:val="en-GB"/>
        </w:rPr>
        <w:t>biodiversity expenditures and financial needs per country</w:t>
      </w:r>
      <w:r w:rsidR="002A29B2" w:rsidRPr="00683B74">
        <w:rPr>
          <w:kern w:val="22"/>
          <w:sz w:val="22"/>
          <w:szCs w:val="22"/>
          <w:shd w:val="clear" w:color="auto" w:fill="FFFFFF"/>
          <w:lang w:val="en-GB"/>
        </w:rPr>
        <w:t>, based on information</w:t>
      </w:r>
      <w:r w:rsidR="000009FE" w:rsidRPr="00683B74">
        <w:rPr>
          <w:kern w:val="22"/>
          <w:sz w:val="22"/>
          <w:szCs w:val="22"/>
          <w:shd w:val="clear" w:color="auto" w:fill="FFFFFF"/>
          <w:lang w:val="en-GB"/>
        </w:rPr>
        <w:t xml:space="preserve"> reported in the </w:t>
      </w:r>
      <w:r w:rsidR="00475782" w:rsidRPr="00683B74">
        <w:rPr>
          <w:kern w:val="22"/>
          <w:sz w:val="22"/>
          <w:szCs w:val="22"/>
          <w:shd w:val="clear" w:color="auto" w:fill="FFFFFF"/>
          <w:lang w:val="en-GB"/>
        </w:rPr>
        <w:t>f</w:t>
      </w:r>
      <w:r w:rsidR="000009FE" w:rsidRPr="00683B74">
        <w:rPr>
          <w:kern w:val="22"/>
          <w:sz w:val="22"/>
          <w:szCs w:val="22"/>
          <w:shd w:val="clear" w:color="auto" w:fill="FFFFFF"/>
          <w:lang w:val="en-GB"/>
        </w:rPr>
        <w:t xml:space="preserve">inancial </w:t>
      </w:r>
      <w:r w:rsidR="00475782" w:rsidRPr="00683B74">
        <w:rPr>
          <w:kern w:val="22"/>
          <w:sz w:val="22"/>
          <w:szCs w:val="22"/>
          <w:shd w:val="clear" w:color="auto" w:fill="FFFFFF"/>
          <w:lang w:val="en-GB"/>
        </w:rPr>
        <w:t>r</w:t>
      </w:r>
      <w:r w:rsidR="000009FE" w:rsidRPr="00683B74">
        <w:rPr>
          <w:kern w:val="22"/>
          <w:sz w:val="22"/>
          <w:szCs w:val="22"/>
          <w:shd w:val="clear" w:color="auto" w:fill="FFFFFF"/>
          <w:lang w:val="en-GB"/>
        </w:rPr>
        <w:t xml:space="preserve">eporting </w:t>
      </w:r>
      <w:r w:rsidR="00475782" w:rsidRPr="00683B74">
        <w:rPr>
          <w:kern w:val="22"/>
          <w:sz w:val="22"/>
          <w:szCs w:val="22"/>
          <w:shd w:val="clear" w:color="auto" w:fill="FFFFFF"/>
          <w:lang w:val="en-GB"/>
        </w:rPr>
        <w:t>f</w:t>
      </w:r>
      <w:r w:rsidR="000009FE" w:rsidRPr="00683B74">
        <w:rPr>
          <w:kern w:val="22"/>
          <w:sz w:val="22"/>
          <w:szCs w:val="22"/>
          <w:shd w:val="clear" w:color="auto" w:fill="FFFFFF"/>
          <w:lang w:val="en-GB"/>
        </w:rPr>
        <w:t>ramework</w:t>
      </w:r>
      <w:r w:rsidR="00475782" w:rsidRPr="00683B74">
        <w:rPr>
          <w:kern w:val="22"/>
          <w:sz w:val="22"/>
          <w:szCs w:val="22"/>
          <w:shd w:val="clear" w:color="auto" w:fill="FFFFFF"/>
          <w:lang w:val="en-GB"/>
        </w:rPr>
        <w:t xml:space="preserve"> of the Convention</w:t>
      </w:r>
      <w:r w:rsidR="000009FE" w:rsidRPr="00683B74">
        <w:rPr>
          <w:kern w:val="22"/>
          <w:sz w:val="22"/>
          <w:szCs w:val="22"/>
          <w:shd w:val="clear" w:color="auto" w:fill="FFFFFF"/>
          <w:lang w:val="en-GB"/>
        </w:rPr>
        <w:t>,</w:t>
      </w:r>
      <w:r w:rsidR="00185DE2" w:rsidRPr="00683B74">
        <w:rPr>
          <w:rStyle w:val="FootnoteReference"/>
          <w:kern w:val="22"/>
          <w:sz w:val="22"/>
          <w:szCs w:val="22"/>
          <w:u w:val="none"/>
          <w:shd w:val="clear" w:color="auto" w:fill="FFFFFF"/>
          <w:vertAlign w:val="superscript"/>
          <w:lang w:val="en-GB"/>
        </w:rPr>
        <w:footnoteReference w:id="5"/>
      </w:r>
      <w:r w:rsidR="000009FE" w:rsidRPr="00683B74">
        <w:rPr>
          <w:kern w:val="22"/>
          <w:sz w:val="22"/>
          <w:szCs w:val="22"/>
          <w:shd w:val="clear" w:color="auto" w:fill="FFFFFF"/>
          <w:lang w:val="en-GB"/>
        </w:rPr>
        <w:t xml:space="preserve"> </w:t>
      </w:r>
      <w:r w:rsidR="000A2A4C" w:rsidRPr="00683B74">
        <w:rPr>
          <w:kern w:val="22"/>
          <w:sz w:val="22"/>
          <w:szCs w:val="22"/>
          <w:shd w:val="clear" w:color="auto" w:fill="FFFFFF"/>
          <w:lang w:val="en-GB"/>
        </w:rPr>
        <w:t xml:space="preserve">and </w:t>
      </w:r>
      <w:r w:rsidR="000009FE" w:rsidRPr="00683B74">
        <w:rPr>
          <w:kern w:val="22"/>
          <w:sz w:val="22"/>
          <w:szCs w:val="22"/>
          <w:shd w:val="clear" w:color="auto" w:fill="FFFFFF"/>
          <w:lang w:val="en-GB"/>
        </w:rPr>
        <w:t xml:space="preserve">projecting scenarios </w:t>
      </w:r>
      <w:r w:rsidR="00BD3576" w:rsidRPr="00683B74">
        <w:rPr>
          <w:kern w:val="22"/>
          <w:sz w:val="22"/>
          <w:szCs w:val="22"/>
          <w:shd w:val="clear" w:color="auto" w:fill="FFFFFF"/>
          <w:lang w:val="en-GB"/>
        </w:rPr>
        <w:t xml:space="preserve">to 2030 based </w:t>
      </w:r>
      <w:r w:rsidR="000009FE" w:rsidRPr="00683B74">
        <w:rPr>
          <w:kern w:val="22"/>
          <w:sz w:val="22"/>
          <w:szCs w:val="22"/>
          <w:shd w:val="clear" w:color="auto" w:fill="FFFFFF"/>
          <w:lang w:val="en-GB"/>
        </w:rPr>
        <w:t xml:space="preserve">on </w:t>
      </w:r>
      <w:r w:rsidR="00BD3576" w:rsidRPr="00683B74">
        <w:rPr>
          <w:kern w:val="22"/>
          <w:sz w:val="22"/>
          <w:szCs w:val="22"/>
          <w:shd w:val="clear" w:color="auto" w:fill="FFFFFF"/>
          <w:lang w:val="en-GB"/>
        </w:rPr>
        <w:t xml:space="preserve">different levels of </w:t>
      </w:r>
      <w:r w:rsidR="000009FE" w:rsidRPr="00683B74">
        <w:rPr>
          <w:kern w:val="22"/>
          <w:sz w:val="22"/>
          <w:szCs w:val="22"/>
          <w:shd w:val="clear" w:color="auto" w:fill="FFFFFF"/>
          <w:lang w:val="en-GB"/>
        </w:rPr>
        <w:t>GDP, CO</w:t>
      </w:r>
      <w:r w:rsidR="000009FE" w:rsidRPr="00683B74">
        <w:rPr>
          <w:kern w:val="22"/>
          <w:sz w:val="22"/>
          <w:szCs w:val="22"/>
          <w:shd w:val="clear" w:color="auto" w:fill="FFFFFF"/>
          <w:vertAlign w:val="subscript"/>
          <w:lang w:val="en-GB"/>
        </w:rPr>
        <w:t>2</w:t>
      </w:r>
      <w:r w:rsidR="000009FE" w:rsidRPr="00683B74">
        <w:rPr>
          <w:kern w:val="22"/>
          <w:sz w:val="22"/>
          <w:szCs w:val="22"/>
          <w:shd w:val="clear" w:color="auto" w:fill="FFFFFF"/>
          <w:lang w:val="en-GB"/>
        </w:rPr>
        <w:t xml:space="preserve"> emissions, and agricultural land. </w:t>
      </w:r>
      <w:r w:rsidR="000E018C" w:rsidRPr="00683B74">
        <w:rPr>
          <w:kern w:val="22"/>
          <w:sz w:val="22"/>
          <w:szCs w:val="22"/>
          <w:shd w:val="clear" w:color="auto" w:fill="FFFFFF"/>
          <w:lang w:val="en-GB"/>
        </w:rPr>
        <w:t xml:space="preserve">Given that this analysis is based on past expenditures by country, it </w:t>
      </w:r>
      <w:r w:rsidR="00AC188B" w:rsidRPr="00683B74">
        <w:rPr>
          <w:kern w:val="22"/>
          <w:sz w:val="22"/>
          <w:szCs w:val="22"/>
          <w:shd w:val="clear" w:color="auto" w:fill="FFFFFF"/>
          <w:lang w:val="en-GB"/>
        </w:rPr>
        <w:t>include</w:t>
      </w:r>
      <w:r w:rsidR="00BA5DA5" w:rsidRPr="00683B74">
        <w:rPr>
          <w:kern w:val="22"/>
          <w:sz w:val="22"/>
          <w:szCs w:val="22"/>
          <w:shd w:val="clear" w:color="auto" w:fill="FFFFFF"/>
          <w:lang w:val="en-GB"/>
        </w:rPr>
        <w:t>s</w:t>
      </w:r>
      <w:r w:rsidR="00AC188B" w:rsidRPr="00683B74">
        <w:rPr>
          <w:kern w:val="22"/>
          <w:sz w:val="22"/>
          <w:szCs w:val="22"/>
          <w:shd w:val="clear" w:color="auto" w:fill="FFFFFF"/>
          <w:lang w:val="en-GB"/>
        </w:rPr>
        <w:t xml:space="preserve"> opportunity cost </w:t>
      </w:r>
      <w:r w:rsidR="009E3768" w:rsidRPr="00683B74">
        <w:rPr>
          <w:kern w:val="22"/>
          <w:sz w:val="22"/>
          <w:szCs w:val="22"/>
          <w:shd w:val="clear" w:color="auto" w:fill="FFFFFF"/>
          <w:lang w:val="en-GB"/>
        </w:rPr>
        <w:t xml:space="preserve">only </w:t>
      </w:r>
      <w:r w:rsidR="00AC188B" w:rsidRPr="00683B74">
        <w:rPr>
          <w:kern w:val="22"/>
          <w:sz w:val="22"/>
          <w:szCs w:val="22"/>
          <w:shd w:val="clear" w:color="auto" w:fill="FFFFFF"/>
          <w:lang w:val="en-GB"/>
        </w:rPr>
        <w:t xml:space="preserve">to the extent that this cost was reflected, in past expenditures, in </w:t>
      </w:r>
      <w:r w:rsidR="00C371AE" w:rsidRPr="00683B74">
        <w:rPr>
          <w:kern w:val="22"/>
          <w:sz w:val="22"/>
          <w:szCs w:val="22"/>
          <w:shd w:val="clear" w:color="auto" w:fill="FFFFFF"/>
          <w:lang w:val="en-GB"/>
        </w:rPr>
        <w:t xml:space="preserve">actual </w:t>
      </w:r>
      <w:r w:rsidR="00AC188B" w:rsidRPr="00683B74">
        <w:rPr>
          <w:kern w:val="22"/>
          <w:sz w:val="22"/>
          <w:szCs w:val="22"/>
          <w:shd w:val="clear" w:color="auto" w:fill="FFFFFF"/>
          <w:lang w:val="en-GB"/>
        </w:rPr>
        <w:t>compensatory payments of benefits lost due to biodiversity policies</w:t>
      </w:r>
      <w:r w:rsidR="00C371AE" w:rsidRPr="00683B74">
        <w:rPr>
          <w:kern w:val="22"/>
          <w:sz w:val="22"/>
          <w:szCs w:val="22"/>
          <w:shd w:val="clear" w:color="auto" w:fill="FFFFFF"/>
          <w:lang w:val="en-GB"/>
        </w:rPr>
        <w:t>. The scenarios used would implicitly assume an expansion of such payments; however</w:t>
      </w:r>
      <w:r w:rsidR="006921B8" w:rsidRPr="00683B74">
        <w:rPr>
          <w:kern w:val="22"/>
          <w:sz w:val="22"/>
          <w:szCs w:val="22"/>
          <w:shd w:val="clear" w:color="auto" w:fill="FFFFFF"/>
          <w:lang w:val="en-GB"/>
        </w:rPr>
        <w:t>,</w:t>
      </w:r>
      <w:r w:rsidR="00C371AE" w:rsidRPr="00683B74">
        <w:rPr>
          <w:kern w:val="22"/>
          <w:sz w:val="22"/>
          <w:szCs w:val="22"/>
          <w:shd w:val="clear" w:color="auto" w:fill="FFFFFF"/>
          <w:lang w:val="en-GB"/>
        </w:rPr>
        <w:t xml:space="preserve"> due to the highly aggregated nature of the underlying data from the financial reporting framework</w:t>
      </w:r>
      <w:r w:rsidR="009E3768" w:rsidRPr="00683B74">
        <w:rPr>
          <w:kern w:val="22"/>
          <w:sz w:val="22"/>
          <w:szCs w:val="22"/>
          <w:shd w:val="clear" w:color="auto" w:fill="FFFFFF"/>
          <w:lang w:val="en-GB"/>
        </w:rPr>
        <w:t>,</w:t>
      </w:r>
      <w:r w:rsidR="00C371AE" w:rsidRPr="00683B74">
        <w:rPr>
          <w:kern w:val="22"/>
          <w:sz w:val="22"/>
          <w:szCs w:val="22"/>
          <w:shd w:val="clear" w:color="auto" w:fill="FFFFFF"/>
          <w:lang w:val="en-GB"/>
        </w:rPr>
        <w:t xml:space="preserve"> their precise share cannot be quantified.</w:t>
      </w:r>
    </w:p>
    <w:p w14:paraId="041C1325" w14:textId="44F80579" w:rsidR="000009FE" w:rsidRPr="00683B74" w:rsidRDefault="000009FE" w:rsidP="008E6CD3">
      <w:pPr>
        <w:pStyle w:val="ListParagraph"/>
        <w:numPr>
          <w:ilvl w:val="0"/>
          <w:numId w:val="15"/>
        </w:numPr>
        <w:suppressLineNumbers/>
        <w:suppressAutoHyphens/>
        <w:spacing w:after="120"/>
        <w:ind w:left="0" w:firstLine="0"/>
        <w:jc w:val="both"/>
        <w:rPr>
          <w:kern w:val="22"/>
          <w:sz w:val="22"/>
          <w:szCs w:val="22"/>
          <w:shd w:val="clear" w:color="auto" w:fill="FFFFFF"/>
          <w:lang w:val="en-GB"/>
        </w:rPr>
      </w:pPr>
      <w:r w:rsidRPr="00683B74">
        <w:rPr>
          <w:kern w:val="22"/>
          <w:sz w:val="22"/>
          <w:szCs w:val="22"/>
          <w:shd w:val="clear" w:color="auto" w:fill="FFFFFF"/>
          <w:lang w:val="en-GB"/>
        </w:rPr>
        <w:lastRenderedPageBreak/>
        <w:t xml:space="preserve">Although there is wide variation among the estimates, </w:t>
      </w:r>
      <w:r w:rsidR="004C17D0" w:rsidRPr="00683B74">
        <w:rPr>
          <w:kern w:val="22"/>
          <w:sz w:val="22"/>
          <w:szCs w:val="22"/>
          <w:shd w:val="clear" w:color="auto" w:fill="FFFFFF"/>
          <w:lang w:val="en-GB"/>
        </w:rPr>
        <w:t xml:space="preserve">due to </w:t>
      </w:r>
      <w:r w:rsidR="00C371AE" w:rsidRPr="00683B74">
        <w:rPr>
          <w:kern w:val="22"/>
          <w:sz w:val="22"/>
          <w:szCs w:val="22"/>
          <w:shd w:val="clear" w:color="auto" w:fill="FFFFFF"/>
          <w:lang w:val="en-GB"/>
        </w:rPr>
        <w:t xml:space="preserve">these </w:t>
      </w:r>
      <w:r w:rsidR="007401B9" w:rsidRPr="00683B74">
        <w:rPr>
          <w:kern w:val="22"/>
          <w:sz w:val="22"/>
          <w:szCs w:val="22"/>
          <w:shd w:val="clear" w:color="auto" w:fill="FFFFFF"/>
          <w:lang w:val="en-GB"/>
        </w:rPr>
        <w:t xml:space="preserve">different cost concepts and other </w:t>
      </w:r>
      <w:r w:rsidR="004C17D0" w:rsidRPr="00683B74">
        <w:rPr>
          <w:kern w:val="22"/>
          <w:sz w:val="22"/>
          <w:szCs w:val="22"/>
          <w:shd w:val="clear" w:color="auto" w:fill="FFFFFF"/>
          <w:lang w:val="en-GB"/>
        </w:rPr>
        <w:t>methodol</w:t>
      </w:r>
      <w:r w:rsidR="00FD69C3" w:rsidRPr="00683B74">
        <w:rPr>
          <w:kern w:val="22"/>
          <w:sz w:val="22"/>
          <w:szCs w:val="22"/>
          <w:shd w:val="clear" w:color="auto" w:fill="FFFFFF"/>
          <w:lang w:val="en-GB"/>
        </w:rPr>
        <w:t>ogi</w:t>
      </w:r>
      <w:r w:rsidR="004C17D0" w:rsidRPr="00683B74">
        <w:rPr>
          <w:kern w:val="22"/>
          <w:sz w:val="22"/>
          <w:szCs w:val="22"/>
          <w:shd w:val="clear" w:color="auto" w:fill="FFFFFF"/>
          <w:lang w:val="en-GB"/>
        </w:rPr>
        <w:t>cal differences</w:t>
      </w:r>
      <w:r w:rsidR="007401B9" w:rsidRPr="00683B74">
        <w:rPr>
          <w:kern w:val="22"/>
          <w:sz w:val="22"/>
          <w:szCs w:val="22"/>
          <w:shd w:val="clear" w:color="auto" w:fill="FFFFFF"/>
          <w:lang w:val="en-GB"/>
        </w:rPr>
        <w:t>, as fu</w:t>
      </w:r>
      <w:r w:rsidR="00F06655" w:rsidRPr="00683B74">
        <w:rPr>
          <w:kern w:val="22"/>
          <w:sz w:val="22"/>
          <w:szCs w:val="22"/>
          <w:shd w:val="clear" w:color="auto" w:fill="FFFFFF"/>
          <w:lang w:val="en-GB"/>
        </w:rPr>
        <w:t>r</w:t>
      </w:r>
      <w:r w:rsidR="007401B9" w:rsidRPr="00683B74">
        <w:rPr>
          <w:kern w:val="22"/>
          <w:sz w:val="22"/>
          <w:szCs w:val="22"/>
          <w:shd w:val="clear" w:color="auto" w:fill="FFFFFF"/>
          <w:lang w:val="en-GB"/>
        </w:rPr>
        <w:t>ther explained below</w:t>
      </w:r>
      <w:r w:rsidR="00F06655" w:rsidRPr="00683B74">
        <w:rPr>
          <w:kern w:val="22"/>
          <w:sz w:val="22"/>
          <w:szCs w:val="22"/>
          <w:shd w:val="clear" w:color="auto" w:fill="FFFFFF"/>
          <w:lang w:val="en-GB"/>
        </w:rPr>
        <w:t>, they all broadly p</w:t>
      </w:r>
      <w:r w:rsidR="00826403" w:rsidRPr="00683B74">
        <w:rPr>
          <w:kern w:val="22"/>
          <w:sz w:val="22"/>
          <w:szCs w:val="22"/>
          <w:shd w:val="clear" w:color="auto" w:fill="FFFFFF"/>
          <w:lang w:val="en-GB"/>
        </w:rPr>
        <w:t>o</w:t>
      </w:r>
      <w:r w:rsidR="00F06655" w:rsidRPr="00683B74">
        <w:rPr>
          <w:kern w:val="22"/>
          <w:sz w:val="22"/>
          <w:szCs w:val="22"/>
          <w:shd w:val="clear" w:color="auto" w:fill="FFFFFF"/>
          <w:lang w:val="en-GB"/>
        </w:rPr>
        <w:t xml:space="preserve">int </w:t>
      </w:r>
      <w:r w:rsidR="004C024E" w:rsidRPr="00683B74">
        <w:rPr>
          <w:kern w:val="22"/>
          <w:sz w:val="22"/>
          <w:szCs w:val="22"/>
          <w:shd w:val="clear" w:color="auto" w:fill="FFFFFF"/>
          <w:lang w:val="en-GB"/>
        </w:rPr>
        <w:t xml:space="preserve">in </w:t>
      </w:r>
      <w:r w:rsidR="00F06655" w:rsidRPr="00683B74">
        <w:rPr>
          <w:kern w:val="22"/>
          <w:sz w:val="22"/>
          <w:szCs w:val="22"/>
          <w:shd w:val="clear" w:color="auto" w:fill="FFFFFF"/>
          <w:lang w:val="en-GB"/>
        </w:rPr>
        <w:t>the same direction</w:t>
      </w:r>
      <w:r w:rsidR="00826403" w:rsidRPr="00683B74">
        <w:rPr>
          <w:kern w:val="22"/>
          <w:sz w:val="22"/>
          <w:szCs w:val="22"/>
          <w:shd w:val="clear" w:color="auto" w:fill="FFFFFF"/>
          <w:lang w:val="en-GB"/>
        </w:rPr>
        <w:t xml:space="preserve"> </w:t>
      </w:r>
      <w:r w:rsidR="004C024E" w:rsidRPr="00683B74">
        <w:rPr>
          <w:kern w:val="22"/>
          <w:sz w:val="22"/>
          <w:szCs w:val="22"/>
          <w:shd w:val="clear" w:color="auto" w:fill="FFFFFF"/>
          <w:lang w:val="en-GB"/>
        </w:rPr>
        <w:t xml:space="preserve">by </w:t>
      </w:r>
      <w:r w:rsidR="00826403" w:rsidRPr="00683B74">
        <w:rPr>
          <w:kern w:val="22"/>
          <w:sz w:val="22"/>
          <w:szCs w:val="22"/>
          <w:shd w:val="clear" w:color="auto" w:fill="FFFFFF"/>
          <w:lang w:val="en-GB"/>
        </w:rPr>
        <w:t xml:space="preserve">indicating </w:t>
      </w:r>
      <w:r w:rsidR="00463037" w:rsidRPr="00683B74">
        <w:rPr>
          <w:kern w:val="22"/>
          <w:sz w:val="22"/>
          <w:szCs w:val="22"/>
          <w:shd w:val="clear" w:color="auto" w:fill="FFFFFF"/>
          <w:lang w:val="en-GB"/>
        </w:rPr>
        <w:t xml:space="preserve">a need for </w:t>
      </w:r>
      <w:r w:rsidRPr="00683B74">
        <w:rPr>
          <w:kern w:val="22"/>
          <w:sz w:val="22"/>
          <w:szCs w:val="22"/>
          <w:shd w:val="clear" w:color="auto" w:fill="FFFFFF"/>
          <w:lang w:val="en-GB"/>
        </w:rPr>
        <w:t xml:space="preserve">financial </w:t>
      </w:r>
      <w:r w:rsidR="00463037" w:rsidRPr="00683B74">
        <w:rPr>
          <w:kern w:val="22"/>
          <w:sz w:val="22"/>
          <w:szCs w:val="22"/>
          <w:shd w:val="clear" w:color="auto" w:fill="FFFFFF"/>
          <w:lang w:val="en-GB"/>
        </w:rPr>
        <w:t xml:space="preserve">resources to </w:t>
      </w:r>
      <w:r w:rsidRPr="00683B74">
        <w:rPr>
          <w:kern w:val="22"/>
          <w:sz w:val="22"/>
          <w:szCs w:val="22"/>
          <w:shd w:val="clear" w:color="auto" w:fill="FFFFFF"/>
          <w:lang w:val="en-GB"/>
        </w:rPr>
        <w:t>increase substantially from current levels i</w:t>
      </w:r>
      <w:r w:rsidR="00463037" w:rsidRPr="00683B74">
        <w:rPr>
          <w:kern w:val="22"/>
          <w:sz w:val="22"/>
          <w:szCs w:val="22"/>
          <w:shd w:val="clear" w:color="auto" w:fill="FFFFFF"/>
          <w:lang w:val="en-GB"/>
        </w:rPr>
        <w:t xml:space="preserve">n order </w:t>
      </w:r>
      <w:r w:rsidRPr="00683B74">
        <w:rPr>
          <w:kern w:val="22"/>
          <w:sz w:val="22"/>
          <w:szCs w:val="22"/>
          <w:shd w:val="clear" w:color="auto" w:fill="FFFFFF"/>
          <w:lang w:val="en-GB"/>
        </w:rPr>
        <w:t xml:space="preserve">to </w:t>
      </w:r>
      <w:r w:rsidR="00463037" w:rsidRPr="00683B74">
        <w:rPr>
          <w:kern w:val="22"/>
          <w:sz w:val="22"/>
          <w:szCs w:val="22"/>
          <w:shd w:val="clear" w:color="auto" w:fill="FFFFFF"/>
          <w:lang w:val="en-GB"/>
        </w:rPr>
        <w:t>“</w:t>
      </w:r>
      <w:r w:rsidRPr="00683B74">
        <w:rPr>
          <w:kern w:val="22"/>
          <w:sz w:val="22"/>
          <w:szCs w:val="22"/>
          <w:shd w:val="clear" w:color="auto" w:fill="FFFFFF"/>
          <w:lang w:val="en-GB"/>
        </w:rPr>
        <w:t>bend the curve</w:t>
      </w:r>
      <w:r w:rsidR="00463037" w:rsidRPr="00683B74">
        <w:rPr>
          <w:kern w:val="22"/>
          <w:sz w:val="22"/>
          <w:szCs w:val="22"/>
          <w:shd w:val="clear" w:color="auto" w:fill="FFFFFF"/>
          <w:lang w:val="en-GB"/>
        </w:rPr>
        <w:t>”</w:t>
      </w:r>
      <w:r w:rsidRPr="00683B74">
        <w:rPr>
          <w:kern w:val="22"/>
          <w:sz w:val="22"/>
          <w:szCs w:val="22"/>
          <w:shd w:val="clear" w:color="auto" w:fill="FFFFFF"/>
          <w:lang w:val="en-GB"/>
        </w:rPr>
        <w:t xml:space="preserve"> on biodiversity loss.</w:t>
      </w:r>
    </w:p>
    <w:p w14:paraId="445359DB" w14:textId="20CC4DA7" w:rsidR="000009FE" w:rsidRPr="00683B74" w:rsidRDefault="00F65EA1" w:rsidP="008E6CD3">
      <w:pPr>
        <w:pStyle w:val="ListParagraph"/>
        <w:numPr>
          <w:ilvl w:val="0"/>
          <w:numId w:val="15"/>
        </w:numPr>
        <w:suppressLineNumbers/>
        <w:suppressAutoHyphens/>
        <w:spacing w:after="120"/>
        <w:ind w:left="0" w:firstLine="0"/>
        <w:jc w:val="both"/>
        <w:rPr>
          <w:kern w:val="22"/>
          <w:sz w:val="22"/>
          <w:szCs w:val="22"/>
          <w:shd w:val="clear" w:color="auto" w:fill="FFFFFF"/>
          <w:lang w:val="en-GB"/>
        </w:rPr>
      </w:pPr>
      <w:r w:rsidRPr="00683B74">
        <w:rPr>
          <w:kern w:val="22"/>
          <w:sz w:val="22"/>
          <w:szCs w:val="22"/>
          <w:shd w:val="clear" w:color="auto" w:fill="FFFFFF"/>
          <w:lang w:val="en-GB"/>
        </w:rPr>
        <w:t>More broadly, t</w:t>
      </w:r>
      <w:bookmarkEnd w:id="6"/>
      <w:r w:rsidR="000009FE" w:rsidRPr="00683B74">
        <w:rPr>
          <w:kern w:val="22"/>
          <w:sz w:val="22"/>
          <w:szCs w:val="22"/>
          <w:shd w:val="clear" w:color="auto" w:fill="FFFFFF"/>
          <w:lang w:val="en-GB"/>
        </w:rPr>
        <w:t xml:space="preserve">he incremental impact of a conservation policy or project </w:t>
      </w:r>
      <w:r w:rsidR="00D5464D" w:rsidRPr="00683B74">
        <w:rPr>
          <w:kern w:val="22"/>
          <w:sz w:val="22"/>
          <w:szCs w:val="22"/>
          <w:shd w:val="clear" w:color="auto" w:fill="FFFFFF"/>
          <w:lang w:val="en-GB"/>
        </w:rPr>
        <w:t xml:space="preserve">can </w:t>
      </w:r>
      <w:r w:rsidR="000009FE" w:rsidRPr="00683B74">
        <w:rPr>
          <w:kern w:val="22"/>
          <w:sz w:val="22"/>
          <w:szCs w:val="22"/>
          <w:shd w:val="clear" w:color="auto" w:fill="FFFFFF"/>
          <w:lang w:val="en-GB"/>
        </w:rPr>
        <w:t>be assessed in terms of increasing well</w:t>
      </w:r>
      <w:r w:rsidR="000C0EAF" w:rsidRPr="00683B74">
        <w:rPr>
          <w:kern w:val="22"/>
          <w:sz w:val="22"/>
          <w:szCs w:val="22"/>
          <w:shd w:val="clear" w:color="auto" w:fill="FFFFFF"/>
          <w:lang w:val="en-GB"/>
        </w:rPr>
        <w:t>-</w:t>
      </w:r>
      <w:r w:rsidR="000009FE" w:rsidRPr="00683B74">
        <w:rPr>
          <w:kern w:val="22"/>
          <w:sz w:val="22"/>
          <w:szCs w:val="22"/>
          <w:shd w:val="clear" w:color="auto" w:fill="FFFFFF"/>
          <w:lang w:val="en-GB"/>
        </w:rPr>
        <w:t>being for nature and humanity. To increase well</w:t>
      </w:r>
      <w:r w:rsidR="000C0EAF" w:rsidRPr="00683B74">
        <w:rPr>
          <w:kern w:val="22"/>
          <w:sz w:val="22"/>
          <w:szCs w:val="22"/>
          <w:shd w:val="clear" w:color="auto" w:fill="FFFFFF"/>
          <w:lang w:val="en-GB"/>
        </w:rPr>
        <w:t>-</w:t>
      </w:r>
      <w:r w:rsidR="000009FE" w:rsidRPr="00683B74">
        <w:rPr>
          <w:kern w:val="22"/>
          <w:sz w:val="22"/>
          <w:szCs w:val="22"/>
          <w:shd w:val="clear" w:color="auto" w:fill="FFFFFF"/>
          <w:lang w:val="en-GB"/>
        </w:rPr>
        <w:t xml:space="preserve">being, it is necessary that benefits </w:t>
      </w:r>
      <w:r w:rsidR="00391A17" w:rsidRPr="00683B74">
        <w:rPr>
          <w:kern w:val="22"/>
          <w:sz w:val="22"/>
          <w:szCs w:val="22"/>
          <w:shd w:val="clear" w:color="auto" w:fill="FFFFFF"/>
          <w:lang w:val="en-GB"/>
        </w:rPr>
        <w:t>(</w:t>
      </w:r>
      <w:r w:rsidR="005471D6" w:rsidRPr="00683B74">
        <w:rPr>
          <w:kern w:val="22"/>
          <w:sz w:val="22"/>
          <w:szCs w:val="22"/>
          <w:shd w:val="clear" w:color="auto" w:fill="FFFFFF"/>
          <w:lang w:val="en-GB"/>
        </w:rPr>
        <w:t xml:space="preserve">in a broad sense, not just commercial or pecuniary benefits) </w:t>
      </w:r>
      <w:r w:rsidR="000009FE" w:rsidRPr="00683B74">
        <w:rPr>
          <w:kern w:val="22"/>
          <w:sz w:val="22"/>
          <w:szCs w:val="22"/>
          <w:shd w:val="clear" w:color="auto" w:fill="FFFFFF"/>
          <w:lang w:val="en-GB"/>
        </w:rPr>
        <w:t xml:space="preserve">exceed costs. This </w:t>
      </w:r>
      <w:r w:rsidR="004C024E" w:rsidRPr="00683B74">
        <w:rPr>
          <w:kern w:val="22"/>
          <w:sz w:val="22"/>
          <w:szCs w:val="22"/>
          <w:shd w:val="clear" w:color="auto" w:fill="FFFFFF"/>
          <w:lang w:val="en-GB"/>
        </w:rPr>
        <w:t xml:space="preserve">document </w:t>
      </w:r>
      <w:r w:rsidR="005D2D39" w:rsidRPr="00683B74">
        <w:rPr>
          <w:kern w:val="22"/>
          <w:sz w:val="22"/>
          <w:szCs w:val="22"/>
          <w:shd w:val="clear" w:color="auto" w:fill="FFFFFF"/>
          <w:lang w:val="en-GB"/>
        </w:rPr>
        <w:t xml:space="preserve">reviews </w:t>
      </w:r>
      <w:r w:rsidR="004C024E" w:rsidRPr="00683B74">
        <w:rPr>
          <w:kern w:val="22"/>
          <w:sz w:val="22"/>
          <w:szCs w:val="22"/>
          <w:shd w:val="clear" w:color="auto" w:fill="FFFFFF"/>
          <w:lang w:val="en-GB"/>
        </w:rPr>
        <w:t xml:space="preserve">the </w:t>
      </w:r>
      <w:r w:rsidR="000009FE" w:rsidRPr="00683B74">
        <w:rPr>
          <w:kern w:val="22"/>
          <w:sz w:val="22"/>
          <w:szCs w:val="22"/>
          <w:shd w:val="clear" w:color="auto" w:fill="FFFFFF"/>
          <w:lang w:val="en-GB"/>
        </w:rPr>
        <w:t xml:space="preserve">latest </w:t>
      </w:r>
      <w:r w:rsidR="005D2D39" w:rsidRPr="00683B74">
        <w:rPr>
          <w:kern w:val="22"/>
          <w:sz w:val="22"/>
          <w:szCs w:val="22"/>
          <w:shd w:val="clear" w:color="auto" w:fill="FFFFFF"/>
          <w:lang w:val="en-GB"/>
        </w:rPr>
        <w:t>analyses</w:t>
      </w:r>
      <w:r w:rsidR="000009FE" w:rsidRPr="00683B74">
        <w:rPr>
          <w:kern w:val="22"/>
          <w:sz w:val="22"/>
          <w:szCs w:val="22"/>
          <w:shd w:val="clear" w:color="auto" w:fill="FFFFFF"/>
          <w:lang w:val="en-GB"/>
        </w:rPr>
        <w:t xml:space="preserve"> developed to appreciate </w:t>
      </w:r>
      <w:r w:rsidR="005D2D39" w:rsidRPr="00683B74">
        <w:rPr>
          <w:kern w:val="22"/>
          <w:sz w:val="22"/>
          <w:szCs w:val="22"/>
          <w:shd w:val="clear" w:color="auto" w:fill="FFFFFF"/>
          <w:lang w:val="en-GB"/>
        </w:rPr>
        <w:t xml:space="preserve">the </w:t>
      </w:r>
      <w:r w:rsidR="000009FE" w:rsidRPr="00683B74">
        <w:rPr>
          <w:kern w:val="22"/>
          <w:sz w:val="22"/>
          <w:szCs w:val="22"/>
          <w:shd w:val="clear" w:color="auto" w:fill="FFFFFF"/>
          <w:lang w:val="en-GB"/>
        </w:rPr>
        <w:t xml:space="preserve">costs and benefits </w:t>
      </w:r>
      <w:r w:rsidR="005D2D39" w:rsidRPr="00683B74">
        <w:rPr>
          <w:kern w:val="22"/>
          <w:sz w:val="22"/>
          <w:szCs w:val="22"/>
          <w:shd w:val="clear" w:color="auto" w:fill="FFFFFF"/>
          <w:lang w:val="en-GB"/>
        </w:rPr>
        <w:t xml:space="preserve">of conservation efforts to curb </w:t>
      </w:r>
      <w:r w:rsidR="000009FE" w:rsidRPr="00683B74">
        <w:rPr>
          <w:kern w:val="22"/>
          <w:sz w:val="22"/>
          <w:szCs w:val="22"/>
          <w:shd w:val="clear" w:color="auto" w:fill="FFFFFF"/>
          <w:lang w:val="en-GB"/>
        </w:rPr>
        <w:t>biodiversity loss</w:t>
      </w:r>
      <w:r w:rsidR="001D4D31" w:rsidRPr="00683B74">
        <w:rPr>
          <w:kern w:val="22"/>
          <w:sz w:val="22"/>
          <w:szCs w:val="22"/>
          <w:shd w:val="clear" w:color="auto" w:fill="FFFFFF"/>
          <w:lang w:val="en-GB"/>
        </w:rPr>
        <w:t xml:space="preserve">, </w:t>
      </w:r>
      <w:r w:rsidR="000009FE" w:rsidRPr="00683B74">
        <w:rPr>
          <w:kern w:val="22"/>
          <w:sz w:val="22"/>
          <w:szCs w:val="22"/>
          <w:shd w:val="clear" w:color="auto" w:fill="FFFFFF"/>
          <w:lang w:val="en-GB"/>
        </w:rPr>
        <w:t>based on ecosystem services valuation</w:t>
      </w:r>
      <w:r w:rsidR="00C26E15" w:rsidRPr="00683B74">
        <w:rPr>
          <w:kern w:val="22"/>
          <w:sz w:val="22"/>
          <w:szCs w:val="22"/>
          <w:shd w:val="clear" w:color="auto" w:fill="FFFFFF"/>
          <w:lang w:val="en-GB"/>
        </w:rPr>
        <w:t xml:space="preserve"> and expansion of protected areas from current levels</w:t>
      </w:r>
      <w:r w:rsidR="000009FE" w:rsidRPr="00683B74">
        <w:rPr>
          <w:kern w:val="22"/>
          <w:sz w:val="22"/>
          <w:szCs w:val="22"/>
          <w:shd w:val="clear" w:color="auto" w:fill="FFFFFF"/>
          <w:lang w:val="en-GB"/>
        </w:rPr>
        <w:t xml:space="preserve">. The first methodology, reported by WWF </w:t>
      </w:r>
      <w:r w:rsidR="00793588" w:rsidRPr="00683B74">
        <w:rPr>
          <w:kern w:val="22"/>
          <w:sz w:val="22"/>
          <w:szCs w:val="22"/>
          <w:shd w:val="clear" w:color="auto" w:fill="FFFFFF"/>
          <w:lang w:val="en-GB"/>
        </w:rPr>
        <w:t xml:space="preserve">in </w:t>
      </w:r>
      <w:r w:rsidR="000009FE" w:rsidRPr="00683B74">
        <w:rPr>
          <w:kern w:val="22"/>
          <w:sz w:val="22"/>
          <w:szCs w:val="22"/>
          <w:shd w:val="clear" w:color="auto" w:fill="FFFFFF"/>
          <w:lang w:val="en-GB"/>
        </w:rPr>
        <w:t xml:space="preserve">its </w:t>
      </w:r>
      <w:r w:rsidR="000009FE" w:rsidRPr="00683B74">
        <w:rPr>
          <w:i/>
          <w:kern w:val="22"/>
          <w:sz w:val="22"/>
          <w:szCs w:val="22"/>
          <w:shd w:val="clear" w:color="auto" w:fill="FFFFFF"/>
          <w:lang w:val="en-GB"/>
        </w:rPr>
        <w:t>Global Futures</w:t>
      </w:r>
      <w:r w:rsidR="000953A4" w:rsidRPr="00683B74">
        <w:rPr>
          <w:iCs/>
          <w:kern w:val="22"/>
          <w:sz w:val="22"/>
          <w:szCs w:val="22"/>
          <w:shd w:val="clear" w:color="auto" w:fill="FFFFFF"/>
          <w:lang w:val="en-GB"/>
        </w:rPr>
        <w:t xml:space="preserve"> report,</w:t>
      </w:r>
      <w:r w:rsidR="007209E7" w:rsidRPr="00683B74">
        <w:rPr>
          <w:rStyle w:val="FootnoteReference"/>
          <w:iCs/>
          <w:kern w:val="22"/>
          <w:sz w:val="22"/>
          <w:szCs w:val="22"/>
          <w:u w:val="none"/>
          <w:shd w:val="clear" w:color="auto" w:fill="FFFFFF"/>
          <w:vertAlign w:val="superscript"/>
          <w:lang w:val="en-GB"/>
        </w:rPr>
        <w:footnoteReference w:id="6"/>
      </w:r>
      <w:r w:rsidR="000009FE" w:rsidRPr="00683B74">
        <w:rPr>
          <w:kern w:val="22"/>
          <w:sz w:val="22"/>
          <w:szCs w:val="22"/>
          <w:shd w:val="clear" w:color="auto" w:fill="FFFFFF"/>
          <w:lang w:val="en-GB"/>
        </w:rPr>
        <w:t xml:space="preserve"> estimate</w:t>
      </w:r>
      <w:r w:rsidR="00D32EDE" w:rsidRPr="00683B74">
        <w:rPr>
          <w:kern w:val="22"/>
          <w:sz w:val="22"/>
          <w:szCs w:val="22"/>
          <w:shd w:val="clear" w:color="auto" w:fill="FFFFFF"/>
          <w:lang w:val="en-GB"/>
        </w:rPr>
        <w:t>s</w:t>
      </w:r>
      <w:r w:rsidR="000009FE" w:rsidRPr="00683B74">
        <w:rPr>
          <w:kern w:val="22"/>
          <w:sz w:val="22"/>
          <w:szCs w:val="22"/>
          <w:shd w:val="clear" w:color="auto" w:fill="FFFFFF"/>
          <w:lang w:val="en-GB"/>
        </w:rPr>
        <w:t xml:space="preserve"> the economic impact from changes in six global ecosystem services </w:t>
      </w:r>
      <w:r w:rsidR="00793588" w:rsidRPr="00683B74">
        <w:rPr>
          <w:kern w:val="22"/>
          <w:sz w:val="22"/>
          <w:szCs w:val="22"/>
          <w:shd w:val="clear" w:color="auto" w:fill="FFFFFF"/>
          <w:lang w:val="en-GB"/>
        </w:rPr>
        <w:t xml:space="preserve">under </w:t>
      </w:r>
      <w:r w:rsidR="000009FE" w:rsidRPr="00683B74">
        <w:rPr>
          <w:kern w:val="22"/>
          <w:sz w:val="22"/>
          <w:szCs w:val="22"/>
          <w:shd w:val="clear" w:color="auto" w:fill="FFFFFF"/>
          <w:lang w:val="en-GB"/>
        </w:rPr>
        <w:t xml:space="preserve">three scenarios </w:t>
      </w:r>
      <w:r w:rsidR="00793588" w:rsidRPr="00683B74">
        <w:rPr>
          <w:kern w:val="22"/>
          <w:sz w:val="22"/>
          <w:szCs w:val="22"/>
          <w:shd w:val="clear" w:color="auto" w:fill="FFFFFF"/>
          <w:lang w:val="en-GB"/>
        </w:rPr>
        <w:t xml:space="preserve">up to </w:t>
      </w:r>
      <w:r w:rsidR="000009FE" w:rsidRPr="00683B74">
        <w:rPr>
          <w:kern w:val="22"/>
          <w:sz w:val="22"/>
          <w:szCs w:val="22"/>
          <w:shd w:val="clear" w:color="auto" w:fill="FFFFFF"/>
          <w:lang w:val="en-GB"/>
        </w:rPr>
        <w:t>2050 (</w:t>
      </w:r>
      <w:r w:rsidR="00571E3C" w:rsidRPr="00683B74">
        <w:rPr>
          <w:kern w:val="22"/>
          <w:sz w:val="22"/>
          <w:szCs w:val="22"/>
          <w:shd w:val="clear" w:color="auto" w:fill="FFFFFF"/>
          <w:lang w:val="en-GB"/>
        </w:rPr>
        <w:t>business-as-usual, sustainable pathway, and global conservation</w:t>
      </w:r>
      <w:r w:rsidR="000009FE" w:rsidRPr="00683B74">
        <w:rPr>
          <w:kern w:val="22"/>
          <w:sz w:val="22"/>
          <w:szCs w:val="22"/>
          <w:shd w:val="clear" w:color="auto" w:fill="FFFFFF"/>
          <w:lang w:val="en-GB"/>
        </w:rPr>
        <w:t xml:space="preserve">). The second methodology, </w:t>
      </w:r>
      <w:r w:rsidR="00F76404" w:rsidRPr="00683B74">
        <w:rPr>
          <w:kern w:val="22"/>
          <w:sz w:val="22"/>
          <w:szCs w:val="22"/>
          <w:shd w:val="clear" w:color="auto" w:fill="FFFFFF"/>
          <w:lang w:val="en-GB"/>
        </w:rPr>
        <w:t>being used</w:t>
      </w:r>
      <w:r w:rsidR="000009FE" w:rsidRPr="00683B74">
        <w:rPr>
          <w:kern w:val="22"/>
          <w:sz w:val="22"/>
          <w:szCs w:val="22"/>
          <w:shd w:val="clear" w:color="auto" w:fill="FFFFFF"/>
          <w:lang w:val="en-GB"/>
        </w:rPr>
        <w:t xml:space="preserve"> by the World Bank Group, further </w:t>
      </w:r>
      <w:r w:rsidR="00793588" w:rsidRPr="00683B74">
        <w:rPr>
          <w:kern w:val="22"/>
          <w:sz w:val="22"/>
          <w:szCs w:val="22"/>
          <w:shd w:val="clear" w:color="auto" w:fill="FFFFFF"/>
          <w:lang w:val="en-GB"/>
        </w:rPr>
        <w:t xml:space="preserve">develops </w:t>
      </w:r>
      <w:r w:rsidR="000009FE" w:rsidRPr="00683B74">
        <w:rPr>
          <w:kern w:val="22"/>
          <w:sz w:val="22"/>
          <w:szCs w:val="22"/>
          <w:shd w:val="clear" w:color="auto" w:fill="FFFFFF"/>
          <w:lang w:val="en-GB"/>
        </w:rPr>
        <w:t>this model</w:t>
      </w:r>
      <w:r w:rsidR="00714BED" w:rsidRPr="00683B74">
        <w:rPr>
          <w:kern w:val="22"/>
          <w:sz w:val="22"/>
          <w:szCs w:val="22"/>
          <w:shd w:val="clear" w:color="auto" w:fill="FFFFFF"/>
          <w:lang w:val="en-GB"/>
        </w:rPr>
        <w:t>l</w:t>
      </w:r>
      <w:r w:rsidR="000009FE" w:rsidRPr="00683B74">
        <w:rPr>
          <w:kern w:val="22"/>
          <w:sz w:val="22"/>
          <w:szCs w:val="22"/>
          <w:shd w:val="clear" w:color="auto" w:fill="FFFFFF"/>
          <w:lang w:val="en-GB"/>
        </w:rPr>
        <w:t xml:space="preserve">ing </w:t>
      </w:r>
      <w:r w:rsidR="00793588" w:rsidRPr="00683B74">
        <w:rPr>
          <w:kern w:val="22"/>
          <w:sz w:val="22"/>
          <w:szCs w:val="22"/>
          <w:shd w:val="clear" w:color="auto" w:fill="FFFFFF"/>
          <w:lang w:val="en-GB"/>
        </w:rPr>
        <w:t xml:space="preserve">by </w:t>
      </w:r>
      <w:r w:rsidR="000009FE" w:rsidRPr="00683B74">
        <w:rPr>
          <w:kern w:val="22"/>
          <w:sz w:val="22"/>
          <w:szCs w:val="22"/>
          <w:shd w:val="clear" w:color="auto" w:fill="FFFFFF"/>
          <w:lang w:val="en-GB"/>
        </w:rPr>
        <w:t xml:space="preserve">including feedbacks from the economy into nature. </w:t>
      </w:r>
      <w:r w:rsidR="00C26E15" w:rsidRPr="00683B74">
        <w:rPr>
          <w:kern w:val="22"/>
          <w:sz w:val="22"/>
          <w:szCs w:val="22"/>
          <w:shd w:val="clear" w:color="auto" w:fill="FFFFFF"/>
          <w:lang w:val="en-GB"/>
        </w:rPr>
        <w:t>The third methodology</w:t>
      </w:r>
      <w:r w:rsidR="00E8120B" w:rsidRPr="00683B74">
        <w:rPr>
          <w:kern w:val="22"/>
          <w:sz w:val="22"/>
          <w:szCs w:val="22"/>
          <w:shd w:val="clear" w:color="auto" w:fill="FFFFFF"/>
          <w:lang w:val="en-GB"/>
        </w:rPr>
        <w:t xml:space="preserve">, being used by Waldron </w:t>
      </w:r>
      <w:r w:rsidR="007A0761" w:rsidRPr="00683B74">
        <w:rPr>
          <w:kern w:val="22"/>
          <w:sz w:val="22"/>
          <w:szCs w:val="22"/>
          <w:shd w:val="clear" w:color="auto" w:fill="FFFFFF"/>
          <w:lang w:val="en-GB"/>
        </w:rPr>
        <w:t>and colleagues</w:t>
      </w:r>
      <w:r w:rsidR="003A27EC" w:rsidRPr="00683B74">
        <w:rPr>
          <w:kern w:val="22"/>
          <w:sz w:val="22"/>
          <w:szCs w:val="22"/>
          <w:shd w:val="clear" w:color="auto" w:fill="FFFFFF"/>
          <w:lang w:val="en-GB"/>
        </w:rPr>
        <w:t>,</w:t>
      </w:r>
      <w:r w:rsidR="00E8120B" w:rsidRPr="00683B74">
        <w:rPr>
          <w:kern w:val="22"/>
          <w:sz w:val="22"/>
          <w:szCs w:val="22"/>
          <w:shd w:val="clear" w:color="auto" w:fill="FFFFFF"/>
          <w:lang w:val="en-GB"/>
        </w:rPr>
        <w:t xml:space="preserve"> </w:t>
      </w:r>
      <w:r w:rsidR="001120E5" w:rsidRPr="00683B74">
        <w:rPr>
          <w:kern w:val="22"/>
          <w:sz w:val="22"/>
          <w:szCs w:val="22"/>
          <w:shd w:val="clear" w:color="auto" w:fill="FFFFFF"/>
          <w:lang w:val="en-GB"/>
        </w:rPr>
        <w:t xml:space="preserve">estimates the resources needed for </w:t>
      </w:r>
      <w:r w:rsidR="00612E5A" w:rsidRPr="00683B74">
        <w:rPr>
          <w:kern w:val="22"/>
          <w:sz w:val="22"/>
          <w:szCs w:val="22"/>
          <w:shd w:val="clear" w:color="auto" w:fill="FFFFFF"/>
          <w:lang w:val="en-GB"/>
        </w:rPr>
        <w:t>protected areas</w:t>
      </w:r>
      <w:r w:rsidR="001120E5" w:rsidRPr="00683B74">
        <w:rPr>
          <w:kern w:val="22"/>
          <w:sz w:val="22"/>
          <w:szCs w:val="22"/>
          <w:shd w:val="clear" w:color="auto" w:fill="FFFFFF"/>
          <w:lang w:val="en-GB"/>
        </w:rPr>
        <w:t xml:space="preserve"> expansion</w:t>
      </w:r>
      <w:r w:rsidR="00522D66" w:rsidRPr="00683B74">
        <w:rPr>
          <w:kern w:val="22"/>
          <w:sz w:val="22"/>
          <w:szCs w:val="22"/>
          <w:shd w:val="clear" w:color="auto" w:fill="FFFFFF"/>
          <w:lang w:val="en-GB"/>
        </w:rPr>
        <w:t xml:space="preserve"> as mentioned above</w:t>
      </w:r>
      <w:r w:rsidR="001120E5" w:rsidRPr="00683B74">
        <w:rPr>
          <w:kern w:val="22"/>
          <w:sz w:val="22"/>
          <w:szCs w:val="22"/>
          <w:shd w:val="clear" w:color="auto" w:fill="FFFFFF"/>
          <w:lang w:val="en-GB"/>
        </w:rPr>
        <w:t xml:space="preserve">, but also provides a significant analysis on how investing in biodiversity generates not only </w:t>
      </w:r>
      <w:r w:rsidR="00522D66" w:rsidRPr="00683B74">
        <w:rPr>
          <w:kern w:val="22"/>
          <w:sz w:val="22"/>
          <w:szCs w:val="22"/>
          <w:shd w:val="clear" w:color="auto" w:fill="FFFFFF"/>
          <w:lang w:val="en-GB"/>
        </w:rPr>
        <w:t>large financial revenues</w:t>
      </w:r>
      <w:r w:rsidR="000E018C" w:rsidRPr="00683B74">
        <w:rPr>
          <w:kern w:val="22"/>
          <w:sz w:val="22"/>
          <w:szCs w:val="22"/>
          <w:shd w:val="clear" w:color="auto" w:fill="FFFFFF"/>
          <w:lang w:val="en-GB"/>
        </w:rPr>
        <w:t xml:space="preserve"> </w:t>
      </w:r>
      <w:r w:rsidR="006676C7" w:rsidRPr="00683B74">
        <w:rPr>
          <w:kern w:val="22"/>
          <w:sz w:val="22"/>
          <w:szCs w:val="22"/>
          <w:shd w:val="clear" w:color="auto" w:fill="FFFFFF"/>
          <w:lang w:val="en-GB"/>
        </w:rPr>
        <w:t xml:space="preserve">for </w:t>
      </w:r>
      <w:r w:rsidR="000E018C" w:rsidRPr="00683B74">
        <w:rPr>
          <w:kern w:val="22"/>
          <w:sz w:val="22"/>
          <w:szCs w:val="22"/>
          <w:shd w:val="clear" w:color="auto" w:fill="FFFFFF"/>
          <w:lang w:val="en-GB"/>
        </w:rPr>
        <w:t>key economic sectors</w:t>
      </w:r>
      <w:r w:rsidR="00522D66" w:rsidRPr="00683B74">
        <w:rPr>
          <w:kern w:val="22"/>
          <w:sz w:val="22"/>
          <w:szCs w:val="22"/>
          <w:shd w:val="clear" w:color="auto" w:fill="FFFFFF"/>
          <w:lang w:val="en-GB"/>
        </w:rPr>
        <w:t>, but more importantly, s</w:t>
      </w:r>
      <w:r w:rsidR="001120E5" w:rsidRPr="00683B74">
        <w:rPr>
          <w:kern w:val="22"/>
          <w:sz w:val="22"/>
          <w:szCs w:val="22"/>
          <w:shd w:val="clear" w:color="auto" w:fill="FFFFFF"/>
          <w:lang w:val="en-GB"/>
        </w:rPr>
        <w:t xml:space="preserve">ocial net benefits. </w:t>
      </w:r>
      <w:r w:rsidR="000009FE" w:rsidRPr="00683B74">
        <w:rPr>
          <w:kern w:val="22"/>
          <w:sz w:val="22"/>
          <w:szCs w:val="22"/>
          <w:shd w:val="clear" w:color="auto" w:fill="FFFFFF"/>
          <w:lang w:val="en-GB"/>
        </w:rPr>
        <w:t xml:space="preserve">These analyses provide </w:t>
      </w:r>
      <w:r w:rsidR="00217238" w:rsidRPr="00683B74">
        <w:rPr>
          <w:kern w:val="22"/>
          <w:sz w:val="22"/>
          <w:szCs w:val="22"/>
          <w:shd w:val="clear" w:color="auto" w:fill="FFFFFF"/>
          <w:lang w:val="en-GB"/>
        </w:rPr>
        <w:t>strong</w:t>
      </w:r>
      <w:r w:rsidR="000009FE" w:rsidRPr="00683B74">
        <w:rPr>
          <w:kern w:val="22"/>
          <w:sz w:val="22"/>
          <w:szCs w:val="22"/>
          <w:shd w:val="clear" w:color="auto" w:fill="FFFFFF"/>
          <w:lang w:val="en-GB"/>
        </w:rPr>
        <w:t xml:space="preserve"> evidence, based on state-of-the-art methodologies, that benefits in human and natur</w:t>
      </w:r>
      <w:r w:rsidR="00793588" w:rsidRPr="00683B74">
        <w:rPr>
          <w:kern w:val="22"/>
          <w:sz w:val="22"/>
          <w:szCs w:val="22"/>
          <w:shd w:val="clear" w:color="auto" w:fill="FFFFFF"/>
          <w:lang w:val="en-GB"/>
        </w:rPr>
        <w:t>al</w:t>
      </w:r>
      <w:r w:rsidR="000009FE" w:rsidRPr="00683B74">
        <w:rPr>
          <w:kern w:val="22"/>
          <w:sz w:val="22"/>
          <w:szCs w:val="22"/>
          <w:shd w:val="clear" w:color="auto" w:fill="FFFFFF"/>
          <w:lang w:val="en-GB"/>
        </w:rPr>
        <w:t xml:space="preserve"> well</w:t>
      </w:r>
      <w:r w:rsidR="000C0EAF" w:rsidRPr="00683B74">
        <w:rPr>
          <w:kern w:val="22"/>
          <w:sz w:val="22"/>
          <w:szCs w:val="22"/>
          <w:shd w:val="clear" w:color="auto" w:fill="FFFFFF"/>
          <w:lang w:val="en-GB"/>
        </w:rPr>
        <w:t>-</w:t>
      </w:r>
      <w:r w:rsidR="000009FE" w:rsidRPr="00683B74">
        <w:rPr>
          <w:kern w:val="22"/>
          <w:sz w:val="22"/>
          <w:szCs w:val="22"/>
          <w:shd w:val="clear" w:color="auto" w:fill="FFFFFF"/>
          <w:lang w:val="en-GB"/>
        </w:rPr>
        <w:t>being could be significant if ambitious conservation efforts are taken over the next 30 years</w:t>
      </w:r>
      <w:r w:rsidR="008E035B" w:rsidRPr="00683B74">
        <w:rPr>
          <w:kern w:val="22"/>
          <w:sz w:val="22"/>
          <w:szCs w:val="22"/>
          <w:shd w:val="clear" w:color="auto" w:fill="FFFFFF"/>
          <w:lang w:val="en-GB"/>
        </w:rPr>
        <w:t xml:space="preserve">. Conversely, </w:t>
      </w:r>
      <w:r w:rsidR="007373DC" w:rsidRPr="00683B74">
        <w:rPr>
          <w:kern w:val="22"/>
          <w:sz w:val="22"/>
          <w:szCs w:val="22"/>
          <w:shd w:val="clear" w:color="auto" w:fill="FFFFFF"/>
          <w:lang w:val="en-GB"/>
        </w:rPr>
        <w:t xml:space="preserve">insufficient action would </w:t>
      </w:r>
      <w:r w:rsidR="000009FE" w:rsidRPr="00683B74">
        <w:rPr>
          <w:kern w:val="22"/>
          <w:sz w:val="22"/>
          <w:szCs w:val="22"/>
          <w:shd w:val="clear" w:color="auto" w:fill="FFFFFF"/>
          <w:lang w:val="en-GB"/>
        </w:rPr>
        <w:t>generate large losses for humanity.</w:t>
      </w:r>
    </w:p>
    <w:p w14:paraId="33B1110D" w14:textId="47171A5B" w:rsidR="00AB4B65" w:rsidRPr="00683B74" w:rsidRDefault="00C257AD" w:rsidP="008E6CD3">
      <w:pPr>
        <w:pStyle w:val="ListParagraph"/>
        <w:numPr>
          <w:ilvl w:val="0"/>
          <w:numId w:val="15"/>
        </w:numPr>
        <w:suppressLineNumbers/>
        <w:suppressAutoHyphens/>
        <w:spacing w:after="120"/>
        <w:ind w:left="0" w:firstLine="0"/>
        <w:jc w:val="both"/>
        <w:rPr>
          <w:kern w:val="22"/>
          <w:sz w:val="22"/>
          <w:szCs w:val="22"/>
          <w:shd w:val="clear" w:color="auto" w:fill="FFFFFF"/>
          <w:lang w:val="en-GB"/>
        </w:rPr>
      </w:pPr>
      <w:r w:rsidRPr="00683B74">
        <w:rPr>
          <w:kern w:val="22"/>
          <w:sz w:val="22"/>
          <w:szCs w:val="22"/>
          <w:shd w:val="clear" w:color="auto" w:fill="FFFFFF"/>
          <w:lang w:val="en-GB"/>
        </w:rPr>
        <w:t>As the financial mechanism of the Convention, t</w:t>
      </w:r>
      <w:r w:rsidR="00AB4B65" w:rsidRPr="00683B74">
        <w:rPr>
          <w:kern w:val="22"/>
          <w:sz w:val="22"/>
          <w:szCs w:val="22"/>
          <w:shd w:val="clear" w:color="auto" w:fill="FFFFFF"/>
          <w:lang w:val="en-GB"/>
        </w:rPr>
        <w:t xml:space="preserve">he Global Environment Facility (GEF) is </w:t>
      </w:r>
      <w:r w:rsidRPr="00683B74">
        <w:rPr>
          <w:kern w:val="22"/>
          <w:sz w:val="22"/>
          <w:szCs w:val="22"/>
          <w:shd w:val="clear" w:color="auto" w:fill="FFFFFF"/>
          <w:lang w:val="en-GB"/>
        </w:rPr>
        <w:t>a key</w:t>
      </w:r>
      <w:r w:rsidR="00AB4B65" w:rsidRPr="00683B74">
        <w:rPr>
          <w:kern w:val="22"/>
          <w:sz w:val="22"/>
          <w:szCs w:val="22"/>
          <w:shd w:val="clear" w:color="auto" w:fill="FFFFFF"/>
          <w:lang w:val="en-GB"/>
        </w:rPr>
        <w:t xml:space="preserve"> component of</w:t>
      </w:r>
      <w:r w:rsidRPr="00683B74">
        <w:rPr>
          <w:kern w:val="22"/>
          <w:sz w:val="22"/>
          <w:szCs w:val="22"/>
          <w:shd w:val="clear" w:color="auto" w:fill="FFFFFF"/>
          <w:lang w:val="en-GB"/>
        </w:rPr>
        <w:t xml:space="preserve"> </w:t>
      </w:r>
      <w:r w:rsidR="00AB4B65" w:rsidRPr="00683B74">
        <w:rPr>
          <w:kern w:val="22"/>
          <w:sz w:val="22"/>
          <w:szCs w:val="22"/>
          <w:shd w:val="clear" w:color="auto" w:fill="FFFFFF"/>
          <w:lang w:val="en-GB"/>
        </w:rPr>
        <w:t xml:space="preserve">resource mobilization </w:t>
      </w:r>
      <w:r w:rsidR="001F505D" w:rsidRPr="00683B74">
        <w:rPr>
          <w:kern w:val="22"/>
          <w:sz w:val="22"/>
          <w:szCs w:val="22"/>
          <w:shd w:val="clear" w:color="auto" w:fill="FFFFFF"/>
          <w:lang w:val="en-GB"/>
        </w:rPr>
        <w:t xml:space="preserve">for the </w:t>
      </w:r>
      <w:r w:rsidR="00C82AEB" w:rsidRPr="00683B74">
        <w:rPr>
          <w:kern w:val="22"/>
          <w:sz w:val="22"/>
          <w:szCs w:val="22"/>
          <w:shd w:val="clear" w:color="auto" w:fill="FFFFFF"/>
          <w:lang w:val="en-GB"/>
        </w:rPr>
        <w:t>post-2020 global biodiversity framework</w:t>
      </w:r>
      <w:r w:rsidR="00793588" w:rsidRPr="00683B74">
        <w:rPr>
          <w:kern w:val="22"/>
          <w:sz w:val="22"/>
          <w:szCs w:val="22"/>
          <w:shd w:val="clear" w:color="auto" w:fill="FFFFFF"/>
          <w:lang w:val="en-GB"/>
        </w:rPr>
        <w:t>.</w:t>
      </w:r>
      <w:r w:rsidR="009C2574" w:rsidRPr="00683B74">
        <w:rPr>
          <w:kern w:val="22"/>
          <w:sz w:val="22"/>
          <w:szCs w:val="22"/>
          <w:shd w:val="clear" w:color="auto" w:fill="FFFFFF"/>
          <w:lang w:val="en-GB"/>
        </w:rPr>
        <w:t xml:space="preserve"> A</w:t>
      </w:r>
      <w:r w:rsidRPr="00683B74">
        <w:rPr>
          <w:kern w:val="22"/>
          <w:sz w:val="22"/>
          <w:szCs w:val="22"/>
          <w:shd w:val="clear" w:color="auto" w:fill="FFFFFF"/>
          <w:lang w:val="en-GB"/>
        </w:rPr>
        <w:t xml:space="preserve">s </w:t>
      </w:r>
      <w:r w:rsidR="000B2FD0" w:rsidRPr="00683B74">
        <w:rPr>
          <w:kern w:val="22"/>
          <w:sz w:val="22"/>
          <w:szCs w:val="22"/>
          <w:shd w:val="clear" w:color="auto" w:fill="FFFFFF"/>
          <w:lang w:val="en-GB"/>
        </w:rPr>
        <w:t xml:space="preserve">requested by the Conference of the Parties in decision </w:t>
      </w:r>
      <w:hyperlink r:id="rId15" w:history="1">
        <w:r w:rsidR="000B2FD0" w:rsidRPr="00683B74">
          <w:rPr>
            <w:rStyle w:val="Hyperlink"/>
            <w:kern w:val="22"/>
            <w:sz w:val="22"/>
            <w:szCs w:val="22"/>
            <w:shd w:val="clear" w:color="auto" w:fill="FFFFFF"/>
            <w:lang w:val="en-GB"/>
          </w:rPr>
          <w:t>14/23</w:t>
        </w:r>
      </w:hyperlink>
      <w:r w:rsidR="000B2FD0" w:rsidRPr="00683B74">
        <w:rPr>
          <w:kern w:val="22"/>
          <w:sz w:val="22"/>
          <w:szCs w:val="22"/>
          <w:shd w:val="clear" w:color="auto" w:fill="FFFFFF"/>
          <w:lang w:val="en-GB"/>
        </w:rPr>
        <w:t xml:space="preserve">, an assessment </w:t>
      </w:r>
      <w:r w:rsidR="00244F89" w:rsidRPr="00683B74">
        <w:rPr>
          <w:kern w:val="22"/>
          <w:sz w:val="22"/>
          <w:szCs w:val="22"/>
          <w:shd w:val="clear" w:color="auto" w:fill="FFFFFF"/>
          <w:lang w:val="en-GB"/>
        </w:rPr>
        <w:t xml:space="preserve">of </w:t>
      </w:r>
      <w:r w:rsidR="00D94AC6" w:rsidRPr="00683B74">
        <w:rPr>
          <w:kern w:val="22"/>
          <w:sz w:val="22"/>
          <w:szCs w:val="22"/>
          <w:shd w:val="clear" w:color="auto" w:fill="FFFFFF"/>
          <w:lang w:val="en-GB"/>
        </w:rPr>
        <w:t xml:space="preserve">the </w:t>
      </w:r>
      <w:r w:rsidR="00244F89" w:rsidRPr="00683B74">
        <w:rPr>
          <w:kern w:val="22"/>
          <w:sz w:val="22"/>
          <w:szCs w:val="22"/>
          <w:shd w:val="clear" w:color="auto" w:fill="FFFFFF"/>
          <w:lang w:val="en-GB"/>
        </w:rPr>
        <w:t xml:space="preserve">financial needs for the eighth replenishment of the </w:t>
      </w:r>
      <w:r w:rsidR="003F2C46" w:rsidRPr="00683B74">
        <w:rPr>
          <w:kern w:val="22"/>
          <w:sz w:val="22"/>
          <w:szCs w:val="22"/>
          <w:shd w:val="clear" w:color="auto" w:fill="FFFFFF"/>
          <w:lang w:val="en-GB"/>
        </w:rPr>
        <w:t xml:space="preserve">GEF Trust Fund </w:t>
      </w:r>
      <w:r w:rsidR="00B62B4F" w:rsidRPr="00683B74">
        <w:rPr>
          <w:kern w:val="22"/>
          <w:sz w:val="22"/>
          <w:szCs w:val="22"/>
          <w:shd w:val="clear" w:color="auto" w:fill="FFFFFF"/>
          <w:lang w:val="en-GB"/>
        </w:rPr>
        <w:t xml:space="preserve">(GEF-8) </w:t>
      </w:r>
      <w:r w:rsidR="003F2C46" w:rsidRPr="00683B74">
        <w:rPr>
          <w:kern w:val="22"/>
          <w:sz w:val="22"/>
          <w:szCs w:val="22"/>
          <w:shd w:val="clear" w:color="auto" w:fill="FFFFFF"/>
          <w:lang w:val="en-GB"/>
        </w:rPr>
        <w:t>is currently under</w:t>
      </w:r>
      <w:r w:rsidR="000A4EEA" w:rsidRPr="00683B74">
        <w:rPr>
          <w:kern w:val="22"/>
          <w:sz w:val="22"/>
          <w:szCs w:val="22"/>
          <w:shd w:val="clear" w:color="auto" w:fill="FFFFFF"/>
          <w:lang w:val="en-GB"/>
        </w:rPr>
        <w:t> </w:t>
      </w:r>
      <w:r w:rsidR="003F2C46" w:rsidRPr="00683B74">
        <w:rPr>
          <w:kern w:val="22"/>
          <w:sz w:val="22"/>
          <w:szCs w:val="22"/>
          <w:shd w:val="clear" w:color="auto" w:fill="FFFFFF"/>
          <w:lang w:val="en-GB"/>
        </w:rPr>
        <w:t>way</w:t>
      </w:r>
      <w:r w:rsidR="009C2574" w:rsidRPr="00683B74">
        <w:rPr>
          <w:kern w:val="22"/>
          <w:sz w:val="22"/>
          <w:szCs w:val="22"/>
          <w:shd w:val="clear" w:color="auto" w:fill="FFFFFF"/>
          <w:lang w:val="en-GB"/>
        </w:rPr>
        <w:t xml:space="preserve"> and </w:t>
      </w:r>
      <w:r w:rsidR="00AB4B65" w:rsidRPr="00683B74">
        <w:rPr>
          <w:kern w:val="22"/>
          <w:sz w:val="22"/>
          <w:szCs w:val="22"/>
          <w:shd w:val="clear" w:color="auto" w:fill="FFFFFF"/>
          <w:lang w:val="en-GB"/>
        </w:rPr>
        <w:t xml:space="preserve">will be </w:t>
      </w:r>
      <w:r w:rsidR="009225A9" w:rsidRPr="00683B74">
        <w:rPr>
          <w:kern w:val="22"/>
          <w:sz w:val="22"/>
          <w:szCs w:val="22"/>
          <w:shd w:val="clear" w:color="auto" w:fill="FFFFFF"/>
          <w:lang w:val="en-GB"/>
        </w:rPr>
        <w:t xml:space="preserve">made </w:t>
      </w:r>
      <w:r w:rsidR="00AB4B65" w:rsidRPr="00683B74">
        <w:rPr>
          <w:kern w:val="22"/>
          <w:sz w:val="22"/>
          <w:szCs w:val="22"/>
          <w:shd w:val="clear" w:color="auto" w:fill="FFFFFF"/>
          <w:lang w:val="en-GB"/>
        </w:rPr>
        <w:t xml:space="preserve">available for </w:t>
      </w:r>
      <w:r w:rsidR="009225A9" w:rsidRPr="00683B74">
        <w:rPr>
          <w:kern w:val="22"/>
          <w:sz w:val="22"/>
          <w:szCs w:val="22"/>
          <w:shd w:val="clear" w:color="auto" w:fill="FFFFFF"/>
          <w:lang w:val="en-GB"/>
        </w:rPr>
        <w:t xml:space="preserve">consideration by </w:t>
      </w:r>
      <w:r w:rsidR="000C0EAF" w:rsidRPr="00683B74">
        <w:rPr>
          <w:kern w:val="22"/>
          <w:sz w:val="22"/>
          <w:szCs w:val="22"/>
          <w:lang w:val="en-GB"/>
        </w:rPr>
        <w:t>the Conference of the Parties</w:t>
      </w:r>
      <w:r w:rsidR="000C0EAF" w:rsidRPr="00683B74">
        <w:rPr>
          <w:kern w:val="22"/>
          <w:sz w:val="22"/>
          <w:szCs w:val="22"/>
          <w:shd w:val="clear" w:color="auto" w:fill="FFFFFF"/>
          <w:lang w:val="en-GB"/>
        </w:rPr>
        <w:t xml:space="preserve"> at its fifteenth meeting</w:t>
      </w:r>
      <w:r w:rsidR="009225A9" w:rsidRPr="00683B74">
        <w:rPr>
          <w:kern w:val="22"/>
          <w:sz w:val="22"/>
          <w:szCs w:val="22"/>
          <w:shd w:val="clear" w:color="auto" w:fill="FFFFFF"/>
          <w:lang w:val="en-GB"/>
        </w:rPr>
        <w:t>. Th</w:t>
      </w:r>
      <w:r w:rsidR="00E82B75" w:rsidRPr="00683B74">
        <w:rPr>
          <w:kern w:val="22"/>
          <w:sz w:val="22"/>
          <w:szCs w:val="22"/>
          <w:shd w:val="clear" w:color="auto" w:fill="FFFFFF"/>
          <w:lang w:val="en-GB"/>
        </w:rPr>
        <w:t>e</w:t>
      </w:r>
      <w:r w:rsidR="009225A9" w:rsidRPr="00683B74">
        <w:rPr>
          <w:kern w:val="22"/>
          <w:sz w:val="22"/>
          <w:szCs w:val="22"/>
          <w:shd w:val="clear" w:color="auto" w:fill="FFFFFF"/>
          <w:lang w:val="en-GB"/>
        </w:rPr>
        <w:t xml:space="preserve"> assessment will </w:t>
      </w:r>
      <w:r w:rsidR="00E82B75" w:rsidRPr="00683B74">
        <w:rPr>
          <w:kern w:val="22"/>
          <w:sz w:val="22"/>
          <w:szCs w:val="22"/>
          <w:shd w:val="clear" w:color="auto" w:fill="FFFFFF"/>
          <w:lang w:val="en-GB"/>
        </w:rPr>
        <w:t xml:space="preserve">take into account </w:t>
      </w:r>
      <w:r w:rsidR="00812252" w:rsidRPr="00683B74">
        <w:rPr>
          <w:kern w:val="22"/>
          <w:sz w:val="22"/>
          <w:szCs w:val="22"/>
          <w:shd w:val="clear" w:color="auto" w:fill="FFFFFF"/>
          <w:lang w:val="en-GB"/>
        </w:rPr>
        <w:t xml:space="preserve">the </w:t>
      </w:r>
      <w:r w:rsidR="00AB4B65" w:rsidRPr="00683B74">
        <w:rPr>
          <w:kern w:val="22"/>
          <w:sz w:val="22"/>
          <w:szCs w:val="22"/>
          <w:shd w:val="clear" w:color="auto" w:fill="FFFFFF"/>
          <w:lang w:val="en-GB"/>
        </w:rPr>
        <w:t xml:space="preserve">latest </w:t>
      </w:r>
      <w:r w:rsidR="000C0EAF" w:rsidRPr="00683B74">
        <w:rPr>
          <w:kern w:val="22"/>
          <w:sz w:val="22"/>
          <w:szCs w:val="22"/>
          <w:shd w:val="clear" w:color="auto" w:fill="FFFFFF"/>
          <w:lang w:val="en-GB"/>
        </w:rPr>
        <w:t>n</w:t>
      </w:r>
      <w:r w:rsidR="00AB4B65" w:rsidRPr="00683B74">
        <w:rPr>
          <w:kern w:val="22"/>
          <w:sz w:val="22"/>
          <w:szCs w:val="22"/>
          <w:shd w:val="clear" w:color="auto" w:fill="FFFFFF"/>
          <w:lang w:val="en-GB"/>
        </w:rPr>
        <w:t xml:space="preserve">ational </w:t>
      </w:r>
      <w:r w:rsidR="000C0EAF" w:rsidRPr="00683B74">
        <w:rPr>
          <w:kern w:val="22"/>
          <w:sz w:val="22"/>
          <w:szCs w:val="22"/>
          <w:shd w:val="clear" w:color="auto" w:fill="FFFFFF"/>
          <w:lang w:val="en-GB"/>
        </w:rPr>
        <w:t>r</w:t>
      </w:r>
      <w:r w:rsidR="00AB4B65" w:rsidRPr="00683B74">
        <w:rPr>
          <w:kern w:val="22"/>
          <w:sz w:val="22"/>
          <w:szCs w:val="22"/>
          <w:shd w:val="clear" w:color="auto" w:fill="FFFFFF"/>
          <w:lang w:val="en-GB"/>
        </w:rPr>
        <w:t xml:space="preserve">eports, </w:t>
      </w:r>
      <w:r w:rsidR="000C0EAF" w:rsidRPr="00683B74">
        <w:rPr>
          <w:kern w:val="22"/>
          <w:sz w:val="22"/>
          <w:szCs w:val="22"/>
          <w:shd w:val="clear" w:color="auto" w:fill="FFFFFF"/>
          <w:lang w:val="en-GB"/>
        </w:rPr>
        <w:t>national biodiversity strategies and action plans (</w:t>
      </w:r>
      <w:r w:rsidR="00AB4B65" w:rsidRPr="00683B74">
        <w:rPr>
          <w:kern w:val="22"/>
          <w:sz w:val="22"/>
          <w:szCs w:val="22"/>
          <w:shd w:val="clear" w:color="auto" w:fill="FFFFFF"/>
          <w:lang w:val="en-GB"/>
        </w:rPr>
        <w:t>NBSAPs</w:t>
      </w:r>
      <w:r w:rsidR="000C0EAF" w:rsidRPr="00683B74">
        <w:rPr>
          <w:kern w:val="22"/>
          <w:sz w:val="22"/>
          <w:szCs w:val="22"/>
          <w:shd w:val="clear" w:color="auto" w:fill="FFFFFF"/>
          <w:lang w:val="en-GB"/>
        </w:rPr>
        <w:t>)</w:t>
      </w:r>
      <w:r w:rsidR="00813A7C" w:rsidRPr="00683B74">
        <w:rPr>
          <w:kern w:val="22"/>
          <w:sz w:val="22"/>
          <w:szCs w:val="22"/>
          <w:shd w:val="clear" w:color="auto" w:fill="FFFFFF"/>
          <w:lang w:val="en-GB"/>
        </w:rPr>
        <w:t xml:space="preserve"> and</w:t>
      </w:r>
      <w:r w:rsidR="00AB4B65" w:rsidRPr="00683B74">
        <w:rPr>
          <w:kern w:val="22"/>
          <w:sz w:val="22"/>
          <w:szCs w:val="22"/>
          <w:shd w:val="clear" w:color="auto" w:fill="FFFFFF"/>
          <w:lang w:val="en-GB"/>
        </w:rPr>
        <w:t xml:space="preserve"> </w:t>
      </w:r>
      <w:r w:rsidR="000C0EAF" w:rsidRPr="00683B74">
        <w:rPr>
          <w:kern w:val="22"/>
          <w:sz w:val="22"/>
          <w:szCs w:val="22"/>
          <w:shd w:val="clear" w:color="auto" w:fill="FFFFFF"/>
          <w:lang w:val="en-GB"/>
        </w:rPr>
        <w:t>f</w:t>
      </w:r>
      <w:r w:rsidR="00AB4B65" w:rsidRPr="00683B74">
        <w:rPr>
          <w:kern w:val="22"/>
          <w:sz w:val="22"/>
          <w:szCs w:val="22"/>
          <w:shd w:val="clear" w:color="auto" w:fill="FFFFFF"/>
          <w:lang w:val="en-GB"/>
        </w:rPr>
        <w:t xml:space="preserve">inancial </w:t>
      </w:r>
      <w:r w:rsidR="000C0EAF" w:rsidRPr="00683B74">
        <w:rPr>
          <w:kern w:val="22"/>
          <w:sz w:val="22"/>
          <w:szCs w:val="22"/>
          <w:shd w:val="clear" w:color="auto" w:fill="FFFFFF"/>
          <w:lang w:val="en-GB"/>
        </w:rPr>
        <w:t>r</w:t>
      </w:r>
      <w:r w:rsidR="00AB4B65" w:rsidRPr="00683B74">
        <w:rPr>
          <w:kern w:val="22"/>
          <w:sz w:val="22"/>
          <w:szCs w:val="22"/>
          <w:shd w:val="clear" w:color="auto" w:fill="FFFFFF"/>
          <w:lang w:val="en-GB"/>
        </w:rPr>
        <w:t xml:space="preserve">eports, </w:t>
      </w:r>
      <w:r w:rsidR="00BF096D" w:rsidRPr="00683B74">
        <w:rPr>
          <w:kern w:val="22"/>
          <w:sz w:val="22"/>
          <w:szCs w:val="22"/>
          <w:shd w:val="clear" w:color="auto" w:fill="FFFFFF"/>
          <w:lang w:val="en-GB"/>
        </w:rPr>
        <w:t xml:space="preserve">as well the information provided by Parties through </w:t>
      </w:r>
      <w:r w:rsidR="00AB4B65" w:rsidRPr="00683B74">
        <w:rPr>
          <w:kern w:val="22"/>
          <w:sz w:val="22"/>
          <w:szCs w:val="22"/>
          <w:shd w:val="clear" w:color="auto" w:fill="FFFFFF"/>
          <w:lang w:val="en-GB"/>
        </w:rPr>
        <w:t xml:space="preserve">the </w:t>
      </w:r>
      <w:r w:rsidR="00BF096D" w:rsidRPr="00683B74">
        <w:rPr>
          <w:kern w:val="22"/>
          <w:sz w:val="22"/>
          <w:szCs w:val="22"/>
          <w:shd w:val="clear" w:color="auto" w:fill="FFFFFF"/>
          <w:lang w:val="en-GB"/>
        </w:rPr>
        <w:t>pertinent q</w:t>
      </w:r>
      <w:r w:rsidR="00AB4B65" w:rsidRPr="00683B74">
        <w:rPr>
          <w:kern w:val="22"/>
          <w:sz w:val="22"/>
          <w:szCs w:val="22"/>
          <w:shd w:val="clear" w:color="auto" w:fill="FFFFFF"/>
          <w:lang w:val="en-GB"/>
        </w:rPr>
        <w:t>uestionnaire</w:t>
      </w:r>
      <w:r w:rsidR="00BF096D" w:rsidRPr="00683B74">
        <w:rPr>
          <w:kern w:val="22"/>
          <w:sz w:val="22"/>
          <w:szCs w:val="22"/>
          <w:shd w:val="clear" w:color="auto" w:fill="FFFFFF"/>
          <w:lang w:val="en-GB"/>
        </w:rPr>
        <w:t xml:space="preserve"> that was made available by notification </w:t>
      </w:r>
      <w:hyperlink r:id="rId16" w:history="1">
        <w:r w:rsidR="00C119A7" w:rsidRPr="00683B74">
          <w:rPr>
            <w:rStyle w:val="Hyperlink"/>
            <w:kern w:val="22"/>
            <w:sz w:val="22"/>
            <w:szCs w:val="22"/>
            <w:shd w:val="clear" w:color="auto" w:fill="FFFFFF"/>
            <w:lang w:val="en-GB"/>
          </w:rPr>
          <w:t>2020-021</w:t>
        </w:r>
      </w:hyperlink>
      <w:r w:rsidR="000C0EAF" w:rsidRPr="00683B74">
        <w:rPr>
          <w:kern w:val="22"/>
          <w:sz w:val="22"/>
          <w:szCs w:val="22"/>
          <w:shd w:val="clear" w:color="auto" w:fill="FFFFFF"/>
          <w:lang w:val="en-GB"/>
        </w:rPr>
        <w:t>;</w:t>
      </w:r>
      <w:r w:rsidR="008F12B7" w:rsidRPr="00683B74">
        <w:rPr>
          <w:rStyle w:val="FootnoteReference"/>
          <w:kern w:val="22"/>
          <w:sz w:val="22"/>
          <w:szCs w:val="22"/>
          <w:u w:val="none"/>
          <w:shd w:val="clear" w:color="auto" w:fill="FFFFFF"/>
          <w:vertAlign w:val="superscript"/>
          <w:lang w:val="en-GB"/>
        </w:rPr>
        <w:footnoteReference w:id="7"/>
      </w:r>
      <w:r w:rsidR="005C4365" w:rsidRPr="00683B74">
        <w:rPr>
          <w:kern w:val="22"/>
          <w:sz w:val="22"/>
          <w:szCs w:val="22"/>
          <w:shd w:val="clear" w:color="auto" w:fill="FFFFFF"/>
          <w:lang w:val="en-GB"/>
        </w:rPr>
        <w:t xml:space="preserve"> </w:t>
      </w:r>
      <w:r w:rsidR="00793588" w:rsidRPr="00683B74">
        <w:rPr>
          <w:kern w:val="22"/>
          <w:sz w:val="22"/>
          <w:szCs w:val="22"/>
          <w:shd w:val="clear" w:color="auto" w:fill="FFFFFF"/>
          <w:lang w:val="en-GB"/>
        </w:rPr>
        <w:t>consequently</w:t>
      </w:r>
      <w:r w:rsidR="005C4365" w:rsidRPr="00683B74">
        <w:rPr>
          <w:kern w:val="22"/>
          <w:sz w:val="22"/>
          <w:szCs w:val="22"/>
          <w:shd w:val="clear" w:color="auto" w:fill="FFFFFF"/>
          <w:lang w:val="en-GB"/>
        </w:rPr>
        <w:t xml:space="preserve">, the final version of the </w:t>
      </w:r>
      <w:r w:rsidR="00813A7C" w:rsidRPr="00683B74">
        <w:rPr>
          <w:kern w:val="22"/>
          <w:sz w:val="22"/>
          <w:szCs w:val="22"/>
          <w:shd w:val="clear" w:color="auto" w:fill="FFFFFF"/>
          <w:lang w:val="en-GB"/>
        </w:rPr>
        <w:t>present</w:t>
      </w:r>
      <w:r w:rsidR="005C4365" w:rsidRPr="00683B74">
        <w:rPr>
          <w:kern w:val="22"/>
          <w:sz w:val="22"/>
          <w:szCs w:val="22"/>
          <w:shd w:val="clear" w:color="auto" w:fill="FFFFFF"/>
          <w:lang w:val="en-GB"/>
        </w:rPr>
        <w:t xml:space="preserve"> report will also consider the results </w:t>
      </w:r>
      <w:r w:rsidR="00E37FBF" w:rsidRPr="00683B74">
        <w:rPr>
          <w:kern w:val="22"/>
          <w:sz w:val="22"/>
          <w:szCs w:val="22"/>
          <w:shd w:val="clear" w:color="auto" w:fill="FFFFFF"/>
          <w:lang w:val="en-GB"/>
        </w:rPr>
        <w:t>of the GEF-8 needs assessment.</w:t>
      </w:r>
    </w:p>
    <w:p w14:paraId="1B11E379" w14:textId="1881EB11" w:rsidR="000009FE" w:rsidRPr="00683B74" w:rsidRDefault="00475782" w:rsidP="008E6CD3">
      <w:pPr>
        <w:pStyle w:val="HEADINGNOTFORTOC"/>
        <w:suppressLineNumbers/>
        <w:tabs>
          <w:tab w:val="clear" w:pos="720"/>
          <w:tab w:val="left" w:pos="426"/>
        </w:tabs>
        <w:suppressAutoHyphens/>
        <w:spacing w:before="120"/>
        <w:rPr>
          <w:b w:val="0"/>
          <w:kern w:val="22"/>
          <w:sz w:val="22"/>
          <w:szCs w:val="22"/>
          <w:lang w:val="en-GB"/>
        </w:rPr>
      </w:pPr>
      <w:r w:rsidRPr="00683B74">
        <w:rPr>
          <w:snapToGrid w:val="0"/>
          <w:kern w:val="22"/>
          <w:sz w:val="22"/>
          <w:szCs w:val="22"/>
          <w:lang w:val="en-GB"/>
        </w:rPr>
        <w:t>II.</w:t>
      </w:r>
      <w:r w:rsidRPr="00683B74">
        <w:rPr>
          <w:snapToGrid w:val="0"/>
          <w:kern w:val="22"/>
          <w:sz w:val="22"/>
          <w:szCs w:val="22"/>
          <w:lang w:val="en-GB"/>
        </w:rPr>
        <w:tab/>
      </w:r>
      <w:r w:rsidR="000009FE" w:rsidRPr="00683B74">
        <w:rPr>
          <w:kern w:val="22"/>
          <w:sz w:val="22"/>
          <w:szCs w:val="22"/>
          <w:lang w:val="en-GB"/>
        </w:rPr>
        <w:t xml:space="preserve">Key </w:t>
      </w:r>
      <w:r w:rsidR="00555C42" w:rsidRPr="00683B74">
        <w:rPr>
          <w:snapToGrid w:val="0"/>
          <w:kern w:val="22"/>
          <w:sz w:val="22"/>
          <w:szCs w:val="22"/>
          <w:lang w:val="en-GB"/>
        </w:rPr>
        <w:t>m</w:t>
      </w:r>
      <w:r w:rsidR="000009FE" w:rsidRPr="00683B74">
        <w:rPr>
          <w:snapToGrid w:val="0"/>
          <w:kern w:val="22"/>
          <w:sz w:val="22"/>
          <w:szCs w:val="22"/>
          <w:lang w:val="en-GB"/>
        </w:rPr>
        <w:t>essages</w:t>
      </w:r>
    </w:p>
    <w:p w14:paraId="5EC18245" w14:textId="65367704" w:rsidR="000009FE" w:rsidRPr="00683B74" w:rsidRDefault="00490614"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The c</w:t>
      </w:r>
      <w:r w:rsidR="000009FE" w:rsidRPr="00683B74">
        <w:rPr>
          <w:kern w:val="22"/>
          <w:sz w:val="22"/>
          <w:szCs w:val="22"/>
          <w:lang w:val="en-GB"/>
        </w:rPr>
        <w:t xml:space="preserve">urrent level of </w:t>
      </w:r>
      <w:r w:rsidRPr="00683B74">
        <w:rPr>
          <w:kern w:val="22"/>
          <w:sz w:val="22"/>
          <w:szCs w:val="22"/>
          <w:lang w:val="en-GB"/>
        </w:rPr>
        <w:t xml:space="preserve">ambition for conserving </w:t>
      </w:r>
      <w:r w:rsidR="000009FE" w:rsidRPr="00683B74">
        <w:rPr>
          <w:kern w:val="22"/>
          <w:sz w:val="22"/>
          <w:szCs w:val="22"/>
          <w:lang w:val="en-GB"/>
        </w:rPr>
        <w:t xml:space="preserve">biodiversity </w:t>
      </w:r>
      <w:r w:rsidRPr="00683B74">
        <w:rPr>
          <w:kern w:val="22"/>
          <w:sz w:val="22"/>
          <w:szCs w:val="22"/>
          <w:lang w:val="en-GB"/>
        </w:rPr>
        <w:t xml:space="preserve">and using it sustainably </w:t>
      </w:r>
      <w:r w:rsidR="004379FE" w:rsidRPr="00683B74">
        <w:rPr>
          <w:kern w:val="22"/>
          <w:sz w:val="22"/>
          <w:szCs w:val="22"/>
          <w:lang w:val="en-GB"/>
        </w:rPr>
        <w:t xml:space="preserve">is clearly </w:t>
      </w:r>
      <w:r w:rsidR="000009FE" w:rsidRPr="00683B74">
        <w:rPr>
          <w:kern w:val="22"/>
          <w:sz w:val="22"/>
          <w:szCs w:val="22"/>
          <w:lang w:val="en-GB"/>
        </w:rPr>
        <w:t xml:space="preserve">not </w:t>
      </w:r>
      <w:r w:rsidR="005F3E53" w:rsidRPr="00683B74">
        <w:rPr>
          <w:kern w:val="22"/>
          <w:sz w:val="22"/>
          <w:szCs w:val="22"/>
          <w:lang w:val="en-GB"/>
        </w:rPr>
        <w:t>sufficient</w:t>
      </w:r>
      <w:r w:rsidR="000009FE" w:rsidRPr="00683B74">
        <w:rPr>
          <w:kern w:val="22"/>
          <w:sz w:val="22"/>
          <w:szCs w:val="22"/>
          <w:lang w:val="en-GB"/>
        </w:rPr>
        <w:t xml:space="preserve">. </w:t>
      </w:r>
      <w:r w:rsidR="005F3E53" w:rsidRPr="00683B74">
        <w:rPr>
          <w:kern w:val="22"/>
          <w:sz w:val="22"/>
          <w:szCs w:val="22"/>
          <w:lang w:val="en-GB"/>
        </w:rPr>
        <w:t>A</w:t>
      </w:r>
      <w:r w:rsidR="000009FE" w:rsidRPr="00683B74">
        <w:rPr>
          <w:kern w:val="22"/>
          <w:sz w:val="22"/>
          <w:szCs w:val="22"/>
          <w:lang w:val="en-GB"/>
        </w:rPr>
        <w:t xml:space="preserve">ll </w:t>
      </w:r>
      <w:r w:rsidR="005F3E53" w:rsidRPr="00683B74">
        <w:rPr>
          <w:kern w:val="22"/>
          <w:sz w:val="22"/>
          <w:szCs w:val="22"/>
          <w:lang w:val="en-GB"/>
        </w:rPr>
        <w:t xml:space="preserve">analyses reviewed indicate </w:t>
      </w:r>
      <w:r w:rsidR="000009FE" w:rsidRPr="00683B74">
        <w:rPr>
          <w:kern w:val="22"/>
          <w:sz w:val="22"/>
          <w:szCs w:val="22"/>
          <w:lang w:val="en-GB"/>
        </w:rPr>
        <w:t xml:space="preserve">that </w:t>
      </w:r>
      <w:r w:rsidR="00793588" w:rsidRPr="00683B74">
        <w:rPr>
          <w:kern w:val="22"/>
          <w:sz w:val="22"/>
          <w:szCs w:val="22"/>
          <w:lang w:val="en-GB"/>
        </w:rPr>
        <w:t>failure to raise</w:t>
      </w:r>
      <w:r w:rsidR="000009FE" w:rsidRPr="00683B74">
        <w:rPr>
          <w:kern w:val="22"/>
          <w:sz w:val="22"/>
          <w:szCs w:val="22"/>
          <w:lang w:val="en-GB"/>
        </w:rPr>
        <w:t xml:space="preserve"> </w:t>
      </w:r>
      <w:r w:rsidR="002A7143" w:rsidRPr="00683B74">
        <w:rPr>
          <w:kern w:val="22"/>
          <w:sz w:val="22"/>
          <w:szCs w:val="22"/>
          <w:lang w:val="en-GB"/>
        </w:rPr>
        <w:t xml:space="preserve">adequate </w:t>
      </w:r>
      <w:r w:rsidR="000009FE" w:rsidRPr="00683B74">
        <w:rPr>
          <w:kern w:val="22"/>
          <w:sz w:val="22"/>
          <w:szCs w:val="22"/>
          <w:lang w:val="en-GB"/>
        </w:rPr>
        <w:t xml:space="preserve">resources for </w:t>
      </w:r>
      <w:r w:rsidR="002A7143" w:rsidRPr="00683B74">
        <w:rPr>
          <w:kern w:val="22"/>
          <w:sz w:val="22"/>
          <w:szCs w:val="22"/>
          <w:lang w:val="en-GB"/>
        </w:rPr>
        <w:t xml:space="preserve">effectively implementing </w:t>
      </w:r>
      <w:r w:rsidR="000009FE" w:rsidRPr="00683B74">
        <w:rPr>
          <w:kern w:val="22"/>
          <w:sz w:val="22"/>
          <w:szCs w:val="22"/>
          <w:lang w:val="en-GB"/>
        </w:rPr>
        <w:t xml:space="preserve">an ambitious new framework </w:t>
      </w:r>
      <w:r w:rsidR="007209E7" w:rsidRPr="00683B74">
        <w:rPr>
          <w:kern w:val="22"/>
          <w:sz w:val="22"/>
          <w:szCs w:val="22"/>
          <w:lang w:val="en-GB"/>
        </w:rPr>
        <w:t xml:space="preserve">and not being able to use these resources efficiently </w:t>
      </w:r>
      <w:r w:rsidR="000009FE" w:rsidRPr="00683B74">
        <w:rPr>
          <w:kern w:val="22"/>
          <w:sz w:val="22"/>
          <w:szCs w:val="22"/>
          <w:lang w:val="en-GB"/>
        </w:rPr>
        <w:t xml:space="preserve">will have significant global economic costs. </w:t>
      </w:r>
      <w:r w:rsidR="002A7143" w:rsidRPr="00683B74">
        <w:rPr>
          <w:kern w:val="22"/>
          <w:sz w:val="22"/>
          <w:szCs w:val="22"/>
          <w:lang w:val="en-GB"/>
        </w:rPr>
        <w:t>Purely f</w:t>
      </w:r>
      <w:r w:rsidR="000009FE" w:rsidRPr="00683B74">
        <w:rPr>
          <w:kern w:val="22"/>
          <w:sz w:val="22"/>
          <w:szCs w:val="22"/>
          <w:lang w:val="en-GB"/>
        </w:rPr>
        <w:t xml:space="preserve">rom an economic standpoint, </w:t>
      </w:r>
      <w:r w:rsidR="0058416C" w:rsidRPr="00683B74">
        <w:rPr>
          <w:kern w:val="22"/>
          <w:sz w:val="22"/>
          <w:szCs w:val="22"/>
          <w:lang w:val="en-GB"/>
        </w:rPr>
        <w:t xml:space="preserve">continuing </w:t>
      </w:r>
      <w:r w:rsidR="00793588" w:rsidRPr="00683B74">
        <w:rPr>
          <w:kern w:val="22"/>
          <w:sz w:val="22"/>
          <w:szCs w:val="22"/>
          <w:lang w:val="en-GB"/>
        </w:rPr>
        <w:t xml:space="preserve">at </w:t>
      </w:r>
      <w:r w:rsidR="0058416C" w:rsidRPr="00683B74">
        <w:rPr>
          <w:kern w:val="22"/>
          <w:sz w:val="22"/>
          <w:szCs w:val="22"/>
          <w:lang w:val="en-GB"/>
        </w:rPr>
        <w:t xml:space="preserve">current levels of conservation </w:t>
      </w:r>
      <w:r w:rsidR="00793588" w:rsidRPr="00683B74">
        <w:rPr>
          <w:kern w:val="22"/>
          <w:sz w:val="22"/>
          <w:szCs w:val="22"/>
          <w:lang w:val="en-GB"/>
        </w:rPr>
        <w:t xml:space="preserve">funding </w:t>
      </w:r>
      <w:r w:rsidR="003A2052" w:rsidRPr="00683B74">
        <w:rPr>
          <w:kern w:val="22"/>
          <w:sz w:val="22"/>
          <w:szCs w:val="22"/>
          <w:lang w:val="en-GB"/>
        </w:rPr>
        <w:t>will lead to economic losses</w:t>
      </w:r>
      <w:r w:rsidR="00314F15" w:rsidRPr="00683B74">
        <w:rPr>
          <w:kern w:val="22"/>
          <w:sz w:val="22"/>
          <w:szCs w:val="22"/>
          <w:lang w:val="en-GB"/>
        </w:rPr>
        <w:t xml:space="preserve">. </w:t>
      </w:r>
      <w:r w:rsidR="00ED1989" w:rsidRPr="00683B74">
        <w:rPr>
          <w:kern w:val="22"/>
          <w:sz w:val="22"/>
          <w:szCs w:val="22"/>
          <w:lang w:val="en-GB"/>
        </w:rPr>
        <w:t xml:space="preserve">The </w:t>
      </w:r>
      <w:r w:rsidR="006C1326" w:rsidRPr="00683B74">
        <w:rPr>
          <w:kern w:val="22"/>
          <w:sz w:val="22"/>
          <w:szCs w:val="22"/>
          <w:lang w:val="en-GB"/>
        </w:rPr>
        <w:t xml:space="preserve">WWF </w:t>
      </w:r>
      <w:r w:rsidR="006C1326" w:rsidRPr="00683B74">
        <w:rPr>
          <w:i/>
          <w:iCs/>
          <w:kern w:val="22"/>
          <w:sz w:val="22"/>
          <w:szCs w:val="22"/>
          <w:lang w:val="en-GB"/>
        </w:rPr>
        <w:t>Global Futures</w:t>
      </w:r>
      <w:r w:rsidR="006C1326" w:rsidRPr="00683B74">
        <w:rPr>
          <w:kern w:val="22"/>
          <w:sz w:val="22"/>
          <w:szCs w:val="22"/>
          <w:lang w:val="en-GB"/>
        </w:rPr>
        <w:t xml:space="preserve"> report </w:t>
      </w:r>
      <w:r w:rsidR="007D3B5F" w:rsidRPr="00683B74">
        <w:rPr>
          <w:kern w:val="22"/>
          <w:sz w:val="22"/>
          <w:szCs w:val="22"/>
          <w:lang w:val="en-GB"/>
        </w:rPr>
        <w:t>estimate</w:t>
      </w:r>
      <w:r w:rsidR="006C1326" w:rsidRPr="00683B74">
        <w:rPr>
          <w:kern w:val="22"/>
          <w:sz w:val="22"/>
          <w:szCs w:val="22"/>
          <w:lang w:val="en-GB"/>
        </w:rPr>
        <w:t>s</w:t>
      </w:r>
      <w:r w:rsidR="007D3B5F" w:rsidRPr="00683B74">
        <w:rPr>
          <w:kern w:val="22"/>
          <w:sz w:val="22"/>
          <w:szCs w:val="22"/>
          <w:lang w:val="en-GB"/>
        </w:rPr>
        <w:t xml:space="preserve"> </w:t>
      </w:r>
      <w:r w:rsidR="000009FE" w:rsidRPr="00683B74">
        <w:rPr>
          <w:kern w:val="22"/>
          <w:sz w:val="22"/>
          <w:szCs w:val="22"/>
          <w:lang w:val="en-GB"/>
        </w:rPr>
        <w:t>conservative</w:t>
      </w:r>
      <w:r w:rsidR="007D3B5F" w:rsidRPr="00683B74">
        <w:rPr>
          <w:kern w:val="22"/>
          <w:sz w:val="22"/>
          <w:szCs w:val="22"/>
          <w:lang w:val="en-GB"/>
        </w:rPr>
        <w:t>ly</w:t>
      </w:r>
      <w:r w:rsidR="00793588" w:rsidRPr="00683B74">
        <w:rPr>
          <w:kern w:val="22"/>
          <w:sz w:val="22"/>
          <w:szCs w:val="22"/>
          <w:lang w:val="en-GB"/>
        </w:rPr>
        <w:t xml:space="preserve"> </w:t>
      </w:r>
      <w:r w:rsidR="006C1326" w:rsidRPr="00683B74">
        <w:rPr>
          <w:kern w:val="22"/>
          <w:sz w:val="22"/>
          <w:szCs w:val="22"/>
          <w:lang w:val="en-GB"/>
        </w:rPr>
        <w:t xml:space="preserve">that </w:t>
      </w:r>
      <w:r w:rsidR="000009FE" w:rsidRPr="00683B74">
        <w:rPr>
          <w:kern w:val="22"/>
          <w:sz w:val="22"/>
          <w:szCs w:val="22"/>
          <w:lang w:val="en-GB"/>
        </w:rPr>
        <w:t>more than US</w:t>
      </w:r>
      <w:r w:rsidR="00C82AEB" w:rsidRPr="00683B74">
        <w:rPr>
          <w:kern w:val="22"/>
          <w:sz w:val="22"/>
          <w:szCs w:val="22"/>
          <w:lang w:val="en-GB"/>
        </w:rPr>
        <w:t>$</w:t>
      </w:r>
      <w:r w:rsidR="000009FE" w:rsidRPr="00683B74">
        <w:rPr>
          <w:kern w:val="22"/>
          <w:sz w:val="22"/>
          <w:szCs w:val="22"/>
          <w:lang w:val="en-GB"/>
        </w:rPr>
        <w:t xml:space="preserve"> 500 billion </w:t>
      </w:r>
      <w:r w:rsidR="00C82AEB" w:rsidRPr="00683B74">
        <w:rPr>
          <w:kern w:val="22"/>
          <w:sz w:val="22"/>
          <w:szCs w:val="22"/>
          <w:lang w:val="en-GB"/>
        </w:rPr>
        <w:t xml:space="preserve">are </w:t>
      </w:r>
      <w:r w:rsidR="00314F15" w:rsidRPr="00683B74">
        <w:rPr>
          <w:kern w:val="22"/>
          <w:sz w:val="22"/>
          <w:szCs w:val="22"/>
          <w:lang w:val="en-GB"/>
        </w:rPr>
        <w:t xml:space="preserve">lost </w:t>
      </w:r>
      <w:r w:rsidR="000009FE" w:rsidRPr="00683B74">
        <w:rPr>
          <w:kern w:val="22"/>
          <w:sz w:val="22"/>
          <w:szCs w:val="22"/>
          <w:lang w:val="en-GB"/>
        </w:rPr>
        <w:t xml:space="preserve">annually </w:t>
      </w:r>
      <w:r w:rsidR="0058416C" w:rsidRPr="00683B74">
        <w:rPr>
          <w:kern w:val="22"/>
          <w:sz w:val="22"/>
          <w:szCs w:val="22"/>
          <w:lang w:val="en-GB"/>
        </w:rPr>
        <w:t xml:space="preserve">in terms of reduced economic growth </w:t>
      </w:r>
      <w:r w:rsidR="000009FE" w:rsidRPr="00683B74">
        <w:rPr>
          <w:kern w:val="22"/>
          <w:sz w:val="22"/>
          <w:szCs w:val="22"/>
          <w:lang w:val="en-GB"/>
        </w:rPr>
        <w:t>(0.</w:t>
      </w:r>
      <w:r w:rsidR="00F30FC8" w:rsidRPr="00683B74">
        <w:rPr>
          <w:kern w:val="22"/>
          <w:sz w:val="22"/>
          <w:szCs w:val="22"/>
          <w:lang w:val="en-GB"/>
        </w:rPr>
        <w:t>67</w:t>
      </w:r>
      <w:r w:rsidR="00612E5A" w:rsidRPr="00683B74">
        <w:rPr>
          <w:kern w:val="22"/>
          <w:sz w:val="22"/>
          <w:szCs w:val="22"/>
          <w:shd w:val="clear" w:color="auto" w:fill="FFFFFF"/>
          <w:lang w:val="en-GB"/>
        </w:rPr>
        <w:t> per cent</w:t>
      </w:r>
      <w:r w:rsidR="000009FE" w:rsidRPr="00683B74">
        <w:rPr>
          <w:kern w:val="22"/>
          <w:sz w:val="22"/>
          <w:szCs w:val="22"/>
          <w:lang w:val="en-GB"/>
        </w:rPr>
        <w:t xml:space="preserve"> of global</w:t>
      </w:r>
      <w:r w:rsidR="00F30FC8" w:rsidRPr="00683B74">
        <w:rPr>
          <w:kern w:val="22"/>
          <w:sz w:val="22"/>
          <w:szCs w:val="22"/>
          <w:lang w:val="en-GB"/>
        </w:rPr>
        <w:t xml:space="preserve"> </w:t>
      </w:r>
      <w:r w:rsidR="000009FE" w:rsidRPr="00683B74">
        <w:rPr>
          <w:kern w:val="22"/>
          <w:sz w:val="22"/>
          <w:szCs w:val="22"/>
          <w:lang w:val="en-GB"/>
        </w:rPr>
        <w:t>GDP</w:t>
      </w:r>
      <w:r w:rsidR="003A2052" w:rsidRPr="00683B74">
        <w:rPr>
          <w:kern w:val="22"/>
          <w:sz w:val="22"/>
          <w:szCs w:val="22"/>
          <w:lang w:val="en-GB"/>
        </w:rPr>
        <w:t xml:space="preserve"> annuall</w:t>
      </w:r>
      <w:r w:rsidR="006B425D" w:rsidRPr="00683B74">
        <w:rPr>
          <w:kern w:val="22"/>
          <w:sz w:val="22"/>
          <w:szCs w:val="22"/>
          <w:lang w:val="en-GB"/>
        </w:rPr>
        <w:t>y</w:t>
      </w:r>
      <w:r w:rsidR="000009FE" w:rsidRPr="00683B74">
        <w:rPr>
          <w:kern w:val="22"/>
          <w:sz w:val="22"/>
          <w:szCs w:val="22"/>
          <w:lang w:val="en-GB"/>
        </w:rPr>
        <w:t>).</w:t>
      </w:r>
      <w:r w:rsidR="00A81D97" w:rsidRPr="00683B74">
        <w:rPr>
          <w:kern w:val="22"/>
          <w:sz w:val="22"/>
          <w:szCs w:val="22"/>
          <w:lang w:val="en-GB"/>
        </w:rPr>
        <w:t xml:space="preserve"> In contrast</w:t>
      </w:r>
      <w:r w:rsidR="00352E90" w:rsidRPr="00683B74">
        <w:rPr>
          <w:kern w:val="22"/>
          <w:sz w:val="22"/>
          <w:szCs w:val="22"/>
          <w:lang w:val="en-GB"/>
        </w:rPr>
        <w:t xml:space="preserve">, </w:t>
      </w:r>
      <w:r w:rsidR="00893571" w:rsidRPr="00683B74">
        <w:rPr>
          <w:kern w:val="22"/>
          <w:sz w:val="22"/>
          <w:szCs w:val="22"/>
          <w:lang w:val="en-GB"/>
        </w:rPr>
        <w:t xml:space="preserve">just </w:t>
      </w:r>
      <w:r w:rsidR="00352E90" w:rsidRPr="00683B74">
        <w:rPr>
          <w:kern w:val="22"/>
          <w:sz w:val="22"/>
          <w:szCs w:val="22"/>
          <w:lang w:val="en-GB"/>
        </w:rPr>
        <w:t xml:space="preserve">investing in expanding </w:t>
      </w:r>
      <w:r w:rsidR="00612E5A" w:rsidRPr="00683B74">
        <w:rPr>
          <w:kern w:val="22"/>
          <w:sz w:val="22"/>
          <w:szCs w:val="22"/>
          <w:lang w:val="en-GB"/>
        </w:rPr>
        <w:t>protected areas</w:t>
      </w:r>
      <w:r w:rsidR="00893571" w:rsidRPr="00683B74">
        <w:rPr>
          <w:kern w:val="22"/>
          <w:sz w:val="22"/>
          <w:szCs w:val="22"/>
          <w:lang w:val="en-GB"/>
        </w:rPr>
        <w:t xml:space="preserve"> to 30</w:t>
      </w:r>
      <w:r w:rsidR="00612E5A" w:rsidRPr="00683B74">
        <w:rPr>
          <w:kern w:val="22"/>
          <w:sz w:val="22"/>
          <w:szCs w:val="22"/>
          <w:shd w:val="clear" w:color="auto" w:fill="FFFFFF"/>
          <w:lang w:val="en-GB"/>
        </w:rPr>
        <w:t> per cent</w:t>
      </w:r>
      <w:r w:rsidR="00893571" w:rsidRPr="00683B74">
        <w:rPr>
          <w:kern w:val="22"/>
          <w:sz w:val="22"/>
          <w:szCs w:val="22"/>
          <w:lang w:val="en-GB"/>
        </w:rPr>
        <w:t xml:space="preserve"> by 2030</w:t>
      </w:r>
      <w:r w:rsidR="00405DDC" w:rsidRPr="00683B74">
        <w:rPr>
          <w:kern w:val="22"/>
          <w:sz w:val="22"/>
          <w:szCs w:val="22"/>
          <w:lang w:val="en-GB"/>
        </w:rPr>
        <w:t>,</w:t>
      </w:r>
      <w:r w:rsidR="00352E90" w:rsidRPr="00683B74">
        <w:rPr>
          <w:kern w:val="22"/>
          <w:sz w:val="22"/>
          <w:szCs w:val="22"/>
          <w:lang w:val="en-GB"/>
        </w:rPr>
        <w:t xml:space="preserve"> </w:t>
      </w:r>
      <w:r w:rsidR="000E018C" w:rsidRPr="00683B74">
        <w:rPr>
          <w:kern w:val="22"/>
          <w:sz w:val="22"/>
          <w:szCs w:val="22"/>
          <w:lang w:val="en-GB"/>
        </w:rPr>
        <w:t>it is estimated that</w:t>
      </w:r>
      <w:r w:rsidR="00352E90" w:rsidRPr="00683B74">
        <w:rPr>
          <w:kern w:val="22"/>
          <w:sz w:val="22"/>
          <w:szCs w:val="22"/>
          <w:lang w:val="en-GB"/>
        </w:rPr>
        <w:t xml:space="preserve"> future global revenues </w:t>
      </w:r>
      <w:r w:rsidR="00893571" w:rsidRPr="00683B74">
        <w:rPr>
          <w:kern w:val="22"/>
          <w:sz w:val="22"/>
          <w:szCs w:val="22"/>
          <w:lang w:val="en-GB"/>
        </w:rPr>
        <w:t xml:space="preserve">from </w:t>
      </w:r>
      <w:r w:rsidR="00FE0424" w:rsidRPr="00683B74">
        <w:rPr>
          <w:kern w:val="22"/>
          <w:sz w:val="22"/>
          <w:szCs w:val="22"/>
          <w:lang w:val="en-GB"/>
        </w:rPr>
        <w:t xml:space="preserve">the </w:t>
      </w:r>
      <w:r w:rsidR="00893571" w:rsidRPr="00683B74">
        <w:rPr>
          <w:kern w:val="22"/>
          <w:sz w:val="22"/>
          <w:szCs w:val="22"/>
          <w:lang w:val="en-GB"/>
        </w:rPr>
        <w:t>agriculture, fisheries, and nature tourism sectors</w:t>
      </w:r>
      <w:r w:rsidR="00C371AE" w:rsidRPr="00683B74">
        <w:rPr>
          <w:kern w:val="22"/>
          <w:sz w:val="22"/>
          <w:szCs w:val="22"/>
          <w:lang w:val="en-GB"/>
        </w:rPr>
        <w:t xml:space="preserve"> would be larger </w:t>
      </w:r>
      <w:r w:rsidR="00893571" w:rsidRPr="00683B74">
        <w:rPr>
          <w:kern w:val="22"/>
          <w:sz w:val="22"/>
          <w:szCs w:val="22"/>
          <w:lang w:val="en-GB"/>
        </w:rPr>
        <w:t xml:space="preserve">than the necessary </w:t>
      </w:r>
      <w:r w:rsidR="00C371AE" w:rsidRPr="00683B74">
        <w:rPr>
          <w:kern w:val="22"/>
          <w:sz w:val="22"/>
          <w:szCs w:val="22"/>
          <w:lang w:val="en-GB"/>
        </w:rPr>
        <w:t xml:space="preserve">global </w:t>
      </w:r>
      <w:r w:rsidR="00893571" w:rsidRPr="00683B74">
        <w:rPr>
          <w:kern w:val="22"/>
          <w:sz w:val="22"/>
          <w:szCs w:val="22"/>
          <w:lang w:val="en-GB"/>
        </w:rPr>
        <w:t>investment</w:t>
      </w:r>
      <w:r w:rsidR="000E018C" w:rsidRPr="00683B74">
        <w:rPr>
          <w:kern w:val="22"/>
          <w:sz w:val="22"/>
          <w:szCs w:val="22"/>
          <w:lang w:val="en-GB"/>
        </w:rPr>
        <w:t>s</w:t>
      </w:r>
      <w:r w:rsidR="00893571" w:rsidRPr="00683B74">
        <w:rPr>
          <w:kern w:val="22"/>
          <w:sz w:val="22"/>
          <w:szCs w:val="22"/>
          <w:lang w:val="en-GB"/>
        </w:rPr>
        <w:t>.</w:t>
      </w:r>
      <w:r w:rsidR="00352E90" w:rsidRPr="00683B74">
        <w:rPr>
          <w:kern w:val="22"/>
          <w:sz w:val="22"/>
          <w:szCs w:val="22"/>
          <w:lang w:val="en-GB"/>
        </w:rPr>
        <w:t xml:space="preserve"> </w:t>
      </w:r>
      <w:r w:rsidR="00283D06" w:rsidRPr="00683B74">
        <w:rPr>
          <w:kern w:val="22"/>
          <w:sz w:val="22"/>
          <w:szCs w:val="22"/>
          <w:lang w:val="en-GB"/>
        </w:rPr>
        <w:t>E</w:t>
      </w:r>
      <w:r w:rsidR="000009FE" w:rsidRPr="00683B74">
        <w:rPr>
          <w:kern w:val="22"/>
          <w:sz w:val="22"/>
          <w:szCs w:val="22"/>
          <w:lang w:val="en-GB"/>
        </w:rPr>
        <w:t>ven with the limited information and data available</w:t>
      </w:r>
      <w:r w:rsidR="00FA08AB" w:rsidRPr="00683B74">
        <w:rPr>
          <w:kern w:val="22"/>
          <w:sz w:val="22"/>
          <w:szCs w:val="22"/>
          <w:lang w:val="en-GB"/>
        </w:rPr>
        <w:t xml:space="preserve"> at this stage</w:t>
      </w:r>
      <w:r w:rsidR="000009FE" w:rsidRPr="00683B74">
        <w:rPr>
          <w:kern w:val="22"/>
          <w:sz w:val="22"/>
          <w:szCs w:val="22"/>
          <w:lang w:val="en-GB"/>
        </w:rPr>
        <w:t xml:space="preserve">, there is </w:t>
      </w:r>
      <w:r w:rsidR="00C371AE" w:rsidRPr="00683B74">
        <w:rPr>
          <w:kern w:val="22"/>
          <w:sz w:val="22"/>
          <w:szCs w:val="22"/>
          <w:lang w:val="en-GB"/>
        </w:rPr>
        <w:t xml:space="preserve">thus </w:t>
      </w:r>
      <w:r w:rsidR="000009FE" w:rsidRPr="00683B74">
        <w:rPr>
          <w:kern w:val="22"/>
          <w:sz w:val="22"/>
          <w:szCs w:val="22"/>
          <w:lang w:val="en-GB"/>
        </w:rPr>
        <w:t>a c</w:t>
      </w:r>
      <w:r w:rsidR="00FA08AB" w:rsidRPr="00683B74">
        <w:rPr>
          <w:kern w:val="22"/>
          <w:sz w:val="22"/>
          <w:szCs w:val="22"/>
          <w:lang w:val="en-GB"/>
        </w:rPr>
        <w:t>ompelling</w:t>
      </w:r>
      <w:r w:rsidR="000009FE" w:rsidRPr="00683B74">
        <w:rPr>
          <w:kern w:val="22"/>
          <w:sz w:val="22"/>
          <w:szCs w:val="22"/>
          <w:lang w:val="en-GB"/>
        </w:rPr>
        <w:t xml:space="preserve"> economic argument to allocate more resources for biodiversity conservation. Implementing an ambitious framework will produce not only a potential change in rates </w:t>
      </w:r>
      <w:r w:rsidR="00793588" w:rsidRPr="00683B74">
        <w:rPr>
          <w:kern w:val="22"/>
          <w:sz w:val="22"/>
          <w:szCs w:val="22"/>
          <w:lang w:val="en-GB"/>
        </w:rPr>
        <w:t xml:space="preserve">of </w:t>
      </w:r>
      <w:r w:rsidR="000009FE" w:rsidRPr="00683B74">
        <w:rPr>
          <w:kern w:val="22"/>
          <w:sz w:val="22"/>
          <w:szCs w:val="22"/>
          <w:lang w:val="en-GB"/>
        </w:rPr>
        <w:t>biodiversity loss (i.e. bending the curve on biodiversity loss) but will generate significant economic net benefits for current and future generations.</w:t>
      </w:r>
    </w:p>
    <w:p w14:paraId="5F47642D" w14:textId="6F93F4F0" w:rsidR="000068AE" w:rsidRPr="00683B74" w:rsidRDefault="00EF5D3C"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Recent e</w:t>
      </w:r>
      <w:r w:rsidR="00332A03" w:rsidRPr="00683B74">
        <w:rPr>
          <w:kern w:val="22"/>
          <w:sz w:val="22"/>
          <w:szCs w:val="22"/>
          <w:lang w:val="en-GB"/>
        </w:rPr>
        <w:t>stimat</w:t>
      </w:r>
      <w:r w:rsidR="00F8694D" w:rsidRPr="00683B74">
        <w:rPr>
          <w:kern w:val="22"/>
          <w:sz w:val="22"/>
          <w:szCs w:val="22"/>
          <w:lang w:val="en-GB"/>
        </w:rPr>
        <w:t>es</w:t>
      </w:r>
      <w:r w:rsidR="00332A03" w:rsidRPr="00683B74">
        <w:rPr>
          <w:kern w:val="22"/>
          <w:sz w:val="22"/>
          <w:szCs w:val="22"/>
          <w:lang w:val="en-GB"/>
        </w:rPr>
        <w:t xml:space="preserve"> on future </w:t>
      </w:r>
      <w:r w:rsidR="00314F15" w:rsidRPr="00683B74">
        <w:rPr>
          <w:kern w:val="22"/>
          <w:sz w:val="22"/>
          <w:szCs w:val="22"/>
          <w:lang w:val="en-GB"/>
        </w:rPr>
        <w:t xml:space="preserve">funding </w:t>
      </w:r>
      <w:r w:rsidR="00332A03" w:rsidRPr="00683B74">
        <w:rPr>
          <w:kern w:val="22"/>
          <w:sz w:val="22"/>
          <w:szCs w:val="22"/>
          <w:lang w:val="en-GB"/>
        </w:rPr>
        <w:t>needs differ significantly</w:t>
      </w:r>
      <w:r w:rsidR="00ED092A" w:rsidRPr="00683B74">
        <w:rPr>
          <w:kern w:val="22"/>
          <w:sz w:val="22"/>
          <w:szCs w:val="22"/>
          <w:lang w:val="en-GB"/>
        </w:rPr>
        <w:t xml:space="preserve">, </w:t>
      </w:r>
      <w:r w:rsidR="00332A03" w:rsidRPr="00683B74">
        <w:rPr>
          <w:kern w:val="22"/>
          <w:sz w:val="22"/>
          <w:szCs w:val="22"/>
          <w:lang w:val="en-GB"/>
        </w:rPr>
        <w:t>vary</w:t>
      </w:r>
      <w:r w:rsidR="00ED092A" w:rsidRPr="00683B74">
        <w:rPr>
          <w:kern w:val="22"/>
          <w:sz w:val="22"/>
          <w:szCs w:val="22"/>
          <w:lang w:val="en-GB"/>
        </w:rPr>
        <w:t>ing</w:t>
      </w:r>
      <w:r w:rsidR="00332A03" w:rsidRPr="00683B74">
        <w:rPr>
          <w:kern w:val="22"/>
          <w:sz w:val="22"/>
          <w:szCs w:val="22"/>
          <w:lang w:val="en-GB"/>
        </w:rPr>
        <w:t xml:space="preserve"> from </w:t>
      </w:r>
      <w:r w:rsidR="005727D4" w:rsidRPr="00683B74">
        <w:rPr>
          <w:kern w:val="22"/>
          <w:sz w:val="22"/>
          <w:szCs w:val="22"/>
          <w:lang w:val="en-GB"/>
        </w:rPr>
        <w:t>lower</w:t>
      </w:r>
      <w:r w:rsidR="002564A3" w:rsidRPr="00683B74">
        <w:rPr>
          <w:kern w:val="22"/>
          <w:sz w:val="22"/>
          <w:szCs w:val="22"/>
          <w:lang w:val="en-GB"/>
        </w:rPr>
        <w:t xml:space="preserve"> estimates of </w:t>
      </w:r>
      <w:r w:rsidR="009661EC" w:rsidRPr="00683B74">
        <w:rPr>
          <w:kern w:val="22"/>
          <w:sz w:val="22"/>
          <w:szCs w:val="22"/>
          <w:lang w:val="en-GB"/>
        </w:rPr>
        <w:t>US$</w:t>
      </w:r>
      <w:r w:rsidR="00916D82" w:rsidRPr="00683B74">
        <w:rPr>
          <w:kern w:val="22"/>
          <w:sz w:val="22"/>
          <w:szCs w:val="22"/>
          <w:lang w:val="en-GB"/>
        </w:rPr>
        <w:t> </w:t>
      </w:r>
      <w:r w:rsidR="00B827A8" w:rsidRPr="00683B74">
        <w:rPr>
          <w:kern w:val="22"/>
          <w:sz w:val="22"/>
          <w:szCs w:val="22"/>
          <w:lang w:val="en-GB"/>
        </w:rPr>
        <w:t>1</w:t>
      </w:r>
      <w:r w:rsidR="008A140B" w:rsidRPr="00683B74">
        <w:rPr>
          <w:kern w:val="22"/>
          <w:sz w:val="22"/>
          <w:szCs w:val="22"/>
          <w:lang w:val="en-GB"/>
        </w:rPr>
        <w:t>03</w:t>
      </w:r>
      <w:r w:rsidR="00916D82" w:rsidRPr="00683B74">
        <w:rPr>
          <w:kern w:val="22"/>
          <w:sz w:val="22"/>
          <w:szCs w:val="22"/>
          <w:lang w:val="en-GB"/>
        </w:rPr>
        <w:t> billion to US$ </w:t>
      </w:r>
      <w:r w:rsidR="008A140B" w:rsidRPr="00683B74">
        <w:rPr>
          <w:kern w:val="22"/>
          <w:sz w:val="22"/>
          <w:szCs w:val="22"/>
          <w:lang w:val="en-GB"/>
        </w:rPr>
        <w:t>178</w:t>
      </w:r>
      <w:r w:rsidR="00916D82" w:rsidRPr="00683B74">
        <w:rPr>
          <w:kern w:val="22"/>
          <w:sz w:val="22"/>
          <w:szCs w:val="22"/>
          <w:lang w:val="en-GB"/>
        </w:rPr>
        <w:t xml:space="preserve"> </w:t>
      </w:r>
      <w:r w:rsidR="00332A03" w:rsidRPr="00683B74">
        <w:rPr>
          <w:kern w:val="22"/>
          <w:sz w:val="22"/>
          <w:szCs w:val="22"/>
          <w:lang w:val="en-GB"/>
        </w:rPr>
        <w:t xml:space="preserve">billion to </w:t>
      </w:r>
      <w:r w:rsidR="002564A3" w:rsidRPr="00683B74">
        <w:rPr>
          <w:kern w:val="22"/>
          <w:sz w:val="22"/>
          <w:szCs w:val="22"/>
          <w:lang w:val="en-GB"/>
        </w:rPr>
        <w:t xml:space="preserve">higher estimates of </w:t>
      </w:r>
      <w:r w:rsidR="009661EC" w:rsidRPr="00683B74">
        <w:rPr>
          <w:kern w:val="22"/>
          <w:sz w:val="22"/>
          <w:szCs w:val="22"/>
          <w:lang w:val="en-GB"/>
        </w:rPr>
        <w:t>US$</w:t>
      </w:r>
      <w:r w:rsidR="008414C6" w:rsidRPr="00683B74">
        <w:rPr>
          <w:kern w:val="22"/>
          <w:sz w:val="22"/>
          <w:szCs w:val="22"/>
          <w:lang w:val="en-GB"/>
        </w:rPr>
        <w:t> </w:t>
      </w:r>
      <w:r w:rsidR="00D32EDE" w:rsidRPr="00683B74">
        <w:rPr>
          <w:kern w:val="22"/>
          <w:sz w:val="22"/>
          <w:szCs w:val="22"/>
          <w:lang w:val="en-GB"/>
        </w:rPr>
        <w:t>613</w:t>
      </w:r>
      <w:r w:rsidR="008414C6" w:rsidRPr="00683B74">
        <w:rPr>
          <w:kern w:val="22"/>
          <w:sz w:val="22"/>
          <w:szCs w:val="22"/>
          <w:lang w:val="en-GB"/>
        </w:rPr>
        <w:t> billion to</w:t>
      </w:r>
      <w:r w:rsidR="00E33E80" w:rsidRPr="00683B74">
        <w:rPr>
          <w:kern w:val="22"/>
          <w:sz w:val="22"/>
          <w:szCs w:val="22"/>
          <w:lang w:val="en-GB"/>
        </w:rPr>
        <w:t xml:space="preserve"> US$ </w:t>
      </w:r>
      <w:r w:rsidR="00D32EDE" w:rsidRPr="00683B74">
        <w:rPr>
          <w:kern w:val="22"/>
          <w:sz w:val="22"/>
          <w:szCs w:val="22"/>
          <w:lang w:val="en-GB"/>
        </w:rPr>
        <w:t>895</w:t>
      </w:r>
      <w:r w:rsidR="00E33E80" w:rsidRPr="00683B74">
        <w:rPr>
          <w:kern w:val="22"/>
          <w:sz w:val="22"/>
          <w:szCs w:val="22"/>
          <w:lang w:val="en-GB"/>
        </w:rPr>
        <w:t> </w:t>
      </w:r>
      <w:r w:rsidR="00332A03" w:rsidRPr="00683B74">
        <w:rPr>
          <w:kern w:val="22"/>
          <w:sz w:val="22"/>
          <w:szCs w:val="22"/>
          <w:lang w:val="en-GB"/>
        </w:rPr>
        <w:t>billion annually.</w:t>
      </w:r>
      <w:r w:rsidR="00ED092A" w:rsidRPr="00683B74">
        <w:rPr>
          <w:kern w:val="22"/>
          <w:sz w:val="22"/>
          <w:szCs w:val="22"/>
          <w:lang w:val="en-GB"/>
        </w:rPr>
        <w:t xml:space="preserve"> The differences are </w:t>
      </w:r>
      <w:r w:rsidR="005A5293" w:rsidRPr="00683B74">
        <w:rPr>
          <w:kern w:val="22"/>
          <w:sz w:val="22"/>
          <w:szCs w:val="22"/>
          <w:lang w:val="en-GB"/>
        </w:rPr>
        <w:t xml:space="preserve">mainly </w:t>
      </w:r>
      <w:r w:rsidR="00ED092A" w:rsidRPr="00683B74">
        <w:rPr>
          <w:kern w:val="22"/>
          <w:sz w:val="22"/>
          <w:szCs w:val="22"/>
          <w:lang w:val="en-GB"/>
        </w:rPr>
        <w:t>due to (</w:t>
      </w:r>
      <w:r w:rsidR="0015195E" w:rsidRPr="00683B74">
        <w:rPr>
          <w:kern w:val="22"/>
          <w:sz w:val="22"/>
          <w:szCs w:val="22"/>
          <w:lang w:val="en-GB"/>
        </w:rPr>
        <w:t>a</w:t>
      </w:r>
      <w:r w:rsidR="00ED092A" w:rsidRPr="00683B74">
        <w:rPr>
          <w:kern w:val="22"/>
          <w:sz w:val="22"/>
          <w:szCs w:val="22"/>
          <w:lang w:val="en-GB"/>
        </w:rPr>
        <w:t xml:space="preserve">) </w:t>
      </w:r>
      <w:r w:rsidR="00442D9C" w:rsidRPr="00683B74">
        <w:rPr>
          <w:kern w:val="22"/>
          <w:sz w:val="22"/>
          <w:szCs w:val="22"/>
          <w:lang w:val="en-GB"/>
        </w:rPr>
        <w:t>different (</w:t>
      </w:r>
      <w:r w:rsidR="001D5E0F" w:rsidRPr="00683B74">
        <w:rPr>
          <w:kern w:val="22"/>
          <w:sz w:val="22"/>
          <w:szCs w:val="22"/>
          <w:lang w:val="en-GB"/>
        </w:rPr>
        <w:t xml:space="preserve">narrower or </w:t>
      </w:r>
      <w:r w:rsidR="00442D9C" w:rsidRPr="00683B74">
        <w:rPr>
          <w:kern w:val="22"/>
          <w:sz w:val="22"/>
          <w:szCs w:val="22"/>
          <w:lang w:val="en-GB"/>
        </w:rPr>
        <w:t>broader</w:t>
      </w:r>
      <w:r w:rsidR="00030E05" w:rsidRPr="00683B74">
        <w:rPr>
          <w:kern w:val="22"/>
          <w:sz w:val="22"/>
          <w:szCs w:val="22"/>
          <w:lang w:val="en-GB"/>
        </w:rPr>
        <w:t>)</w:t>
      </w:r>
      <w:r w:rsidR="00442D9C" w:rsidRPr="00683B74">
        <w:rPr>
          <w:kern w:val="22"/>
          <w:sz w:val="22"/>
          <w:szCs w:val="22"/>
          <w:lang w:val="en-GB"/>
        </w:rPr>
        <w:t xml:space="preserve"> concepts of relevant </w:t>
      </w:r>
      <w:r w:rsidR="00030E05" w:rsidRPr="00683B74">
        <w:rPr>
          <w:kern w:val="22"/>
          <w:sz w:val="22"/>
          <w:szCs w:val="22"/>
          <w:lang w:val="en-GB"/>
        </w:rPr>
        <w:t xml:space="preserve">types of </w:t>
      </w:r>
      <w:r w:rsidR="00442D9C" w:rsidRPr="00683B74">
        <w:rPr>
          <w:kern w:val="22"/>
          <w:sz w:val="22"/>
          <w:szCs w:val="22"/>
          <w:lang w:val="en-GB"/>
        </w:rPr>
        <w:t>costs</w:t>
      </w:r>
      <w:r w:rsidR="00030E05" w:rsidRPr="00683B74">
        <w:rPr>
          <w:kern w:val="22"/>
          <w:sz w:val="22"/>
          <w:szCs w:val="22"/>
          <w:lang w:val="en-GB"/>
        </w:rPr>
        <w:t>, in particular financial cost and opportunity cost</w:t>
      </w:r>
      <w:r w:rsidR="00C371AE" w:rsidRPr="00683B74">
        <w:rPr>
          <w:kern w:val="22"/>
          <w:sz w:val="22"/>
          <w:szCs w:val="22"/>
          <w:lang w:val="en-GB"/>
        </w:rPr>
        <w:t xml:space="preserve">, the latter </w:t>
      </w:r>
      <w:r w:rsidR="000E018C" w:rsidRPr="00683B74">
        <w:rPr>
          <w:kern w:val="22"/>
          <w:sz w:val="22"/>
          <w:szCs w:val="22"/>
          <w:lang w:val="en-GB"/>
        </w:rPr>
        <w:t>driv</w:t>
      </w:r>
      <w:r w:rsidR="00C371AE" w:rsidRPr="00683B74">
        <w:rPr>
          <w:kern w:val="22"/>
          <w:sz w:val="22"/>
          <w:szCs w:val="22"/>
          <w:lang w:val="en-GB"/>
        </w:rPr>
        <w:t>ing</w:t>
      </w:r>
      <w:r w:rsidR="003C01A6" w:rsidRPr="00683B74">
        <w:rPr>
          <w:kern w:val="22"/>
          <w:sz w:val="22"/>
          <w:szCs w:val="22"/>
          <w:lang w:val="en-GB"/>
        </w:rPr>
        <w:t xml:space="preserve"> total costs significantly upward</w:t>
      </w:r>
      <w:r w:rsidR="00030E05" w:rsidRPr="00683B74">
        <w:rPr>
          <w:kern w:val="22"/>
          <w:sz w:val="22"/>
          <w:szCs w:val="22"/>
          <w:lang w:val="en-GB"/>
        </w:rPr>
        <w:t>; (</w:t>
      </w:r>
      <w:r w:rsidR="0015195E" w:rsidRPr="00683B74">
        <w:rPr>
          <w:kern w:val="22"/>
          <w:sz w:val="22"/>
          <w:szCs w:val="22"/>
          <w:lang w:val="en-GB"/>
        </w:rPr>
        <w:t>b</w:t>
      </w:r>
      <w:r w:rsidR="00030E05" w:rsidRPr="00683B74">
        <w:rPr>
          <w:kern w:val="22"/>
          <w:sz w:val="22"/>
          <w:szCs w:val="22"/>
          <w:lang w:val="en-GB"/>
        </w:rPr>
        <w:t xml:space="preserve">) different </w:t>
      </w:r>
      <w:r w:rsidR="009B47A7" w:rsidRPr="00683B74">
        <w:rPr>
          <w:kern w:val="22"/>
          <w:sz w:val="22"/>
          <w:szCs w:val="22"/>
          <w:lang w:val="en-GB"/>
        </w:rPr>
        <w:t>(</w:t>
      </w:r>
      <w:r w:rsidR="001D5E0F" w:rsidRPr="00683B74">
        <w:rPr>
          <w:kern w:val="22"/>
          <w:sz w:val="22"/>
          <w:szCs w:val="22"/>
          <w:lang w:val="en-GB"/>
        </w:rPr>
        <w:t xml:space="preserve">narrower or </w:t>
      </w:r>
      <w:r w:rsidR="009B47A7" w:rsidRPr="00683B74">
        <w:rPr>
          <w:kern w:val="22"/>
          <w:sz w:val="22"/>
          <w:szCs w:val="22"/>
          <w:lang w:val="en-GB"/>
        </w:rPr>
        <w:t xml:space="preserve">broader) concepts of what constitutes biodiversity-relevant </w:t>
      </w:r>
      <w:r w:rsidR="00A43FAC" w:rsidRPr="00683B74">
        <w:rPr>
          <w:kern w:val="22"/>
          <w:sz w:val="22"/>
          <w:szCs w:val="22"/>
          <w:lang w:val="en-GB"/>
        </w:rPr>
        <w:t>expendi</w:t>
      </w:r>
      <w:r w:rsidR="00C767AC" w:rsidRPr="00683B74">
        <w:rPr>
          <w:kern w:val="22"/>
          <w:sz w:val="22"/>
          <w:szCs w:val="22"/>
          <w:lang w:val="en-GB"/>
        </w:rPr>
        <w:t>tures</w:t>
      </w:r>
      <w:r w:rsidR="00F64DA7" w:rsidRPr="00683B74">
        <w:rPr>
          <w:kern w:val="22"/>
          <w:sz w:val="22"/>
          <w:szCs w:val="22"/>
          <w:lang w:val="en-GB"/>
        </w:rPr>
        <w:t xml:space="preserve"> or investments</w:t>
      </w:r>
      <w:r w:rsidR="008F2D86" w:rsidRPr="00683B74">
        <w:rPr>
          <w:kern w:val="22"/>
          <w:sz w:val="22"/>
          <w:szCs w:val="22"/>
          <w:lang w:val="en-GB"/>
        </w:rPr>
        <w:t xml:space="preserve">; and </w:t>
      </w:r>
      <w:r w:rsidR="00F35FED" w:rsidRPr="00683B74">
        <w:rPr>
          <w:kern w:val="22"/>
          <w:sz w:val="22"/>
          <w:szCs w:val="22"/>
          <w:lang w:val="en-GB"/>
        </w:rPr>
        <w:lastRenderedPageBreak/>
        <w:t>(</w:t>
      </w:r>
      <w:r w:rsidR="0015195E" w:rsidRPr="00683B74">
        <w:rPr>
          <w:kern w:val="22"/>
          <w:sz w:val="22"/>
          <w:szCs w:val="22"/>
          <w:lang w:val="en-GB"/>
        </w:rPr>
        <w:t>c</w:t>
      </w:r>
      <w:r w:rsidR="00F35FED" w:rsidRPr="00683B74">
        <w:rPr>
          <w:kern w:val="22"/>
          <w:sz w:val="22"/>
          <w:szCs w:val="22"/>
          <w:lang w:val="en-GB"/>
        </w:rPr>
        <w:t>) genuine methodological differences (see below)</w:t>
      </w:r>
      <w:r w:rsidR="00C767AC" w:rsidRPr="00683B74">
        <w:rPr>
          <w:kern w:val="22"/>
          <w:sz w:val="22"/>
          <w:szCs w:val="22"/>
          <w:lang w:val="en-GB"/>
        </w:rPr>
        <w:t xml:space="preserve">. </w:t>
      </w:r>
      <w:r w:rsidR="00FC60E0" w:rsidRPr="00683B74">
        <w:rPr>
          <w:kern w:val="22"/>
          <w:sz w:val="22"/>
          <w:szCs w:val="22"/>
          <w:lang w:val="en-GB"/>
        </w:rPr>
        <w:t>Given the</w:t>
      </w:r>
      <w:r w:rsidR="003F1183" w:rsidRPr="00683B74">
        <w:rPr>
          <w:kern w:val="22"/>
          <w:sz w:val="22"/>
          <w:szCs w:val="22"/>
          <w:lang w:val="en-GB"/>
        </w:rPr>
        <w:t xml:space="preserve">se differences, </w:t>
      </w:r>
      <w:r w:rsidR="0060053E" w:rsidRPr="00683B74">
        <w:rPr>
          <w:kern w:val="22"/>
          <w:sz w:val="22"/>
          <w:szCs w:val="22"/>
          <w:lang w:val="en-GB"/>
        </w:rPr>
        <w:t xml:space="preserve">each </w:t>
      </w:r>
      <w:r w:rsidR="00FC60E0" w:rsidRPr="00683B74">
        <w:rPr>
          <w:kern w:val="22"/>
          <w:sz w:val="22"/>
          <w:szCs w:val="22"/>
          <w:lang w:val="en-GB"/>
        </w:rPr>
        <w:t>estimat</w:t>
      </w:r>
      <w:r w:rsidR="003F1183" w:rsidRPr="00683B74">
        <w:rPr>
          <w:kern w:val="22"/>
          <w:sz w:val="22"/>
          <w:szCs w:val="22"/>
          <w:lang w:val="en-GB"/>
        </w:rPr>
        <w:t>e</w:t>
      </w:r>
      <w:r w:rsidR="00FC60E0" w:rsidRPr="00683B74">
        <w:rPr>
          <w:kern w:val="22"/>
          <w:sz w:val="22"/>
          <w:szCs w:val="22"/>
          <w:lang w:val="en-GB"/>
        </w:rPr>
        <w:t xml:space="preserve"> should be </w:t>
      </w:r>
      <w:r w:rsidR="003F1183" w:rsidRPr="00683B74">
        <w:rPr>
          <w:kern w:val="22"/>
          <w:sz w:val="22"/>
          <w:szCs w:val="22"/>
          <w:lang w:val="en-GB"/>
        </w:rPr>
        <w:t xml:space="preserve">appreciated and </w:t>
      </w:r>
      <w:r w:rsidR="00FC60E0" w:rsidRPr="00683B74">
        <w:rPr>
          <w:kern w:val="22"/>
          <w:sz w:val="22"/>
          <w:szCs w:val="22"/>
          <w:lang w:val="en-GB"/>
        </w:rPr>
        <w:t>understood separately.</w:t>
      </w:r>
    </w:p>
    <w:p w14:paraId="04F13FFA" w14:textId="221B9D1F" w:rsidR="00ED092A" w:rsidRPr="00683B74" w:rsidRDefault="008B1C6F"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The smalle</w:t>
      </w:r>
      <w:r w:rsidR="009D5320" w:rsidRPr="00683B74">
        <w:rPr>
          <w:kern w:val="22"/>
          <w:sz w:val="22"/>
          <w:szCs w:val="22"/>
          <w:lang w:val="en-GB"/>
        </w:rPr>
        <w:t>r</w:t>
      </w:r>
      <w:r w:rsidRPr="00683B74">
        <w:rPr>
          <w:kern w:val="22"/>
          <w:sz w:val="22"/>
          <w:szCs w:val="22"/>
          <w:lang w:val="en-GB"/>
        </w:rPr>
        <w:t xml:space="preserve"> global estimate (</w:t>
      </w:r>
      <w:r w:rsidR="009661EC" w:rsidRPr="00683B74">
        <w:rPr>
          <w:kern w:val="22"/>
          <w:sz w:val="22"/>
          <w:szCs w:val="22"/>
          <w:lang w:val="en-GB"/>
        </w:rPr>
        <w:t>US$</w:t>
      </w:r>
      <w:r w:rsidR="00765AF1" w:rsidRPr="00683B74">
        <w:rPr>
          <w:kern w:val="22"/>
          <w:sz w:val="22"/>
          <w:szCs w:val="22"/>
          <w:lang w:val="en-GB"/>
        </w:rPr>
        <w:t> </w:t>
      </w:r>
      <w:r w:rsidRPr="00683B74">
        <w:rPr>
          <w:kern w:val="22"/>
          <w:sz w:val="22"/>
          <w:szCs w:val="22"/>
          <w:lang w:val="en-GB"/>
        </w:rPr>
        <w:t>1</w:t>
      </w:r>
      <w:r w:rsidR="008A140B" w:rsidRPr="00683B74">
        <w:rPr>
          <w:kern w:val="22"/>
          <w:sz w:val="22"/>
          <w:szCs w:val="22"/>
          <w:lang w:val="en-GB"/>
        </w:rPr>
        <w:t>03</w:t>
      </w:r>
      <w:r w:rsidR="00765AF1" w:rsidRPr="00683B74">
        <w:rPr>
          <w:kern w:val="22"/>
          <w:sz w:val="22"/>
          <w:szCs w:val="22"/>
          <w:lang w:val="en-GB"/>
        </w:rPr>
        <w:t xml:space="preserve"> billion to </w:t>
      </w:r>
      <w:r w:rsidR="00347D6C" w:rsidRPr="00683B74">
        <w:rPr>
          <w:kern w:val="22"/>
          <w:sz w:val="22"/>
          <w:szCs w:val="22"/>
          <w:lang w:val="en-GB"/>
        </w:rPr>
        <w:t>US</w:t>
      </w:r>
      <w:r w:rsidR="00765AF1" w:rsidRPr="00683B74">
        <w:rPr>
          <w:kern w:val="22"/>
          <w:sz w:val="22"/>
          <w:szCs w:val="22"/>
          <w:lang w:val="en-GB"/>
        </w:rPr>
        <w:t>$ </w:t>
      </w:r>
      <w:r w:rsidR="008A140B" w:rsidRPr="00683B74">
        <w:rPr>
          <w:kern w:val="22"/>
          <w:sz w:val="22"/>
          <w:szCs w:val="22"/>
          <w:lang w:val="en-GB"/>
        </w:rPr>
        <w:t>178</w:t>
      </w:r>
      <w:r w:rsidR="00765AF1" w:rsidRPr="00683B74">
        <w:rPr>
          <w:kern w:val="22"/>
          <w:sz w:val="22"/>
          <w:szCs w:val="22"/>
          <w:lang w:val="en-GB"/>
        </w:rPr>
        <w:t> </w:t>
      </w:r>
      <w:r w:rsidRPr="00683B74">
        <w:rPr>
          <w:kern w:val="22"/>
          <w:sz w:val="22"/>
          <w:szCs w:val="22"/>
          <w:lang w:val="en-GB"/>
        </w:rPr>
        <w:t>billion annually) is based only on investments</w:t>
      </w:r>
      <w:r w:rsidR="00862B22" w:rsidRPr="00683B74">
        <w:rPr>
          <w:kern w:val="22"/>
          <w:sz w:val="22"/>
          <w:szCs w:val="22"/>
          <w:lang w:val="en-GB"/>
        </w:rPr>
        <w:t xml:space="preserve"> </w:t>
      </w:r>
      <w:r w:rsidRPr="00683B74">
        <w:rPr>
          <w:kern w:val="22"/>
          <w:sz w:val="22"/>
          <w:szCs w:val="22"/>
          <w:lang w:val="en-GB"/>
        </w:rPr>
        <w:t xml:space="preserve">in terrestrial and marine protected areas </w:t>
      </w:r>
      <w:r w:rsidR="00004735" w:rsidRPr="00683B74">
        <w:rPr>
          <w:kern w:val="22"/>
          <w:sz w:val="22"/>
          <w:szCs w:val="22"/>
          <w:lang w:val="en-GB"/>
        </w:rPr>
        <w:t xml:space="preserve">if </w:t>
      </w:r>
      <w:r w:rsidR="00B37928" w:rsidRPr="00683B74">
        <w:rPr>
          <w:kern w:val="22"/>
          <w:sz w:val="22"/>
          <w:szCs w:val="22"/>
          <w:lang w:val="en-GB"/>
        </w:rPr>
        <w:t xml:space="preserve">coverage </w:t>
      </w:r>
      <w:r w:rsidR="00004735" w:rsidRPr="00683B74">
        <w:rPr>
          <w:kern w:val="22"/>
          <w:sz w:val="22"/>
          <w:szCs w:val="22"/>
          <w:lang w:val="en-GB"/>
        </w:rPr>
        <w:t xml:space="preserve">were increased </w:t>
      </w:r>
      <w:r w:rsidRPr="00683B74">
        <w:rPr>
          <w:kern w:val="22"/>
          <w:sz w:val="22"/>
          <w:szCs w:val="22"/>
          <w:lang w:val="en-GB"/>
        </w:rPr>
        <w:t xml:space="preserve">from current </w:t>
      </w:r>
      <w:r w:rsidR="009343B4" w:rsidRPr="00683B74">
        <w:rPr>
          <w:kern w:val="22"/>
          <w:sz w:val="22"/>
          <w:szCs w:val="22"/>
          <w:lang w:val="en-GB"/>
        </w:rPr>
        <w:t>levels</w:t>
      </w:r>
      <w:r w:rsidRPr="00683B74">
        <w:rPr>
          <w:kern w:val="22"/>
          <w:sz w:val="22"/>
          <w:szCs w:val="22"/>
          <w:lang w:val="en-GB"/>
        </w:rPr>
        <w:t xml:space="preserve"> to 30</w:t>
      </w:r>
      <w:r w:rsidR="00612E5A" w:rsidRPr="00683B74">
        <w:rPr>
          <w:kern w:val="22"/>
          <w:sz w:val="22"/>
          <w:szCs w:val="22"/>
          <w:shd w:val="clear" w:color="auto" w:fill="FFFFFF"/>
          <w:lang w:val="en-GB"/>
        </w:rPr>
        <w:t> per cent</w:t>
      </w:r>
      <w:r w:rsidRPr="00683B74">
        <w:rPr>
          <w:kern w:val="22"/>
          <w:sz w:val="22"/>
          <w:szCs w:val="22"/>
          <w:lang w:val="en-GB"/>
        </w:rPr>
        <w:t xml:space="preserve"> </w:t>
      </w:r>
      <w:r w:rsidR="000F581C" w:rsidRPr="00683B74">
        <w:rPr>
          <w:kern w:val="22"/>
          <w:sz w:val="22"/>
          <w:szCs w:val="22"/>
          <w:lang w:val="en-GB"/>
        </w:rPr>
        <w:t>by</w:t>
      </w:r>
      <w:r w:rsidRPr="00683B74">
        <w:rPr>
          <w:kern w:val="22"/>
          <w:sz w:val="22"/>
          <w:szCs w:val="22"/>
          <w:lang w:val="en-GB"/>
        </w:rPr>
        <w:t xml:space="preserve"> 2030</w:t>
      </w:r>
      <w:r w:rsidR="003C01A6" w:rsidRPr="00683B74">
        <w:rPr>
          <w:kern w:val="22"/>
          <w:sz w:val="22"/>
          <w:szCs w:val="22"/>
          <w:lang w:val="en-GB"/>
        </w:rPr>
        <w:t xml:space="preserve"> (without considering any compensation costs)</w:t>
      </w:r>
      <w:r w:rsidRPr="00683B74">
        <w:rPr>
          <w:kern w:val="22"/>
          <w:sz w:val="22"/>
          <w:szCs w:val="22"/>
          <w:lang w:val="en-GB"/>
        </w:rPr>
        <w:t>. This would be an increase of 4.</w:t>
      </w:r>
      <w:r w:rsidR="009343B4" w:rsidRPr="00683B74">
        <w:rPr>
          <w:kern w:val="22"/>
          <w:sz w:val="22"/>
          <w:szCs w:val="22"/>
          <w:lang w:val="en-GB"/>
        </w:rPr>
        <w:t>7</w:t>
      </w:r>
      <w:r w:rsidR="00A101C0" w:rsidRPr="00683B74">
        <w:rPr>
          <w:kern w:val="22"/>
          <w:sz w:val="22"/>
          <w:szCs w:val="22"/>
          <w:lang w:val="en-GB"/>
        </w:rPr>
        <w:t xml:space="preserve"> to </w:t>
      </w:r>
      <w:r w:rsidR="0012254A" w:rsidRPr="00683B74">
        <w:rPr>
          <w:kern w:val="22"/>
          <w:sz w:val="22"/>
          <w:szCs w:val="22"/>
          <w:lang w:val="en-GB"/>
        </w:rPr>
        <w:t>7.3</w:t>
      </w:r>
      <w:r w:rsidRPr="00683B74">
        <w:rPr>
          <w:kern w:val="22"/>
          <w:sz w:val="22"/>
          <w:szCs w:val="22"/>
          <w:lang w:val="en-GB"/>
        </w:rPr>
        <w:t xml:space="preserve"> times from the current estimate</w:t>
      </w:r>
      <w:r w:rsidR="00893571" w:rsidRPr="00683B74">
        <w:rPr>
          <w:kern w:val="22"/>
          <w:sz w:val="22"/>
          <w:szCs w:val="22"/>
          <w:lang w:val="en-GB"/>
        </w:rPr>
        <w:t>s</w:t>
      </w:r>
      <w:r w:rsidRPr="00683B74">
        <w:rPr>
          <w:kern w:val="22"/>
          <w:sz w:val="22"/>
          <w:szCs w:val="22"/>
          <w:lang w:val="en-GB"/>
        </w:rPr>
        <w:t xml:space="preserve"> of expenditures </w:t>
      </w:r>
      <w:r w:rsidR="00893571" w:rsidRPr="00683B74">
        <w:rPr>
          <w:kern w:val="22"/>
          <w:sz w:val="22"/>
          <w:szCs w:val="22"/>
          <w:lang w:val="en-GB"/>
        </w:rPr>
        <w:t>(</w:t>
      </w:r>
      <w:r w:rsidR="009661EC" w:rsidRPr="00683B74">
        <w:rPr>
          <w:kern w:val="22"/>
          <w:sz w:val="22"/>
          <w:szCs w:val="22"/>
          <w:lang w:val="en-GB"/>
        </w:rPr>
        <w:t>US$</w:t>
      </w:r>
      <w:r w:rsidRPr="00683B74">
        <w:rPr>
          <w:kern w:val="22"/>
          <w:sz w:val="22"/>
          <w:szCs w:val="22"/>
          <w:lang w:val="en-GB"/>
        </w:rPr>
        <w:t xml:space="preserve"> 24</w:t>
      </w:r>
      <w:r w:rsidR="00214C83" w:rsidRPr="00683B74">
        <w:rPr>
          <w:kern w:val="22"/>
          <w:sz w:val="22"/>
          <w:szCs w:val="22"/>
          <w:lang w:val="en-GB"/>
        </w:rPr>
        <w:t>.5</w:t>
      </w:r>
      <w:r w:rsidR="009343B4" w:rsidRPr="00683B74">
        <w:rPr>
          <w:kern w:val="22"/>
          <w:sz w:val="22"/>
          <w:szCs w:val="22"/>
          <w:lang w:val="en-GB"/>
        </w:rPr>
        <w:t xml:space="preserve"> </w:t>
      </w:r>
      <w:r w:rsidRPr="00683B74">
        <w:rPr>
          <w:kern w:val="22"/>
          <w:sz w:val="22"/>
          <w:szCs w:val="22"/>
          <w:lang w:val="en-GB"/>
        </w:rPr>
        <w:t>billion annually</w:t>
      </w:r>
      <w:r w:rsidR="00893571" w:rsidRPr="00683B74">
        <w:rPr>
          <w:kern w:val="22"/>
          <w:sz w:val="22"/>
          <w:szCs w:val="22"/>
          <w:lang w:val="en-GB"/>
        </w:rPr>
        <w:t>)</w:t>
      </w:r>
      <w:r w:rsidRPr="00683B74">
        <w:rPr>
          <w:kern w:val="22"/>
          <w:sz w:val="22"/>
          <w:szCs w:val="22"/>
          <w:lang w:val="en-GB"/>
        </w:rPr>
        <w:t xml:space="preserve">. </w:t>
      </w:r>
      <w:r w:rsidR="009343B4" w:rsidRPr="00683B74">
        <w:rPr>
          <w:kern w:val="22"/>
          <w:sz w:val="22"/>
          <w:szCs w:val="22"/>
          <w:lang w:val="en-GB"/>
        </w:rPr>
        <w:t xml:space="preserve">The methodology used is </w:t>
      </w:r>
      <w:r w:rsidR="001C3F93" w:rsidRPr="00683B74">
        <w:rPr>
          <w:kern w:val="22"/>
          <w:sz w:val="22"/>
          <w:szCs w:val="22"/>
          <w:lang w:val="en-GB"/>
        </w:rPr>
        <w:t>based</w:t>
      </w:r>
      <w:r w:rsidR="009343B4" w:rsidRPr="00683B74">
        <w:rPr>
          <w:kern w:val="22"/>
          <w:sz w:val="22"/>
          <w:szCs w:val="22"/>
          <w:lang w:val="en-GB"/>
        </w:rPr>
        <w:t xml:space="preserve"> </w:t>
      </w:r>
      <w:r w:rsidR="001C3F93" w:rsidRPr="00683B74">
        <w:rPr>
          <w:kern w:val="22"/>
          <w:sz w:val="22"/>
          <w:szCs w:val="22"/>
          <w:lang w:val="en-GB"/>
        </w:rPr>
        <w:t xml:space="preserve">on </w:t>
      </w:r>
      <w:r w:rsidR="00893571" w:rsidRPr="00683B74">
        <w:rPr>
          <w:kern w:val="22"/>
          <w:sz w:val="22"/>
          <w:szCs w:val="22"/>
          <w:lang w:val="en-GB"/>
        </w:rPr>
        <w:t xml:space="preserve">estimating </w:t>
      </w:r>
      <w:r w:rsidR="00352E90" w:rsidRPr="00683B74">
        <w:rPr>
          <w:kern w:val="22"/>
          <w:sz w:val="22"/>
          <w:szCs w:val="22"/>
          <w:lang w:val="en-GB"/>
        </w:rPr>
        <w:t xml:space="preserve">future </w:t>
      </w:r>
      <w:r w:rsidR="001C3F93" w:rsidRPr="00683B74">
        <w:rPr>
          <w:kern w:val="22"/>
          <w:sz w:val="22"/>
          <w:szCs w:val="22"/>
          <w:lang w:val="en-GB"/>
        </w:rPr>
        <w:t xml:space="preserve">scenarios including </w:t>
      </w:r>
      <w:r w:rsidR="00893571" w:rsidRPr="00683B74">
        <w:rPr>
          <w:kern w:val="22"/>
          <w:sz w:val="22"/>
          <w:szCs w:val="22"/>
          <w:lang w:val="en-GB"/>
        </w:rPr>
        <w:t xml:space="preserve">investments in </w:t>
      </w:r>
      <w:r w:rsidR="001C3F93" w:rsidRPr="00683B74">
        <w:rPr>
          <w:kern w:val="22"/>
          <w:sz w:val="22"/>
          <w:szCs w:val="22"/>
          <w:lang w:val="en-GB"/>
        </w:rPr>
        <w:t>management, establishment of new</w:t>
      </w:r>
      <w:r w:rsidR="00893571" w:rsidRPr="00683B74">
        <w:rPr>
          <w:kern w:val="22"/>
          <w:sz w:val="22"/>
          <w:szCs w:val="22"/>
          <w:lang w:val="en-GB"/>
        </w:rPr>
        <w:t xml:space="preserve"> </w:t>
      </w:r>
      <w:r w:rsidR="00612E5A" w:rsidRPr="00683B74">
        <w:rPr>
          <w:kern w:val="22"/>
          <w:sz w:val="22"/>
          <w:szCs w:val="22"/>
          <w:lang w:val="en-GB"/>
        </w:rPr>
        <w:t>protected areas</w:t>
      </w:r>
      <w:r w:rsidR="001C3F93" w:rsidRPr="00683B74">
        <w:rPr>
          <w:kern w:val="22"/>
          <w:sz w:val="22"/>
          <w:szCs w:val="22"/>
          <w:lang w:val="en-GB"/>
        </w:rPr>
        <w:t>, and compensation costs.</w:t>
      </w:r>
      <w:r w:rsidR="003C01A6" w:rsidRPr="00683B74">
        <w:rPr>
          <w:kern w:val="22"/>
          <w:sz w:val="22"/>
          <w:szCs w:val="22"/>
          <w:lang w:val="en-GB"/>
        </w:rPr>
        <w:t xml:space="preserve"> These latter costs are included only for the welfare analysis. </w:t>
      </w:r>
      <w:r w:rsidR="001C3F93" w:rsidRPr="00683B74">
        <w:rPr>
          <w:kern w:val="22"/>
          <w:sz w:val="22"/>
          <w:szCs w:val="22"/>
          <w:lang w:val="en-GB"/>
        </w:rPr>
        <w:t xml:space="preserve">It uses current budgets per hectare in developed countries of </w:t>
      </w:r>
      <w:r w:rsidR="00612E5A" w:rsidRPr="00683B74">
        <w:rPr>
          <w:kern w:val="22"/>
          <w:sz w:val="22"/>
          <w:szCs w:val="22"/>
          <w:lang w:val="en-GB"/>
        </w:rPr>
        <w:t>protected areas</w:t>
      </w:r>
      <w:r w:rsidR="001C3F93" w:rsidRPr="00683B74">
        <w:rPr>
          <w:kern w:val="22"/>
          <w:sz w:val="22"/>
          <w:szCs w:val="22"/>
          <w:lang w:val="en-GB"/>
        </w:rPr>
        <w:t xml:space="preserve"> to estimate the </w:t>
      </w:r>
      <w:r w:rsidR="009D5320" w:rsidRPr="00683B74">
        <w:rPr>
          <w:kern w:val="22"/>
          <w:sz w:val="22"/>
          <w:szCs w:val="22"/>
          <w:lang w:val="en-GB"/>
        </w:rPr>
        <w:t>r</w:t>
      </w:r>
      <w:r w:rsidR="008E4177" w:rsidRPr="00683B74">
        <w:rPr>
          <w:kern w:val="22"/>
          <w:sz w:val="22"/>
          <w:szCs w:val="22"/>
          <w:lang w:val="en-GB"/>
        </w:rPr>
        <w:t xml:space="preserve">esource </w:t>
      </w:r>
      <w:r w:rsidR="001C3F93" w:rsidRPr="00683B74">
        <w:rPr>
          <w:kern w:val="22"/>
          <w:sz w:val="22"/>
          <w:szCs w:val="22"/>
          <w:lang w:val="en-GB"/>
        </w:rPr>
        <w:t xml:space="preserve">needs for expansion of future </w:t>
      </w:r>
      <w:r w:rsidR="00612E5A" w:rsidRPr="00683B74">
        <w:rPr>
          <w:kern w:val="22"/>
          <w:sz w:val="22"/>
          <w:szCs w:val="22"/>
          <w:lang w:val="en-GB"/>
        </w:rPr>
        <w:t>protected areas</w:t>
      </w:r>
      <w:r w:rsidR="001C3F93" w:rsidRPr="00683B74">
        <w:rPr>
          <w:kern w:val="22"/>
          <w:sz w:val="22"/>
          <w:szCs w:val="22"/>
          <w:lang w:val="en-GB"/>
        </w:rPr>
        <w:t>, with no increase in management efficiency after 2030.</w:t>
      </w:r>
    </w:p>
    <w:p w14:paraId="42F8F50E" w14:textId="4497E904" w:rsidR="008D08FE" w:rsidRPr="00683B74" w:rsidRDefault="008D08FE"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In contrast, </w:t>
      </w:r>
      <w:r w:rsidR="00CF0540" w:rsidRPr="00683B74">
        <w:rPr>
          <w:kern w:val="22"/>
          <w:sz w:val="22"/>
          <w:szCs w:val="22"/>
          <w:lang w:val="en-GB"/>
        </w:rPr>
        <w:t>t</w:t>
      </w:r>
      <w:r w:rsidRPr="00683B74">
        <w:rPr>
          <w:kern w:val="22"/>
          <w:sz w:val="22"/>
          <w:szCs w:val="22"/>
          <w:shd w:val="clear" w:color="auto" w:fill="FFFFFF"/>
          <w:lang w:val="en-GB"/>
        </w:rPr>
        <w:t>he</w:t>
      </w:r>
      <w:r w:rsidRPr="00683B74">
        <w:rPr>
          <w:kern w:val="22"/>
          <w:sz w:val="22"/>
          <w:szCs w:val="22"/>
          <w:lang w:val="en-GB"/>
        </w:rPr>
        <w:t xml:space="preserve"> large</w:t>
      </w:r>
      <w:r w:rsidR="009D5320" w:rsidRPr="00683B74">
        <w:rPr>
          <w:kern w:val="22"/>
          <w:sz w:val="22"/>
          <w:szCs w:val="22"/>
          <w:lang w:val="en-GB"/>
        </w:rPr>
        <w:t>r</w:t>
      </w:r>
      <w:r w:rsidRPr="00683B74">
        <w:rPr>
          <w:kern w:val="22"/>
          <w:sz w:val="22"/>
          <w:szCs w:val="22"/>
          <w:lang w:val="en-GB"/>
        </w:rPr>
        <w:t xml:space="preserve"> global estimate (</w:t>
      </w:r>
      <w:r w:rsidR="009661EC" w:rsidRPr="00683B74">
        <w:rPr>
          <w:kern w:val="22"/>
          <w:sz w:val="22"/>
          <w:szCs w:val="22"/>
          <w:lang w:val="en-GB"/>
        </w:rPr>
        <w:t>US$</w:t>
      </w:r>
      <w:r w:rsidRPr="00683B74">
        <w:rPr>
          <w:kern w:val="22"/>
          <w:sz w:val="22"/>
          <w:szCs w:val="22"/>
          <w:lang w:val="en-GB"/>
        </w:rPr>
        <w:t xml:space="preserve"> </w:t>
      </w:r>
      <w:r w:rsidR="00EB145C" w:rsidRPr="00683B74">
        <w:rPr>
          <w:kern w:val="22"/>
          <w:sz w:val="22"/>
          <w:szCs w:val="22"/>
          <w:lang w:val="en-GB"/>
        </w:rPr>
        <w:t>631</w:t>
      </w:r>
      <w:r w:rsidR="00404976" w:rsidRPr="00683B74">
        <w:rPr>
          <w:kern w:val="22"/>
          <w:sz w:val="22"/>
          <w:szCs w:val="22"/>
          <w:lang w:val="en-GB"/>
        </w:rPr>
        <w:t> billion to US</w:t>
      </w:r>
      <w:r w:rsidR="00765AF1" w:rsidRPr="00683B74">
        <w:rPr>
          <w:kern w:val="22"/>
          <w:sz w:val="22"/>
          <w:szCs w:val="22"/>
          <w:lang w:val="en-GB"/>
        </w:rPr>
        <w:t>$ </w:t>
      </w:r>
      <w:r w:rsidR="00EB145C" w:rsidRPr="00683B74">
        <w:rPr>
          <w:kern w:val="22"/>
          <w:sz w:val="22"/>
          <w:szCs w:val="22"/>
          <w:lang w:val="en-GB"/>
        </w:rPr>
        <w:t xml:space="preserve">895 </w:t>
      </w:r>
      <w:r w:rsidRPr="00683B74">
        <w:rPr>
          <w:kern w:val="22"/>
          <w:sz w:val="22"/>
          <w:szCs w:val="22"/>
          <w:lang w:val="en-GB"/>
        </w:rPr>
        <w:t>billion annually) is based on</w:t>
      </w:r>
      <w:r w:rsidR="00EB145C" w:rsidRPr="00683B74">
        <w:rPr>
          <w:kern w:val="22"/>
          <w:sz w:val="22"/>
          <w:szCs w:val="22"/>
          <w:lang w:val="en-GB"/>
        </w:rPr>
        <w:t xml:space="preserve"> </w:t>
      </w:r>
      <w:r w:rsidRPr="00683B74">
        <w:rPr>
          <w:kern w:val="22"/>
          <w:sz w:val="22"/>
          <w:szCs w:val="22"/>
          <w:lang w:val="en-GB"/>
        </w:rPr>
        <w:t>funding per focal activity</w:t>
      </w:r>
      <w:r w:rsidR="00CF0540" w:rsidRPr="00683B74">
        <w:rPr>
          <w:kern w:val="22"/>
          <w:sz w:val="22"/>
          <w:szCs w:val="22"/>
          <w:lang w:val="en-GB"/>
        </w:rPr>
        <w:t xml:space="preserve"> using a</w:t>
      </w:r>
      <w:r w:rsidR="00EB145C" w:rsidRPr="00683B74">
        <w:rPr>
          <w:kern w:val="22"/>
          <w:sz w:val="22"/>
          <w:szCs w:val="22"/>
          <w:lang w:val="en-GB"/>
        </w:rPr>
        <w:t xml:space="preserve"> </w:t>
      </w:r>
      <w:r w:rsidR="00CF0540" w:rsidRPr="00683B74">
        <w:rPr>
          <w:kern w:val="22"/>
          <w:sz w:val="22"/>
          <w:szCs w:val="22"/>
          <w:lang w:val="en-GB"/>
        </w:rPr>
        <w:t xml:space="preserve">broad </w:t>
      </w:r>
      <w:r w:rsidR="0060053E" w:rsidRPr="00683B74">
        <w:rPr>
          <w:kern w:val="22"/>
          <w:sz w:val="22"/>
          <w:szCs w:val="22"/>
          <w:lang w:val="en-GB"/>
        </w:rPr>
        <w:t xml:space="preserve">holistic </w:t>
      </w:r>
      <w:r w:rsidR="00CF0540" w:rsidRPr="00683B74">
        <w:rPr>
          <w:kern w:val="22"/>
          <w:sz w:val="22"/>
          <w:szCs w:val="22"/>
          <w:lang w:val="en-GB"/>
        </w:rPr>
        <w:t>concept of relevant expenditures</w:t>
      </w:r>
      <w:r w:rsidR="00314F15" w:rsidRPr="00683B74">
        <w:rPr>
          <w:kern w:val="22"/>
          <w:sz w:val="22"/>
          <w:szCs w:val="22"/>
          <w:lang w:val="en-GB"/>
        </w:rPr>
        <w:t xml:space="preserve"> related to the post</w:t>
      </w:r>
      <w:r w:rsidR="005774CD" w:rsidRPr="00683B74">
        <w:rPr>
          <w:kern w:val="22"/>
          <w:sz w:val="22"/>
          <w:szCs w:val="22"/>
          <w:lang w:val="en-GB"/>
        </w:rPr>
        <w:t>-</w:t>
      </w:r>
      <w:r w:rsidR="00314F15" w:rsidRPr="00683B74">
        <w:rPr>
          <w:kern w:val="22"/>
          <w:sz w:val="22"/>
          <w:szCs w:val="22"/>
          <w:lang w:val="en-GB"/>
        </w:rPr>
        <w:t>2020 global biodiversity framework</w:t>
      </w:r>
      <w:r w:rsidRPr="00683B74">
        <w:rPr>
          <w:kern w:val="22"/>
          <w:sz w:val="22"/>
          <w:szCs w:val="22"/>
          <w:lang w:val="en-GB"/>
        </w:rPr>
        <w:t xml:space="preserve">. It </w:t>
      </w:r>
      <w:r w:rsidR="00045F22" w:rsidRPr="00683B74">
        <w:rPr>
          <w:kern w:val="22"/>
          <w:sz w:val="22"/>
          <w:szCs w:val="22"/>
          <w:lang w:val="en-GB"/>
        </w:rPr>
        <w:t xml:space="preserve">estimates </w:t>
      </w:r>
      <w:r w:rsidRPr="00683B74">
        <w:rPr>
          <w:kern w:val="22"/>
          <w:sz w:val="22"/>
          <w:szCs w:val="22"/>
          <w:lang w:val="en-GB"/>
        </w:rPr>
        <w:t>resources needed for protecting 30</w:t>
      </w:r>
      <w:r w:rsidR="00612E5A" w:rsidRPr="00683B74">
        <w:rPr>
          <w:kern w:val="22"/>
          <w:sz w:val="22"/>
          <w:szCs w:val="22"/>
          <w:shd w:val="clear" w:color="auto" w:fill="FFFFFF"/>
          <w:lang w:val="en-GB"/>
        </w:rPr>
        <w:t> per cent</w:t>
      </w:r>
      <w:r w:rsidRPr="00683B74">
        <w:rPr>
          <w:kern w:val="22"/>
          <w:sz w:val="22"/>
          <w:szCs w:val="22"/>
          <w:lang w:val="en-GB"/>
        </w:rPr>
        <w:t xml:space="preserve"> of global land </w:t>
      </w:r>
      <w:r w:rsidR="00EB145C" w:rsidRPr="00683B74">
        <w:rPr>
          <w:kern w:val="22"/>
          <w:sz w:val="22"/>
          <w:szCs w:val="22"/>
          <w:lang w:val="en-GB"/>
        </w:rPr>
        <w:t xml:space="preserve">and oceans </w:t>
      </w:r>
      <w:r w:rsidRPr="00683B74">
        <w:rPr>
          <w:kern w:val="22"/>
          <w:sz w:val="22"/>
          <w:szCs w:val="22"/>
          <w:lang w:val="en-GB"/>
        </w:rPr>
        <w:t xml:space="preserve">by 2030, </w:t>
      </w:r>
      <w:r w:rsidR="003C01A6" w:rsidRPr="00683B74">
        <w:rPr>
          <w:kern w:val="22"/>
          <w:sz w:val="22"/>
          <w:szCs w:val="22"/>
          <w:lang w:val="en-GB"/>
        </w:rPr>
        <w:t xml:space="preserve">and also </w:t>
      </w:r>
      <w:r w:rsidR="00045F22" w:rsidRPr="00683B74">
        <w:rPr>
          <w:kern w:val="22"/>
          <w:sz w:val="22"/>
          <w:szCs w:val="22"/>
          <w:lang w:val="en-GB"/>
        </w:rPr>
        <w:t xml:space="preserve">by </w:t>
      </w:r>
      <w:r w:rsidRPr="00683B74">
        <w:rPr>
          <w:kern w:val="22"/>
          <w:sz w:val="22"/>
          <w:szCs w:val="22"/>
          <w:lang w:val="en-GB"/>
        </w:rPr>
        <w:t xml:space="preserve">converting the agricultural, fishery, and forestry </w:t>
      </w:r>
      <w:r w:rsidR="00BD1677" w:rsidRPr="00683B74">
        <w:rPr>
          <w:kern w:val="22"/>
          <w:sz w:val="22"/>
          <w:szCs w:val="22"/>
          <w:lang w:val="en-GB"/>
        </w:rPr>
        <w:t xml:space="preserve">sectors </w:t>
      </w:r>
      <w:r w:rsidRPr="00683B74">
        <w:rPr>
          <w:kern w:val="22"/>
          <w:sz w:val="22"/>
          <w:szCs w:val="22"/>
          <w:lang w:val="en-GB"/>
        </w:rPr>
        <w:t xml:space="preserve">into sustainable sectors, conserving biodiversity in urban and coastal areas, </w:t>
      </w:r>
      <w:r w:rsidR="00EB145C" w:rsidRPr="00683B74">
        <w:rPr>
          <w:kern w:val="22"/>
          <w:sz w:val="22"/>
          <w:szCs w:val="22"/>
          <w:lang w:val="en-GB"/>
        </w:rPr>
        <w:t xml:space="preserve">management of invasive species, </w:t>
      </w:r>
      <w:r w:rsidRPr="00683B74">
        <w:rPr>
          <w:kern w:val="22"/>
          <w:sz w:val="22"/>
          <w:szCs w:val="22"/>
          <w:lang w:val="en-GB"/>
        </w:rPr>
        <w:t xml:space="preserve">and </w:t>
      </w:r>
      <w:r w:rsidR="00EB145C" w:rsidRPr="00683B74">
        <w:rPr>
          <w:kern w:val="22"/>
          <w:sz w:val="22"/>
          <w:szCs w:val="22"/>
          <w:lang w:val="en-GB"/>
        </w:rPr>
        <w:t>urban water quality protection</w:t>
      </w:r>
      <w:r w:rsidRPr="00683B74">
        <w:rPr>
          <w:kern w:val="22"/>
          <w:sz w:val="22"/>
          <w:szCs w:val="22"/>
          <w:lang w:val="en-GB"/>
        </w:rPr>
        <w:t xml:space="preserve">. It </w:t>
      </w:r>
      <w:r w:rsidR="005126AF" w:rsidRPr="00683B74">
        <w:rPr>
          <w:kern w:val="22"/>
          <w:sz w:val="22"/>
          <w:szCs w:val="22"/>
          <w:lang w:val="en-GB"/>
        </w:rPr>
        <w:t>applies a broader notion of economic costs,</w:t>
      </w:r>
      <w:r w:rsidR="005C5348" w:rsidRPr="00683B74">
        <w:rPr>
          <w:kern w:val="22"/>
          <w:sz w:val="22"/>
          <w:szCs w:val="22"/>
          <w:lang w:val="en-GB"/>
        </w:rPr>
        <w:t xml:space="preserve"> </w:t>
      </w:r>
      <w:r w:rsidRPr="00683B74">
        <w:rPr>
          <w:kern w:val="22"/>
          <w:sz w:val="22"/>
          <w:szCs w:val="22"/>
          <w:lang w:val="en-GB"/>
        </w:rPr>
        <w:t xml:space="preserve">considering </w:t>
      </w:r>
      <w:r w:rsidR="005C5348" w:rsidRPr="00683B74">
        <w:rPr>
          <w:kern w:val="22"/>
          <w:sz w:val="22"/>
          <w:szCs w:val="22"/>
          <w:lang w:val="en-GB"/>
        </w:rPr>
        <w:t xml:space="preserve">also </w:t>
      </w:r>
      <w:r w:rsidRPr="00683B74">
        <w:rPr>
          <w:kern w:val="22"/>
          <w:sz w:val="22"/>
          <w:szCs w:val="22"/>
          <w:lang w:val="en-GB"/>
        </w:rPr>
        <w:t xml:space="preserve">the opportunity costs </w:t>
      </w:r>
      <w:r w:rsidR="005C5348" w:rsidRPr="00683B74">
        <w:rPr>
          <w:kern w:val="22"/>
          <w:sz w:val="22"/>
          <w:szCs w:val="22"/>
          <w:lang w:val="en-GB"/>
        </w:rPr>
        <w:t xml:space="preserve">incurred </w:t>
      </w:r>
      <w:r w:rsidR="0060053E" w:rsidRPr="00683B74">
        <w:rPr>
          <w:kern w:val="22"/>
          <w:sz w:val="22"/>
          <w:szCs w:val="22"/>
          <w:lang w:val="en-GB"/>
        </w:rPr>
        <w:t xml:space="preserve">for </w:t>
      </w:r>
      <w:r w:rsidRPr="00683B74">
        <w:rPr>
          <w:kern w:val="22"/>
          <w:sz w:val="22"/>
          <w:szCs w:val="22"/>
          <w:lang w:val="en-GB"/>
        </w:rPr>
        <w:t xml:space="preserve">moving </w:t>
      </w:r>
      <w:r w:rsidR="005C5348" w:rsidRPr="00683B74">
        <w:rPr>
          <w:kern w:val="22"/>
          <w:sz w:val="22"/>
          <w:szCs w:val="22"/>
          <w:lang w:val="en-GB"/>
        </w:rPr>
        <w:t xml:space="preserve">these key economic sectors towards </w:t>
      </w:r>
      <w:r w:rsidRPr="00683B74">
        <w:rPr>
          <w:kern w:val="22"/>
          <w:sz w:val="22"/>
          <w:szCs w:val="22"/>
          <w:lang w:val="en-GB"/>
        </w:rPr>
        <w:t>sustainable production</w:t>
      </w:r>
      <w:r w:rsidR="00954E27" w:rsidRPr="00683B74">
        <w:rPr>
          <w:kern w:val="22"/>
          <w:sz w:val="22"/>
          <w:szCs w:val="22"/>
          <w:lang w:val="en-GB"/>
        </w:rPr>
        <w:t xml:space="preserve"> in the next </w:t>
      </w:r>
      <w:r w:rsidR="00FC2265" w:rsidRPr="00683B74">
        <w:rPr>
          <w:kern w:val="22"/>
          <w:sz w:val="22"/>
          <w:szCs w:val="22"/>
          <w:lang w:val="en-GB"/>
        </w:rPr>
        <w:t>three</w:t>
      </w:r>
      <w:r w:rsidR="00954E27" w:rsidRPr="00683B74">
        <w:rPr>
          <w:kern w:val="22"/>
          <w:sz w:val="22"/>
          <w:szCs w:val="22"/>
          <w:lang w:val="en-GB"/>
        </w:rPr>
        <w:t xml:space="preserve"> to </w:t>
      </w:r>
      <w:r w:rsidR="00FC2265" w:rsidRPr="00683B74">
        <w:rPr>
          <w:kern w:val="22"/>
          <w:sz w:val="22"/>
          <w:szCs w:val="22"/>
          <w:lang w:val="en-GB"/>
        </w:rPr>
        <w:t>four</w:t>
      </w:r>
      <w:r w:rsidR="00954E27" w:rsidRPr="00683B74">
        <w:rPr>
          <w:kern w:val="22"/>
          <w:sz w:val="22"/>
          <w:szCs w:val="22"/>
          <w:lang w:val="en-GB"/>
        </w:rPr>
        <w:t xml:space="preserve"> years, keeping the same level of production and income in the future</w:t>
      </w:r>
      <w:r w:rsidRPr="00683B74">
        <w:rPr>
          <w:kern w:val="22"/>
          <w:sz w:val="22"/>
          <w:szCs w:val="22"/>
          <w:lang w:val="en-GB"/>
        </w:rPr>
        <w:t xml:space="preserve">. </w:t>
      </w:r>
      <w:r w:rsidR="004D7692" w:rsidRPr="00683B74">
        <w:rPr>
          <w:kern w:val="22"/>
          <w:sz w:val="22"/>
          <w:szCs w:val="22"/>
          <w:lang w:val="en-GB"/>
        </w:rPr>
        <w:t>O</w:t>
      </w:r>
      <w:r w:rsidRPr="00683B74">
        <w:rPr>
          <w:kern w:val="22"/>
          <w:sz w:val="22"/>
          <w:szCs w:val="22"/>
          <w:lang w:val="en-GB"/>
        </w:rPr>
        <w:t xml:space="preserve">pportunity costs </w:t>
      </w:r>
      <w:r w:rsidR="004D7692" w:rsidRPr="00683B74">
        <w:rPr>
          <w:kern w:val="22"/>
          <w:sz w:val="22"/>
          <w:szCs w:val="22"/>
          <w:lang w:val="en-GB"/>
        </w:rPr>
        <w:t xml:space="preserve">express the </w:t>
      </w:r>
      <w:r w:rsidRPr="00683B74">
        <w:rPr>
          <w:kern w:val="22"/>
          <w:sz w:val="22"/>
          <w:szCs w:val="22"/>
          <w:lang w:val="en-GB"/>
        </w:rPr>
        <w:t xml:space="preserve">losses </w:t>
      </w:r>
      <w:r w:rsidR="00EB145C" w:rsidRPr="00683B74">
        <w:rPr>
          <w:kern w:val="22"/>
          <w:sz w:val="22"/>
          <w:szCs w:val="22"/>
          <w:lang w:val="en-GB"/>
        </w:rPr>
        <w:t xml:space="preserve">in income </w:t>
      </w:r>
      <w:r w:rsidR="004D7692" w:rsidRPr="00683B74">
        <w:rPr>
          <w:kern w:val="22"/>
          <w:sz w:val="22"/>
          <w:szCs w:val="22"/>
          <w:lang w:val="en-GB"/>
        </w:rPr>
        <w:t xml:space="preserve">incurred </w:t>
      </w:r>
      <w:r w:rsidRPr="00683B74">
        <w:rPr>
          <w:kern w:val="22"/>
          <w:sz w:val="22"/>
          <w:szCs w:val="22"/>
          <w:lang w:val="en-GB"/>
        </w:rPr>
        <w:t>from conserving biodiversity</w:t>
      </w:r>
      <w:r w:rsidR="004D7692" w:rsidRPr="00683B74">
        <w:rPr>
          <w:kern w:val="22"/>
          <w:sz w:val="22"/>
          <w:szCs w:val="22"/>
          <w:lang w:val="en-GB"/>
        </w:rPr>
        <w:t>, i</w:t>
      </w:r>
      <w:r w:rsidR="00B257B7" w:rsidRPr="00683B74">
        <w:rPr>
          <w:kern w:val="22"/>
          <w:sz w:val="22"/>
          <w:szCs w:val="22"/>
          <w:lang w:val="en-GB"/>
        </w:rPr>
        <w:t>n</w:t>
      </w:r>
      <w:r w:rsidR="004D7692" w:rsidRPr="00683B74">
        <w:rPr>
          <w:kern w:val="22"/>
          <w:sz w:val="22"/>
          <w:szCs w:val="22"/>
          <w:lang w:val="en-GB"/>
        </w:rPr>
        <w:t xml:space="preserve"> terms of </w:t>
      </w:r>
      <w:r w:rsidR="003C01A6" w:rsidRPr="00683B74">
        <w:rPr>
          <w:kern w:val="22"/>
          <w:sz w:val="22"/>
          <w:szCs w:val="22"/>
          <w:lang w:val="en-GB"/>
        </w:rPr>
        <w:t>potential</w:t>
      </w:r>
      <w:r w:rsidR="005F35CC" w:rsidRPr="00683B74">
        <w:rPr>
          <w:kern w:val="22"/>
          <w:sz w:val="22"/>
          <w:szCs w:val="22"/>
          <w:lang w:val="en-GB"/>
        </w:rPr>
        <w:t xml:space="preserve"> loss</w:t>
      </w:r>
      <w:r w:rsidR="004D7692" w:rsidRPr="00683B74">
        <w:rPr>
          <w:kern w:val="22"/>
          <w:sz w:val="22"/>
          <w:szCs w:val="22"/>
          <w:lang w:val="en-GB"/>
        </w:rPr>
        <w:t xml:space="preserve"> </w:t>
      </w:r>
      <w:r w:rsidR="003C01A6" w:rsidRPr="00683B74">
        <w:rPr>
          <w:kern w:val="22"/>
          <w:sz w:val="22"/>
          <w:szCs w:val="22"/>
          <w:lang w:val="en-GB"/>
        </w:rPr>
        <w:t xml:space="preserve">of </w:t>
      </w:r>
      <w:r w:rsidR="004D7692" w:rsidRPr="00683B74">
        <w:rPr>
          <w:kern w:val="22"/>
          <w:sz w:val="22"/>
          <w:szCs w:val="22"/>
          <w:lang w:val="en-GB"/>
        </w:rPr>
        <w:t>economic benefits</w:t>
      </w:r>
      <w:r w:rsidR="00634590" w:rsidRPr="00683B74">
        <w:rPr>
          <w:kern w:val="22"/>
          <w:sz w:val="22"/>
          <w:szCs w:val="22"/>
          <w:lang w:val="en-GB"/>
        </w:rPr>
        <w:t xml:space="preserve">, in addition to the direct financial </w:t>
      </w:r>
      <w:r w:rsidR="006B23D9" w:rsidRPr="00683B74">
        <w:rPr>
          <w:kern w:val="22"/>
          <w:sz w:val="22"/>
          <w:szCs w:val="22"/>
          <w:lang w:val="en-GB"/>
        </w:rPr>
        <w:t xml:space="preserve">cost of undertaking </w:t>
      </w:r>
      <w:r w:rsidRPr="00683B74">
        <w:rPr>
          <w:kern w:val="22"/>
          <w:sz w:val="22"/>
          <w:szCs w:val="22"/>
          <w:lang w:val="en-GB"/>
        </w:rPr>
        <w:t>biodiversity project</w:t>
      </w:r>
      <w:r w:rsidR="006B23D9" w:rsidRPr="00683B74">
        <w:rPr>
          <w:kern w:val="22"/>
          <w:sz w:val="22"/>
          <w:szCs w:val="22"/>
          <w:lang w:val="en-GB"/>
        </w:rPr>
        <w:t>s or activities</w:t>
      </w:r>
      <w:r w:rsidR="00A8420F" w:rsidRPr="00683B74">
        <w:rPr>
          <w:kern w:val="22"/>
          <w:sz w:val="22"/>
          <w:szCs w:val="22"/>
          <w:lang w:val="en-GB"/>
        </w:rPr>
        <w:t xml:space="preserve">. Including this type of cost </w:t>
      </w:r>
      <w:r w:rsidRPr="00683B74">
        <w:rPr>
          <w:kern w:val="22"/>
          <w:sz w:val="22"/>
          <w:szCs w:val="22"/>
          <w:lang w:val="en-GB"/>
        </w:rPr>
        <w:t>necessar</w:t>
      </w:r>
      <w:r w:rsidR="0060053E" w:rsidRPr="00683B74">
        <w:rPr>
          <w:kern w:val="22"/>
          <w:sz w:val="22"/>
          <w:szCs w:val="22"/>
          <w:lang w:val="en-GB"/>
        </w:rPr>
        <w:t>il</w:t>
      </w:r>
      <w:r w:rsidRPr="00683B74">
        <w:rPr>
          <w:kern w:val="22"/>
          <w:sz w:val="22"/>
          <w:szCs w:val="22"/>
          <w:lang w:val="en-GB"/>
        </w:rPr>
        <w:t xml:space="preserve">y </w:t>
      </w:r>
      <w:r w:rsidR="00A8420F" w:rsidRPr="00683B74">
        <w:rPr>
          <w:kern w:val="22"/>
          <w:sz w:val="22"/>
          <w:szCs w:val="22"/>
          <w:lang w:val="en-GB"/>
        </w:rPr>
        <w:t xml:space="preserve">leads to a </w:t>
      </w:r>
      <w:r w:rsidRPr="00683B74">
        <w:rPr>
          <w:kern w:val="22"/>
          <w:sz w:val="22"/>
          <w:szCs w:val="22"/>
          <w:lang w:val="en-GB"/>
        </w:rPr>
        <w:t>large</w:t>
      </w:r>
      <w:r w:rsidR="00A8420F" w:rsidRPr="00683B74">
        <w:rPr>
          <w:kern w:val="22"/>
          <w:sz w:val="22"/>
          <w:szCs w:val="22"/>
          <w:lang w:val="en-GB"/>
        </w:rPr>
        <w:t>r estimate.</w:t>
      </w:r>
      <w:r w:rsidR="00B257B7" w:rsidRPr="00683B74">
        <w:rPr>
          <w:kern w:val="22"/>
          <w:sz w:val="22"/>
          <w:szCs w:val="22"/>
          <w:lang w:val="en-GB"/>
        </w:rPr>
        <w:t xml:space="preserve"> </w:t>
      </w:r>
      <w:r w:rsidR="002B2926" w:rsidRPr="00683B74">
        <w:rPr>
          <w:kern w:val="22"/>
          <w:sz w:val="22"/>
          <w:szCs w:val="22"/>
          <w:lang w:val="en-GB"/>
        </w:rPr>
        <w:t>Considering only financial cost</w:t>
      </w:r>
      <w:r w:rsidR="0060053E" w:rsidRPr="00683B74">
        <w:rPr>
          <w:kern w:val="22"/>
          <w:sz w:val="22"/>
          <w:szCs w:val="22"/>
          <w:lang w:val="en-GB"/>
        </w:rPr>
        <w:t>s</w:t>
      </w:r>
      <w:r w:rsidR="00A52468" w:rsidRPr="00683B74">
        <w:rPr>
          <w:kern w:val="22"/>
          <w:sz w:val="22"/>
          <w:szCs w:val="22"/>
          <w:lang w:val="en-GB"/>
        </w:rPr>
        <w:t xml:space="preserve"> </w:t>
      </w:r>
      <w:r w:rsidR="007677E4" w:rsidRPr="00683B74">
        <w:rPr>
          <w:kern w:val="22"/>
          <w:sz w:val="22"/>
          <w:szCs w:val="22"/>
          <w:lang w:val="en-GB"/>
        </w:rPr>
        <w:t xml:space="preserve">could </w:t>
      </w:r>
      <w:r w:rsidR="00A52468" w:rsidRPr="00683B74">
        <w:rPr>
          <w:kern w:val="22"/>
          <w:sz w:val="22"/>
          <w:szCs w:val="22"/>
          <w:lang w:val="en-GB"/>
        </w:rPr>
        <w:t xml:space="preserve">lead to </w:t>
      </w:r>
      <w:r w:rsidR="007677E4" w:rsidRPr="00683B74">
        <w:rPr>
          <w:kern w:val="22"/>
          <w:sz w:val="22"/>
          <w:szCs w:val="22"/>
          <w:lang w:val="en-GB"/>
        </w:rPr>
        <w:t xml:space="preserve">a much lower </w:t>
      </w:r>
      <w:r w:rsidR="00A52468" w:rsidRPr="00683B74">
        <w:rPr>
          <w:kern w:val="22"/>
          <w:sz w:val="22"/>
          <w:szCs w:val="22"/>
          <w:lang w:val="en-GB"/>
        </w:rPr>
        <w:t>estimate</w:t>
      </w:r>
      <w:r w:rsidR="0060053E" w:rsidRPr="00683B74">
        <w:rPr>
          <w:kern w:val="22"/>
          <w:sz w:val="22"/>
          <w:szCs w:val="22"/>
          <w:lang w:val="en-GB"/>
        </w:rPr>
        <w:t>,</w:t>
      </w:r>
      <w:r w:rsidR="00A52468" w:rsidRPr="00683B74">
        <w:rPr>
          <w:kern w:val="22"/>
          <w:sz w:val="22"/>
          <w:szCs w:val="22"/>
          <w:lang w:val="en-GB"/>
        </w:rPr>
        <w:t xml:space="preserve"> </w:t>
      </w:r>
      <w:r w:rsidR="0038445F" w:rsidRPr="00683B74">
        <w:rPr>
          <w:kern w:val="22"/>
          <w:sz w:val="22"/>
          <w:szCs w:val="22"/>
          <w:lang w:val="en-GB"/>
        </w:rPr>
        <w:t>given</w:t>
      </w:r>
      <w:r w:rsidR="00D32EDE" w:rsidRPr="00683B74">
        <w:rPr>
          <w:kern w:val="22"/>
          <w:sz w:val="22"/>
          <w:szCs w:val="22"/>
          <w:lang w:val="en-GB"/>
        </w:rPr>
        <w:t xml:space="preserve"> that transforming the agricultural sector </w:t>
      </w:r>
      <w:r w:rsidR="0038445F" w:rsidRPr="00683B74">
        <w:rPr>
          <w:kern w:val="22"/>
          <w:sz w:val="22"/>
          <w:szCs w:val="22"/>
          <w:lang w:val="en-GB"/>
        </w:rPr>
        <w:t xml:space="preserve">alone </w:t>
      </w:r>
      <w:r w:rsidR="0060053E" w:rsidRPr="00683B74">
        <w:rPr>
          <w:kern w:val="22"/>
          <w:sz w:val="22"/>
          <w:szCs w:val="22"/>
          <w:lang w:val="en-GB"/>
        </w:rPr>
        <w:t xml:space="preserve">would entail </w:t>
      </w:r>
      <w:r w:rsidR="0038445F" w:rsidRPr="00683B74">
        <w:rPr>
          <w:kern w:val="22"/>
          <w:sz w:val="22"/>
          <w:szCs w:val="22"/>
          <w:lang w:val="en-GB"/>
        </w:rPr>
        <w:t xml:space="preserve">paying </w:t>
      </w:r>
      <w:r w:rsidR="009661EC" w:rsidRPr="00683B74">
        <w:rPr>
          <w:kern w:val="22"/>
          <w:sz w:val="22"/>
          <w:szCs w:val="22"/>
          <w:lang w:val="en-GB"/>
        </w:rPr>
        <w:t>US$</w:t>
      </w:r>
      <w:r w:rsidR="0038445F" w:rsidRPr="00683B74">
        <w:rPr>
          <w:kern w:val="22"/>
          <w:sz w:val="22"/>
          <w:szCs w:val="22"/>
          <w:lang w:val="en-GB"/>
        </w:rPr>
        <w:t xml:space="preserve"> 323</w:t>
      </w:r>
      <w:r w:rsidR="0000452D" w:rsidRPr="00683B74">
        <w:rPr>
          <w:kern w:val="22"/>
          <w:sz w:val="22"/>
          <w:szCs w:val="22"/>
          <w:lang w:val="en-GB"/>
        </w:rPr>
        <w:t xml:space="preserve"> billion to </w:t>
      </w:r>
      <w:r w:rsidR="009661EC" w:rsidRPr="00683B74">
        <w:rPr>
          <w:kern w:val="22"/>
          <w:sz w:val="22"/>
          <w:szCs w:val="22"/>
          <w:lang w:val="en-GB"/>
        </w:rPr>
        <w:t>US$</w:t>
      </w:r>
      <w:r w:rsidR="0000452D" w:rsidRPr="00683B74">
        <w:rPr>
          <w:kern w:val="22"/>
          <w:sz w:val="22"/>
          <w:szCs w:val="22"/>
          <w:lang w:val="en-GB"/>
        </w:rPr>
        <w:t> </w:t>
      </w:r>
      <w:r w:rsidR="0038445F" w:rsidRPr="00683B74">
        <w:rPr>
          <w:kern w:val="22"/>
          <w:sz w:val="22"/>
          <w:szCs w:val="22"/>
          <w:lang w:val="en-GB"/>
        </w:rPr>
        <w:t xml:space="preserve">436 billion in </w:t>
      </w:r>
      <w:r w:rsidR="00AC632E" w:rsidRPr="00683B74">
        <w:rPr>
          <w:kern w:val="22"/>
          <w:sz w:val="22"/>
          <w:szCs w:val="22"/>
          <w:lang w:val="en-GB"/>
        </w:rPr>
        <w:t xml:space="preserve">compensation for </w:t>
      </w:r>
      <w:r w:rsidR="0038445F" w:rsidRPr="00683B74">
        <w:rPr>
          <w:kern w:val="22"/>
          <w:sz w:val="22"/>
          <w:szCs w:val="22"/>
          <w:lang w:val="en-GB"/>
        </w:rPr>
        <w:t xml:space="preserve">lost income, </w:t>
      </w:r>
      <w:r w:rsidR="0060053E" w:rsidRPr="00683B74">
        <w:rPr>
          <w:kern w:val="22"/>
          <w:sz w:val="22"/>
          <w:szCs w:val="22"/>
          <w:lang w:val="en-GB"/>
        </w:rPr>
        <w:t>some</w:t>
      </w:r>
      <w:r w:rsidR="0038445F" w:rsidRPr="00683B74">
        <w:rPr>
          <w:kern w:val="22"/>
          <w:sz w:val="22"/>
          <w:szCs w:val="22"/>
          <w:lang w:val="en-GB"/>
        </w:rPr>
        <w:t xml:space="preserve"> 50</w:t>
      </w:r>
      <w:r w:rsidR="00612E5A" w:rsidRPr="00683B74">
        <w:rPr>
          <w:kern w:val="22"/>
          <w:sz w:val="22"/>
          <w:szCs w:val="22"/>
          <w:shd w:val="clear" w:color="auto" w:fill="FFFFFF"/>
          <w:lang w:val="en-GB"/>
        </w:rPr>
        <w:t> per cent</w:t>
      </w:r>
      <w:r w:rsidR="00D32EDE" w:rsidRPr="00683B74">
        <w:rPr>
          <w:kern w:val="22"/>
          <w:sz w:val="22"/>
          <w:szCs w:val="22"/>
          <w:lang w:val="en-GB"/>
        </w:rPr>
        <w:t xml:space="preserve"> of </w:t>
      </w:r>
      <w:r w:rsidR="0038445F" w:rsidRPr="00683B74">
        <w:rPr>
          <w:kern w:val="22"/>
          <w:sz w:val="22"/>
          <w:szCs w:val="22"/>
          <w:lang w:val="en-GB"/>
        </w:rPr>
        <w:t>the total aggregated</w:t>
      </w:r>
      <w:r w:rsidR="00D32EDE" w:rsidRPr="00683B74">
        <w:rPr>
          <w:kern w:val="22"/>
          <w:sz w:val="22"/>
          <w:szCs w:val="22"/>
          <w:lang w:val="en-GB"/>
        </w:rPr>
        <w:t xml:space="preserve"> </w:t>
      </w:r>
      <w:r w:rsidR="0060053E" w:rsidRPr="00683B74">
        <w:rPr>
          <w:kern w:val="22"/>
          <w:sz w:val="22"/>
          <w:szCs w:val="22"/>
          <w:lang w:val="en-GB"/>
        </w:rPr>
        <w:t xml:space="preserve">cost </w:t>
      </w:r>
      <w:r w:rsidR="00D32EDE" w:rsidRPr="00683B74">
        <w:rPr>
          <w:kern w:val="22"/>
          <w:sz w:val="22"/>
          <w:szCs w:val="22"/>
          <w:lang w:val="en-GB"/>
        </w:rPr>
        <w:t>estimat</w:t>
      </w:r>
      <w:r w:rsidR="0060053E" w:rsidRPr="00683B74">
        <w:rPr>
          <w:kern w:val="22"/>
          <w:sz w:val="22"/>
          <w:szCs w:val="22"/>
          <w:lang w:val="en-GB"/>
        </w:rPr>
        <w:t>e</w:t>
      </w:r>
      <w:r w:rsidR="0038445F" w:rsidRPr="00683B74">
        <w:rPr>
          <w:kern w:val="22"/>
          <w:sz w:val="22"/>
          <w:szCs w:val="22"/>
          <w:lang w:val="en-GB"/>
        </w:rPr>
        <w:t>.</w:t>
      </w:r>
    </w:p>
    <w:p w14:paraId="128FB60A" w14:textId="1DC28B28" w:rsidR="00D82C39" w:rsidRPr="00683B74" w:rsidRDefault="00B129C1"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shd w:val="clear" w:color="auto" w:fill="FFFFFF"/>
          <w:lang w:val="en-GB"/>
        </w:rPr>
        <w:t>Moreover, inclusion of opportunity cost</w:t>
      </w:r>
      <w:r w:rsidR="00621C75" w:rsidRPr="00683B74">
        <w:rPr>
          <w:kern w:val="22"/>
          <w:sz w:val="22"/>
          <w:szCs w:val="22"/>
          <w:shd w:val="clear" w:color="auto" w:fill="FFFFFF"/>
          <w:lang w:val="en-GB"/>
        </w:rPr>
        <w:t>s</w:t>
      </w:r>
      <w:r w:rsidRPr="00683B74">
        <w:rPr>
          <w:kern w:val="22"/>
          <w:sz w:val="22"/>
          <w:szCs w:val="22"/>
          <w:shd w:val="clear" w:color="auto" w:fill="FFFFFF"/>
          <w:lang w:val="en-GB"/>
        </w:rPr>
        <w:t xml:space="preserve"> raises an important methodological issue. They are likely to be calculated based on a status</w:t>
      </w:r>
      <w:r w:rsidR="00751D12" w:rsidRPr="00683B74">
        <w:rPr>
          <w:kern w:val="22"/>
          <w:sz w:val="22"/>
          <w:szCs w:val="22"/>
          <w:shd w:val="clear" w:color="auto" w:fill="FFFFFF"/>
          <w:lang w:val="en-GB"/>
        </w:rPr>
        <w:t> </w:t>
      </w:r>
      <w:r w:rsidRPr="00683B74">
        <w:rPr>
          <w:kern w:val="22"/>
          <w:sz w:val="22"/>
          <w:szCs w:val="22"/>
          <w:shd w:val="clear" w:color="auto" w:fill="FFFFFF"/>
          <w:lang w:val="en-GB"/>
        </w:rPr>
        <w:t xml:space="preserve">quo incentive landscape, including not only a significant amount of non-internalized negative environmental externalities but </w:t>
      </w:r>
      <w:r w:rsidR="009E5060" w:rsidRPr="00683B74">
        <w:rPr>
          <w:kern w:val="22"/>
          <w:sz w:val="22"/>
          <w:szCs w:val="22"/>
          <w:shd w:val="clear" w:color="auto" w:fill="FFFFFF"/>
          <w:lang w:val="en-GB"/>
        </w:rPr>
        <w:t>also</w:t>
      </w:r>
      <w:r w:rsidRPr="00683B74">
        <w:rPr>
          <w:kern w:val="22"/>
          <w:sz w:val="22"/>
          <w:szCs w:val="22"/>
          <w:shd w:val="clear" w:color="auto" w:fill="FFFFFF"/>
          <w:lang w:val="en-GB"/>
        </w:rPr>
        <w:t xml:space="preserve"> a significant amount of biodiversity-harmful incentives and subsidies</w:t>
      </w:r>
      <w:r w:rsidR="001D6F83" w:rsidRPr="00683B74">
        <w:rPr>
          <w:kern w:val="22"/>
          <w:sz w:val="22"/>
          <w:szCs w:val="22"/>
          <w:shd w:val="clear" w:color="auto" w:fill="FFFFFF"/>
          <w:lang w:val="en-GB"/>
        </w:rPr>
        <w:t>;</w:t>
      </w:r>
      <w:r w:rsidRPr="00683B74">
        <w:rPr>
          <w:kern w:val="22"/>
          <w:sz w:val="22"/>
          <w:szCs w:val="22"/>
          <w:shd w:val="clear" w:color="auto" w:fill="FFFFFF"/>
          <w:lang w:val="en-GB"/>
        </w:rPr>
        <w:t xml:space="preserve"> </w:t>
      </w:r>
      <w:r w:rsidR="001D6F83" w:rsidRPr="00683B74">
        <w:rPr>
          <w:kern w:val="22"/>
          <w:sz w:val="22"/>
          <w:szCs w:val="22"/>
          <w:shd w:val="clear" w:color="auto" w:fill="FFFFFF"/>
          <w:lang w:val="en-GB"/>
        </w:rPr>
        <w:t xml:space="preserve">such incentives and subsidies are </w:t>
      </w:r>
      <w:r w:rsidR="00D82C39" w:rsidRPr="00683B74">
        <w:rPr>
          <w:kern w:val="22"/>
          <w:sz w:val="22"/>
          <w:szCs w:val="22"/>
          <w:lang w:val="en-GB"/>
        </w:rPr>
        <w:t>estimated at</w:t>
      </w:r>
      <w:r w:rsidR="009F29ED" w:rsidRPr="00683B74">
        <w:rPr>
          <w:kern w:val="22"/>
          <w:sz w:val="22"/>
          <w:szCs w:val="22"/>
          <w:lang w:val="en-GB"/>
        </w:rPr>
        <w:t>,</w:t>
      </w:r>
      <w:r w:rsidR="00D82C39" w:rsidRPr="00683B74">
        <w:rPr>
          <w:kern w:val="22"/>
          <w:sz w:val="22"/>
          <w:szCs w:val="22"/>
          <w:lang w:val="en-GB"/>
        </w:rPr>
        <w:t xml:space="preserve"> on average</w:t>
      </w:r>
      <w:r w:rsidR="009F29ED" w:rsidRPr="00683B74">
        <w:rPr>
          <w:kern w:val="22"/>
          <w:sz w:val="22"/>
          <w:szCs w:val="22"/>
          <w:lang w:val="en-GB"/>
        </w:rPr>
        <w:t>,</w:t>
      </w:r>
      <w:r w:rsidR="00D82C39" w:rsidRPr="00683B74">
        <w:rPr>
          <w:kern w:val="22"/>
          <w:sz w:val="22"/>
          <w:szCs w:val="22"/>
          <w:lang w:val="en-GB"/>
        </w:rPr>
        <w:t xml:space="preserve"> </w:t>
      </w:r>
      <w:r w:rsidR="009661EC" w:rsidRPr="00683B74">
        <w:rPr>
          <w:kern w:val="22"/>
          <w:sz w:val="22"/>
          <w:szCs w:val="22"/>
          <w:lang w:val="en-GB"/>
        </w:rPr>
        <w:t>US$</w:t>
      </w:r>
      <w:r w:rsidR="00D82C39" w:rsidRPr="00683B74">
        <w:rPr>
          <w:kern w:val="22"/>
          <w:sz w:val="22"/>
          <w:szCs w:val="22"/>
          <w:lang w:val="en-GB"/>
        </w:rPr>
        <w:t xml:space="preserve"> </w:t>
      </w:r>
      <w:r w:rsidR="00D075E9" w:rsidRPr="00683B74">
        <w:rPr>
          <w:kern w:val="22"/>
          <w:sz w:val="22"/>
          <w:szCs w:val="22"/>
          <w:lang w:val="en-GB"/>
        </w:rPr>
        <w:t>100</w:t>
      </w:r>
      <w:r w:rsidR="00D82C39" w:rsidRPr="00683B74">
        <w:rPr>
          <w:kern w:val="22"/>
          <w:sz w:val="22"/>
          <w:szCs w:val="22"/>
          <w:lang w:val="en-GB"/>
        </w:rPr>
        <w:t xml:space="preserve"> billion per year in OECD countries</w:t>
      </w:r>
      <w:r w:rsidR="00765681" w:rsidRPr="00683B74">
        <w:rPr>
          <w:kern w:val="22"/>
          <w:sz w:val="22"/>
          <w:szCs w:val="22"/>
          <w:vertAlign w:val="superscript"/>
          <w:lang w:val="en-GB"/>
        </w:rPr>
        <w:fldChar w:fldCharType="begin"/>
      </w:r>
      <w:r w:rsidR="00765681" w:rsidRPr="00683B74">
        <w:rPr>
          <w:kern w:val="22"/>
          <w:sz w:val="22"/>
          <w:szCs w:val="22"/>
          <w:vertAlign w:val="superscript"/>
          <w:lang w:val="en-GB"/>
        </w:rPr>
        <w:instrText xml:space="preserve"> NOTEREF _Ref46608865 \h  \* MERGEFORMAT </w:instrText>
      </w:r>
      <w:r w:rsidR="00765681" w:rsidRPr="00683B74">
        <w:rPr>
          <w:kern w:val="22"/>
          <w:sz w:val="22"/>
          <w:szCs w:val="22"/>
          <w:vertAlign w:val="superscript"/>
          <w:lang w:val="en-GB"/>
        </w:rPr>
      </w:r>
      <w:r w:rsidR="00765681" w:rsidRPr="00683B74">
        <w:rPr>
          <w:kern w:val="22"/>
          <w:sz w:val="22"/>
          <w:szCs w:val="22"/>
          <w:vertAlign w:val="superscript"/>
          <w:lang w:val="en-GB"/>
        </w:rPr>
        <w:fldChar w:fldCharType="separate"/>
      </w:r>
      <w:r w:rsidR="00B70192" w:rsidRPr="00683B74">
        <w:rPr>
          <w:kern w:val="22"/>
          <w:sz w:val="22"/>
          <w:szCs w:val="22"/>
          <w:vertAlign w:val="superscript"/>
          <w:lang w:val="en-GB"/>
        </w:rPr>
        <w:t>1</w:t>
      </w:r>
      <w:r w:rsidR="00765681" w:rsidRPr="00683B74">
        <w:rPr>
          <w:kern w:val="22"/>
          <w:sz w:val="22"/>
          <w:szCs w:val="22"/>
          <w:vertAlign w:val="superscript"/>
          <w:lang w:val="en-GB"/>
        </w:rPr>
        <w:fldChar w:fldCharType="end"/>
      </w:r>
      <w:r w:rsidR="00D82C39" w:rsidRPr="00683B74">
        <w:rPr>
          <w:kern w:val="22"/>
          <w:sz w:val="22"/>
          <w:szCs w:val="22"/>
          <w:lang w:val="en-GB"/>
        </w:rPr>
        <w:t xml:space="preserve"> for the agricultur</w:t>
      </w:r>
      <w:r w:rsidR="00394372" w:rsidRPr="00683B74">
        <w:rPr>
          <w:kern w:val="22"/>
          <w:sz w:val="22"/>
          <w:szCs w:val="22"/>
          <w:lang w:val="en-GB"/>
        </w:rPr>
        <w:t>e</w:t>
      </w:r>
      <w:r w:rsidR="00D82C39" w:rsidRPr="00683B74">
        <w:rPr>
          <w:kern w:val="22"/>
          <w:sz w:val="22"/>
          <w:szCs w:val="22"/>
          <w:lang w:val="en-GB"/>
        </w:rPr>
        <w:t xml:space="preserve"> sector</w:t>
      </w:r>
      <w:r w:rsidR="001D6F83" w:rsidRPr="00683B74">
        <w:rPr>
          <w:kern w:val="22"/>
          <w:sz w:val="22"/>
          <w:szCs w:val="22"/>
          <w:lang w:val="en-GB"/>
        </w:rPr>
        <w:t xml:space="preserve"> alone</w:t>
      </w:r>
      <w:r w:rsidRPr="00683B74">
        <w:rPr>
          <w:kern w:val="22"/>
          <w:sz w:val="22"/>
          <w:szCs w:val="22"/>
          <w:lang w:val="en-GB"/>
        </w:rPr>
        <w:t xml:space="preserve">. For these reasons, observed price signals are distorted and will lead, other things being equal, </w:t>
      </w:r>
      <w:r w:rsidR="00734182" w:rsidRPr="00683B74">
        <w:rPr>
          <w:kern w:val="22"/>
          <w:sz w:val="22"/>
          <w:szCs w:val="22"/>
          <w:lang w:val="en-GB"/>
        </w:rPr>
        <w:t>to an overestimate of opportunity costs. As regards harmful subsidies,</w:t>
      </w:r>
      <w:r w:rsidR="005F35CC" w:rsidRPr="00683B74">
        <w:rPr>
          <w:kern w:val="22"/>
          <w:sz w:val="22"/>
          <w:szCs w:val="22"/>
          <w:lang w:val="en-GB"/>
        </w:rPr>
        <w:t xml:space="preserve"> t</w:t>
      </w:r>
      <w:r w:rsidR="00D82C39" w:rsidRPr="00683B74">
        <w:rPr>
          <w:kern w:val="22"/>
          <w:sz w:val="22"/>
          <w:szCs w:val="22"/>
          <w:lang w:val="en-GB"/>
        </w:rPr>
        <w:t xml:space="preserve">he </w:t>
      </w:r>
      <w:r w:rsidR="00FD088C" w:rsidRPr="00683B74">
        <w:rPr>
          <w:kern w:val="22"/>
          <w:sz w:val="22"/>
          <w:szCs w:val="22"/>
          <w:lang w:val="en-GB"/>
        </w:rPr>
        <w:t>first and third</w:t>
      </w:r>
      <w:r w:rsidR="00D82C39" w:rsidRPr="00683B74">
        <w:rPr>
          <w:kern w:val="22"/>
          <w:sz w:val="22"/>
          <w:szCs w:val="22"/>
          <w:lang w:val="en-GB"/>
        </w:rPr>
        <w:t xml:space="preserve"> </w:t>
      </w:r>
      <w:r w:rsidR="00734182" w:rsidRPr="00683B74">
        <w:rPr>
          <w:kern w:val="22"/>
          <w:sz w:val="22"/>
          <w:szCs w:val="22"/>
          <w:lang w:val="en-GB"/>
        </w:rPr>
        <w:t>r</w:t>
      </w:r>
      <w:r w:rsidR="00D82C39" w:rsidRPr="00683B74">
        <w:rPr>
          <w:kern w:val="22"/>
          <w:sz w:val="22"/>
          <w:szCs w:val="22"/>
          <w:lang w:val="en-GB"/>
        </w:rPr>
        <w:t>eports of the Panel of Experts therefore underline the importance of redirecting subsidies towards the enhancement of biodiversity and not merely reducing or eliminating them.</w:t>
      </w:r>
    </w:p>
    <w:p w14:paraId="4821481F" w14:textId="66D86F68" w:rsidR="00866023" w:rsidRPr="00683B74" w:rsidRDefault="00947F3C"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shd w:val="clear" w:color="auto" w:fill="FFFFFF"/>
          <w:lang w:val="en-GB"/>
        </w:rPr>
        <w:t>An</w:t>
      </w:r>
      <w:r w:rsidRPr="00683B74">
        <w:rPr>
          <w:kern w:val="22"/>
          <w:sz w:val="22"/>
          <w:szCs w:val="22"/>
          <w:lang w:val="en-GB"/>
        </w:rPr>
        <w:t xml:space="preserve"> additional estimate</w:t>
      </w:r>
      <w:r w:rsidR="007B50C1" w:rsidRPr="00683B74">
        <w:rPr>
          <w:kern w:val="22"/>
          <w:sz w:val="22"/>
          <w:szCs w:val="22"/>
          <w:lang w:val="en-GB"/>
        </w:rPr>
        <w:t xml:space="preserve"> (</w:t>
      </w:r>
      <w:r w:rsidR="009661EC" w:rsidRPr="00683B74">
        <w:rPr>
          <w:kern w:val="22"/>
          <w:sz w:val="22"/>
          <w:szCs w:val="22"/>
          <w:lang w:val="en-GB"/>
        </w:rPr>
        <w:t>US$</w:t>
      </w:r>
      <w:r w:rsidR="00347D6C" w:rsidRPr="00683B74">
        <w:rPr>
          <w:kern w:val="22"/>
          <w:sz w:val="22"/>
          <w:szCs w:val="22"/>
          <w:lang w:val="en-GB"/>
        </w:rPr>
        <w:t> </w:t>
      </w:r>
      <w:r w:rsidR="00E560DB" w:rsidRPr="00683B74">
        <w:rPr>
          <w:kern w:val="22"/>
          <w:sz w:val="22"/>
          <w:szCs w:val="22"/>
          <w:lang w:val="en-GB"/>
        </w:rPr>
        <w:t>1</w:t>
      </w:r>
      <w:r w:rsidR="0049323C" w:rsidRPr="00683B74">
        <w:rPr>
          <w:kern w:val="22"/>
          <w:sz w:val="22"/>
          <w:szCs w:val="22"/>
          <w:lang w:val="en-GB"/>
        </w:rPr>
        <w:t>5</w:t>
      </w:r>
      <w:r w:rsidR="00EF6684" w:rsidRPr="00683B74">
        <w:rPr>
          <w:kern w:val="22"/>
          <w:sz w:val="22"/>
          <w:szCs w:val="22"/>
          <w:lang w:val="en-GB"/>
        </w:rPr>
        <w:t>1</w:t>
      </w:r>
      <w:r w:rsidR="00404976" w:rsidRPr="00683B74">
        <w:rPr>
          <w:kern w:val="22"/>
          <w:sz w:val="22"/>
          <w:szCs w:val="22"/>
          <w:lang w:val="en-GB"/>
        </w:rPr>
        <w:t> billion to US$ </w:t>
      </w:r>
      <w:r w:rsidR="003F2A26" w:rsidRPr="00683B74">
        <w:rPr>
          <w:kern w:val="22"/>
          <w:sz w:val="22"/>
          <w:szCs w:val="22"/>
          <w:lang w:val="en-GB"/>
        </w:rPr>
        <w:t>182</w:t>
      </w:r>
      <w:r w:rsidR="00347D6C" w:rsidRPr="00683B74">
        <w:rPr>
          <w:kern w:val="22"/>
          <w:sz w:val="22"/>
          <w:szCs w:val="22"/>
          <w:lang w:val="en-GB"/>
        </w:rPr>
        <w:t> </w:t>
      </w:r>
      <w:r w:rsidR="007B50C1" w:rsidRPr="00683B74">
        <w:rPr>
          <w:kern w:val="22"/>
          <w:sz w:val="22"/>
          <w:szCs w:val="22"/>
          <w:lang w:val="en-GB"/>
        </w:rPr>
        <w:t>billion</w:t>
      </w:r>
      <w:r w:rsidR="00404976" w:rsidRPr="00683B74">
        <w:rPr>
          <w:kern w:val="22"/>
          <w:sz w:val="22"/>
          <w:szCs w:val="22"/>
          <w:lang w:val="en-GB"/>
        </w:rPr>
        <w:t xml:space="preserve"> annually</w:t>
      </w:r>
      <w:r w:rsidR="007B50C1" w:rsidRPr="00683B74">
        <w:rPr>
          <w:kern w:val="22"/>
          <w:sz w:val="22"/>
          <w:szCs w:val="22"/>
          <w:lang w:val="en-GB"/>
        </w:rPr>
        <w:t>)</w:t>
      </w:r>
      <w:r w:rsidRPr="00683B74">
        <w:rPr>
          <w:kern w:val="22"/>
          <w:sz w:val="22"/>
          <w:szCs w:val="22"/>
          <w:lang w:val="en-GB"/>
        </w:rPr>
        <w:t>,</w:t>
      </w:r>
      <w:r w:rsidR="00EF6684" w:rsidRPr="00683B74">
        <w:rPr>
          <w:rStyle w:val="FootnoteReference"/>
          <w:kern w:val="22"/>
          <w:sz w:val="22"/>
          <w:szCs w:val="22"/>
          <w:u w:val="none"/>
          <w:vertAlign w:val="superscript"/>
          <w:lang w:val="en-GB"/>
        </w:rPr>
        <w:footnoteReference w:id="8"/>
      </w:r>
      <w:r w:rsidRPr="00683B74">
        <w:rPr>
          <w:kern w:val="22"/>
          <w:sz w:val="22"/>
          <w:szCs w:val="22"/>
          <w:lang w:val="en-GB"/>
        </w:rPr>
        <w:t xml:space="preserve"> </w:t>
      </w:r>
      <w:r w:rsidR="00090756" w:rsidRPr="00683B74">
        <w:rPr>
          <w:kern w:val="22"/>
          <w:sz w:val="22"/>
          <w:szCs w:val="22"/>
          <w:lang w:val="en-GB"/>
        </w:rPr>
        <w:t xml:space="preserve">based on analyses conducted </w:t>
      </w:r>
      <w:r w:rsidRPr="00683B74">
        <w:rPr>
          <w:kern w:val="22"/>
          <w:sz w:val="22"/>
          <w:szCs w:val="22"/>
          <w:lang w:val="en-GB"/>
        </w:rPr>
        <w:t xml:space="preserve">specifically for </w:t>
      </w:r>
      <w:r w:rsidR="00EA62D2" w:rsidRPr="00683B74">
        <w:rPr>
          <w:kern w:val="22"/>
          <w:sz w:val="22"/>
          <w:szCs w:val="22"/>
          <w:lang w:val="en-GB"/>
        </w:rPr>
        <w:t>the present</w:t>
      </w:r>
      <w:r w:rsidRPr="00683B74">
        <w:rPr>
          <w:kern w:val="22"/>
          <w:sz w:val="22"/>
          <w:szCs w:val="22"/>
          <w:lang w:val="en-GB"/>
        </w:rPr>
        <w:t xml:space="preserve"> report</w:t>
      </w:r>
      <w:r w:rsidR="007B50C1" w:rsidRPr="00683B74">
        <w:rPr>
          <w:kern w:val="22"/>
          <w:sz w:val="22"/>
          <w:szCs w:val="22"/>
          <w:lang w:val="en-GB"/>
        </w:rPr>
        <w:t xml:space="preserve">, </w:t>
      </w:r>
      <w:r w:rsidRPr="00683B74">
        <w:rPr>
          <w:kern w:val="22"/>
          <w:sz w:val="22"/>
          <w:szCs w:val="22"/>
          <w:lang w:val="en-GB"/>
        </w:rPr>
        <w:t xml:space="preserve">used </w:t>
      </w:r>
      <w:r w:rsidR="007B50C1" w:rsidRPr="00683B74">
        <w:rPr>
          <w:kern w:val="22"/>
          <w:sz w:val="22"/>
          <w:szCs w:val="22"/>
          <w:lang w:val="en-GB"/>
        </w:rPr>
        <w:t xml:space="preserve">the expenditure and funding needs </w:t>
      </w:r>
      <w:r w:rsidRPr="00683B74">
        <w:rPr>
          <w:kern w:val="22"/>
          <w:sz w:val="22"/>
          <w:szCs w:val="22"/>
          <w:lang w:val="en-GB"/>
        </w:rPr>
        <w:t xml:space="preserve">data </w:t>
      </w:r>
      <w:r w:rsidR="007B50C1" w:rsidRPr="00683B74">
        <w:rPr>
          <w:kern w:val="22"/>
          <w:sz w:val="22"/>
          <w:szCs w:val="22"/>
          <w:lang w:val="en-GB"/>
        </w:rPr>
        <w:t xml:space="preserve">as </w:t>
      </w:r>
      <w:r w:rsidRPr="00683B74">
        <w:rPr>
          <w:kern w:val="22"/>
          <w:sz w:val="22"/>
          <w:szCs w:val="22"/>
          <w:lang w:val="en-GB"/>
        </w:rPr>
        <w:t xml:space="preserve">reported by Parties </w:t>
      </w:r>
      <w:r w:rsidR="007B50C1" w:rsidRPr="00683B74">
        <w:rPr>
          <w:kern w:val="22"/>
          <w:sz w:val="22"/>
          <w:szCs w:val="22"/>
          <w:lang w:val="en-GB"/>
        </w:rPr>
        <w:t>i</w:t>
      </w:r>
      <w:r w:rsidRPr="00683B74">
        <w:rPr>
          <w:kern w:val="22"/>
          <w:sz w:val="22"/>
          <w:szCs w:val="22"/>
          <w:lang w:val="en-GB"/>
        </w:rPr>
        <w:t>n the</w:t>
      </w:r>
      <w:r w:rsidR="007B50C1" w:rsidRPr="00683B74">
        <w:rPr>
          <w:kern w:val="22"/>
          <w:sz w:val="22"/>
          <w:szCs w:val="22"/>
          <w:lang w:val="en-GB"/>
        </w:rPr>
        <w:t>ir</w:t>
      </w:r>
      <w:r w:rsidRPr="00683B74">
        <w:rPr>
          <w:kern w:val="22"/>
          <w:sz w:val="22"/>
          <w:szCs w:val="22"/>
          <w:lang w:val="en-GB"/>
        </w:rPr>
        <w:t xml:space="preserve"> </w:t>
      </w:r>
      <w:r w:rsidR="00475782" w:rsidRPr="00683B74">
        <w:rPr>
          <w:kern w:val="22"/>
          <w:sz w:val="22"/>
          <w:szCs w:val="22"/>
          <w:lang w:val="en-GB"/>
        </w:rPr>
        <w:t>f</w:t>
      </w:r>
      <w:r w:rsidRPr="00683B74">
        <w:rPr>
          <w:kern w:val="22"/>
          <w:sz w:val="22"/>
          <w:szCs w:val="22"/>
          <w:lang w:val="en-GB"/>
        </w:rPr>
        <w:t xml:space="preserve">inancial </w:t>
      </w:r>
      <w:r w:rsidR="00475782" w:rsidRPr="00683B74">
        <w:rPr>
          <w:kern w:val="22"/>
          <w:sz w:val="22"/>
          <w:szCs w:val="22"/>
          <w:lang w:val="en-GB"/>
        </w:rPr>
        <w:t>r</w:t>
      </w:r>
      <w:r w:rsidRPr="00683B74">
        <w:rPr>
          <w:kern w:val="22"/>
          <w:sz w:val="22"/>
          <w:szCs w:val="22"/>
          <w:lang w:val="en-GB"/>
        </w:rPr>
        <w:t xml:space="preserve">eporting </w:t>
      </w:r>
      <w:r w:rsidR="00475782" w:rsidRPr="00683B74">
        <w:rPr>
          <w:kern w:val="22"/>
          <w:sz w:val="22"/>
          <w:szCs w:val="22"/>
          <w:lang w:val="en-GB"/>
        </w:rPr>
        <w:t>f</w:t>
      </w:r>
      <w:r w:rsidRPr="00683B74">
        <w:rPr>
          <w:kern w:val="22"/>
          <w:sz w:val="22"/>
          <w:szCs w:val="22"/>
          <w:lang w:val="en-GB"/>
        </w:rPr>
        <w:t>ramework</w:t>
      </w:r>
      <w:r w:rsidR="007B50C1" w:rsidRPr="00683B74">
        <w:rPr>
          <w:kern w:val="22"/>
          <w:sz w:val="22"/>
          <w:szCs w:val="22"/>
          <w:lang w:val="en-GB"/>
        </w:rPr>
        <w:t>s</w:t>
      </w:r>
      <w:r w:rsidR="00CC3F1F" w:rsidRPr="00683B74">
        <w:rPr>
          <w:kern w:val="22"/>
          <w:sz w:val="22"/>
          <w:szCs w:val="22"/>
          <w:lang w:val="en-GB"/>
        </w:rPr>
        <w:t xml:space="preserve">, to </w:t>
      </w:r>
      <w:r w:rsidR="00314F15" w:rsidRPr="00683B74">
        <w:rPr>
          <w:kern w:val="22"/>
          <w:sz w:val="22"/>
          <w:szCs w:val="22"/>
          <w:lang w:val="en-GB"/>
        </w:rPr>
        <w:t xml:space="preserve">extrapolate </w:t>
      </w:r>
      <w:r w:rsidR="00CC3F1F" w:rsidRPr="00683B74">
        <w:rPr>
          <w:kern w:val="22"/>
          <w:sz w:val="22"/>
          <w:szCs w:val="22"/>
          <w:lang w:val="en-GB"/>
        </w:rPr>
        <w:t xml:space="preserve">the funding needs </w:t>
      </w:r>
      <w:r w:rsidR="00314F15" w:rsidRPr="00683B74">
        <w:rPr>
          <w:kern w:val="22"/>
          <w:sz w:val="22"/>
          <w:szCs w:val="22"/>
          <w:lang w:val="en-GB"/>
        </w:rPr>
        <w:t xml:space="preserve">based on those provided by countries in the financial reporting framework, </w:t>
      </w:r>
      <w:r w:rsidR="00CC3F1F" w:rsidRPr="00683B74">
        <w:rPr>
          <w:kern w:val="22"/>
          <w:sz w:val="22"/>
          <w:szCs w:val="22"/>
          <w:lang w:val="en-GB"/>
        </w:rPr>
        <w:t>across different scenarios</w:t>
      </w:r>
      <w:r w:rsidRPr="00683B74">
        <w:rPr>
          <w:kern w:val="22"/>
          <w:sz w:val="22"/>
          <w:szCs w:val="22"/>
          <w:lang w:val="en-GB"/>
        </w:rPr>
        <w:t>.</w:t>
      </w:r>
      <w:r w:rsidR="00812BFB" w:rsidRPr="00683B74">
        <w:rPr>
          <w:rStyle w:val="FootnoteReference"/>
          <w:kern w:val="22"/>
          <w:sz w:val="22"/>
          <w:szCs w:val="22"/>
          <w:u w:val="none"/>
          <w:vertAlign w:val="superscript"/>
          <w:lang w:val="en-GB"/>
        </w:rPr>
        <w:footnoteReference w:id="9"/>
      </w:r>
      <w:r w:rsidRPr="00683B74">
        <w:rPr>
          <w:kern w:val="22"/>
          <w:sz w:val="22"/>
          <w:szCs w:val="22"/>
          <w:lang w:val="en-GB"/>
        </w:rPr>
        <w:t xml:space="preserve"> It has the advantage of </w:t>
      </w:r>
      <w:r w:rsidR="00606C57" w:rsidRPr="00683B74">
        <w:rPr>
          <w:kern w:val="22"/>
          <w:sz w:val="22"/>
          <w:szCs w:val="22"/>
          <w:lang w:val="en-GB"/>
        </w:rPr>
        <w:t xml:space="preserve">a bottom-up approach </w:t>
      </w:r>
      <w:r w:rsidRPr="00683B74">
        <w:rPr>
          <w:kern w:val="22"/>
          <w:sz w:val="22"/>
          <w:szCs w:val="22"/>
          <w:lang w:val="en-GB"/>
        </w:rPr>
        <w:t xml:space="preserve">projecting resources based on data reported by Parties </w:t>
      </w:r>
      <w:r w:rsidR="00606C57" w:rsidRPr="00683B74">
        <w:rPr>
          <w:kern w:val="22"/>
          <w:sz w:val="22"/>
          <w:szCs w:val="22"/>
          <w:lang w:val="en-GB"/>
        </w:rPr>
        <w:t xml:space="preserve">and thus reflecting </w:t>
      </w:r>
      <w:r w:rsidRPr="00683B74">
        <w:rPr>
          <w:kern w:val="22"/>
          <w:sz w:val="22"/>
          <w:szCs w:val="22"/>
          <w:lang w:val="en-GB"/>
        </w:rPr>
        <w:t>country characteristics</w:t>
      </w:r>
      <w:r w:rsidR="009B423E" w:rsidRPr="00683B74">
        <w:rPr>
          <w:kern w:val="22"/>
          <w:sz w:val="22"/>
          <w:szCs w:val="22"/>
          <w:lang w:val="en-GB"/>
        </w:rPr>
        <w:t>.</w:t>
      </w:r>
      <w:r w:rsidRPr="00683B74">
        <w:rPr>
          <w:kern w:val="22"/>
          <w:sz w:val="22"/>
          <w:szCs w:val="22"/>
          <w:lang w:val="en-GB"/>
        </w:rPr>
        <w:t xml:space="preserve"> </w:t>
      </w:r>
      <w:r w:rsidR="009B423E" w:rsidRPr="00683B74">
        <w:rPr>
          <w:kern w:val="22"/>
          <w:sz w:val="22"/>
          <w:szCs w:val="22"/>
          <w:lang w:val="en-GB"/>
        </w:rPr>
        <w:t xml:space="preserve">Being </w:t>
      </w:r>
      <w:r w:rsidR="003C37B1" w:rsidRPr="00683B74">
        <w:rPr>
          <w:kern w:val="22"/>
          <w:sz w:val="22"/>
          <w:szCs w:val="22"/>
          <w:lang w:val="en-GB"/>
        </w:rPr>
        <w:t xml:space="preserve">based on NBSAPs, the financial needs indicated by Parties </w:t>
      </w:r>
      <w:r w:rsidR="00347D6C" w:rsidRPr="00683B74">
        <w:rPr>
          <w:kern w:val="22"/>
          <w:sz w:val="22"/>
          <w:szCs w:val="22"/>
          <w:lang w:val="en-GB"/>
        </w:rPr>
        <w:t xml:space="preserve">through the financial reporting framework </w:t>
      </w:r>
      <w:r w:rsidR="003C37B1" w:rsidRPr="00683B74">
        <w:rPr>
          <w:kern w:val="22"/>
          <w:sz w:val="22"/>
          <w:szCs w:val="22"/>
          <w:lang w:val="en-GB"/>
        </w:rPr>
        <w:t>arguably are based on a broader notion of biodiversity-relevant expenditures</w:t>
      </w:r>
      <w:r w:rsidR="00FA6DC8" w:rsidRPr="00683B74">
        <w:rPr>
          <w:kern w:val="22"/>
          <w:sz w:val="22"/>
          <w:szCs w:val="22"/>
          <w:lang w:val="en-GB"/>
        </w:rPr>
        <w:t>,</w:t>
      </w:r>
      <w:r w:rsidR="00B62EF1" w:rsidRPr="00683B74">
        <w:rPr>
          <w:kern w:val="22"/>
          <w:sz w:val="22"/>
          <w:szCs w:val="22"/>
          <w:lang w:val="en-GB"/>
        </w:rPr>
        <w:t xml:space="preserve"> </w:t>
      </w:r>
      <w:r w:rsidR="00A0140B" w:rsidRPr="00683B74">
        <w:rPr>
          <w:kern w:val="22"/>
          <w:sz w:val="22"/>
          <w:szCs w:val="22"/>
          <w:lang w:val="en-GB"/>
        </w:rPr>
        <w:t xml:space="preserve">and </w:t>
      </w:r>
      <w:r w:rsidR="00B62EF1" w:rsidRPr="00683B74">
        <w:rPr>
          <w:kern w:val="22"/>
          <w:sz w:val="22"/>
          <w:szCs w:val="22"/>
          <w:lang w:val="en-GB"/>
        </w:rPr>
        <w:t>include opportunity cost</w:t>
      </w:r>
      <w:r w:rsidR="00EA07D2" w:rsidRPr="00683B74">
        <w:rPr>
          <w:kern w:val="22"/>
          <w:sz w:val="22"/>
          <w:szCs w:val="22"/>
          <w:lang w:val="en-GB"/>
        </w:rPr>
        <w:t>s</w:t>
      </w:r>
      <w:r w:rsidR="00A0140B" w:rsidRPr="00683B74">
        <w:rPr>
          <w:kern w:val="22"/>
          <w:sz w:val="22"/>
          <w:szCs w:val="22"/>
          <w:lang w:val="en-GB"/>
        </w:rPr>
        <w:t xml:space="preserve"> only insofar as they are already reflected in actual financial expenditures</w:t>
      </w:r>
      <w:r w:rsidR="00CC3F1F" w:rsidRPr="00683B74">
        <w:rPr>
          <w:kern w:val="22"/>
          <w:sz w:val="22"/>
          <w:szCs w:val="22"/>
          <w:lang w:val="en-GB"/>
        </w:rPr>
        <w:t>.</w:t>
      </w:r>
    </w:p>
    <w:p w14:paraId="538BF8AC" w14:textId="787C75F4" w:rsidR="00D82C39" w:rsidRPr="00683B74" w:rsidRDefault="00866023"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The analysis shows that, if a more </w:t>
      </w:r>
      <w:r w:rsidR="00D075E9" w:rsidRPr="00683B74">
        <w:rPr>
          <w:kern w:val="22"/>
          <w:sz w:val="22"/>
          <w:szCs w:val="22"/>
          <w:lang w:val="en-GB"/>
        </w:rPr>
        <w:t>sustainable</w:t>
      </w:r>
      <w:r w:rsidRPr="00683B74">
        <w:rPr>
          <w:kern w:val="22"/>
          <w:sz w:val="22"/>
          <w:szCs w:val="22"/>
          <w:lang w:val="en-GB"/>
        </w:rPr>
        <w:t xml:space="preserve"> growth trajectory is followed, the financial resources needed will be substantially less than if the world remains on a business-as-usual trajectory. This is in line with the findings and recommendations of the </w:t>
      </w:r>
      <w:r w:rsidR="00A0140B" w:rsidRPr="00683B74">
        <w:rPr>
          <w:kern w:val="22"/>
          <w:sz w:val="22"/>
          <w:szCs w:val="22"/>
          <w:lang w:val="en-GB"/>
        </w:rPr>
        <w:t>f</w:t>
      </w:r>
      <w:r w:rsidRPr="00683B74">
        <w:rPr>
          <w:kern w:val="22"/>
          <w:sz w:val="22"/>
          <w:szCs w:val="22"/>
          <w:lang w:val="en-GB"/>
        </w:rPr>
        <w:t xml:space="preserve">irst and </w:t>
      </w:r>
      <w:r w:rsidR="00A0140B" w:rsidRPr="00683B74">
        <w:rPr>
          <w:kern w:val="22"/>
          <w:sz w:val="22"/>
          <w:szCs w:val="22"/>
          <w:lang w:val="en-GB"/>
        </w:rPr>
        <w:t>t</w:t>
      </w:r>
      <w:r w:rsidRPr="00683B74">
        <w:rPr>
          <w:kern w:val="22"/>
          <w:sz w:val="22"/>
          <w:szCs w:val="22"/>
          <w:lang w:val="en-GB"/>
        </w:rPr>
        <w:t xml:space="preserve">hird </w:t>
      </w:r>
      <w:r w:rsidR="00A0140B" w:rsidRPr="00683B74">
        <w:rPr>
          <w:kern w:val="22"/>
          <w:sz w:val="22"/>
          <w:szCs w:val="22"/>
          <w:lang w:val="en-GB"/>
        </w:rPr>
        <w:t>r</w:t>
      </w:r>
      <w:r w:rsidRPr="00683B74">
        <w:rPr>
          <w:kern w:val="22"/>
          <w:sz w:val="22"/>
          <w:szCs w:val="22"/>
          <w:lang w:val="en-GB"/>
        </w:rPr>
        <w:t xml:space="preserve">eports of the Panel of Experts, which stress the need for transformative change to social and economic systems, and propose a strategic approach to resource mobilization built around three core components: </w:t>
      </w:r>
      <w:r w:rsidR="00A0140B" w:rsidRPr="00683B74">
        <w:rPr>
          <w:kern w:val="22"/>
          <w:sz w:val="22"/>
          <w:szCs w:val="22"/>
          <w:lang w:val="en-GB"/>
        </w:rPr>
        <w:t>(</w:t>
      </w:r>
      <w:r w:rsidR="002D15EA" w:rsidRPr="00683B74">
        <w:rPr>
          <w:kern w:val="22"/>
          <w:sz w:val="22"/>
          <w:szCs w:val="22"/>
          <w:lang w:val="en-GB"/>
        </w:rPr>
        <w:t>a</w:t>
      </w:r>
      <w:r w:rsidRPr="00683B74">
        <w:rPr>
          <w:kern w:val="22"/>
          <w:sz w:val="22"/>
          <w:szCs w:val="22"/>
          <w:lang w:val="en-GB"/>
        </w:rPr>
        <w:t xml:space="preserve">) </w:t>
      </w:r>
      <w:r w:rsidR="002D15EA" w:rsidRPr="00683B74">
        <w:rPr>
          <w:kern w:val="22"/>
          <w:sz w:val="22"/>
          <w:szCs w:val="22"/>
          <w:lang w:val="en-GB"/>
        </w:rPr>
        <w:t>r</w:t>
      </w:r>
      <w:r w:rsidRPr="00683B74">
        <w:rPr>
          <w:kern w:val="22"/>
          <w:sz w:val="22"/>
          <w:szCs w:val="22"/>
          <w:lang w:val="en-GB"/>
        </w:rPr>
        <w:t>educ</w:t>
      </w:r>
      <w:r w:rsidR="00DE545F" w:rsidRPr="00683B74">
        <w:rPr>
          <w:kern w:val="22"/>
          <w:sz w:val="22"/>
          <w:szCs w:val="22"/>
          <w:lang w:val="en-GB"/>
        </w:rPr>
        <w:t>ing</w:t>
      </w:r>
      <w:r w:rsidRPr="00683B74">
        <w:rPr>
          <w:kern w:val="22"/>
          <w:sz w:val="22"/>
          <w:szCs w:val="22"/>
          <w:lang w:val="en-GB"/>
        </w:rPr>
        <w:t xml:space="preserve"> or redirect</w:t>
      </w:r>
      <w:r w:rsidR="00DE545F" w:rsidRPr="00683B74">
        <w:rPr>
          <w:kern w:val="22"/>
          <w:sz w:val="22"/>
          <w:szCs w:val="22"/>
          <w:lang w:val="en-GB"/>
        </w:rPr>
        <w:t>ing</w:t>
      </w:r>
      <w:r w:rsidRPr="00683B74">
        <w:rPr>
          <w:kern w:val="22"/>
          <w:sz w:val="22"/>
          <w:szCs w:val="22"/>
          <w:lang w:val="en-GB"/>
        </w:rPr>
        <w:t xml:space="preserve"> resources causing </w:t>
      </w:r>
      <w:r w:rsidRPr="00683B74">
        <w:rPr>
          <w:kern w:val="22"/>
          <w:sz w:val="22"/>
          <w:szCs w:val="22"/>
          <w:lang w:val="en-GB"/>
        </w:rPr>
        <w:lastRenderedPageBreak/>
        <w:t xml:space="preserve">harm to biodiversity; </w:t>
      </w:r>
      <w:r w:rsidR="00A0140B" w:rsidRPr="00683B74">
        <w:rPr>
          <w:kern w:val="22"/>
          <w:sz w:val="22"/>
          <w:szCs w:val="22"/>
          <w:lang w:val="en-GB"/>
        </w:rPr>
        <w:t>(</w:t>
      </w:r>
      <w:r w:rsidR="002D15EA" w:rsidRPr="00683B74">
        <w:rPr>
          <w:kern w:val="22"/>
          <w:sz w:val="22"/>
          <w:szCs w:val="22"/>
          <w:lang w:val="en-GB"/>
        </w:rPr>
        <w:t>b</w:t>
      </w:r>
      <w:r w:rsidRPr="00683B74">
        <w:rPr>
          <w:kern w:val="22"/>
          <w:sz w:val="22"/>
          <w:szCs w:val="22"/>
          <w:lang w:val="en-GB"/>
        </w:rPr>
        <w:t xml:space="preserve">) </w:t>
      </w:r>
      <w:r w:rsidR="002D15EA" w:rsidRPr="00683B74">
        <w:rPr>
          <w:kern w:val="22"/>
          <w:sz w:val="22"/>
          <w:szCs w:val="22"/>
          <w:lang w:val="en-GB"/>
        </w:rPr>
        <w:t>g</w:t>
      </w:r>
      <w:r w:rsidRPr="00683B74">
        <w:rPr>
          <w:kern w:val="22"/>
          <w:sz w:val="22"/>
          <w:szCs w:val="22"/>
          <w:lang w:val="en-GB"/>
        </w:rPr>
        <w:t>enerat</w:t>
      </w:r>
      <w:r w:rsidR="00DE545F" w:rsidRPr="00683B74">
        <w:rPr>
          <w:kern w:val="22"/>
          <w:sz w:val="22"/>
          <w:szCs w:val="22"/>
          <w:lang w:val="en-GB"/>
        </w:rPr>
        <w:t>ing</w:t>
      </w:r>
      <w:r w:rsidRPr="00683B74">
        <w:rPr>
          <w:kern w:val="22"/>
          <w:sz w:val="22"/>
          <w:szCs w:val="22"/>
          <w:lang w:val="en-GB"/>
        </w:rPr>
        <w:t xml:space="preserve"> additional resources from all sources to achieve the three objectives of the Convention; and </w:t>
      </w:r>
      <w:r w:rsidR="00A0140B" w:rsidRPr="00683B74">
        <w:rPr>
          <w:kern w:val="22"/>
          <w:sz w:val="22"/>
          <w:szCs w:val="22"/>
          <w:lang w:val="en-GB"/>
        </w:rPr>
        <w:t>(</w:t>
      </w:r>
      <w:r w:rsidR="002D15EA" w:rsidRPr="00683B74">
        <w:rPr>
          <w:kern w:val="22"/>
          <w:sz w:val="22"/>
          <w:szCs w:val="22"/>
          <w:lang w:val="en-GB"/>
        </w:rPr>
        <w:t>c</w:t>
      </w:r>
      <w:r w:rsidRPr="00683B74">
        <w:rPr>
          <w:kern w:val="22"/>
          <w:sz w:val="22"/>
          <w:szCs w:val="22"/>
          <w:lang w:val="en-GB"/>
        </w:rPr>
        <w:t xml:space="preserve">) </w:t>
      </w:r>
      <w:r w:rsidR="002D15EA" w:rsidRPr="00683B74">
        <w:rPr>
          <w:kern w:val="22"/>
          <w:sz w:val="22"/>
          <w:szCs w:val="22"/>
          <w:lang w:val="en-GB"/>
        </w:rPr>
        <w:t>e</w:t>
      </w:r>
      <w:r w:rsidRPr="00683B74">
        <w:rPr>
          <w:kern w:val="22"/>
          <w:sz w:val="22"/>
          <w:szCs w:val="22"/>
          <w:lang w:val="en-GB"/>
        </w:rPr>
        <w:t>nhanc</w:t>
      </w:r>
      <w:r w:rsidR="00DE545F" w:rsidRPr="00683B74">
        <w:rPr>
          <w:kern w:val="22"/>
          <w:sz w:val="22"/>
          <w:szCs w:val="22"/>
          <w:lang w:val="en-GB"/>
        </w:rPr>
        <w:t>ing</w:t>
      </w:r>
      <w:r w:rsidRPr="00683B74">
        <w:rPr>
          <w:kern w:val="22"/>
          <w:sz w:val="22"/>
          <w:szCs w:val="22"/>
          <w:lang w:val="en-GB"/>
        </w:rPr>
        <w:t xml:space="preserve"> the effectiveness and efficiency of</w:t>
      </w:r>
      <w:r w:rsidR="009F7BC9" w:rsidRPr="00683B74">
        <w:rPr>
          <w:kern w:val="22"/>
          <w:sz w:val="22"/>
          <w:szCs w:val="22"/>
          <w:lang w:val="en-GB"/>
        </w:rPr>
        <w:t xml:space="preserve"> resource use.</w:t>
      </w:r>
    </w:p>
    <w:p w14:paraId="0CF8F9D4" w14:textId="0E525CCD" w:rsidR="000009FE" w:rsidRPr="00683B74" w:rsidRDefault="000009FE"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There is</w:t>
      </w:r>
      <w:r w:rsidR="00723EDF" w:rsidRPr="00683B74">
        <w:rPr>
          <w:kern w:val="22"/>
          <w:sz w:val="22"/>
          <w:szCs w:val="22"/>
          <w:lang w:val="en-GB"/>
        </w:rPr>
        <w:t>,</w:t>
      </w:r>
      <w:r w:rsidRPr="00683B74">
        <w:rPr>
          <w:kern w:val="22"/>
          <w:sz w:val="22"/>
          <w:szCs w:val="22"/>
          <w:lang w:val="en-GB"/>
        </w:rPr>
        <w:t xml:space="preserve"> furthermore</w:t>
      </w:r>
      <w:r w:rsidR="00723EDF" w:rsidRPr="00683B74">
        <w:rPr>
          <w:kern w:val="22"/>
          <w:sz w:val="22"/>
          <w:szCs w:val="22"/>
          <w:lang w:val="en-GB"/>
        </w:rPr>
        <w:t>,</w:t>
      </w:r>
      <w:r w:rsidRPr="00683B74">
        <w:rPr>
          <w:kern w:val="22"/>
          <w:sz w:val="22"/>
          <w:szCs w:val="22"/>
          <w:lang w:val="en-GB"/>
        </w:rPr>
        <w:t xml:space="preserve"> </w:t>
      </w:r>
      <w:r w:rsidR="00723EDF" w:rsidRPr="00683B74">
        <w:rPr>
          <w:kern w:val="22"/>
          <w:sz w:val="22"/>
          <w:szCs w:val="22"/>
          <w:lang w:val="en-GB"/>
        </w:rPr>
        <w:t xml:space="preserve">a </w:t>
      </w:r>
      <w:r w:rsidRPr="00683B74">
        <w:rPr>
          <w:kern w:val="22"/>
          <w:sz w:val="22"/>
          <w:szCs w:val="22"/>
          <w:lang w:val="en-GB"/>
        </w:rPr>
        <w:t>need to concentrate efforts not only on raising global resources from all sources for biodiversity</w:t>
      </w:r>
      <w:r w:rsidR="00723EDF" w:rsidRPr="00683B74">
        <w:rPr>
          <w:kern w:val="22"/>
          <w:sz w:val="22"/>
          <w:szCs w:val="22"/>
          <w:lang w:val="en-GB"/>
        </w:rPr>
        <w:t>,</w:t>
      </w:r>
      <w:r w:rsidRPr="00683B74">
        <w:rPr>
          <w:kern w:val="22"/>
          <w:sz w:val="22"/>
          <w:szCs w:val="22"/>
          <w:lang w:val="en-GB"/>
        </w:rPr>
        <w:t xml:space="preserve"> but also on the </w:t>
      </w:r>
      <w:r w:rsidR="00723EDF" w:rsidRPr="00683B74">
        <w:rPr>
          <w:kern w:val="22"/>
          <w:sz w:val="22"/>
          <w:szCs w:val="22"/>
          <w:lang w:val="en-GB"/>
        </w:rPr>
        <w:t xml:space="preserve">specific </w:t>
      </w:r>
      <w:r w:rsidRPr="00683B74">
        <w:rPr>
          <w:kern w:val="22"/>
          <w:sz w:val="22"/>
          <w:szCs w:val="22"/>
          <w:lang w:val="en-GB"/>
        </w:rPr>
        <w:t>funding mechanisms and their distribution</w:t>
      </w:r>
      <w:r w:rsidR="00723EDF" w:rsidRPr="00683B74">
        <w:rPr>
          <w:kern w:val="22"/>
          <w:sz w:val="22"/>
          <w:szCs w:val="22"/>
          <w:lang w:val="en-GB"/>
        </w:rPr>
        <w:t>al impacts</w:t>
      </w:r>
      <w:r w:rsidRPr="00683B74">
        <w:rPr>
          <w:kern w:val="22"/>
          <w:sz w:val="22"/>
          <w:szCs w:val="22"/>
          <w:lang w:val="en-GB"/>
        </w:rPr>
        <w:t xml:space="preserve">. As shown in the </w:t>
      </w:r>
      <w:r w:rsidRPr="00683B74">
        <w:rPr>
          <w:i/>
          <w:iCs/>
          <w:kern w:val="22"/>
          <w:sz w:val="22"/>
          <w:szCs w:val="22"/>
          <w:lang w:val="en-GB"/>
        </w:rPr>
        <w:t>Global Futures</w:t>
      </w:r>
      <w:r w:rsidRPr="00683B74">
        <w:rPr>
          <w:kern w:val="22"/>
          <w:sz w:val="22"/>
          <w:szCs w:val="22"/>
          <w:lang w:val="en-GB"/>
        </w:rPr>
        <w:t xml:space="preserve"> and IPBES report</w:t>
      </w:r>
      <w:r w:rsidR="0038445F" w:rsidRPr="00683B74">
        <w:rPr>
          <w:kern w:val="22"/>
          <w:sz w:val="22"/>
          <w:szCs w:val="22"/>
          <w:lang w:val="en-GB"/>
        </w:rPr>
        <w:t>s</w:t>
      </w:r>
      <w:r w:rsidRPr="00683B74">
        <w:rPr>
          <w:kern w:val="22"/>
          <w:sz w:val="22"/>
          <w:szCs w:val="22"/>
          <w:lang w:val="en-GB"/>
        </w:rPr>
        <w:t>, not all regions have the same benefits or the same opportunity costs from increasing investment in conservation. For example, Droste et al. (2019)</w:t>
      </w:r>
      <w:r w:rsidR="007A7EA7" w:rsidRPr="00683B74">
        <w:rPr>
          <w:rStyle w:val="FootnoteReference"/>
          <w:kern w:val="22"/>
          <w:sz w:val="22"/>
          <w:szCs w:val="22"/>
          <w:u w:val="none"/>
          <w:vertAlign w:val="superscript"/>
          <w:lang w:val="en-GB"/>
        </w:rPr>
        <w:footnoteReference w:id="10"/>
      </w:r>
      <w:r w:rsidRPr="00683B74">
        <w:rPr>
          <w:kern w:val="22"/>
          <w:sz w:val="22"/>
          <w:szCs w:val="22"/>
          <w:lang w:val="en-GB"/>
        </w:rPr>
        <w:t xml:space="preserve"> </w:t>
      </w:r>
      <w:r w:rsidR="000A42D3" w:rsidRPr="00683B74">
        <w:rPr>
          <w:kern w:val="22"/>
          <w:sz w:val="22"/>
          <w:szCs w:val="22"/>
          <w:lang w:val="en-GB"/>
        </w:rPr>
        <w:t xml:space="preserve">proposed </w:t>
      </w:r>
      <w:r w:rsidRPr="00683B74">
        <w:rPr>
          <w:kern w:val="22"/>
          <w:sz w:val="22"/>
          <w:szCs w:val="22"/>
          <w:lang w:val="en-GB"/>
        </w:rPr>
        <w:t xml:space="preserve">a new global biodiversity financial mechanism </w:t>
      </w:r>
      <w:r w:rsidR="00B174B0" w:rsidRPr="00683B74">
        <w:rPr>
          <w:kern w:val="22"/>
          <w:sz w:val="22"/>
          <w:szCs w:val="22"/>
          <w:lang w:val="en-GB"/>
        </w:rPr>
        <w:t xml:space="preserve">in order </w:t>
      </w:r>
      <w:r w:rsidRPr="00683B74">
        <w:rPr>
          <w:kern w:val="22"/>
          <w:sz w:val="22"/>
          <w:szCs w:val="22"/>
          <w:lang w:val="en-GB"/>
        </w:rPr>
        <w:t>to share financial burdens of biodiversity conservation</w:t>
      </w:r>
      <w:r w:rsidR="00B174B0" w:rsidRPr="00683B74">
        <w:rPr>
          <w:kern w:val="22"/>
          <w:sz w:val="22"/>
          <w:szCs w:val="22"/>
          <w:lang w:val="en-GB"/>
        </w:rPr>
        <w:t xml:space="preserve"> through intergovernmental transfers</w:t>
      </w:r>
      <w:r w:rsidRPr="00683B74">
        <w:rPr>
          <w:kern w:val="22"/>
          <w:sz w:val="22"/>
          <w:szCs w:val="22"/>
          <w:lang w:val="en-GB"/>
        </w:rPr>
        <w:t xml:space="preserve">. This mechanism </w:t>
      </w:r>
      <w:r w:rsidR="00881E32" w:rsidRPr="00683B74">
        <w:rPr>
          <w:kern w:val="22"/>
          <w:sz w:val="22"/>
          <w:szCs w:val="22"/>
          <w:lang w:val="en-GB"/>
        </w:rPr>
        <w:t xml:space="preserve">would be </w:t>
      </w:r>
      <w:r w:rsidRPr="00683B74">
        <w:rPr>
          <w:kern w:val="22"/>
          <w:sz w:val="22"/>
          <w:szCs w:val="22"/>
          <w:lang w:val="en-GB"/>
        </w:rPr>
        <w:t>guided by the principle of fiscal equivalence</w:t>
      </w:r>
      <w:r w:rsidR="00881E32" w:rsidRPr="00683B74">
        <w:rPr>
          <w:kern w:val="22"/>
          <w:sz w:val="22"/>
          <w:szCs w:val="22"/>
          <w:lang w:val="en-GB"/>
        </w:rPr>
        <w:t>:</w:t>
      </w:r>
      <w:r w:rsidRPr="00683B74">
        <w:rPr>
          <w:kern w:val="22"/>
          <w:sz w:val="22"/>
          <w:szCs w:val="22"/>
          <w:lang w:val="en-GB"/>
        </w:rPr>
        <w:t xml:space="preserve"> those who benefit from the good in question should also pay for the costs of provision</w:t>
      </w:r>
      <w:r w:rsidR="00B174B0" w:rsidRPr="00683B74">
        <w:rPr>
          <w:kern w:val="22"/>
          <w:sz w:val="22"/>
          <w:szCs w:val="22"/>
          <w:lang w:val="en-GB"/>
        </w:rPr>
        <w:t>.</w:t>
      </w:r>
      <w:r w:rsidRPr="00683B74">
        <w:rPr>
          <w:kern w:val="22"/>
          <w:sz w:val="22"/>
          <w:szCs w:val="22"/>
          <w:vertAlign w:val="superscript"/>
          <w:lang w:val="en-GB"/>
        </w:rPr>
        <w:footnoteReference w:id="11"/>
      </w:r>
      <w:r w:rsidRPr="00683B74">
        <w:rPr>
          <w:kern w:val="22"/>
          <w:sz w:val="22"/>
          <w:szCs w:val="22"/>
          <w:lang w:val="en-GB"/>
        </w:rPr>
        <w:t xml:space="preserve"> </w:t>
      </w:r>
      <w:r w:rsidR="00715B5E" w:rsidRPr="00683B74">
        <w:rPr>
          <w:kern w:val="22"/>
          <w:sz w:val="22"/>
          <w:szCs w:val="22"/>
          <w:lang w:val="en-GB"/>
        </w:rPr>
        <w:t xml:space="preserve">This is essentially an application of the incremental cost reasoning </w:t>
      </w:r>
      <w:r w:rsidR="007049A7" w:rsidRPr="00683B74">
        <w:rPr>
          <w:kern w:val="22"/>
          <w:sz w:val="22"/>
          <w:szCs w:val="22"/>
          <w:lang w:val="en-GB"/>
        </w:rPr>
        <w:t>which</w:t>
      </w:r>
      <w:r w:rsidRPr="00683B74">
        <w:rPr>
          <w:kern w:val="22"/>
          <w:sz w:val="22"/>
          <w:szCs w:val="22"/>
          <w:lang w:val="en-GB"/>
        </w:rPr>
        <w:t xml:space="preserve"> GEF </w:t>
      </w:r>
      <w:r w:rsidR="00DD2614" w:rsidRPr="00683B74">
        <w:rPr>
          <w:kern w:val="22"/>
          <w:sz w:val="22"/>
          <w:szCs w:val="22"/>
          <w:lang w:val="en-GB"/>
        </w:rPr>
        <w:t xml:space="preserve">is applying </w:t>
      </w:r>
      <w:r w:rsidR="00125A4A" w:rsidRPr="00683B74">
        <w:rPr>
          <w:kern w:val="22"/>
          <w:sz w:val="22"/>
          <w:szCs w:val="22"/>
          <w:lang w:val="en-GB"/>
        </w:rPr>
        <w:t xml:space="preserve">in its </w:t>
      </w:r>
      <w:r w:rsidRPr="00683B74">
        <w:rPr>
          <w:kern w:val="22"/>
          <w:sz w:val="22"/>
          <w:szCs w:val="22"/>
          <w:lang w:val="en-GB"/>
        </w:rPr>
        <w:t>allocation of resources.</w:t>
      </w:r>
    </w:p>
    <w:p w14:paraId="5B8A1F62" w14:textId="475DD4D8" w:rsidR="000009FE" w:rsidRPr="00683B74" w:rsidRDefault="004950D5" w:rsidP="008E6CD3">
      <w:pPr>
        <w:pStyle w:val="ListParagraph"/>
        <w:numPr>
          <w:ilvl w:val="0"/>
          <w:numId w:val="15"/>
        </w:numPr>
        <w:suppressLineNumbers/>
        <w:suppressAutoHyphens/>
        <w:spacing w:after="120"/>
        <w:ind w:left="0" w:firstLine="0"/>
        <w:jc w:val="both"/>
        <w:rPr>
          <w:kern w:val="22"/>
          <w:sz w:val="22"/>
          <w:szCs w:val="22"/>
          <w:shd w:val="clear" w:color="auto" w:fill="FFFFFF"/>
          <w:lang w:val="en-GB"/>
        </w:rPr>
      </w:pPr>
      <w:r w:rsidRPr="00683B74">
        <w:rPr>
          <w:kern w:val="22"/>
          <w:sz w:val="22"/>
          <w:szCs w:val="22"/>
          <w:lang w:val="en-GB"/>
        </w:rPr>
        <w:t xml:space="preserve">Despite the current work </w:t>
      </w:r>
      <w:r w:rsidR="000009FE" w:rsidRPr="00683B74">
        <w:rPr>
          <w:kern w:val="22"/>
          <w:sz w:val="22"/>
          <w:szCs w:val="22"/>
          <w:lang w:val="en-GB"/>
        </w:rPr>
        <w:t xml:space="preserve">to understand the costs, benefits and funding needs for biodiversity conservation, </w:t>
      </w:r>
      <w:r w:rsidRPr="00683B74">
        <w:rPr>
          <w:kern w:val="22"/>
          <w:sz w:val="22"/>
          <w:szCs w:val="22"/>
          <w:lang w:val="en-GB"/>
        </w:rPr>
        <w:t xml:space="preserve">as summarized above, </w:t>
      </w:r>
      <w:r w:rsidR="000009FE" w:rsidRPr="00683B74">
        <w:rPr>
          <w:kern w:val="22"/>
          <w:sz w:val="22"/>
          <w:szCs w:val="22"/>
          <w:lang w:val="en-GB"/>
        </w:rPr>
        <w:t xml:space="preserve">more data and research is needed to provide accurate assessments </w:t>
      </w:r>
      <w:r w:rsidR="00334FFC" w:rsidRPr="00683B74">
        <w:rPr>
          <w:kern w:val="22"/>
          <w:sz w:val="22"/>
          <w:szCs w:val="22"/>
          <w:lang w:val="en-GB"/>
        </w:rPr>
        <w:t xml:space="preserve">of </w:t>
      </w:r>
      <w:r w:rsidR="000009FE" w:rsidRPr="00683B74">
        <w:rPr>
          <w:kern w:val="22"/>
          <w:sz w:val="22"/>
          <w:szCs w:val="22"/>
          <w:lang w:val="en-GB"/>
        </w:rPr>
        <w:t xml:space="preserve">resource mobilization and its benefits. </w:t>
      </w:r>
      <w:r w:rsidR="00C46F8A" w:rsidRPr="00683B74">
        <w:rPr>
          <w:kern w:val="22"/>
          <w:sz w:val="22"/>
          <w:szCs w:val="22"/>
          <w:lang w:val="en-GB"/>
        </w:rPr>
        <w:t xml:space="preserve">For instance, it is already known that </w:t>
      </w:r>
      <w:r w:rsidR="000009FE" w:rsidRPr="00683B74">
        <w:rPr>
          <w:kern w:val="22"/>
          <w:sz w:val="22"/>
          <w:szCs w:val="22"/>
          <w:lang w:val="en-GB"/>
        </w:rPr>
        <w:t xml:space="preserve">expenditures </w:t>
      </w:r>
      <w:r w:rsidR="00C63946" w:rsidRPr="00683B74">
        <w:rPr>
          <w:kern w:val="22"/>
          <w:sz w:val="22"/>
          <w:szCs w:val="22"/>
          <w:lang w:val="en-GB"/>
        </w:rPr>
        <w:t xml:space="preserve">harmful for biodiversity </w:t>
      </w:r>
      <w:r w:rsidR="000009FE" w:rsidRPr="00683B74">
        <w:rPr>
          <w:kern w:val="22"/>
          <w:sz w:val="22"/>
          <w:szCs w:val="22"/>
          <w:lang w:val="en-GB"/>
        </w:rPr>
        <w:t xml:space="preserve">are </w:t>
      </w:r>
      <w:r w:rsidR="00C63946" w:rsidRPr="00683B74">
        <w:rPr>
          <w:kern w:val="22"/>
          <w:sz w:val="22"/>
          <w:szCs w:val="22"/>
          <w:lang w:val="en-GB"/>
        </w:rPr>
        <w:t xml:space="preserve">significantly </w:t>
      </w:r>
      <w:r w:rsidR="000009FE" w:rsidRPr="00683B74">
        <w:rPr>
          <w:kern w:val="22"/>
          <w:sz w:val="22"/>
          <w:szCs w:val="22"/>
          <w:lang w:val="en-GB"/>
        </w:rPr>
        <w:t xml:space="preserve">higher than </w:t>
      </w:r>
      <w:r w:rsidR="00C63946" w:rsidRPr="00683B74">
        <w:rPr>
          <w:kern w:val="22"/>
          <w:sz w:val="22"/>
          <w:szCs w:val="22"/>
          <w:lang w:val="en-GB"/>
        </w:rPr>
        <w:t xml:space="preserve">beneficial </w:t>
      </w:r>
      <w:r w:rsidR="000009FE" w:rsidRPr="00683B74">
        <w:rPr>
          <w:kern w:val="22"/>
          <w:sz w:val="22"/>
          <w:szCs w:val="22"/>
          <w:lang w:val="en-GB"/>
        </w:rPr>
        <w:t>expenditures</w:t>
      </w:r>
      <w:r w:rsidR="006C7636" w:rsidRPr="00683B74">
        <w:rPr>
          <w:kern w:val="22"/>
          <w:sz w:val="22"/>
          <w:szCs w:val="22"/>
          <w:lang w:val="en-GB"/>
        </w:rPr>
        <w:t>.</w:t>
      </w:r>
      <w:r w:rsidR="000009FE" w:rsidRPr="00683B74">
        <w:rPr>
          <w:rStyle w:val="FootnoteReference"/>
          <w:kern w:val="22"/>
          <w:sz w:val="22"/>
          <w:szCs w:val="22"/>
          <w:u w:val="none"/>
          <w:vertAlign w:val="superscript"/>
          <w:lang w:val="en-GB"/>
        </w:rPr>
        <w:footnoteReference w:id="12"/>
      </w:r>
      <w:r w:rsidR="000009FE" w:rsidRPr="00683B74">
        <w:rPr>
          <w:kern w:val="22"/>
          <w:sz w:val="22"/>
          <w:szCs w:val="22"/>
          <w:lang w:val="en-GB"/>
        </w:rPr>
        <w:t xml:space="preserve"> </w:t>
      </w:r>
      <w:r w:rsidR="00334FFC" w:rsidRPr="00683B74">
        <w:rPr>
          <w:kern w:val="22"/>
          <w:sz w:val="22"/>
          <w:szCs w:val="22"/>
          <w:lang w:val="en-GB"/>
        </w:rPr>
        <w:t>R</w:t>
      </w:r>
      <w:r w:rsidR="000009FE" w:rsidRPr="00683B74">
        <w:rPr>
          <w:kern w:val="22"/>
          <w:sz w:val="22"/>
          <w:szCs w:val="22"/>
          <w:lang w:val="en-GB"/>
        </w:rPr>
        <w:t>educing or eliminating the</w:t>
      </w:r>
      <w:r w:rsidR="00CF2ED7" w:rsidRPr="00683B74">
        <w:rPr>
          <w:kern w:val="22"/>
          <w:sz w:val="22"/>
          <w:szCs w:val="22"/>
          <w:lang w:val="en-GB"/>
        </w:rPr>
        <w:t xml:space="preserve">se </w:t>
      </w:r>
      <w:r w:rsidR="00881E32" w:rsidRPr="00683B74">
        <w:rPr>
          <w:kern w:val="22"/>
          <w:sz w:val="22"/>
          <w:szCs w:val="22"/>
          <w:lang w:val="en-GB"/>
        </w:rPr>
        <w:t xml:space="preserve">harmful </w:t>
      </w:r>
      <w:r w:rsidR="00CF2ED7" w:rsidRPr="00683B74">
        <w:rPr>
          <w:kern w:val="22"/>
          <w:sz w:val="22"/>
          <w:szCs w:val="22"/>
          <w:lang w:val="en-GB"/>
        </w:rPr>
        <w:t>expenditures will generate</w:t>
      </w:r>
      <w:r w:rsidR="000009FE" w:rsidRPr="00683B74">
        <w:rPr>
          <w:kern w:val="22"/>
          <w:sz w:val="22"/>
          <w:szCs w:val="22"/>
          <w:lang w:val="en-GB"/>
        </w:rPr>
        <w:t xml:space="preserve"> short-term costs</w:t>
      </w:r>
      <w:r w:rsidR="00CF2ED7" w:rsidRPr="00683B74">
        <w:rPr>
          <w:kern w:val="22"/>
          <w:sz w:val="22"/>
          <w:szCs w:val="22"/>
          <w:lang w:val="en-GB"/>
        </w:rPr>
        <w:t>, for instance</w:t>
      </w:r>
      <w:r w:rsidR="000009FE" w:rsidRPr="00683B74">
        <w:rPr>
          <w:kern w:val="22"/>
          <w:sz w:val="22"/>
          <w:szCs w:val="22"/>
          <w:lang w:val="en-GB"/>
        </w:rPr>
        <w:t xml:space="preserve"> for communities that depend on them. How </w:t>
      </w:r>
      <w:r w:rsidR="009F16F1" w:rsidRPr="00683B74">
        <w:rPr>
          <w:kern w:val="22"/>
          <w:sz w:val="22"/>
          <w:szCs w:val="22"/>
          <w:lang w:val="en-GB"/>
        </w:rPr>
        <w:t>high</w:t>
      </w:r>
      <w:r w:rsidR="000009FE" w:rsidRPr="00683B74">
        <w:rPr>
          <w:kern w:val="22"/>
          <w:sz w:val="22"/>
          <w:szCs w:val="22"/>
          <w:lang w:val="en-GB"/>
        </w:rPr>
        <w:t xml:space="preserve"> are these costs? </w:t>
      </w:r>
      <w:r w:rsidR="009F16F1" w:rsidRPr="00683B74">
        <w:rPr>
          <w:kern w:val="22"/>
          <w:sz w:val="22"/>
          <w:szCs w:val="22"/>
          <w:lang w:val="en-GB"/>
        </w:rPr>
        <w:t xml:space="preserve">And how high are the biodiversity benefits that can be expected from a </w:t>
      </w:r>
      <w:r w:rsidR="00334FFC" w:rsidRPr="00683B74">
        <w:rPr>
          <w:kern w:val="22"/>
          <w:sz w:val="22"/>
          <w:szCs w:val="22"/>
          <w:lang w:val="en-GB"/>
        </w:rPr>
        <w:t xml:space="preserve">given </w:t>
      </w:r>
      <w:r w:rsidR="009F16F1" w:rsidRPr="00683B74">
        <w:rPr>
          <w:kern w:val="22"/>
          <w:sz w:val="22"/>
          <w:szCs w:val="22"/>
          <w:lang w:val="en-GB"/>
        </w:rPr>
        <w:t xml:space="preserve">amount </w:t>
      </w:r>
      <w:r w:rsidR="00B83ABD" w:rsidRPr="00683B74">
        <w:rPr>
          <w:kern w:val="22"/>
          <w:sz w:val="22"/>
          <w:szCs w:val="22"/>
          <w:lang w:val="en-GB"/>
        </w:rPr>
        <w:t xml:space="preserve">of harmful subsidy elimination? </w:t>
      </w:r>
      <w:r w:rsidR="00F15142" w:rsidRPr="00683B74">
        <w:rPr>
          <w:kern w:val="22"/>
          <w:sz w:val="22"/>
          <w:szCs w:val="22"/>
          <w:lang w:val="en-GB"/>
        </w:rPr>
        <w:t>A</w:t>
      </w:r>
      <w:r w:rsidR="00D6208E" w:rsidRPr="00683B74">
        <w:rPr>
          <w:kern w:val="22"/>
          <w:sz w:val="22"/>
          <w:szCs w:val="22"/>
          <w:lang w:val="en-GB"/>
        </w:rPr>
        <w:t>ttempt</w:t>
      </w:r>
      <w:r w:rsidR="00334FFC" w:rsidRPr="00683B74">
        <w:rPr>
          <w:kern w:val="22"/>
          <w:sz w:val="22"/>
          <w:szCs w:val="22"/>
          <w:lang w:val="en-GB"/>
        </w:rPr>
        <w:t>ing</w:t>
      </w:r>
      <w:r w:rsidR="00871508" w:rsidRPr="00683B74">
        <w:rPr>
          <w:kern w:val="22"/>
          <w:sz w:val="22"/>
          <w:szCs w:val="22"/>
          <w:lang w:val="en-GB"/>
        </w:rPr>
        <w:t xml:space="preserve"> to quantify these effects</w:t>
      </w:r>
      <w:r w:rsidR="00575996" w:rsidRPr="00683B74">
        <w:rPr>
          <w:kern w:val="22"/>
          <w:sz w:val="22"/>
          <w:szCs w:val="22"/>
          <w:lang w:val="en-GB"/>
        </w:rPr>
        <w:t>,</w:t>
      </w:r>
      <w:r w:rsidR="00871508" w:rsidRPr="00683B74">
        <w:rPr>
          <w:kern w:val="22"/>
          <w:sz w:val="22"/>
          <w:szCs w:val="22"/>
          <w:lang w:val="en-GB"/>
        </w:rPr>
        <w:t xml:space="preserve"> and </w:t>
      </w:r>
      <w:r w:rsidR="000009FE" w:rsidRPr="00683B74">
        <w:rPr>
          <w:kern w:val="22"/>
          <w:sz w:val="22"/>
          <w:szCs w:val="22"/>
          <w:lang w:val="en-GB"/>
        </w:rPr>
        <w:t xml:space="preserve">to answer how </w:t>
      </w:r>
      <w:r w:rsidR="00334ECD" w:rsidRPr="00683B74">
        <w:rPr>
          <w:kern w:val="22"/>
          <w:sz w:val="22"/>
          <w:szCs w:val="22"/>
          <w:lang w:val="en-GB"/>
        </w:rPr>
        <w:t xml:space="preserve">the </w:t>
      </w:r>
      <w:r w:rsidR="000009FE" w:rsidRPr="00683B74">
        <w:rPr>
          <w:kern w:val="22"/>
          <w:sz w:val="22"/>
          <w:szCs w:val="22"/>
          <w:lang w:val="en-GB"/>
        </w:rPr>
        <w:t xml:space="preserve">incremental benefits </w:t>
      </w:r>
      <w:r w:rsidR="00334ECD" w:rsidRPr="00683B74">
        <w:rPr>
          <w:kern w:val="22"/>
          <w:sz w:val="22"/>
          <w:szCs w:val="22"/>
          <w:lang w:val="en-GB"/>
        </w:rPr>
        <w:t xml:space="preserve">of </w:t>
      </w:r>
      <w:r w:rsidR="00334FFC" w:rsidRPr="00683B74">
        <w:rPr>
          <w:kern w:val="22"/>
          <w:sz w:val="22"/>
          <w:szCs w:val="22"/>
          <w:lang w:val="en-GB"/>
        </w:rPr>
        <w:t xml:space="preserve">removing </w:t>
      </w:r>
      <w:r w:rsidR="00334ECD" w:rsidRPr="00683B74">
        <w:rPr>
          <w:kern w:val="22"/>
          <w:sz w:val="22"/>
          <w:szCs w:val="22"/>
          <w:lang w:val="en-GB"/>
        </w:rPr>
        <w:t xml:space="preserve">harmful expenditure </w:t>
      </w:r>
      <w:r w:rsidR="000009FE" w:rsidRPr="00683B74">
        <w:rPr>
          <w:kern w:val="22"/>
          <w:sz w:val="22"/>
          <w:szCs w:val="22"/>
          <w:lang w:val="en-GB"/>
        </w:rPr>
        <w:t>compare with the</w:t>
      </w:r>
      <w:r w:rsidR="00F15142" w:rsidRPr="00683B74">
        <w:rPr>
          <w:kern w:val="22"/>
          <w:sz w:val="22"/>
          <w:szCs w:val="22"/>
          <w:lang w:val="en-GB"/>
        </w:rPr>
        <w:t>ir</w:t>
      </w:r>
      <w:r w:rsidR="000009FE" w:rsidRPr="00683B74">
        <w:rPr>
          <w:kern w:val="22"/>
          <w:sz w:val="22"/>
          <w:szCs w:val="22"/>
          <w:lang w:val="en-GB"/>
        </w:rPr>
        <w:t xml:space="preserve"> incremental costs</w:t>
      </w:r>
      <w:r w:rsidR="00575996" w:rsidRPr="00683B74">
        <w:rPr>
          <w:kern w:val="22"/>
          <w:sz w:val="22"/>
          <w:szCs w:val="22"/>
          <w:lang w:val="en-GB"/>
        </w:rPr>
        <w:t>,</w:t>
      </w:r>
      <w:r w:rsidR="00F15142" w:rsidRPr="00683B74">
        <w:rPr>
          <w:kern w:val="22"/>
          <w:sz w:val="22"/>
          <w:szCs w:val="22"/>
          <w:lang w:val="en-GB"/>
        </w:rPr>
        <w:t xml:space="preserve"> is an urgent priority for further research</w:t>
      </w:r>
      <w:r w:rsidR="000009FE" w:rsidRPr="00683B74">
        <w:rPr>
          <w:kern w:val="22"/>
          <w:sz w:val="22"/>
          <w:szCs w:val="22"/>
          <w:lang w:val="en-GB"/>
        </w:rPr>
        <w:t>.</w:t>
      </w:r>
    </w:p>
    <w:p w14:paraId="59D15A24" w14:textId="0760CD8B" w:rsidR="00B26388" w:rsidRPr="00683B74" w:rsidRDefault="00555C42" w:rsidP="008E6CD3">
      <w:pPr>
        <w:pStyle w:val="ListParagraph"/>
        <w:keepNext/>
        <w:numPr>
          <w:ilvl w:val="0"/>
          <w:numId w:val="26"/>
        </w:numPr>
        <w:suppressLineNumbers/>
        <w:suppressAutoHyphens/>
        <w:spacing w:before="120" w:after="120"/>
        <w:ind w:left="1418" w:hanging="567"/>
        <w:outlineLvl w:val="0"/>
        <w:rPr>
          <w:b/>
          <w:bCs/>
          <w:caps/>
          <w:kern w:val="22"/>
          <w:sz w:val="22"/>
          <w:szCs w:val="22"/>
          <w:lang w:val="en-GB"/>
        </w:rPr>
      </w:pPr>
      <w:r w:rsidRPr="00683B74">
        <w:rPr>
          <w:b/>
          <w:bCs/>
          <w:caps/>
          <w:kern w:val="22"/>
          <w:sz w:val="22"/>
          <w:szCs w:val="22"/>
          <w:lang w:val="en-GB"/>
        </w:rPr>
        <w:t>Costs and benefits arising from implementing a post-2020 global biodiversity framework</w:t>
      </w:r>
    </w:p>
    <w:p w14:paraId="4F7BF39D" w14:textId="0B918896" w:rsidR="00B26388" w:rsidRPr="00683B74" w:rsidRDefault="00B26388"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The IPBES </w:t>
      </w:r>
      <w:r w:rsidRPr="00683B74">
        <w:rPr>
          <w:i/>
          <w:iCs/>
          <w:kern w:val="22"/>
          <w:sz w:val="22"/>
          <w:szCs w:val="22"/>
          <w:lang w:val="en-GB"/>
        </w:rPr>
        <w:t>Global Assessment</w:t>
      </w:r>
      <w:r w:rsidRPr="00683B74">
        <w:rPr>
          <w:kern w:val="22"/>
          <w:sz w:val="22"/>
          <w:szCs w:val="22"/>
          <w:lang w:val="en-GB"/>
        </w:rPr>
        <w:t xml:space="preserve"> in 2019 alerted us to how human-driven pressures are </w:t>
      </w:r>
      <w:r w:rsidR="00FA6DC8" w:rsidRPr="00683B74">
        <w:rPr>
          <w:kern w:val="22"/>
          <w:sz w:val="22"/>
          <w:szCs w:val="22"/>
          <w:lang w:val="en-GB"/>
        </w:rPr>
        <w:t>affecting</w:t>
      </w:r>
      <w:r w:rsidRPr="00683B74">
        <w:rPr>
          <w:kern w:val="22"/>
          <w:sz w:val="22"/>
          <w:szCs w:val="22"/>
          <w:lang w:val="en-GB"/>
        </w:rPr>
        <w:t xml:space="preserve"> nature, ecosystem services, and biodiversity. Negative trends in biodiversity and ecosystem functions are projected to continue or worsen in many future scenarios, in response to indirect drivers</w:t>
      </w:r>
      <w:r w:rsidR="00893070" w:rsidRPr="00683B74">
        <w:rPr>
          <w:kern w:val="22"/>
          <w:sz w:val="22"/>
          <w:szCs w:val="22"/>
          <w:lang w:val="en-GB"/>
        </w:rPr>
        <w:t>,</w:t>
      </w:r>
      <w:r w:rsidRPr="00683B74">
        <w:rPr>
          <w:kern w:val="22"/>
          <w:sz w:val="22"/>
          <w:szCs w:val="22"/>
          <w:lang w:val="en-GB"/>
        </w:rPr>
        <w:t xml:space="preserve"> such as rapid human population growth, unsustainable production and consumption, and associated technological development. The </w:t>
      </w:r>
      <w:r w:rsidRPr="00683B74">
        <w:rPr>
          <w:i/>
          <w:iCs/>
          <w:kern w:val="22"/>
          <w:sz w:val="22"/>
          <w:szCs w:val="22"/>
          <w:lang w:val="en-GB"/>
        </w:rPr>
        <w:t>Global Assessment</w:t>
      </w:r>
      <w:r w:rsidRPr="00683B74">
        <w:rPr>
          <w:kern w:val="22"/>
          <w:sz w:val="22"/>
          <w:szCs w:val="22"/>
          <w:lang w:val="en-GB"/>
        </w:rPr>
        <w:t xml:space="preserve"> recommends five main interventions that can generate transformative change by tackling the underlying indirect drivers of the deterioration of nature</w:t>
      </w:r>
      <w:r w:rsidR="00217238" w:rsidRPr="00683B74">
        <w:rPr>
          <w:kern w:val="22"/>
          <w:sz w:val="22"/>
          <w:szCs w:val="22"/>
          <w:lang w:val="en-GB"/>
        </w:rPr>
        <w:t>.</w:t>
      </w:r>
      <w:r w:rsidRPr="00683B74">
        <w:rPr>
          <w:rStyle w:val="FootnoteReference"/>
          <w:kern w:val="22"/>
          <w:sz w:val="22"/>
          <w:szCs w:val="22"/>
          <w:u w:val="none"/>
          <w:vertAlign w:val="superscript"/>
          <w:lang w:val="en-GB"/>
        </w:rPr>
        <w:footnoteReference w:id="13"/>
      </w:r>
      <w:r w:rsidRPr="00683B74">
        <w:rPr>
          <w:kern w:val="22"/>
          <w:sz w:val="22"/>
          <w:szCs w:val="22"/>
          <w:lang w:val="en-GB"/>
        </w:rPr>
        <w:t xml:space="preserve"> Implementing these interventions will require funding.</w:t>
      </w:r>
    </w:p>
    <w:p w14:paraId="613DB463" w14:textId="41518C46" w:rsidR="00B26388" w:rsidRPr="00683B74" w:rsidRDefault="00B26388"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As ecosystem functions continue to worsen, current levels of conservation and resource mobilization are not ambitious enough, as shown by the </w:t>
      </w:r>
      <w:r w:rsidR="00595EBA" w:rsidRPr="00683B74">
        <w:rPr>
          <w:kern w:val="22"/>
          <w:sz w:val="22"/>
          <w:szCs w:val="22"/>
          <w:lang w:val="en-GB"/>
        </w:rPr>
        <w:t xml:space="preserve">WWF </w:t>
      </w:r>
      <w:r w:rsidRPr="00683B74">
        <w:rPr>
          <w:i/>
          <w:iCs/>
          <w:kern w:val="22"/>
          <w:sz w:val="22"/>
          <w:szCs w:val="22"/>
          <w:lang w:val="en-GB"/>
        </w:rPr>
        <w:t>Global Futures</w:t>
      </w:r>
      <w:r w:rsidRPr="00683B74">
        <w:rPr>
          <w:kern w:val="22"/>
          <w:sz w:val="22"/>
          <w:szCs w:val="22"/>
          <w:lang w:val="en-GB"/>
        </w:rPr>
        <w:t xml:space="preserve"> report (2020). The cost for the world’s economy from the loss of nature in a business-as-usual scenario would be a cumulative loss of </w:t>
      </w:r>
      <w:r w:rsidR="009661EC" w:rsidRPr="00683B74">
        <w:rPr>
          <w:kern w:val="22"/>
          <w:sz w:val="22"/>
          <w:szCs w:val="22"/>
          <w:lang w:val="en-GB"/>
        </w:rPr>
        <w:t>US$</w:t>
      </w:r>
      <w:r w:rsidR="00BA2CFD" w:rsidRPr="00683B74">
        <w:rPr>
          <w:kern w:val="22"/>
          <w:sz w:val="22"/>
          <w:szCs w:val="22"/>
          <w:lang w:val="en-GB"/>
        </w:rPr>
        <w:t> </w:t>
      </w:r>
      <w:r w:rsidRPr="00683B74">
        <w:rPr>
          <w:kern w:val="22"/>
          <w:sz w:val="22"/>
          <w:szCs w:val="22"/>
          <w:lang w:val="en-GB"/>
        </w:rPr>
        <w:t>9.9</w:t>
      </w:r>
      <w:r w:rsidR="00BA2CFD" w:rsidRPr="00683B74">
        <w:rPr>
          <w:kern w:val="22"/>
          <w:sz w:val="22"/>
          <w:szCs w:val="22"/>
          <w:lang w:val="en-GB"/>
        </w:rPr>
        <w:t> </w:t>
      </w:r>
      <w:r w:rsidRPr="00683B74">
        <w:rPr>
          <w:kern w:val="22"/>
          <w:sz w:val="22"/>
          <w:szCs w:val="22"/>
          <w:lang w:val="en-GB"/>
        </w:rPr>
        <w:t>trillion</w:t>
      </w:r>
      <w:r w:rsidR="004A7BE6" w:rsidRPr="00683B74">
        <w:rPr>
          <w:kern w:val="22"/>
          <w:sz w:val="22"/>
          <w:szCs w:val="22"/>
          <w:lang w:val="en-GB"/>
        </w:rPr>
        <w:t xml:space="preserve"> (in</w:t>
      </w:r>
      <w:r w:rsidRPr="00683B74">
        <w:rPr>
          <w:kern w:val="22"/>
          <w:sz w:val="22"/>
          <w:szCs w:val="22"/>
          <w:lang w:val="en-GB"/>
        </w:rPr>
        <w:t xml:space="preserve"> </w:t>
      </w:r>
      <w:r w:rsidR="00E010DA" w:rsidRPr="00683B74">
        <w:rPr>
          <w:kern w:val="22"/>
          <w:sz w:val="22"/>
          <w:szCs w:val="22"/>
          <w:lang w:val="en-GB"/>
        </w:rPr>
        <w:t>discounted terms</w:t>
      </w:r>
      <w:r w:rsidR="004A7BE6" w:rsidRPr="00683B74">
        <w:rPr>
          <w:kern w:val="22"/>
          <w:sz w:val="22"/>
          <w:szCs w:val="22"/>
          <w:lang w:val="en-GB"/>
        </w:rPr>
        <w:t>)</w:t>
      </w:r>
      <w:r w:rsidR="00E010DA" w:rsidRPr="00683B74">
        <w:rPr>
          <w:kern w:val="22"/>
          <w:sz w:val="22"/>
          <w:szCs w:val="22"/>
          <w:lang w:val="en-GB"/>
        </w:rPr>
        <w:t xml:space="preserve">, </w:t>
      </w:r>
      <w:r w:rsidRPr="00683B74">
        <w:rPr>
          <w:kern w:val="22"/>
          <w:sz w:val="22"/>
          <w:szCs w:val="22"/>
          <w:lang w:val="en-GB"/>
        </w:rPr>
        <w:t xml:space="preserve">over the period </w:t>
      </w:r>
      <w:r w:rsidR="00C065B3" w:rsidRPr="00683B74">
        <w:rPr>
          <w:kern w:val="22"/>
          <w:sz w:val="22"/>
          <w:szCs w:val="22"/>
          <w:lang w:val="en-GB"/>
        </w:rPr>
        <w:t>from</w:t>
      </w:r>
      <w:r w:rsidRPr="00683B74">
        <w:rPr>
          <w:kern w:val="22"/>
          <w:sz w:val="22"/>
          <w:szCs w:val="22"/>
          <w:lang w:val="en-GB"/>
        </w:rPr>
        <w:t xml:space="preserve"> 2011 </w:t>
      </w:r>
      <w:r w:rsidR="00C065B3" w:rsidRPr="00683B74">
        <w:rPr>
          <w:kern w:val="22"/>
          <w:sz w:val="22"/>
          <w:szCs w:val="22"/>
          <w:lang w:val="en-GB"/>
        </w:rPr>
        <w:t>to</w:t>
      </w:r>
      <w:r w:rsidRPr="00683B74">
        <w:rPr>
          <w:kern w:val="22"/>
          <w:sz w:val="22"/>
          <w:szCs w:val="22"/>
          <w:lang w:val="en-GB"/>
        </w:rPr>
        <w:t xml:space="preserve"> 2050. This translates into </w:t>
      </w:r>
      <w:r w:rsidR="009661EC" w:rsidRPr="00683B74">
        <w:rPr>
          <w:kern w:val="22"/>
          <w:sz w:val="22"/>
          <w:szCs w:val="22"/>
          <w:lang w:val="en-GB"/>
        </w:rPr>
        <w:t>US$</w:t>
      </w:r>
      <w:r w:rsidR="00576BFA" w:rsidRPr="00683B74">
        <w:rPr>
          <w:kern w:val="22"/>
          <w:sz w:val="22"/>
          <w:szCs w:val="22"/>
          <w:lang w:val="en-GB"/>
        </w:rPr>
        <w:t> </w:t>
      </w:r>
      <w:r w:rsidRPr="00683B74">
        <w:rPr>
          <w:kern w:val="22"/>
          <w:sz w:val="22"/>
          <w:szCs w:val="22"/>
          <w:lang w:val="en-GB"/>
        </w:rPr>
        <w:t>479</w:t>
      </w:r>
      <w:r w:rsidR="00576BFA" w:rsidRPr="00683B74">
        <w:rPr>
          <w:kern w:val="22"/>
          <w:sz w:val="22"/>
          <w:szCs w:val="22"/>
          <w:lang w:val="en-GB"/>
        </w:rPr>
        <w:t> </w:t>
      </w:r>
      <w:r w:rsidRPr="00683B74">
        <w:rPr>
          <w:kern w:val="22"/>
          <w:sz w:val="22"/>
          <w:szCs w:val="22"/>
          <w:lang w:val="en-GB"/>
        </w:rPr>
        <w:t>billion annually or a drop of 0.67</w:t>
      </w:r>
      <w:r w:rsidR="00612E5A" w:rsidRPr="00683B74">
        <w:rPr>
          <w:kern w:val="22"/>
          <w:sz w:val="22"/>
          <w:szCs w:val="22"/>
          <w:shd w:val="clear" w:color="auto" w:fill="FFFFFF"/>
          <w:lang w:val="en-GB"/>
        </w:rPr>
        <w:t> per cent</w:t>
      </w:r>
      <w:r w:rsidRPr="00683B74">
        <w:rPr>
          <w:kern w:val="22"/>
          <w:sz w:val="22"/>
          <w:szCs w:val="22"/>
          <w:lang w:val="en-GB"/>
        </w:rPr>
        <w:t xml:space="preserve"> in annual global GDP by 2050. Developing countries</w:t>
      </w:r>
      <w:r w:rsidR="00C64F39" w:rsidRPr="00683B74">
        <w:rPr>
          <w:kern w:val="22"/>
          <w:sz w:val="22"/>
          <w:szCs w:val="22"/>
          <w:lang w:val="en-GB"/>
        </w:rPr>
        <w:t xml:space="preserve"> </w:t>
      </w:r>
      <w:r w:rsidRPr="00683B74">
        <w:rPr>
          <w:kern w:val="22"/>
          <w:sz w:val="22"/>
          <w:szCs w:val="22"/>
          <w:lang w:val="en-GB"/>
        </w:rPr>
        <w:t>would bear the largest share of this cost.</w:t>
      </w:r>
    </w:p>
    <w:p w14:paraId="173E1874" w14:textId="332B9CBC" w:rsidR="00B26388" w:rsidRPr="00683B74" w:rsidRDefault="00B26388" w:rsidP="008E6CD3">
      <w:pPr>
        <w:pStyle w:val="ListParagraph"/>
        <w:numPr>
          <w:ilvl w:val="0"/>
          <w:numId w:val="14"/>
        </w:numPr>
        <w:suppressLineNumbers/>
        <w:suppressAutoHyphens/>
        <w:spacing w:after="120"/>
        <w:ind w:left="0" w:firstLine="0"/>
        <w:jc w:val="both"/>
        <w:rPr>
          <w:kern w:val="22"/>
          <w:sz w:val="22"/>
          <w:szCs w:val="22"/>
          <w:lang w:val="en-GB"/>
        </w:rPr>
      </w:pPr>
      <w:r w:rsidRPr="00683B74">
        <w:rPr>
          <w:kern w:val="22"/>
          <w:sz w:val="22"/>
          <w:szCs w:val="22"/>
          <w:lang w:val="en-GB"/>
        </w:rPr>
        <w:t xml:space="preserve">This estimate considers the economic values of six key </w:t>
      </w:r>
      <w:r w:rsidR="00A660E2" w:rsidRPr="00683B74">
        <w:rPr>
          <w:kern w:val="22"/>
          <w:sz w:val="22"/>
          <w:szCs w:val="22"/>
          <w:lang w:val="en-GB"/>
        </w:rPr>
        <w:t>ecosystem services</w:t>
      </w:r>
      <w:r w:rsidRPr="00683B74">
        <w:rPr>
          <w:kern w:val="22"/>
          <w:sz w:val="22"/>
          <w:szCs w:val="22"/>
          <w:lang w:val="en-GB"/>
        </w:rPr>
        <w:t xml:space="preserve">: coastal protection (of </w:t>
      </w:r>
      <w:r w:rsidR="009661EC" w:rsidRPr="00683B74">
        <w:rPr>
          <w:kern w:val="22"/>
          <w:sz w:val="22"/>
          <w:szCs w:val="22"/>
          <w:lang w:val="en-GB"/>
        </w:rPr>
        <w:t>US$</w:t>
      </w:r>
      <w:r w:rsidRPr="00683B74">
        <w:rPr>
          <w:kern w:val="22"/>
          <w:sz w:val="22"/>
          <w:szCs w:val="22"/>
          <w:lang w:val="en-GB"/>
        </w:rPr>
        <w:t xml:space="preserve"> 327 billion annual loss); carbon storage (</w:t>
      </w:r>
      <w:r w:rsidR="009661EC" w:rsidRPr="00683B74">
        <w:rPr>
          <w:kern w:val="22"/>
          <w:sz w:val="22"/>
          <w:szCs w:val="22"/>
          <w:lang w:val="en-GB"/>
        </w:rPr>
        <w:t>US$</w:t>
      </w:r>
      <w:r w:rsidRPr="00683B74">
        <w:rPr>
          <w:kern w:val="22"/>
          <w:sz w:val="22"/>
          <w:szCs w:val="22"/>
          <w:lang w:val="en-GB"/>
        </w:rPr>
        <w:t xml:space="preserve"> 128 billion annual loss); water yield (</w:t>
      </w:r>
      <w:r w:rsidR="009661EC" w:rsidRPr="00683B74">
        <w:rPr>
          <w:kern w:val="22"/>
          <w:sz w:val="22"/>
          <w:szCs w:val="22"/>
          <w:lang w:val="en-GB"/>
        </w:rPr>
        <w:t>US$</w:t>
      </w:r>
      <w:r w:rsidRPr="00683B74">
        <w:rPr>
          <w:kern w:val="22"/>
          <w:sz w:val="22"/>
          <w:szCs w:val="22"/>
          <w:lang w:val="en-GB"/>
        </w:rPr>
        <w:t xml:space="preserve"> 19 billion annual loss); pollination (</w:t>
      </w:r>
      <w:r w:rsidR="009661EC" w:rsidRPr="00683B74">
        <w:rPr>
          <w:kern w:val="22"/>
          <w:sz w:val="22"/>
          <w:szCs w:val="22"/>
          <w:lang w:val="en-GB"/>
        </w:rPr>
        <w:t>US$</w:t>
      </w:r>
      <w:r w:rsidRPr="00683B74">
        <w:rPr>
          <w:kern w:val="22"/>
          <w:sz w:val="22"/>
          <w:szCs w:val="22"/>
          <w:lang w:val="en-GB"/>
        </w:rPr>
        <w:t xml:space="preserve"> 15 billion annual loss); forest productivity (</w:t>
      </w:r>
      <w:r w:rsidR="009661EC" w:rsidRPr="00683B74">
        <w:rPr>
          <w:kern w:val="22"/>
          <w:sz w:val="22"/>
          <w:szCs w:val="22"/>
          <w:lang w:val="en-GB"/>
        </w:rPr>
        <w:t>US$</w:t>
      </w:r>
      <w:r w:rsidRPr="00683B74">
        <w:rPr>
          <w:kern w:val="22"/>
          <w:sz w:val="22"/>
          <w:szCs w:val="22"/>
          <w:lang w:val="en-GB"/>
        </w:rPr>
        <w:t xml:space="preserve"> 8 billion annual loss); and fish productivity (</w:t>
      </w:r>
      <w:r w:rsidR="009661EC" w:rsidRPr="00683B74">
        <w:rPr>
          <w:kern w:val="22"/>
          <w:sz w:val="22"/>
          <w:szCs w:val="22"/>
          <w:lang w:val="en-GB"/>
        </w:rPr>
        <w:t>US$</w:t>
      </w:r>
      <w:r w:rsidRPr="00683B74">
        <w:rPr>
          <w:kern w:val="22"/>
          <w:sz w:val="22"/>
          <w:szCs w:val="22"/>
          <w:lang w:val="en-GB"/>
        </w:rPr>
        <w:t xml:space="preserve"> 17 billion annual gain). However, if 30</w:t>
      </w:r>
      <w:r w:rsidR="00612E5A" w:rsidRPr="00683B74">
        <w:rPr>
          <w:kern w:val="22"/>
          <w:sz w:val="22"/>
          <w:szCs w:val="22"/>
          <w:shd w:val="clear" w:color="auto" w:fill="FFFFFF"/>
          <w:lang w:val="en-GB"/>
        </w:rPr>
        <w:t> per cent</w:t>
      </w:r>
      <w:r w:rsidRPr="00683B74">
        <w:rPr>
          <w:kern w:val="22"/>
          <w:sz w:val="22"/>
          <w:szCs w:val="22"/>
          <w:lang w:val="en-GB"/>
        </w:rPr>
        <w:t xml:space="preserve"> of land, marine and coastal areas were protected in a comprehensive, ecologically coherent and effectively managed network of protected </w:t>
      </w:r>
      <w:r w:rsidRPr="00683B74">
        <w:rPr>
          <w:kern w:val="22"/>
          <w:sz w:val="22"/>
          <w:szCs w:val="22"/>
          <w:lang w:val="en-GB"/>
        </w:rPr>
        <w:lastRenderedPageBreak/>
        <w:t>areas, under the global conservation scenario of the</w:t>
      </w:r>
      <w:r w:rsidRPr="00683B74">
        <w:rPr>
          <w:i/>
          <w:iCs/>
          <w:kern w:val="22"/>
          <w:sz w:val="22"/>
          <w:szCs w:val="22"/>
          <w:lang w:val="en-GB"/>
        </w:rPr>
        <w:t xml:space="preserve"> Global Futures</w:t>
      </w:r>
      <w:r w:rsidRPr="00683B74">
        <w:rPr>
          <w:kern w:val="22"/>
          <w:sz w:val="22"/>
          <w:szCs w:val="22"/>
          <w:lang w:val="en-GB"/>
        </w:rPr>
        <w:t xml:space="preserve"> report, there would be a cumulative benefit of </w:t>
      </w:r>
      <w:r w:rsidR="009661EC" w:rsidRPr="00683B74">
        <w:rPr>
          <w:kern w:val="22"/>
          <w:sz w:val="22"/>
          <w:szCs w:val="22"/>
          <w:lang w:val="en-GB"/>
        </w:rPr>
        <w:t>US$</w:t>
      </w:r>
      <w:r w:rsidRPr="00683B74">
        <w:rPr>
          <w:kern w:val="22"/>
          <w:sz w:val="22"/>
          <w:szCs w:val="22"/>
          <w:lang w:val="en-GB"/>
        </w:rPr>
        <w:t xml:space="preserve"> 230 billion or </w:t>
      </w:r>
      <w:r w:rsidR="009661EC" w:rsidRPr="00683B74">
        <w:rPr>
          <w:kern w:val="22"/>
          <w:sz w:val="22"/>
          <w:szCs w:val="22"/>
          <w:lang w:val="en-GB"/>
        </w:rPr>
        <w:t>US$</w:t>
      </w:r>
      <w:r w:rsidRPr="00683B74">
        <w:rPr>
          <w:kern w:val="22"/>
          <w:sz w:val="22"/>
          <w:szCs w:val="22"/>
          <w:lang w:val="en-GB"/>
        </w:rPr>
        <w:t xml:space="preserve"> 11.3 billion annually (0.02</w:t>
      </w:r>
      <w:r w:rsidR="00612E5A" w:rsidRPr="00683B74">
        <w:rPr>
          <w:kern w:val="22"/>
          <w:sz w:val="22"/>
          <w:szCs w:val="22"/>
          <w:shd w:val="clear" w:color="auto" w:fill="FFFFFF"/>
          <w:lang w:val="en-GB"/>
        </w:rPr>
        <w:t> per cent</w:t>
      </w:r>
      <w:r w:rsidRPr="00683B74">
        <w:rPr>
          <w:kern w:val="22"/>
          <w:sz w:val="22"/>
          <w:szCs w:val="22"/>
          <w:lang w:val="en-GB"/>
        </w:rPr>
        <w:t xml:space="preserve"> of global GDP by 2050). </w:t>
      </w:r>
      <w:r w:rsidR="00521B7D" w:rsidRPr="00683B74">
        <w:rPr>
          <w:kern w:val="22"/>
          <w:sz w:val="22"/>
          <w:szCs w:val="22"/>
          <w:lang w:val="en-GB"/>
        </w:rPr>
        <w:t xml:space="preserve">The </w:t>
      </w:r>
      <w:r w:rsidR="000F732D" w:rsidRPr="00683B74">
        <w:rPr>
          <w:kern w:val="22"/>
          <w:sz w:val="22"/>
          <w:szCs w:val="22"/>
          <w:lang w:val="en-GB"/>
        </w:rPr>
        <w:t>0.69</w:t>
      </w:r>
      <w:r w:rsidR="00612E5A" w:rsidRPr="00683B74">
        <w:rPr>
          <w:kern w:val="22"/>
          <w:sz w:val="22"/>
          <w:szCs w:val="22"/>
          <w:shd w:val="clear" w:color="auto" w:fill="FFFFFF"/>
          <w:lang w:val="en-GB"/>
        </w:rPr>
        <w:t> per cent</w:t>
      </w:r>
      <w:r w:rsidR="000F732D" w:rsidRPr="00683B74">
        <w:rPr>
          <w:kern w:val="22"/>
          <w:sz w:val="22"/>
          <w:szCs w:val="22"/>
          <w:lang w:val="en-GB"/>
        </w:rPr>
        <w:t xml:space="preserve"> </w:t>
      </w:r>
      <w:r w:rsidR="0063695C" w:rsidRPr="00683B74">
        <w:rPr>
          <w:kern w:val="22"/>
          <w:sz w:val="22"/>
          <w:szCs w:val="22"/>
          <w:lang w:val="en-GB"/>
        </w:rPr>
        <w:t xml:space="preserve">difference in </w:t>
      </w:r>
      <w:r w:rsidR="000F732D" w:rsidRPr="00683B74">
        <w:rPr>
          <w:kern w:val="22"/>
          <w:sz w:val="22"/>
          <w:szCs w:val="22"/>
          <w:lang w:val="en-GB"/>
        </w:rPr>
        <w:t xml:space="preserve">GDP </w:t>
      </w:r>
      <w:r w:rsidR="00521B7D" w:rsidRPr="00683B74">
        <w:rPr>
          <w:kern w:val="22"/>
          <w:sz w:val="22"/>
          <w:szCs w:val="22"/>
          <w:lang w:val="en-GB"/>
        </w:rPr>
        <w:t>between the</w:t>
      </w:r>
      <w:r w:rsidR="00FD7187" w:rsidRPr="00683B74">
        <w:rPr>
          <w:kern w:val="22"/>
          <w:sz w:val="22"/>
          <w:szCs w:val="22"/>
          <w:lang w:val="en-GB"/>
        </w:rPr>
        <w:t>se</w:t>
      </w:r>
      <w:r w:rsidR="00521B7D" w:rsidRPr="00683B74">
        <w:rPr>
          <w:kern w:val="22"/>
          <w:sz w:val="22"/>
          <w:szCs w:val="22"/>
          <w:lang w:val="en-GB"/>
        </w:rPr>
        <w:t xml:space="preserve"> </w:t>
      </w:r>
      <w:r w:rsidR="00FD7187" w:rsidRPr="00683B74">
        <w:rPr>
          <w:kern w:val="22"/>
          <w:sz w:val="22"/>
          <w:szCs w:val="22"/>
          <w:lang w:val="en-GB"/>
        </w:rPr>
        <w:t xml:space="preserve">two </w:t>
      </w:r>
      <w:r w:rsidR="000F732D" w:rsidRPr="00683B74">
        <w:rPr>
          <w:kern w:val="22"/>
          <w:sz w:val="22"/>
          <w:szCs w:val="22"/>
          <w:lang w:val="en-GB"/>
        </w:rPr>
        <w:t xml:space="preserve">scenarios </w:t>
      </w:r>
      <w:r w:rsidR="00521B7D" w:rsidRPr="00683B74">
        <w:rPr>
          <w:kern w:val="22"/>
          <w:sz w:val="22"/>
          <w:szCs w:val="22"/>
          <w:lang w:val="en-GB"/>
        </w:rPr>
        <w:t xml:space="preserve">represents </w:t>
      </w:r>
      <w:r w:rsidR="00A81D97" w:rsidRPr="00683B74">
        <w:rPr>
          <w:kern w:val="22"/>
          <w:sz w:val="22"/>
          <w:szCs w:val="22"/>
          <w:lang w:val="en-GB"/>
        </w:rPr>
        <w:t>a</w:t>
      </w:r>
      <w:r w:rsidR="00521B7D" w:rsidRPr="00683B74">
        <w:rPr>
          <w:kern w:val="22"/>
          <w:sz w:val="22"/>
          <w:szCs w:val="22"/>
          <w:lang w:val="en-GB"/>
        </w:rPr>
        <w:t xml:space="preserve"> net gain from conservation. </w:t>
      </w:r>
      <w:r w:rsidRPr="00683B74">
        <w:rPr>
          <w:kern w:val="22"/>
          <w:sz w:val="22"/>
          <w:szCs w:val="22"/>
          <w:lang w:val="en-GB"/>
        </w:rPr>
        <w:t>The large negative asymmetry or skewness between scenario results shows that ambitious conservation measures are necessary if the world wants a positive economic impact.</w:t>
      </w:r>
    </w:p>
    <w:p w14:paraId="443CCF7D" w14:textId="7160FF98" w:rsidR="00B26388" w:rsidRPr="00683B74" w:rsidRDefault="00A02A41"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The </w:t>
      </w:r>
      <w:r w:rsidRPr="00683B74">
        <w:rPr>
          <w:i/>
          <w:iCs/>
          <w:kern w:val="22"/>
          <w:sz w:val="22"/>
          <w:szCs w:val="22"/>
          <w:lang w:val="en-GB"/>
        </w:rPr>
        <w:t>Global Futures</w:t>
      </w:r>
      <w:r w:rsidR="00B26388" w:rsidRPr="00683B74">
        <w:rPr>
          <w:kern w:val="22"/>
          <w:sz w:val="22"/>
          <w:szCs w:val="22"/>
          <w:lang w:val="en-GB"/>
        </w:rPr>
        <w:t xml:space="preserve"> analysis covered 140 countries in a state-of-the-art model that links the InVEST valuation model</w:t>
      </w:r>
      <w:r w:rsidR="00B26388" w:rsidRPr="00683B74">
        <w:rPr>
          <w:rStyle w:val="FootnoteReference"/>
          <w:kern w:val="22"/>
          <w:sz w:val="22"/>
          <w:szCs w:val="22"/>
          <w:u w:val="none"/>
          <w:vertAlign w:val="superscript"/>
          <w:lang w:val="en-GB"/>
        </w:rPr>
        <w:footnoteReference w:id="14"/>
      </w:r>
      <w:r w:rsidR="00B26388" w:rsidRPr="00683B74">
        <w:rPr>
          <w:kern w:val="22"/>
          <w:sz w:val="22"/>
          <w:szCs w:val="22"/>
          <w:vertAlign w:val="superscript"/>
          <w:lang w:val="en-GB"/>
        </w:rPr>
        <w:t xml:space="preserve"> </w:t>
      </w:r>
      <w:r w:rsidR="00B26388" w:rsidRPr="00683B74">
        <w:rPr>
          <w:kern w:val="22"/>
          <w:sz w:val="22"/>
          <w:szCs w:val="22"/>
          <w:lang w:val="en-GB"/>
        </w:rPr>
        <w:t>with the GTAP model</w:t>
      </w:r>
      <w:r w:rsidR="00B26388" w:rsidRPr="00683B74">
        <w:rPr>
          <w:rStyle w:val="FootnoteReference"/>
          <w:kern w:val="22"/>
          <w:sz w:val="22"/>
          <w:szCs w:val="22"/>
          <w:u w:val="none"/>
          <w:vertAlign w:val="superscript"/>
          <w:lang w:val="en-GB"/>
        </w:rPr>
        <w:footnoteReference w:id="15"/>
      </w:r>
      <w:r w:rsidR="00B26388" w:rsidRPr="00683B74">
        <w:rPr>
          <w:kern w:val="22"/>
          <w:sz w:val="22"/>
          <w:szCs w:val="22"/>
          <w:lang w:val="en-GB"/>
        </w:rPr>
        <w:t xml:space="preserve"> to assess the economic impact resulting from changes in key ecosystem services and associated land</w:t>
      </w:r>
      <w:r w:rsidR="001770DC" w:rsidRPr="00683B74">
        <w:rPr>
          <w:kern w:val="22"/>
          <w:sz w:val="22"/>
          <w:szCs w:val="22"/>
          <w:lang w:val="en-GB"/>
        </w:rPr>
        <w:t>-</w:t>
      </w:r>
      <w:r w:rsidR="00B26388" w:rsidRPr="00683B74">
        <w:rPr>
          <w:kern w:val="22"/>
          <w:sz w:val="22"/>
          <w:szCs w:val="22"/>
          <w:lang w:val="en-GB"/>
        </w:rPr>
        <w:t xml:space="preserve">use change, under several development scenarios. The three scenarios </w:t>
      </w:r>
      <w:r w:rsidR="00994522" w:rsidRPr="00683B74">
        <w:rPr>
          <w:kern w:val="22"/>
          <w:sz w:val="22"/>
          <w:szCs w:val="22"/>
          <w:lang w:val="en-GB"/>
        </w:rPr>
        <w:t>–</w:t>
      </w:r>
      <w:r w:rsidR="00C642F0" w:rsidRPr="00683B74">
        <w:rPr>
          <w:kern w:val="22"/>
          <w:sz w:val="22"/>
          <w:szCs w:val="22"/>
          <w:lang w:val="en-GB"/>
        </w:rPr>
        <w:t xml:space="preserve"> </w:t>
      </w:r>
      <w:r w:rsidR="001F1147" w:rsidRPr="00683B74">
        <w:rPr>
          <w:kern w:val="22"/>
          <w:sz w:val="22"/>
          <w:szCs w:val="22"/>
          <w:lang w:val="en-GB"/>
        </w:rPr>
        <w:t>b</w:t>
      </w:r>
      <w:r w:rsidR="00B26388" w:rsidRPr="00683B74">
        <w:rPr>
          <w:kern w:val="22"/>
          <w:sz w:val="22"/>
          <w:szCs w:val="22"/>
          <w:lang w:val="en-GB"/>
        </w:rPr>
        <w:t>usiness-</w:t>
      </w:r>
      <w:r w:rsidR="001F1147" w:rsidRPr="00683B74">
        <w:rPr>
          <w:kern w:val="22"/>
          <w:sz w:val="22"/>
          <w:szCs w:val="22"/>
          <w:lang w:val="en-GB"/>
        </w:rPr>
        <w:t>a</w:t>
      </w:r>
      <w:r w:rsidR="00B26388" w:rsidRPr="00683B74">
        <w:rPr>
          <w:kern w:val="22"/>
          <w:sz w:val="22"/>
          <w:szCs w:val="22"/>
          <w:lang w:val="en-GB"/>
        </w:rPr>
        <w:t>s-</w:t>
      </w:r>
      <w:r w:rsidR="001F1147" w:rsidRPr="00683B74">
        <w:rPr>
          <w:kern w:val="22"/>
          <w:sz w:val="22"/>
          <w:szCs w:val="22"/>
          <w:lang w:val="en-GB"/>
        </w:rPr>
        <w:t>u</w:t>
      </w:r>
      <w:r w:rsidR="00B26388" w:rsidRPr="00683B74">
        <w:rPr>
          <w:kern w:val="22"/>
          <w:sz w:val="22"/>
          <w:szCs w:val="22"/>
          <w:lang w:val="en-GB"/>
        </w:rPr>
        <w:t xml:space="preserve">sual (BAU), </w:t>
      </w:r>
      <w:r w:rsidR="001F1147" w:rsidRPr="00683B74">
        <w:rPr>
          <w:kern w:val="22"/>
          <w:sz w:val="22"/>
          <w:szCs w:val="22"/>
          <w:lang w:val="en-GB"/>
        </w:rPr>
        <w:t>s</w:t>
      </w:r>
      <w:r w:rsidR="00B26388" w:rsidRPr="00683B74">
        <w:rPr>
          <w:kern w:val="22"/>
          <w:sz w:val="22"/>
          <w:szCs w:val="22"/>
          <w:lang w:val="en-GB"/>
        </w:rPr>
        <w:t xml:space="preserve">ustainable </w:t>
      </w:r>
      <w:r w:rsidR="001F1147" w:rsidRPr="00683B74">
        <w:rPr>
          <w:kern w:val="22"/>
          <w:sz w:val="22"/>
          <w:szCs w:val="22"/>
          <w:lang w:val="en-GB"/>
        </w:rPr>
        <w:t>p</w:t>
      </w:r>
      <w:r w:rsidR="00B26388" w:rsidRPr="00683B74">
        <w:rPr>
          <w:kern w:val="22"/>
          <w:sz w:val="22"/>
          <w:szCs w:val="22"/>
          <w:lang w:val="en-GB"/>
        </w:rPr>
        <w:t xml:space="preserve">athway (SP), and </w:t>
      </w:r>
      <w:r w:rsidR="001F1147" w:rsidRPr="00683B74">
        <w:rPr>
          <w:kern w:val="22"/>
          <w:sz w:val="22"/>
          <w:szCs w:val="22"/>
          <w:lang w:val="en-GB"/>
        </w:rPr>
        <w:t>g</w:t>
      </w:r>
      <w:r w:rsidR="00B26388" w:rsidRPr="00683B74">
        <w:rPr>
          <w:kern w:val="22"/>
          <w:sz w:val="22"/>
          <w:szCs w:val="22"/>
          <w:lang w:val="en-GB"/>
        </w:rPr>
        <w:t xml:space="preserve">lobal </w:t>
      </w:r>
      <w:r w:rsidR="001F1147" w:rsidRPr="00683B74">
        <w:rPr>
          <w:kern w:val="22"/>
          <w:sz w:val="22"/>
          <w:szCs w:val="22"/>
          <w:lang w:val="en-GB"/>
        </w:rPr>
        <w:t>c</w:t>
      </w:r>
      <w:r w:rsidR="00B26388" w:rsidRPr="00683B74">
        <w:rPr>
          <w:kern w:val="22"/>
          <w:sz w:val="22"/>
          <w:szCs w:val="22"/>
          <w:lang w:val="en-GB"/>
        </w:rPr>
        <w:t>onservation (GC)</w:t>
      </w:r>
      <w:r w:rsidR="00C642F0" w:rsidRPr="00683B74">
        <w:rPr>
          <w:kern w:val="22"/>
          <w:sz w:val="22"/>
          <w:szCs w:val="22"/>
          <w:lang w:val="en-GB"/>
        </w:rPr>
        <w:t xml:space="preserve"> –</w:t>
      </w:r>
      <w:r w:rsidR="00B26388" w:rsidRPr="00683B74">
        <w:rPr>
          <w:kern w:val="22"/>
          <w:sz w:val="22"/>
          <w:szCs w:val="22"/>
          <w:lang w:val="en-GB"/>
        </w:rPr>
        <w:t xml:space="preserve"> are based on the IPBES </w:t>
      </w:r>
      <w:r w:rsidR="00B26388" w:rsidRPr="00683B74">
        <w:rPr>
          <w:i/>
          <w:iCs/>
          <w:kern w:val="22"/>
          <w:sz w:val="22"/>
          <w:szCs w:val="22"/>
          <w:lang w:val="en-GB"/>
        </w:rPr>
        <w:t>Global Assessment</w:t>
      </w:r>
      <w:r w:rsidR="00B26388" w:rsidRPr="00683B74">
        <w:rPr>
          <w:kern w:val="22"/>
          <w:sz w:val="22"/>
          <w:szCs w:val="22"/>
          <w:lang w:val="en-GB"/>
        </w:rPr>
        <w:t xml:space="preserve"> and the Share</w:t>
      </w:r>
      <w:r w:rsidR="006B6B1E" w:rsidRPr="00683B74">
        <w:rPr>
          <w:kern w:val="22"/>
          <w:sz w:val="22"/>
          <w:szCs w:val="22"/>
          <w:lang w:val="en-GB"/>
        </w:rPr>
        <w:t>d</w:t>
      </w:r>
      <w:r w:rsidR="00B26388" w:rsidRPr="00683B74">
        <w:rPr>
          <w:kern w:val="22"/>
          <w:sz w:val="22"/>
          <w:szCs w:val="22"/>
          <w:lang w:val="en-GB"/>
        </w:rPr>
        <w:t xml:space="preserve"> Socioeconomic Pathway scenarios (SSP))</w:t>
      </w:r>
      <w:r w:rsidR="00A05254" w:rsidRPr="00683B74">
        <w:rPr>
          <w:kern w:val="22"/>
          <w:sz w:val="22"/>
          <w:szCs w:val="22"/>
          <w:lang w:val="en-GB"/>
        </w:rPr>
        <w:t>.</w:t>
      </w:r>
      <w:r w:rsidR="00B26388" w:rsidRPr="00683B74">
        <w:rPr>
          <w:rStyle w:val="FootnoteReference"/>
          <w:kern w:val="22"/>
          <w:sz w:val="22"/>
          <w:szCs w:val="22"/>
          <w:u w:val="none"/>
          <w:vertAlign w:val="superscript"/>
          <w:lang w:val="en-GB"/>
        </w:rPr>
        <w:footnoteReference w:id="16"/>
      </w:r>
      <w:r w:rsidR="00B26388" w:rsidRPr="00683B74">
        <w:rPr>
          <w:kern w:val="22"/>
          <w:sz w:val="22"/>
          <w:szCs w:val="22"/>
          <w:lang w:val="en-GB"/>
        </w:rPr>
        <w:t xml:space="preserve"> The model</w:t>
      </w:r>
      <w:r w:rsidR="00714BED" w:rsidRPr="00683B74">
        <w:rPr>
          <w:kern w:val="22"/>
          <w:sz w:val="22"/>
          <w:szCs w:val="22"/>
          <w:lang w:val="en-GB"/>
        </w:rPr>
        <w:t>l</w:t>
      </w:r>
      <w:r w:rsidR="00B26388" w:rsidRPr="00683B74">
        <w:rPr>
          <w:kern w:val="22"/>
          <w:sz w:val="22"/>
          <w:szCs w:val="22"/>
          <w:lang w:val="en-GB"/>
        </w:rPr>
        <w:t>ing consisted of defining land</w:t>
      </w:r>
      <w:r w:rsidR="001770DC" w:rsidRPr="00683B74">
        <w:rPr>
          <w:kern w:val="22"/>
          <w:sz w:val="22"/>
          <w:szCs w:val="22"/>
          <w:lang w:val="en-GB"/>
        </w:rPr>
        <w:t>-</w:t>
      </w:r>
      <w:r w:rsidR="00B26388" w:rsidRPr="00683B74">
        <w:rPr>
          <w:kern w:val="22"/>
          <w:sz w:val="22"/>
          <w:szCs w:val="22"/>
          <w:lang w:val="en-GB"/>
        </w:rPr>
        <w:t>use scenarios based on SSP drivers, assessing how drivers affect natural assets and their ecosystem services, defining how changes in ecosystem services affect economic activity, and measuring the economic impact from those changes.</w:t>
      </w:r>
    </w:p>
    <w:p w14:paraId="6BF0D4D6" w14:textId="29EED8F3" w:rsidR="00B26388" w:rsidRPr="00683B74" w:rsidRDefault="00B26388"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There are some limitations to this methodology, which make the estimations conservative. There is not sufficient data on many ecosystem services provided by nature. This results in an underestimation of effects as well as significant biases against countries whose primary ecosystem services are not considered in the model, or other ecological impacts not related to ecosystem services. Also, the model does not take into account all the possible ways that natural capital is affected by the reduction in economic activity, and neither does it consider thresholds of irreversible changes. There are, however, some important advantages from using this methodology. It considers most of the economic activity and countries globally. It also </w:t>
      </w:r>
      <w:r w:rsidR="0049323C" w:rsidRPr="00683B74">
        <w:rPr>
          <w:kern w:val="22"/>
          <w:sz w:val="22"/>
          <w:szCs w:val="22"/>
          <w:lang w:val="en-GB"/>
        </w:rPr>
        <w:t>includes</w:t>
      </w:r>
      <w:r w:rsidRPr="00683B74">
        <w:rPr>
          <w:kern w:val="22"/>
          <w:sz w:val="22"/>
          <w:szCs w:val="22"/>
          <w:lang w:val="en-GB"/>
        </w:rPr>
        <w:t xml:space="preserve"> changes in prices in the economy and the adaptation and substitution effects that soften the shocks from lower levels of ecosystem services. When there is a shock in the quantity provided from ecosystem services, people tend to adapt and substitute those services.</w:t>
      </w:r>
    </w:p>
    <w:p w14:paraId="1121FB33" w14:textId="346DCF53" w:rsidR="00B26388" w:rsidRPr="00683B74" w:rsidRDefault="00B26388" w:rsidP="008E6CD3">
      <w:pPr>
        <w:pStyle w:val="ListParagraph"/>
        <w:numPr>
          <w:ilvl w:val="0"/>
          <w:numId w:val="15"/>
        </w:numPr>
        <w:suppressLineNumbers/>
        <w:suppressAutoHyphens/>
        <w:spacing w:after="120"/>
        <w:ind w:left="0" w:firstLine="0"/>
        <w:jc w:val="both"/>
        <w:rPr>
          <w:spacing w:val="-1"/>
          <w:kern w:val="22"/>
          <w:sz w:val="22"/>
          <w:szCs w:val="22"/>
          <w:lang w:val="en-GB"/>
        </w:rPr>
      </w:pPr>
      <w:r w:rsidRPr="00683B74">
        <w:rPr>
          <w:spacing w:val="-1"/>
          <w:kern w:val="22"/>
          <w:sz w:val="22"/>
          <w:szCs w:val="22"/>
          <w:lang w:val="en-GB"/>
        </w:rPr>
        <w:t xml:space="preserve">Building on the </w:t>
      </w:r>
      <w:r w:rsidR="00FE741C" w:rsidRPr="00683B74">
        <w:rPr>
          <w:spacing w:val="-1"/>
          <w:kern w:val="22"/>
          <w:sz w:val="22"/>
          <w:szCs w:val="22"/>
          <w:lang w:val="en-GB"/>
        </w:rPr>
        <w:t xml:space="preserve">WWF </w:t>
      </w:r>
      <w:r w:rsidRPr="00683B74">
        <w:rPr>
          <w:i/>
          <w:iCs/>
          <w:spacing w:val="-1"/>
          <w:kern w:val="22"/>
          <w:sz w:val="22"/>
          <w:szCs w:val="22"/>
          <w:lang w:val="en-GB"/>
        </w:rPr>
        <w:t>Global Futures</w:t>
      </w:r>
      <w:r w:rsidRPr="00683B74">
        <w:rPr>
          <w:spacing w:val="-1"/>
          <w:kern w:val="22"/>
          <w:sz w:val="22"/>
          <w:szCs w:val="22"/>
          <w:lang w:val="en-GB"/>
        </w:rPr>
        <w:t xml:space="preserve"> report, the World Bank </w:t>
      </w:r>
      <w:r w:rsidR="00CB1B2E" w:rsidRPr="00683B74">
        <w:rPr>
          <w:spacing w:val="-1"/>
          <w:kern w:val="22"/>
          <w:sz w:val="22"/>
          <w:szCs w:val="22"/>
          <w:lang w:val="en-GB"/>
        </w:rPr>
        <w:t xml:space="preserve">Group </w:t>
      </w:r>
      <w:r w:rsidRPr="00683B74">
        <w:rPr>
          <w:spacing w:val="-1"/>
          <w:kern w:val="22"/>
          <w:sz w:val="22"/>
          <w:szCs w:val="22"/>
          <w:lang w:val="en-GB"/>
        </w:rPr>
        <w:t>is expanding the analytical work by looking at how alternative policy scenarios compare in mitigating the impacts of ecosystem services loss on the economy. This is achieved by building a “feedback” version of the integrated InVEST-GTAP model in which a set of scenarios is applied to the GTAP Agroecological Zones (AEZ) model whose outputs are used as inputs in the InVEST model. The results of the InVEST model are then fed into a second run of the GTAP-AEZ model. This modelling framework allows, through successive runs in which changes to policies are introduced, evaluat</w:t>
      </w:r>
      <w:r w:rsidR="0037539E" w:rsidRPr="00683B74">
        <w:rPr>
          <w:spacing w:val="-1"/>
          <w:kern w:val="22"/>
          <w:sz w:val="22"/>
          <w:szCs w:val="22"/>
          <w:lang w:val="en-GB"/>
        </w:rPr>
        <w:t>ion of</w:t>
      </w:r>
      <w:r w:rsidRPr="00683B74">
        <w:rPr>
          <w:spacing w:val="-1"/>
          <w:kern w:val="22"/>
          <w:sz w:val="22"/>
          <w:szCs w:val="22"/>
          <w:lang w:val="en-GB"/>
        </w:rPr>
        <w:t xml:space="preserve"> the impact of policy reforms on the model predictions. In fact, a feature of the GTAP suite of models is that it allows for productivity shocks that are the result of policy reforms.</w:t>
      </w:r>
    </w:p>
    <w:p w14:paraId="5FAE84E7" w14:textId="3B89881B" w:rsidR="00B26388" w:rsidRPr="00683B74" w:rsidRDefault="00B26388" w:rsidP="008E6CD3">
      <w:pPr>
        <w:pStyle w:val="ListParagraph"/>
        <w:numPr>
          <w:ilvl w:val="0"/>
          <w:numId w:val="14"/>
        </w:numPr>
        <w:suppressLineNumbers/>
        <w:suppressAutoHyphens/>
        <w:spacing w:after="120"/>
        <w:ind w:left="0" w:firstLine="0"/>
        <w:jc w:val="both"/>
        <w:rPr>
          <w:kern w:val="22"/>
          <w:sz w:val="22"/>
          <w:szCs w:val="22"/>
          <w:lang w:val="en-GB"/>
        </w:rPr>
      </w:pPr>
      <w:r w:rsidRPr="00683B74">
        <w:rPr>
          <w:kern w:val="22"/>
          <w:sz w:val="22"/>
          <w:szCs w:val="22"/>
          <w:lang w:val="en-GB"/>
        </w:rPr>
        <w:t>Policies reforms analy</w:t>
      </w:r>
      <w:r w:rsidR="00D559AE" w:rsidRPr="00683B74">
        <w:rPr>
          <w:kern w:val="22"/>
          <w:sz w:val="22"/>
          <w:szCs w:val="22"/>
          <w:lang w:val="en-GB"/>
        </w:rPr>
        <w:t>s</w:t>
      </w:r>
      <w:r w:rsidRPr="00683B74">
        <w:rPr>
          <w:kern w:val="22"/>
          <w:sz w:val="22"/>
          <w:szCs w:val="22"/>
          <w:lang w:val="en-GB"/>
        </w:rPr>
        <w:t>ed include (</w:t>
      </w:r>
      <w:r w:rsidR="002D15EA" w:rsidRPr="00683B74">
        <w:rPr>
          <w:kern w:val="22"/>
          <w:sz w:val="22"/>
          <w:szCs w:val="22"/>
          <w:lang w:val="en-GB"/>
        </w:rPr>
        <w:t>a</w:t>
      </w:r>
      <w:r w:rsidRPr="00683B74">
        <w:rPr>
          <w:kern w:val="22"/>
          <w:sz w:val="22"/>
          <w:szCs w:val="22"/>
          <w:lang w:val="en-GB"/>
        </w:rPr>
        <w:t>) the elimination or repurposing of subsidies harmful to biodiversity; (</w:t>
      </w:r>
      <w:r w:rsidR="007A64F3" w:rsidRPr="00683B74">
        <w:rPr>
          <w:kern w:val="22"/>
          <w:sz w:val="22"/>
          <w:szCs w:val="22"/>
          <w:lang w:val="en-GB"/>
        </w:rPr>
        <w:t>b</w:t>
      </w:r>
      <w:r w:rsidRPr="00683B74">
        <w:rPr>
          <w:kern w:val="22"/>
          <w:sz w:val="22"/>
          <w:szCs w:val="22"/>
          <w:lang w:val="en-GB"/>
        </w:rPr>
        <w:t>) the intensification of agriculture; (</w:t>
      </w:r>
      <w:r w:rsidR="007A64F3" w:rsidRPr="00683B74">
        <w:rPr>
          <w:kern w:val="22"/>
          <w:sz w:val="22"/>
          <w:szCs w:val="22"/>
          <w:lang w:val="en-GB"/>
        </w:rPr>
        <w:t>c</w:t>
      </w:r>
      <w:r w:rsidRPr="00683B74">
        <w:rPr>
          <w:kern w:val="22"/>
          <w:sz w:val="22"/>
          <w:szCs w:val="22"/>
          <w:lang w:val="en-GB"/>
        </w:rPr>
        <w:t>) the application of border adjustments to the trade of goods whose production is associated with drivers of biodiversity and ecosystem loss; and (</w:t>
      </w:r>
      <w:r w:rsidR="007A64F3" w:rsidRPr="00683B74">
        <w:rPr>
          <w:kern w:val="22"/>
          <w:sz w:val="22"/>
          <w:szCs w:val="22"/>
          <w:lang w:val="en-GB"/>
        </w:rPr>
        <w:t>d</w:t>
      </w:r>
      <w:r w:rsidRPr="00683B74">
        <w:rPr>
          <w:kern w:val="22"/>
          <w:sz w:val="22"/>
          <w:szCs w:val="22"/>
          <w:lang w:val="en-GB"/>
        </w:rPr>
        <w:t>)</w:t>
      </w:r>
      <w:r w:rsidR="0037539E" w:rsidRPr="00683B74">
        <w:rPr>
          <w:kern w:val="22"/>
          <w:sz w:val="22"/>
          <w:szCs w:val="22"/>
          <w:lang w:val="en-GB"/>
        </w:rPr>
        <w:t> </w:t>
      </w:r>
      <w:r w:rsidRPr="00683B74">
        <w:rPr>
          <w:kern w:val="22"/>
          <w:sz w:val="22"/>
          <w:szCs w:val="22"/>
          <w:lang w:val="en-GB"/>
        </w:rPr>
        <w:t>the establishment of payment for ecosystems services schemes following different criteria. The model is able to predict the impact of alternative policy packages on value added, on income distribution</w:t>
      </w:r>
      <w:r w:rsidR="00C36A9B" w:rsidRPr="00683B74">
        <w:rPr>
          <w:kern w:val="22"/>
          <w:sz w:val="22"/>
          <w:szCs w:val="22"/>
          <w:lang w:val="en-GB"/>
        </w:rPr>
        <w:t xml:space="preserve"> and</w:t>
      </w:r>
      <w:r w:rsidRPr="00683B74">
        <w:rPr>
          <w:kern w:val="22"/>
          <w:sz w:val="22"/>
          <w:szCs w:val="22"/>
          <w:lang w:val="en-GB"/>
        </w:rPr>
        <w:t xml:space="preserve"> on production, among others. Model results will provide key insights on the relevance of </w:t>
      </w:r>
      <w:r w:rsidR="00C82AEB" w:rsidRPr="00683B74">
        <w:rPr>
          <w:kern w:val="22"/>
          <w:sz w:val="22"/>
          <w:szCs w:val="22"/>
          <w:lang w:val="en-GB"/>
        </w:rPr>
        <w:t>post-2020 global biodiversity framework</w:t>
      </w:r>
      <w:r w:rsidRPr="00683B74">
        <w:rPr>
          <w:kern w:val="22"/>
          <w:sz w:val="22"/>
          <w:szCs w:val="22"/>
          <w:lang w:val="en-GB"/>
        </w:rPr>
        <w:t xml:space="preserve"> targets in the context of growth and development. </w:t>
      </w:r>
      <w:r w:rsidR="00325153" w:rsidRPr="00683B74">
        <w:rPr>
          <w:kern w:val="22"/>
          <w:sz w:val="22"/>
          <w:szCs w:val="22"/>
          <w:lang w:val="en-GB"/>
        </w:rPr>
        <w:t>At</w:t>
      </w:r>
      <w:r w:rsidRPr="00683B74">
        <w:rPr>
          <w:kern w:val="22"/>
          <w:sz w:val="22"/>
          <w:szCs w:val="22"/>
          <w:lang w:val="en-GB"/>
        </w:rPr>
        <w:t xml:space="preserve"> the time of preparation of </w:t>
      </w:r>
      <w:r w:rsidR="007E51BB" w:rsidRPr="00683B74">
        <w:rPr>
          <w:kern w:val="22"/>
          <w:sz w:val="22"/>
          <w:szCs w:val="22"/>
          <w:lang w:val="en-GB"/>
        </w:rPr>
        <w:t xml:space="preserve">the present </w:t>
      </w:r>
      <w:r w:rsidRPr="00683B74">
        <w:rPr>
          <w:kern w:val="22"/>
          <w:sz w:val="22"/>
          <w:szCs w:val="22"/>
          <w:lang w:val="en-GB"/>
        </w:rPr>
        <w:t>preliminary report</w:t>
      </w:r>
      <w:r w:rsidR="00CE5F1A" w:rsidRPr="00683B74">
        <w:rPr>
          <w:kern w:val="22"/>
          <w:sz w:val="22"/>
          <w:szCs w:val="22"/>
          <w:lang w:val="en-GB"/>
        </w:rPr>
        <w:t xml:space="preserve"> of the Panel of Experts</w:t>
      </w:r>
      <w:r w:rsidRPr="00683B74">
        <w:rPr>
          <w:kern w:val="22"/>
          <w:sz w:val="22"/>
          <w:szCs w:val="22"/>
          <w:lang w:val="en-GB"/>
        </w:rPr>
        <w:t xml:space="preserve">, results from this work were not yet available. These will be included in the updated version of the report, for the consideration by the </w:t>
      </w:r>
      <w:r w:rsidR="000C0EAF" w:rsidRPr="00683B74">
        <w:rPr>
          <w:kern w:val="22"/>
          <w:sz w:val="22"/>
          <w:szCs w:val="22"/>
          <w:lang w:val="en-GB"/>
        </w:rPr>
        <w:t>Conference of the Parties</w:t>
      </w:r>
      <w:r w:rsidR="000C0EAF" w:rsidRPr="00683B74">
        <w:rPr>
          <w:color w:val="000000" w:themeColor="text1"/>
          <w:kern w:val="22"/>
          <w:sz w:val="22"/>
          <w:szCs w:val="22"/>
          <w:lang w:val="en-GB"/>
        </w:rPr>
        <w:t xml:space="preserve"> </w:t>
      </w:r>
      <w:r w:rsidRPr="00683B74">
        <w:rPr>
          <w:kern w:val="22"/>
          <w:sz w:val="22"/>
          <w:szCs w:val="22"/>
          <w:lang w:val="en-GB"/>
        </w:rPr>
        <w:t>at its fifteenth meeting.</w:t>
      </w:r>
    </w:p>
    <w:p w14:paraId="6896C980" w14:textId="65B995C2" w:rsidR="00E66669" w:rsidRPr="00683B74" w:rsidRDefault="00C26E15"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lastRenderedPageBreak/>
        <w:t xml:space="preserve">In addition to the </w:t>
      </w:r>
      <w:r w:rsidR="00A6075C" w:rsidRPr="00683B74">
        <w:rPr>
          <w:kern w:val="22"/>
          <w:sz w:val="22"/>
          <w:szCs w:val="22"/>
          <w:lang w:val="en-GB"/>
        </w:rPr>
        <w:t xml:space="preserve">work </w:t>
      </w:r>
      <w:r w:rsidR="00E66669" w:rsidRPr="00683B74">
        <w:rPr>
          <w:kern w:val="22"/>
          <w:sz w:val="22"/>
          <w:szCs w:val="22"/>
          <w:lang w:val="en-GB"/>
        </w:rPr>
        <w:t xml:space="preserve">described </w:t>
      </w:r>
      <w:r w:rsidR="00A6075C" w:rsidRPr="00683B74">
        <w:rPr>
          <w:kern w:val="22"/>
          <w:sz w:val="22"/>
          <w:szCs w:val="22"/>
          <w:lang w:val="en-GB"/>
        </w:rPr>
        <w:t>above</w:t>
      </w:r>
      <w:r w:rsidRPr="00683B74">
        <w:rPr>
          <w:kern w:val="22"/>
          <w:sz w:val="22"/>
          <w:szCs w:val="22"/>
          <w:lang w:val="en-GB"/>
        </w:rPr>
        <w:t>, a</w:t>
      </w:r>
      <w:r w:rsidR="00DA49A9" w:rsidRPr="00683B74">
        <w:rPr>
          <w:kern w:val="22"/>
          <w:sz w:val="22"/>
          <w:szCs w:val="22"/>
          <w:lang w:val="en-GB"/>
        </w:rPr>
        <w:t xml:space="preserve"> group of researchers led by</w:t>
      </w:r>
      <w:r w:rsidR="0063695C" w:rsidRPr="00683B74">
        <w:rPr>
          <w:kern w:val="22"/>
          <w:sz w:val="22"/>
          <w:szCs w:val="22"/>
          <w:lang w:val="en-GB"/>
        </w:rPr>
        <w:t xml:space="preserve"> Anthony Waldron</w:t>
      </w:r>
      <w:r w:rsidR="00B00B89" w:rsidRPr="00683B74">
        <w:rPr>
          <w:kern w:val="22"/>
          <w:sz w:val="22"/>
          <w:szCs w:val="22"/>
          <w:lang w:val="en-GB"/>
        </w:rPr>
        <w:t xml:space="preserve"> at Cambridge University</w:t>
      </w:r>
      <w:r w:rsidR="0063695C" w:rsidRPr="00683B74">
        <w:rPr>
          <w:kern w:val="22"/>
          <w:sz w:val="22"/>
          <w:szCs w:val="22"/>
          <w:lang w:val="en-GB"/>
        </w:rPr>
        <w:t xml:space="preserve">, with support from Campaign for Nature and National Geographic, </w:t>
      </w:r>
      <w:r w:rsidR="00FE2A78" w:rsidRPr="00683B74">
        <w:rPr>
          <w:kern w:val="22"/>
          <w:sz w:val="22"/>
          <w:szCs w:val="22"/>
          <w:lang w:val="en-GB"/>
        </w:rPr>
        <w:t>estimate</w:t>
      </w:r>
      <w:r w:rsidRPr="00683B74">
        <w:rPr>
          <w:kern w:val="22"/>
          <w:sz w:val="22"/>
          <w:szCs w:val="22"/>
          <w:lang w:val="en-GB"/>
        </w:rPr>
        <w:t>d</w:t>
      </w:r>
      <w:r w:rsidR="0063695C" w:rsidRPr="00683B74">
        <w:rPr>
          <w:kern w:val="22"/>
          <w:sz w:val="22"/>
          <w:szCs w:val="22"/>
          <w:lang w:val="en-GB"/>
        </w:rPr>
        <w:t xml:space="preserve"> </w:t>
      </w:r>
      <w:r w:rsidRPr="00683B74">
        <w:rPr>
          <w:kern w:val="22"/>
          <w:sz w:val="22"/>
          <w:szCs w:val="22"/>
          <w:lang w:val="en-GB"/>
        </w:rPr>
        <w:t xml:space="preserve">expected </w:t>
      </w:r>
      <w:r w:rsidR="000E2B83" w:rsidRPr="00683B74">
        <w:rPr>
          <w:kern w:val="22"/>
          <w:sz w:val="22"/>
          <w:szCs w:val="22"/>
          <w:lang w:val="en-GB"/>
        </w:rPr>
        <w:t>benefits</w:t>
      </w:r>
      <w:r w:rsidR="009343B4" w:rsidRPr="00683B74">
        <w:rPr>
          <w:kern w:val="22"/>
          <w:sz w:val="22"/>
          <w:szCs w:val="22"/>
          <w:lang w:val="en-GB"/>
        </w:rPr>
        <w:t xml:space="preserve"> and costs from expanding</w:t>
      </w:r>
      <w:r w:rsidR="00FE2A78" w:rsidRPr="00683B74">
        <w:rPr>
          <w:kern w:val="22"/>
          <w:sz w:val="22"/>
          <w:szCs w:val="22"/>
          <w:lang w:val="en-GB"/>
        </w:rPr>
        <w:t xml:space="preserve"> protected terrestrial and marine areas to 30</w:t>
      </w:r>
      <w:r w:rsidR="00612E5A" w:rsidRPr="00683B74">
        <w:rPr>
          <w:kern w:val="22"/>
          <w:sz w:val="22"/>
          <w:szCs w:val="22"/>
          <w:shd w:val="clear" w:color="auto" w:fill="FFFFFF"/>
          <w:lang w:val="en-GB"/>
        </w:rPr>
        <w:t> per cent</w:t>
      </w:r>
      <w:r w:rsidR="00FE2A78" w:rsidRPr="00683B74">
        <w:rPr>
          <w:kern w:val="22"/>
          <w:sz w:val="22"/>
          <w:szCs w:val="22"/>
          <w:lang w:val="en-GB"/>
        </w:rPr>
        <w:t xml:space="preserve"> from current levels</w:t>
      </w:r>
      <w:r w:rsidR="009343B4" w:rsidRPr="00683B74">
        <w:rPr>
          <w:kern w:val="22"/>
          <w:sz w:val="22"/>
          <w:szCs w:val="22"/>
          <w:lang w:val="en-GB"/>
        </w:rPr>
        <w:t xml:space="preserve">. </w:t>
      </w:r>
      <w:r w:rsidR="00A34579" w:rsidRPr="00683B74">
        <w:rPr>
          <w:kern w:val="22"/>
          <w:sz w:val="22"/>
          <w:szCs w:val="22"/>
          <w:lang w:val="en-GB"/>
        </w:rPr>
        <w:t>According to their estimations, t</w:t>
      </w:r>
      <w:r w:rsidR="00FE2A78" w:rsidRPr="00683B74">
        <w:rPr>
          <w:kern w:val="22"/>
          <w:sz w:val="22"/>
          <w:szCs w:val="22"/>
          <w:lang w:val="en-GB"/>
        </w:rPr>
        <w:t>h</w:t>
      </w:r>
      <w:r w:rsidR="00A81D97" w:rsidRPr="00683B74">
        <w:rPr>
          <w:kern w:val="22"/>
          <w:sz w:val="22"/>
          <w:szCs w:val="22"/>
          <w:lang w:val="en-GB"/>
        </w:rPr>
        <w:t>e</w:t>
      </w:r>
      <w:r w:rsidR="00FE2A78" w:rsidRPr="00683B74">
        <w:rPr>
          <w:kern w:val="22"/>
          <w:sz w:val="22"/>
          <w:szCs w:val="22"/>
          <w:lang w:val="en-GB"/>
        </w:rPr>
        <w:t xml:space="preserve"> implementation of expanding protected areas </w:t>
      </w:r>
      <w:r w:rsidR="00A81D97" w:rsidRPr="00683B74">
        <w:rPr>
          <w:kern w:val="22"/>
          <w:sz w:val="22"/>
          <w:szCs w:val="22"/>
          <w:lang w:val="en-GB"/>
        </w:rPr>
        <w:t>is expected to</w:t>
      </w:r>
      <w:r w:rsidR="00FE2A78" w:rsidRPr="00683B74">
        <w:rPr>
          <w:kern w:val="22"/>
          <w:sz w:val="22"/>
          <w:szCs w:val="22"/>
          <w:lang w:val="en-GB"/>
        </w:rPr>
        <w:t xml:space="preserve"> generate net global financial and social benefits</w:t>
      </w:r>
      <w:r w:rsidR="00C3354C" w:rsidRPr="00683B74">
        <w:rPr>
          <w:kern w:val="22"/>
          <w:sz w:val="22"/>
          <w:szCs w:val="22"/>
          <w:lang w:val="en-GB"/>
        </w:rPr>
        <w:t xml:space="preserve"> in all the scenarios projected</w:t>
      </w:r>
      <w:r w:rsidR="00352E90" w:rsidRPr="00683B74">
        <w:rPr>
          <w:kern w:val="22"/>
          <w:sz w:val="22"/>
          <w:szCs w:val="22"/>
          <w:lang w:val="en-GB"/>
        </w:rPr>
        <w:t xml:space="preserve"> (and </w:t>
      </w:r>
      <w:r w:rsidR="0063695C" w:rsidRPr="00683B74">
        <w:rPr>
          <w:kern w:val="22"/>
          <w:sz w:val="22"/>
          <w:szCs w:val="22"/>
          <w:lang w:val="en-GB"/>
        </w:rPr>
        <w:t>larger</w:t>
      </w:r>
      <w:r w:rsidR="00352E90" w:rsidRPr="00683B74">
        <w:rPr>
          <w:kern w:val="22"/>
          <w:sz w:val="22"/>
          <w:szCs w:val="22"/>
          <w:lang w:val="en-GB"/>
        </w:rPr>
        <w:t xml:space="preserve"> than no </w:t>
      </w:r>
      <w:r w:rsidR="0063695C" w:rsidRPr="00683B74">
        <w:rPr>
          <w:kern w:val="22"/>
          <w:sz w:val="22"/>
          <w:szCs w:val="22"/>
          <w:lang w:val="en-GB"/>
        </w:rPr>
        <w:t>expansion of</w:t>
      </w:r>
      <w:r w:rsidR="00352E90" w:rsidRPr="00683B74">
        <w:rPr>
          <w:kern w:val="22"/>
          <w:sz w:val="22"/>
          <w:szCs w:val="22"/>
          <w:lang w:val="en-GB"/>
        </w:rPr>
        <w:t xml:space="preserve"> </w:t>
      </w:r>
      <w:r w:rsidR="00612E5A" w:rsidRPr="00683B74">
        <w:rPr>
          <w:kern w:val="22"/>
          <w:sz w:val="22"/>
          <w:szCs w:val="22"/>
          <w:lang w:val="en-GB"/>
        </w:rPr>
        <w:t>protected areas</w:t>
      </w:r>
      <w:r w:rsidR="00352E90" w:rsidRPr="00683B74">
        <w:rPr>
          <w:kern w:val="22"/>
          <w:sz w:val="22"/>
          <w:szCs w:val="22"/>
          <w:lang w:val="en-GB"/>
        </w:rPr>
        <w:t>)</w:t>
      </w:r>
      <w:r w:rsidR="00FE2A78" w:rsidRPr="00683B74">
        <w:rPr>
          <w:kern w:val="22"/>
          <w:sz w:val="22"/>
          <w:szCs w:val="22"/>
          <w:lang w:val="en-GB"/>
        </w:rPr>
        <w:t xml:space="preserve">. </w:t>
      </w:r>
      <w:r w:rsidR="0037539E" w:rsidRPr="00683B74">
        <w:rPr>
          <w:kern w:val="22"/>
          <w:sz w:val="22"/>
          <w:szCs w:val="22"/>
          <w:lang w:val="en-GB"/>
        </w:rPr>
        <w:t>At the time of preparation of the present preliminary report of the Panel of Experts, this work had not yet been published.</w:t>
      </w:r>
      <w:r w:rsidR="005C7A3B" w:rsidRPr="00683B74">
        <w:rPr>
          <w:rStyle w:val="FootnoteReference"/>
          <w:kern w:val="22"/>
          <w:sz w:val="22"/>
          <w:szCs w:val="22"/>
          <w:u w:val="none"/>
          <w:vertAlign w:val="superscript"/>
          <w:lang w:val="en-GB"/>
        </w:rPr>
        <w:footnoteReference w:id="17"/>
      </w:r>
      <w:r w:rsidR="0037539E" w:rsidRPr="00683B74">
        <w:rPr>
          <w:kern w:val="22"/>
          <w:sz w:val="22"/>
          <w:szCs w:val="22"/>
          <w:lang w:val="en-GB"/>
        </w:rPr>
        <w:t xml:space="preserve"> Any changes in estimations or updates in the methodology will be included in an updated version for the Conference of the Parties at its fifteenth meeting.</w:t>
      </w:r>
    </w:p>
    <w:p w14:paraId="08878B2F" w14:textId="03585B31" w:rsidR="00D25DCB" w:rsidRPr="00683B74" w:rsidRDefault="00D25DCB"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In order to accomplish this, a set of global maps were created from a broad range of biodiversity experts</w:t>
      </w:r>
      <w:r w:rsidR="00691827" w:rsidRPr="00683B74">
        <w:rPr>
          <w:kern w:val="22"/>
          <w:sz w:val="22"/>
          <w:szCs w:val="22"/>
          <w:lang w:val="en-GB"/>
        </w:rPr>
        <w:t>,</w:t>
      </w:r>
      <w:r w:rsidRPr="00683B74">
        <w:rPr>
          <w:kern w:val="22"/>
          <w:sz w:val="22"/>
          <w:szCs w:val="22"/>
          <w:lang w:val="en-GB"/>
        </w:rPr>
        <w:t xml:space="preserve"> and 12 scenarios were </w:t>
      </w:r>
      <w:r w:rsidR="00691827" w:rsidRPr="00683B74">
        <w:rPr>
          <w:kern w:val="22"/>
          <w:sz w:val="22"/>
          <w:szCs w:val="22"/>
          <w:lang w:val="en-GB"/>
        </w:rPr>
        <w:t xml:space="preserve">then </w:t>
      </w:r>
      <w:r w:rsidRPr="00683B74">
        <w:rPr>
          <w:kern w:val="22"/>
          <w:sz w:val="22"/>
          <w:szCs w:val="22"/>
          <w:lang w:val="en-GB"/>
        </w:rPr>
        <w:t xml:space="preserve">created with 7 </w:t>
      </w:r>
      <w:r w:rsidR="00691827" w:rsidRPr="00683B74">
        <w:rPr>
          <w:kern w:val="22"/>
          <w:sz w:val="22"/>
          <w:szCs w:val="22"/>
          <w:lang w:val="en-GB"/>
        </w:rPr>
        <w:t xml:space="preserve">different </w:t>
      </w:r>
      <w:r w:rsidRPr="00683B74">
        <w:rPr>
          <w:kern w:val="22"/>
          <w:sz w:val="22"/>
          <w:szCs w:val="22"/>
          <w:lang w:val="en-GB"/>
        </w:rPr>
        <w:t>forecast models</w:t>
      </w:r>
      <w:r w:rsidR="00691827" w:rsidRPr="00683B74">
        <w:rPr>
          <w:kern w:val="22"/>
          <w:sz w:val="22"/>
          <w:szCs w:val="22"/>
          <w:lang w:val="en-GB"/>
        </w:rPr>
        <w:t>, ranging</w:t>
      </w:r>
      <w:r w:rsidRPr="00683B74">
        <w:rPr>
          <w:kern w:val="22"/>
          <w:sz w:val="22"/>
          <w:szCs w:val="22"/>
          <w:lang w:val="en-GB"/>
        </w:rPr>
        <w:t xml:space="preserve"> from no </w:t>
      </w:r>
      <w:r w:rsidR="00612E5A" w:rsidRPr="00683B74">
        <w:rPr>
          <w:kern w:val="22"/>
          <w:sz w:val="22"/>
          <w:szCs w:val="22"/>
          <w:lang w:val="en-GB"/>
        </w:rPr>
        <w:t>protected area</w:t>
      </w:r>
      <w:r w:rsidRPr="00683B74">
        <w:rPr>
          <w:kern w:val="22"/>
          <w:sz w:val="22"/>
          <w:szCs w:val="22"/>
          <w:lang w:val="en-GB"/>
        </w:rPr>
        <w:t xml:space="preserve"> expansion (</w:t>
      </w:r>
      <w:r w:rsidR="00555C42" w:rsidRPr="00683B74">
        <w:rPr>
          <w:kern w:val="22"/>
          <w:sz w:val="22"/>
          <w:szCs w:val="22"/>
          <w:lang w:val="en-GB"/>
        </w:rPr>
        <w:t>b</w:t>
      </w:r>
      <w:r w:rsidRPr="00683B74">
        <w:rPr>
          <w:kern w:val="22"/>
          <w:sz w:val="22"/>
          <w:szCs w:val="22"/>
          <w:lang w:val="en-GB"/>
        </w:rPr>
        <w:t>usiness-as-</w:t>
      </w:r>
      <w:r w:rsidR="00555C42" w:rsidRPr="00683B74">
        <w:rPr>
          <w:kern w:val="22"/>
          <w:sz w:val="22"/>
          <w:szCs w:val="22"/>
          <w:lang w:val="en-GB"/>
        </w:rPr>
        <w:t>u</w:t>
      </w:r>
      <w:r w:rsidRPr="00683B74">
        <w:rPr>
          <w:kern w:val="22"/>
          <w:sz w:val="22"/>
          <w:szCs w:val="22"/>
          <w:lang w:val="en-GB"/>
        </w:rPr>
        <w:t>sual) to prioritiz</w:t>
      </w:r>
      <w:r w:rsidR="00691827" w:rsidRPr="00683B74">
        <w:rPr>
          <w:kern w:val="22"/>
          <w:sz w:val="22"/>
          <w:szCs w:val="22"/>
          <w:lang w:val="en-GB"/>
        </w:rPr>
        <w:t>ing</w:t>
      </w:r>
      <w:r w:rsidRPr="00683B74">
        <w:rPr>
          <w:kern w:val="22"/>
          <w:sz w:val="22"/>
          <w:szCs w:val="22"/>
          <w:lang w:val="en-GB"/>
        </w:rPr>
        <w:t xml:space="preserve"> biodiversity with reallocation of production sectors</w:t>
      </w:r>
      <w:r w:rsidR="00691827" w:rsidRPr="00683B74">
        <w:rPr>
          <w:kern w:val="22"/>
          <w:sz w:val="22"/>
          <w:szCs w:val="22"/>
          <w:lang w:val="en-GB"/>
        </w:rPr>
        <w:t>,</w:t>
      </w:r>
      <w:r w:rsidRPr="00683B74">
        <w:rPr>
          <w:kern w:val="22"/>
          <w:sz w:val="22"/>
          <w:szCs w:val="22"/>
          <w:lang w:val="en-GB"/>
        </w:rPr>
        <w:t xml:space="preserve"> passing through scenarios that accommodate biodiversity conservation with economic production. Four</w:t>
      </w:r>
      <w:r w:rsidR="00E66669" w:rsidRPr="00683B74">
        <w:rPr>
          <w:kern w:val="22"/>
          <w:sz w:val="22"/>
          <w:szCs w:val="22"/>
          <w:lang w:val="en-GB"/>
        </w:rPr>
        <w:t xml:space="preserve"> different </w:t>
      </w:r>
      <w:r w:rsidR="00135DA2" w:rsidRPr="00683B74">
        <w:rPr>
          <w:kern w:val="22"/>
          <w:sz w:val="22"/>
          <w:szCs w:val="22"/>
          <w:lang w:val="en-GB"/>
        </w:rPr>
        <w:t>i</w:t>
      </w:r>
      <w:r w:rsidR="00E66669" w:rsidRPr="00683B74">
        <w:rPr>
          <w:kern w:val="22"/>
          <w:sz w:val="22"/>
          <w:szCs w:val="22"/>
          <w:lang w:val="en-GB"/>
        </w:rPr>
        <w:t xml:space="preserve">ntegrated </w:t>
      </w:r>
      <w:r w:rsidR="00135DA2" w:rsidRPr="00683B74">
        <w:rPr>
          <w:kern w:val="22"/>
          <w:sz w:val="22"/>
          <w:szCs w:val="22"/>
          <w:lang w:val="en-GB"/>
        </w:rPr>
        <w:t>a</w:t>
      </w:r>
      <w:r w:rsidR="00E66669" w:rsidRPr="00683B74">
        <w:rPr>
          <w:kern w:val="22"/>
          <w:sz w:val="22"/>
          <w:szCs w:val="22"/>
          <w:lang w:val="en-GB"/>
        </w:rPr>
        <w:t xml:space="preserve">ssessment </w:t>
      </w:r>
      <w:r w:rsidR="00135DA2" w:rsidRPr="00683B74">
        <w:rPr>
          <w:kern w:val="22"/>
          <w:sz w:val="22"/>
          <w:szCs w:val="22"/>
          <w:lang w:val="en-GB"/>
        </w:rPr>
        <w:t>m</w:t>
      </w:r>
      <w:r w:rsidR="00E66669" w:rsidRPr="00683B74">
        <w:rPr>
          <w:kern w:val="22"/>
          <w:sz w:val="22"/>
          <w:szCs w:val="22"/>
          <w:lang w:val="en-GB"/>
        </w:rPr>
        <w:t xml:space="preserve">odels </w:t>
      </w:r>
      <w:r w:rsidRPr="00683B74">
        <w:rPr>
          <w:kern w:val="22"/>
          <w:sz w:val="22"/>
          <w:szCs w:val="22"/>
          <w:lang w:val="en-GB"/>
        </w:rPr>
        <w:t xml:space="preserve">were used </w:t>
      </w:r>
      <w:r w:rsidR="00E66669" w:rsidRPr="00683B74">
        <w:rPr>
          <w:kern w:val="22"/>
          <w:sz w:val="22"/>
          <w:szCs w:val="22"/>
          <w:lang w:val="en-GB"/>
        </w:rPr>
        <w:t>to estimate the potential revenues from the agricultural sector</w:t>
      </w:r>
      <w:r w:rsidR="00FF7FD3" w:rsidRPr="00683B74">
        <w:rPr>
          <w:kern w:val="22"/>
          <w:sz w:val="22"/>
          <w:szCs w:val="22"/>
          <w:lang w:val="en-GB"/>
        </w:rPr>
        <w:t>.</w:t>
      </w:r>
      <w:r w:rsidR="006446F3" w:rsidRPr="00683B74">
        <w:rPr>
          <w:kern w:val="22"/>
          <w:sz w:val="22"/>
          <w:szCs w:val="22"/>
          <w:lang w:val="en-GB"/>
        </w:rPr>
        <w:t xml:space="preserve"> In these models, prices and production change according to a set of production and market functions to forecast how much land will be assigned to crops or livestock production at any given time. For the fishery sector, models</w:t>
      </w:r>
      <w:r w:rsidR="000A35C9" w:rsidRPr="00683B74">
        <w:rPr>
          <w:kern w:val="22"/>
          <w:sz w:val="22"/>
          <w:szCs w:val="22"/>
          <w:lang w:val="en-GB"/>
        </w:rPr>
        <w:t xml:space="preserve"> </w:t>
      </w:r>
      <w:r w:rsidR="006446F3" w:rsidRPr="00683B74">
        <w:rPr>
          <w:kern w:val="22"/>
          <w:sz w:val="22"/>
          <w:szCs w:val="22"/>
          <w:lang w:val="en-GB"/>
        </w:rPr>
        <w:t xml:space="preserve">estimate the expected catch and catch values based on protected areas imposed on fishing. </w:t>
      </w:r>
      <w:r w:rsidR="00AA6A7F" w:rsidRPr="00683B74">
        <w:rPr>
          <w:kern w:val="22"/>
          <w:sz w:val="22"/>
          <w:szCs w:val="22"/>
          <w:lang w:val="en-GB"/>
        </w:rPr>
        <w:t>F</w:t>
      </w:r>
      <w:r w:rsidRPr="00683B74">
        <w:rPr>
          <w:kern w:val="22"/>
          <w:sz w:val="22"/>
          <w:szCs w:val="22"/>
          <w:lang w:val="en-GB"/>
        </w:rPr>
        <w:t>or the nature tourism sector,</w:t>
      </w:r>
      <w:r w:rsidR="00E66669" w:rsidRPr="00683B74">
        <w:rPr>
          <w:kern w:val="22"/>
          <w:sz w:val="22"/>
          <w:szCs w:val="22"/>
          <w:lang w:val="en-GB"/>
        </w:rPr>
        <w:t xml:space="preserve"> </w:t>
      </w:r>
      <w:r w:rsidRPr="00683B74">
        <w:rPr>
          <w:kern w:val="22"/>
          <w:sz w:val="22"/>
          <w:szCs w:val="22"/>
          <w:lang w:val="en-GB"/>
        </w:rPr>
        <w:t>data was collected on number of visitors to current protected area networks and their revenues</w:t>
      </w:r>
      <w:r w:rsidR="00DF5B14" w:rsidRPr="00683B74">
        <w:rPr>
          <w:kern w:val="22"/>
          <w:sz w:val="22"/>
          <w:szCs w:val="22"/>
          <w:lang w:val="en-GB"/>
        </w:rPr>
        <w:t>,</w:t>
      </w:r>
      <w:r w:rsidRPr="00683B74">
        <w:rPr>
          <w:kern w:val="22"/>
          <w:sz w:val="22"/>
          <w:szCs w:val="22"/>
          <w:lang w:val="en-GB"/>
        </w:rPr>
        <w:t xml:space="preserve"> </w:t>
      </w:r>
      <w:r w:rsidR="00FF7FD3" w:rsidRPr="00683B74">
        <w:rPr>
          <w:kern w:val="22"/>
          <w:sz w:val="22"/>
          <w:szCs w:val="22"/>
          <w:lang w:val="en-GB"/>
        </w:rPr>
        <w:t>along with multiple factors that influence the number of visitors</w:t>
      </w:r>
      <w:r w:rsidR="00DF5B14" w:rsidRPr="00683B74">
        <w:rPr>
          <w:kern w:val="22"/>
          <w:sz w:val="22"/>
          <w:szCs w:val="22"/>
          <w:lang w:val="en-GB"/>
        </w:rPr>
        <w:t>,</w:t>
      </w:r>
      <w:r w:rsidR="00FF7FD3" w:rsidRPr="00683B74">
        <w:rPr>
          <w:kern w:val="22"/>
          <w:sz w:val="22"/>
          <w:szCs w:val="22"/>
          <w:lang w:val="en-GB"/>
        </w:rPr>
        <w:t xml:space="preserve"> </w:t>
      </w:r>
      <w:r w:rsidR="00D938BC" w:rsidRPr="00683B74">
        <w:rPr>
          <w:kern w:val="22"/>
          <w:sz w:val="22"/>
          <w:szCs w:val="22"/>
          <w:lang w:val="en-GB"/>
        </w:rPr>
        <w:t xml:space="preserve">to </w:t>
      </w:r>
      <w:r w:rsidRPr="00683B74">
        <w:rPr>
          <w:kern w:val="22"/>
          <w:sz w:val="22"/>
          <w:szCs w:val="22"/>
          <w:lang w:val="en-GB"/>
        </w:rPr>
        <w:t xml:space="preserve">develop </w:t>
      </w:r>
      <w:r w:rsidR="00E66669" w:rsidRPr="00683B74">
        <w:rPr>
          <w:kern w:val="22"/>
          <w:sz w:val="22"/>
          <w:szCs w:val="22"/>
          <w:lang w:val="en-GB"/>
        </w:rPr>
        <w:t>statistical model</w:t>
      </w:r>
      <w:r w:rsidRPr="00683B74">
        <w:rPr>
          <w:kern w:val="22"/>
          <w:sz w:val="22"/>
          <w:szCs w:val="22"/>
          <w:lang w:val="en-GB"/>
        </w:rPr>
        <w:t>s</w:t>
      </w:r>
      <w:r w:rsidR="00FF7FD3" w:rsidRPr="00683B74">
        <w:rPr>
          <w:kern w:val="22"/>
          <w:sz w:val="22"/>
          <w:szCs w:val="22"/>
          <w:lang w:val="en-GB"/>
        </w:rPr>
        <w:t xml:space="preserve"> to predict the known number of visitors and revenues. </w:t>
      </w:r>
      <w:r w:rsidR="006714BE" w:rsidRPr="00683B74">
        <w:rPr>
          <w:kern w:val="22"/>
          <w:sz w:val="22"/>
          <w:szCs w:val="22"/>
          <w:lang w:val="en-GB"/>
        </w:rPr>
        <w:t>A</w:t>
      </w:r>
      <w:r w:rsidR="00FF7FD3" w:rsidRPr="00683B74">
        <w:rPr>
          <w:kern w:val="22"/>
          <w:sz w:val="22"/>
          <w:szCs w:val="22"/>
          <w:lang w:val="en-GB"/>
        </w:rPr>
        <w:t xml:space="preserve"> </w:t>
      </w:r>
      <w:r w:rsidR="00A34579" w:rsidRPr="00683B74">
        <w:rPr>
          <w:kern w:val="22"/>
          <w:sz w:val="22"/>
          <w:szCs w:val="22"/>
          <w:lang w:val="en-GB"/>
        </w:rPr>
        <w:t xml:space="preserve">statistical </w:t>
      </w:r>
      <w:r w:rsidR="00FF7FD3" w:rsidRPr="00683B74">
        <w:rPr>
          <w:kern w:val="22"/>
          <w:sz w:val="22"/>
          <w:szCs w:val="22"/>
          <w:lang w:val="en-GB"/>
        </w:rPr>
        <w:t>model</w:t>
      </w:r>
      <w:r w:rsidR="002177E9" w:rsidRPr="00683B74">
        <w:rPr>
          <w:kern w:val="22"/>
          <w:sz w:val="22"/>
          <w:szCs w:val="22"/>
          <w:lang w:val="en-GB"/>
        </w:rPr>
        <w:t xml:space="preserve">, based on online </w:t>
      </w:r>
      <w:r w:rsidR="00FF7FD3" w:rsidRPr="00683B74">
        <w:rPr>
          <w:kern w:val="22"/>
          <w:sz w:val="22"/>
          <w:szCs w:val="22"/>
          <w:lang w:val="en-GB"/>
        </w:rPr>
        <w:t>posting</w:t>
      </w:r>
      <w:r w:rsidR="002177E9" w:rsidRPr="00683B74">
        <w:rPr>
          <w:kern w:val="22"/>
          <w:sz w:val="22"/>
          <w:szCs w:val="22"/>
          <w:lang w:val="en-GB"/>
        </w:rPr>
        <w:t>s</w:t>
      </w:r>
      <w:r w:rsidR="00FF7FD3" w:rsidRPr="00683B74">
        <w:rPr>
          <w:kern w:val="22"/>
          <w:sz w:val="22"/>
          <w:szCs w:val="22"/>
          <w:lang w:val="en-GB"/>
        </w:rPr>
        <w:t xml:space="preserve"> from </w:t>
      </w:r>
      <w:r w:rsidR="002177E9" w:rsidRPr="00683B74">
        <w:rPr>
          <w:kern w:val="22"/>
          <w:sz w:val="22"/>
          <w:szCs w:val="22"/>
          <w:lang w:val="en-GB"/>
        </w:rPr>
        <w:t xml:space="preserve">visitors to </w:t>
      </w:r>
      <w:r w:rsidR="00612E5A" w:rsidRPr="00683B74">
        <w:rPr>
          <w:kern w:val="22"/>
          <w:sz w:val="22"/>
          <w:szCs w:val="22"/>
          <w:lang w:val="en-GB"/>
        </w:rPr>
        <w:t>protected areas</w:t>
      </w:r>
      <w:r w:rsidR="00FF7FD3" w:rsidRPr="00683B74">
        <w:rPr>
          <w:kern w:val="22"/>
          <w:sz w:val="22"/>
          <w:szCs w:val="22"/>
          <w:lang w:val="en-GB"/>
        </w:rPr>
        <w:t xml:space="preserve"> </w:t>
      </w:r>
      <w:r w:rsidR="002177E9" w:rsidRPr="00683B74">
        <w:rPr>
          <w:kern w:val="22"/>
          <w:sz w:val="22"/>
          <w:szCs w:val="22"/>
          <w:lang w:val="en-GB"/>
        </w:rPr>
        <w:t xml:space="preserve">around the world, </w:t>
      </w:r>
      <w:r w:rsidR="00FF7FD3" w:rsidRPr="00683B74">
        <w:rPr>
          <w:kern w:val="22"/>
          <w:sz w:val="22"/>
          <w:szCs w:val="22"/>
          <w:lang w:val="en-GB"/>
        </w:rPr>
        <w:t xml:space="preserve">was </w:t>
      </w:r>
      <w:r w:rsidR="00C160FB" w:rsidRPr="00683B74">
        <w:rPr>
          <w:kern w:val="22"/>
          <w:sz w:val="22"/>
          <w:szCs w:val="22"/>
          <w:lang w:val="en-GB"/>
        </w:rPr>
        <w:t>t</w:t>
      </w:r>
      <w:r w:rsidR="006714BE" w:rsidRPr="00683B74">
        <w:rPr>
          <w:kern w:val="22"/>
          <w:sz w:val="22"/>
          <w:szCs w:val="22"/>
          <w:lang w:val="en-GB"/>
        </w:rPr>
        <w:t xml:space="preserve">hen </w:t>
      </w:r>
      <w:r w:rsidR="00FF7FD3" w:rsidRPr="00683B74">
        <w:rPr>
          <w:kern w:val="22"/>
          <w:sz w:val="22"/>
          <w:szCs w:val="22"/>
          <w:lang w:val="en-GB"/>
        </w:rPr>
        <w:t xml:space="preserve">used to </w:t>
      </w:r>
      <w:r w:rsidRPr="00683B74">
        <w:rPr>
          <w:kern w:val="22"/>
          <w:sz w:val="22"/>
          <w:szCs w:val="22"/>
          <w:lang w:val="en-GB"/>
        </w:rPr>
        <w:t>forecast</w:t>
      </w:r>
      <w:r w:rsidR="00E66669" w:rsidRPr="00683B74">
        <w:rPr>
          <w:kern w:val="22"/>
          <w:sz w:val="22"/>
          <w:szCs w:val="22"/>
          <w:lang w:val="en-GB"/>
        </w:rPr>
        <w:t xml:space="preserve"> </w:t>
      </w:r>
      <w:r w:rsidRPr="00683B74">
        <w:rPr>
          <w:kern w:val="22"/>
          <w:sz w:val="22"/>
          <w:szCs w:val="22"/>
          <w:lang w:val="en-GB"/>
        </w:rPr>
        <w:t xml:space="preserve">future </w:t>
      </w:r>
      <w:r w:rsidR="00FF7FD3" w:rsidRPr="00683B74">
        <w:rPr>
          <w:kern w:val="22"/>
          <w:sz w:val="22"/>
          <w:szCs w:val="22"/>
          <w:lang w:val="en-GB"/>
        </w:rPr>
        <w:t xml:space="preserve">visitors and </w:t>
      </w:r>
      <w:r w:rsidR="00E66669" w:rsidRPr="00683B74">
        <w:rPr>
          <w:kern w:val="22"/>
          <w:sz w:val="22"/>
          <w:szCs w:val="22"/>
          <w:lang w:val="en-GB"/>
        </w:rPr>
        <w:t xml:space="preserve">revenues </w:t>
      </w:r>
      <w:r w:rsidRPr="00683B74">
        <w:rPr>
          <w:kern w:val="22"/>
          <w:sz w:val="22"/>
          <w:szCs w:val="22"/>
          <w:lang w:val="en-GB"/>
        </w:rPr>
        <w:t>for 2040 and 205</w:t>
      </w:r>
      <w:r w:rsidR="00FF7FD3" w:rsidRPr="00683B74">
        <w:rPr>
          <w:kern w:val="22"/>
          <w:sz w:val="22"/>
          <w:szCs w:val="22"/>
          <w:lang w:val="en-GB"/>
        </w:rPr>
        <w:t>0</w:t>
      </w:r>
      <w:r w:rsidR="00E66669" w:rsidRPr="00683B74">
        <w:rPr>
          <w:kern w:val="22"/>
          <w:sz w:val="22"/>
          <w:szCs w:val="22"/>
          <w:lang w:val="en-GB"/>
        </w:rPr>
        <w:t>.</w:t>
      </w:r>
    </w:p>
    <w:p w14:paraId="62D15E1B" w14:textId="378B7058" w:rsidR="00FE2A78" w:rsidRPr="00683B74" w:rsidRDefault="00FE2A78"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In terms of financial benefits, the </w:t>
      </w:r>
      <w:r w:rsidR="00E70902" w:rsidRPr="00683B74">
        <w:rPr>
          <w:kern w:val="22"/>
          <w:sz w:val="22"/>
          <w:szCs w:val="22"/>
          <w:lang w:val="en-GB"/>
        </w:rPr>
        <w:t xml:space="preserve">protected areas </w:t>
      </w:r>
      <w:r w:rsidRPr="00683B74">
        <w:rPr>
          <w:kern w:val="22"/>
          <w:sz w:val="22"/>
          <w:szCs w:val="22"/>
          <w:lang w:val="en-GB"/>
        </w:rPr>
        <w:t xml:space="preserve">expansion </w:t>
      </w:r>
      <w:r w:rsidR="00A81D97" w:rsidRPr="00683B74">
        <w:rPr>
          <w:kern w:val="22"/>
          <w:sz w:val="22"/>
          <w:szCs w:val="22"/>
          <w:lang w:val="en-GB"/>
        </w:rPr>
        <w:t>would</w:t>
      </w:r>
      <w:r w:rsidRPr="00683B74">
        <w:rPr>
          <w:kern w:val="22"/>
          <w:sz w:val="22"/>
          <w:szCs w:val="22"/>
          <w:lang w:val="en-GB"/>
        </w:rPr>
        <w:t xml:space="preserve"> generate </w:t>
      </w:r>
      <w:r w:rsidR="00104095" w:rsidRPr="00683B74">
        <w:rPr>
          <w:kern w:val="22"/>
          <w:sz w:val="22"/>
          <w:szCs w:val="22"/>
          <w:lang w:val="en-GB"/>
        </w:rPr>
        <w:t xml:space="preserve">annual </w:t>
      </w:r>
      <w:r w:rsidR="00180C27" w:rsidRPr="00683B74">
        <w:rPr>
          <w:kern w:val="22"/>
          <w:sz w:val="22"/>
          <w:szCs w:val="22"/>
          <w:lang w:val="en-GB"/>
        </w:rPr>
        <w:t xml:space="preserve">gross </w:t>
      </w:r>
      <w:r w:rsidR="009343B4" w:rsidRPr="00683B74">
        <w:rPr>
          <w:kern w:val="22"/>
          <w:sz w:val="22"/>
          <w:szCs w:val="22"/>
          <w:lang w:val="en-GB"/>
        </w:rPr>
        <w:t xml:space="preserve">revenues </w:t>
      </w:r>
      <w:r w:rsidR="00E66669" w:rsidRPr="00683B74">
        <w:rPr>
          <w:kern w:val="22"/>
          <w:sz w:val="22"/>
          <w:szCs w:val="22"/>
          <w:lang w:val="en-GB"/>
        </w:rPr>
        <w:t>(</w:t>
      </w:r>
      <w:r w:rsidR="00952F1A" w:rsidRPr="00683B74">
        <w:rPr>
          <w:kern w:val="22"/>
          <w:sz w:val="22"/>
          <w:szCs w:val="22"/>
          <w:lang w:val="en-GB"/>
        </w:rPr>
        <w:t>not considering any</w:t>
      </w:r>
      <w:r w:rsidR="00E66669" w:rsidRPr="00683B74">
        <w:rPr>
          <w:kern w:val="22"/>
          <w:sz w:val="22"/>
          <w:szCs w:val="22"/>
          <w:lang w:val="en-GB"/>
        </w:rPr>
        <w:t xml:space="preserve"> opportunity costs) </w:t>
      </w:r>
      <w:r w:rsidRPr="00683B74">
        <w:rPr>
          <w:kern w:val="22"/>
          <w:sz w:val="22"/>
          <w:szCs w:val="22"/>
          <w:lang w:val="en-GB"/>
        </w:rPr>
        <w:t>between</w:t>
      </w:r>
      <w:r w:rsidR="009343B4" w:rsidRPr="00683B74">
        <w:rPr>
          <w:kern w:val="22"/>
          <w:sz w:val="22"/>
          <w:szCs w:val="22"/>
          <w:lang w:val="en-GB"/>
        </w:rPr>
        <w:t xml:space="preserve"> </w:t>
      </w:r>
      <w:r w:rsidR="009661EC" w:rsidRPr="00683B74">
        <w:rPr>
          <w:kern w:val="22"/>
          <w:sz w:val="22"/>
          <w:szCs w:val="22"/>
          <w:lang w:val="en-GB"/>
        </w:rPr>
        <w:t>US$</w:t>
      </w:r>
      <w:r w:rsidR="003065A0" w:rsidRPr="00683B74">
        <w:rPr>
          <w:kern w:val="22"/>
          <w:sz w:val="22"/>
          <w:szCs w:val="22"/>
          <w:lang w:val="en-GB"/>
        </w:rPr>
        <w:t> </w:t>
      </w:r>
      <w:r w:rsidR="009343B4" w:rsidRPr="00683B74">
        <w:rPr>
          <w:kern w:val="22"/>
          <w:sz w:val="22"/>
          <w:szCs w:val="22"/>
          <w:lang w:val="en-GB"/>
        </w:rPr>
        <w:t>100</w:t>
      </w:r>
      <w:r w:rsidR="003065A0" w:rsidRPr="00683B74">
        <w:rPr>
          <w:kern w:val="22"/>
          <w:sz w:val="22"/>
          <w:szCs w:val="22"/>
          <w:lang w:val="en-GB"/>
        </w:rPr>
        <w:t> </w:t>
      </w:r>
      <w:r w:rsidR="009343B4" w:rsidRPr="00683B74">
        <w:rPr>
          <w:kern w:val="22"/>
          <w:sz w:val="22"/>
          <w:szCs w:val="22"/>
          <w:lang w:val="en-GB"/>
        </w:rPr>
        <w:t xml:space="preserve">billion and </w:t>
      </w:r>
      <w:r w:rsidR="009661EC" w:rsidRPr="00683B74">
        <w:rPr>
          <w:kern w:val="22"/>
          <w:sz w:val="22"/>
          <w:szCs w:val="22"/>
          <w:lang w:val="en-GB"/>
        </w:rPr>
        <w:t>US$</w:t>
      </w:r>
      <w:r w:rsidR="009343B4" w:rsidRPr="00683B74">
        <w:rPr>
          <w:kern w:val="22"/>
          <w:sz w:val="22"/>
          <w:szCs w:val="22"/>
          <w:lang w:val="en-GB"/>
        </w:rPr>
        <w:t xml:space="preserve"> 312 billion</w:t>
      </w:r>
      <w:r w:rsidR="00C3354C" w:rsidRPr="00683B74">
        <w:rPr>
          <w:kern w:val="22"/>
          <w:sz w:val="22"/>
          <w:szCs w:val="22"/>
          <w:lang w:val="en-GB"/>
        </w:rPr>
        <w:t xml:space="preserve"> from </w:t>
      </w:r>
      <w:r w:rsidR="00F014F0" w:rsidRPr="00683B74">
        <w:rPr>
          <w:kern w:val="22"/>
          <w:sz w:val="22"/>
          <w:szCs w:val="22"/>
          <w:lang w:val="en-GB"/>
        </w:rPr>
        <w:t xml:space="preserve">the </w:t>
      </w:r>
      <w:r w:rsidR="00C3354C" w:rsidRPr="00683B74">
        <w:rPr>
          <w:kern w:val="22"/>
          <w:sz w:val="22"/>
          <w:szCs w:val="22"/>
          <w:lang w:val="en-GB"/>
        </w:rPr>
        <w:t>three sectors</w:t>
      </w:r>
      <w:r w:rsidR="00F014F0" w:rsidRPr="00683B74">
        <w:rPr>
          <w:kern w:val="22"/>
          <w:sz w:val="22"/>
          <w:szCs w:val="22"/>
          <w:lang w:val="en-GB"/>
        </w:rPr>
        <w:t xml:space="preserve"> considered</w:t>
      </w:r>
      <w:r w:rsidR="00C3354C" w:rsidRPr="00683B74">
        <w:rPr>
          <w:kern w:val="22"/>
          <w:sz w:val="22"/>
          <w:szCs w:val="22"/>
          <w:lang w:val="en-GB"/>
        </w:rPr>
        <w:t>: nature tourism, agricultural, and fisheries</w:t>
      </w:r>
      <w:r w:rsidR="00352E90" w:rsidRPr="00683B74">
        <w:rPr>
          <w:kern w:val="22"/>
          <w:sz w:val="22"/>
          <w:szCs w:val="22"/>
          <w:lang w:val="en-GB"/>
        </w:rPr>
        <w:t xml:space="preserve">. </w:t>
      </w:r>
      <w:r w:rsidR="00DC0FA1" w:rsidRPr="00683B74">
        <w:rPr>
          <w:kern w:val="22"/>
          <w:sz w:val="22"/>
          <w:szCs w:val="22"/>
          <w:lang w:val="en-GB"/>
        </w:rPr>
        <w:t xml:space="preserve">All the </w:t>
      </w:r>
      <w:r w:rsidR="00F014F0" w:rsidRPr="00683B74">
        <w:rPr>
          <w:kern w:val="22"/>
          <w:sz w:val="22"/>
          <w:szCs w:val="22"/>
          <w:lang w:val="en-GB"/>
        </w:rPr>
        <w:t xml:space="preserve">“expansion” </w:t>
      </w:r>
      <w:r w:rsidR="00DC0FA1" w:rsidRPr="00683B74">
        <w:rPr>
          <w:kern w:val="22"/>
          <w:sz w:val="22"/>
          <w:szCs w:val="22"/>
          <w:lang w:val="en-GB"/>
        </w:rPr>
        <w:t xml:space="preserve">scenarios consistently outperformed the no-expansion scenario. </w:t>
      </w:r>
      <w:r w:rsidR="00352E90" w:rsidRPr="00683B74">
        <w:rPr>
          <w:kern w:val="22"/>
          <w:sz w:val="22"/>
          <w:szCs w:val="22"/>
          <w:lang w:val="en-GB"/>
        </w:rPr>
        <w:t xml:space="preserve">In addition, </w:t>
      </w:r>
      <w:r w:rsidR="00781C86" w:rsidRPr="00683B74">
        <w:rPr>
          <w:kern w:val="22"/>
          <w:sz w:val="22"/>
          <w:szCs w:val="22"/>
          <w:lang w:val="en-GB"/>
        </w:rPr>
        <w:t>the expansion</w:t>
      </w:r>
      <w:r w:rsidR="00352E90" w:rsidRPr="00683B74">
        <w:rPr>
          <w:kern w:val="22"/>
          <w:sz w:val="22"/>
          <w:szCs w:val="22"/>
          <w:lang w:val="en-GB"/>
        </w:rPr>
        <w:t xml:space="preserve"> </w:t>
      </w:r>
      <w:r w:rsidR="00A81D97" w:rsidRPr="00683B74">
        <w:rPr>
          <w:kern w:val="22"/>
          <w:sz w:val="22"/>
          <w:szCs w:val="22"/>
          <w:lang w:val="en-GB"/>
        </w:rPr>
        <w:t>would</w:t>
      </w:r>
      <w:r w:rsidR="00352E90" w:rsidRPr="00683B74">
        <w:rPr>
          <w:kern w:val="22"/>
          <w:sz w:val="22"/>
          <w:szCs w:val="22"/>
          <w:lang w:val="en-GB"/>
        </w:rPr>
        <w:t xml:space="preserve"> generate </w:t>
      </w:r>
      <w:r w:rsidR="00C3354C" w:rsidRPr="00683B74">
        <w:rPr>
          <w:kern w:val="22"/>
          <w:sz w:val="22"/>
          <w:szCs w:val="22"/>
          <w:lang w:val="en-GB"/>
        </w:rPr>
        <w:t>avoided</w:t>
      </w:r>
      <w:r w:rsidR="0063695C" w:rsidRPr="00683B74">
        <w:rPr>
          <w:kern w:val="22"/>
          <w:sz w:val="22"/>
          <w:szCs w:val="22"/>
          <w:lang w:val="en-GB"/>
        </w:rPr>
        <w:t xml:space="preserve"> annual</w:t>
      </w:r>
      <w:r w:rsidR="00C3354C" w:rsidRPr="00683B74">
        <w:rPr>
          <w:kern w:val="22"/>
          <w:sz w:val="22"/>
          <w:szCs w:val="22"/>
          <w:lang w:val="en-GB"/>
        </w:rPr>
        <w:t xml:space="preserve"> losses that directly</w:t>
      </w:r>
      <w:r w:rsidR="00FC74CF" w:rsidRPr="00683B74">
        <w:rPr>
          <w:kern w:val="22"/>
          <w:sz w:val="22"/>
          <w:szCs w:val="22"/>
          <w:lang w:val="en-GB"/>
        </w:rPr>
        <w:t xml:space="preserve"> affect</w:t>
      </w:r>
      <w:r w:rsidR="00C3354C" w:rsidRPr="00683B74">
        <w:rPr>
          <w:kern w:val="22"/>
          <w:sz w:val="22"/>
          <w:szCs w:val="22"/>
          <w:lang w:val="en-GB"/>
        </w:rPr>
        <w:t xml:space="preserve"> national economies from increase in ecosystem services </w:t>
      </w:r>
      <w:r w:rsidR="00212030" w:rsidRPr="00683B74">
        <w:rPr>
          <w:kern w:val="22"/>
          <w:sz w:val="22"/>
          <w:szCs w:val="22"/>
          <w:lang w:val="en-GB"/>
        </w:rPr>
        <w:t xml:space="preserve">(e.g. </w:t>
      </w:r>
      <w:r w:rsidR="00B17028" w:rsidRPr="00683B74">
        <w:rPr>
          <w:kern w:val="22"/>
          <w:sz w:val="22"/>
          <w:szCs w:val="22"/>
          <w:lang w:val="en-GB"/>
        </w:rPr>
        <w:t xml:space="preserve">protection from </w:t>
      </w:r>
      <w:r w:rsidR="00212030" w:rsidRPr="00683B74">
        <w:rPr>
          <w:kern w:val="22"/>
          <w:sz w:val="22"/>
          <w:szCs w:val="22"/>
          <w:lang w:val="en-GB"/>
        </w:rPr>
        <w:t xml:space="preserve">coastal storm-surge damages, soil erosion, flooding) </w:t>
      </w:r>
      <w:r w:rsidR="00C3354C" w:rsidRPr="00683B74">
        <w:rPr>
          <w:kern w:val="22"/>
          <w:sz w:val="22"/>
          <w:szCs w:val="22"/>
          <w:lang w:val="en-GB"/>
        </w:rPr>
        <w:t xml:space="preserve">from </w:t>
      </w:r>
      <w:r w:rsidR="00180C27" w:rsidRPr="00683B74">
        <w:rPr>
          <w:kern w:val="22"/>
          <w:sz w:val="22"/>
          <w:szCs w:val="22"/>
          <w:lang w:val="en-GB"/>
        </w:rPr>
        <w:t>larger</w:t>
      </w:r>
      <w:r w:rsidR="00C3354C" w:rsidRPr="00683B74">
        <w:rPr>
          <w:kern w:val="22"/>
          <w:sz w:val="22"/>
          <w:szCs w:val="22"/>
          <w:lang w:val="en-GB"/>
        </w:rPr>
        <w:t xml:space="preserve"> tropical forest and mangroves areas in the range of </w:t>
      </w:r>
      <w:r w:rsidR="009661EC" w:rsidRPr="00683B74">
        <w:rPr>
          <w:kern w:val="22"/>
          <w:sz w:val="22"/>
          <w:szCs w:val="22"/>
          <w:lang w:val="en-GB"/>
        </w:rPr>
        <w:t>US$</w:t>
      </w:r>
      <w:r w:rsidR="00C3354C" w:rsidRPr="00683B74">
        <w:rPr>
          <w:kern w:val="22"/>
          <w:sz w:val="22"/>
          <w:szCs w:val="22"/>
          <w:lang w:val="en-GB"/>
        </w:rPr>
        <w:t xml:space="preserve"> 150 billion to </w:t>
      </w:r>
      <w:r w:rsidR="009661EC" w:rsidRPr="00683B74">
        <w:rPr>
          <w:kern w:val="22"/>
          <w:sz w:val="22"/>
          <w:szCs w:val="22"/>
          <w:lang w:val="en-GB"/>
        </w:rPr>
        <w:t>US$</w:t>
      </w:r>
      <w:r w:rsidR="00C3354C" w:rsidRPr="00683B74">
        <w:rPr>
          <w:kern w:val="22"/>
          <w:sz w:val="22"/>
          <w:szCs w:val="22"/>
          <w:lang w:val="en-GB"/>
        </w:rPr>
        <w:t xml:space="preserve"> 210 billion. </w:t>
      </w:r>
      <w:r w:rsidR="009343B4" w:rsidRPr="00683B74">
        <w:rPr>
          <w:kern w:val="22"/>
          <w:sz w:val="22"/>
          <w:szCs w:val="22"/>
          <w:lang w:val="en-GB"/>
        </w:rPr>
        <w:t>The difference</w:t>
      </w:r>
      <w:r w:rsidR="00C3354C" w:rsidRPr="00683B74">
        <w:rPr>
          <w:kern w:val="22"/>
          <w:sz w:val="22"/>
          <w:szCs w:val="22"/>
          <w:lang w:val="en-GB"/>
        </w:rPr>
        <w:t>s</w:t>
      </w:r>
      <w:r w:rsidR="009343B4" w:rsidRPr="00683B74">
        <w:rPr>
          <w:kern w:val="22"/>
          <w:sz w:val="22"/>
          <w:szCs w:val="22"/>
          <w:lang w:val="en-GB"/>
        </w:rPr>
        <w:t xml:space="preserve"> </w:t>
      </w:r>
      <w:r w:rsidR="0063695C" w:rsidRPr="00683B74">
        <w:rPr>
          <w:kern w:val="22"/>
          <w:sz w:val="22"/>
          <w:szCs w:val="22"/>
          <w:lang w:val="en-GB"/>
        </w:rPr>
        <w:t>in projected</w:t>
      </w:r>
      <w:r w:rsidR="00A81D97" w:rsidRPr="00683B74">
        <w:rPr>
          <w:kern w:val="22"/>
          <w:sz w:val="22"/>
          <w:szCs w:val="22"/>
          <w:lang w:val="en-GB"/>
        </w:rPr>
        <w:t xml:space="preserve"> </w:t>
      </w:r>
      <w:r w:rsidR="0063695C" w:rsidRPr="00683B74">
        <w:rPr>
          <w:kern w:val="22"/>
          <w:sz w:val="22"/>
          <w:szCs w:val="22"/>
          <w:lang w:val="en-GB"/>
        </w:rPr>
        <w:t xml:space="preserve">revenues </w:t>
      </w:r>
      <w:r w:rsidR="009343B4" w:rsidRPr="00683B74">
        <w:rPr>
          <w:kern w:val="22"/>
          <w:sz w:val="22"/>
          <w:szCs w:val="22"/>
          <w:lang w:val="en-GB"/>
        </w:rPr>
        <w:t>depend on the scenario</w:t>
      </w:r>
      <w:r w:rsidR="00A81D97" w:rsidRPr="00683B74">
        <w:rPr>
          <w:kern w:val="22"/>
          <w:sz w:val="22"/>
          <w:szCs w:val="22"/>
          <w:lang w:val="en-GB"/>
        </w:rPr>
        <w:t xml:space="preserve"> chosen, </w:t>
      </w:r>
      <w:r w:rsidR="009343B4" w:rsidRPr="00683B74">
        <w:rPr>
          <w:kern w:val="22"/>
          <w:sz w:val="22"/>
          <w:szCs w:val="22"/>
          <w:lang w:val="en-GB"/>
        </w:rPr>
        <w:t xml:space="preserve">based on the growth rate of the </w:t>
      </w:r>
      <w:r w:rsidR="00C3354C" w:rsidRPr="00683B74">
        <w:rPr>
          <w:kern w:val="22"/>
          <w:sz w:val="22"/>
          <w:szCs w:val="22"/>
          <w:lang w:val="en-GB"/>
        </w:rPr>
        <w:t xml:space="preserve">three </w:t>
      </w:r>
      <w:r w:rsidR="009343B4" w:rsidRPr="00683B74">
        <w:rPr>
          <w:kern w:val="22"/>
          <w:sz w:val="22"/>
          <w:szCs w:val="22"/>
          <w:lang w:val="en-GB"/>
        </w:rPr>
        <w:t>sectors</w:t>
      </w:r>
      <w:r w:rsidR="00352E90" w:rsidRPr="00683B74">
        <w:rPr>
          <w:kern w:val="22"/>
          <w:sz w:val="22"/>
          <w:szCs w:val="22"/>
          <w:lang w:val="en-GB"/>
        </w:rPr>
        <w:t xml:space="preserve">, </w:t>
      </w:r>
      <w:r w:rsidR="0063695C" w:rsidRPr="00683B74">
        <w:rPr>
          <w:kern w:val="22"/>
          <w:sz w:val="22"/>
          <w:szCs w:val="22"/>
          <w:lang w:val="en-GB"/>
        </w:rPr>
        <w:t>especially</w:t>
      </w:r>
      <w:r w:rsidR="00352E90" w:rsidRPr="00683B74">
        <w:rPr>
          <w:kern w:val="22"/>
          <w:sz w:val="22"/>
          <w:szCs w:val="22"/>
          <w:lang w:val="en-GB"/>
        </w:rPr>
        <w:t xml:space="preserve"> due to the growing importance of the nature </w:t>
      </w:r>
      <w:r w:rsidR="00BC2DE4" w:rsidRPr="00683B74">
        <w:rPr>
          <w:kern w:val="22"/>
          <w:sz w:val="22"/>
          <w:szCs w:val="22"/>
          <w:lang w:val="en-GB"/>
        </w:rPr>
        <w:t xml:space="preserve">tourism </w:t>
      </w:r>
      <w:r w:rsidR="00352E90" w:rsidRPr="00683B74">
        <w:rPr>
          <w:kern w:val="22"/>
          <w:sz w:val="22"/>
          <w:szCs w:val="22"/>
          <w:lang w:val="en-GB"/>
        </w:rPr>
        <w:t>sector</w:t>
      </w:r>
      <w:r w:rsidR="009343B4" w:rsidRPr="00683B74">
        <w:rPr>
          <w:kern w:val="22"/>
          <w:sz w:val="22"/>
          <w:szCs w:val="22"/>
          <w:lang w:val="en-GB"/>
        </w:rPr>
        <w:t>.</w:t>
      </w:r>
      <w:r w:rsidR="00865754" w:rsidRPr="00683B74">
        <w:rPr>
          <w:kern w:val="22"/>
          <w:sz w:val="22"/>
          <w:szCs w:val="22"/>
          <w:lang w:val="en-GB"/>
        </w:rPr>
        <w:t xml:space="preserve"> </w:t>
      </w:r>
      <w:r w:rsidR="009343B4" w:rsidRPr="00683B74">
        <w:rPr>
          <w:kern w:val="22"/>
          <w:sz w:val="22"/>
          <w:szCs w:val="22"/>
          <w:lang w:val="en-GB"/>
        </w:rPr>
        <w:t xml:space="preserve">In terms of social benefits, </w:t>
      </w:r>
      <w:r w:rsidR="00C3354C" w:rsidRPr="00683B74">
        <w:rPr>
          <w:kern w:val="22"/>
          <w:sz w:val="22"/>
          <w:szCs w:val="22"/>
          <w:lang w:val="en-GB"/>
        </w:rPr>
        <w:t>it is also expected a significant reduction in global biodiversity extinction risks, and between 63 and 98</w:t>
      </w:r>
      <w:r w:rsidR="00612E5A" w:rsidRPr="00683B74">
        <w:rPr>
          <w:kern w:val="22"/>
          <w:sz w:val="22"/>
          <w:szCs w:val="22"/>
          <w:shd w:val="clear" w:color="auto" w:fill="FFFFFF"/>
          <w:lang w:val="en-GB"/>
        </w:rPr>
        <w:t> per cent</w:t>
      </w:r>
      <w:r w:rsidR="00C3354C" w:rsidRPr="00683B74">
        <w:rPr>
          <w:kern w:val="22"/>
          <w:sz w:val="22"/>
          <w:szCs w:val="22"/>
          <w:lang w:val="en-GB"/>
        </w:rPr>
        <w:t xml:space="preserve"> </w:t>
      </w:r>
      <w:r w:rsidR="00352E90" w:rsidRPr="00683B74">
        <w:rPr>
          <w:kern w:val="22"/>
          <w:sz w:val="22"/>
          <w:szCs w:val="22"/>
          <w:lang w:val="en-GB"/>
        </w:rPr>
        <w:t>(37</w:t>
      </w:r>
      <w:r w:rsidR="00382436" w:rsidRPr="00683B74">
        <w:rPr>
          <w:kern w:val="22"/>
          <w:sz w:val="22"/>
          <w:szCs w:val="22"/>
          <w:lang w:val="en-GB"/>
        </w:rPr>
        <w:t xml:space="preserve"> million to </w:t>
      </w:r>
      <w:r w:rsidR="00352E90" w:rsidRPr="00683B74">
        <w:rPr>
          <w:kern w:val="22"/>
          <w:sz w:val="22"/>
          <w:szCs w:val="22"/>
          <w:lang w:val="en-GB"/>
        </w:rPr>
        <w:t>70 million square kilometr</w:t>
      </w:r>
      <w:r w:rsidR="00422611" w:rsidRPr="00683B74">
        <w:rPr>
          <w:kern w:val="22"/>
          <w:sz w:val="22"/>
          <w:szCs w:val="22"/>
          <w:lang w:val="en-GB"/>
        </w:rPr>
        <w:t>e</w:t>
      </w:r>
      <w:r w:rsidR="00352E90" w:rsidRPr="00683B74">
        <w:rPr>
          <w:kern w:val="22"/>
          <w:sz w:val="22"/>
          <w:szCs w:val="22"/>
          <w:lang w:val="en-GB"/>
        </w:rPr>
        <w:t xml:space="preserve">s) </w:t>
      </w:r>
      <w:r w:rsidR="00C3354C" w:rsidRPr="00683B74">
        <w:rPr>
          <w:kern w:val="22"/>
          <w:sz w:val="22"/>
          <w:szCs w:val="22"/>
          <w:lang w:val="en-GB"/>
        </w:rPr>
        <w:t>more protection of lands</w:t>
      </w:r>
      <w:r w:rsidR="00F56896" w:rsidRPr="00683B74">
        <w:rPr>
          <w:kern w:val="22"/>
          <w:sz w:val="22"/>
          <w:szCs w:val="22"/>
          <w:lang w:val="en-GB"/>
        </w:rPr>
        <w:t xml:space="preserve"> of </w:t>
      </w:r>
      <w:r w:rsidR="00F56896" w:rsidRPr="00683B74">
        <w:rPr>
          <w:kern w:val="22"/>
          <w:sz w:val="22"/>
          <w:szCs w:val="22"/>
          <w:shd w:val="clear" w:color="auto" w:fill="FFFFFF"/>
          <w:lang w:val="en-GB"/>
        </w:rPr>
        <w:t>indigenous peoples and local communities</w:t>
      </w:r>
      <w:r w:rsidR="00352E90" w:rsidRPr="00683B74">
        <w:rPr>
          <w:kern w:val="22"/>
          <w:sz w:val="22"/>
          <w:szCs w:val="22"/>
          <w:lang w:val="en-GB"/>
        </w:rPr>
        <w:t>.</w:t>
      </w:r>
    </w:p>
    <w:p w14:paraId="0929D91E" w14:textId="67D975F7" w:rsidR="00FE2A78" w:rsidRPr="00683B74" w:rsidRDefault="00C3354C"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In terms of costs</w:t>
      </w:r>
      <w:r w:rsidR="00A81D97" w:rsidRPr="00683B74">
        <w:rPr>
          <w:kern w:val="22"/>
          <w:sz w:val="22"/>
          <w:szCs w:val="22"/>
          <w:lang w:val="en-GB"/>
        </w:rPr>
        <w:t xml:space="preserve"> of implementation</w:t>
      </w:r>
      <w:r w:rsidRPr="00683B74">
        <w:rPr>
          <w:kern w:val="22"/>
          <w:sz w:val="22"/>
          <w:szCs w:val="22"/>
          <w:lang w:val="en-GB"/>
        </w:rPr>
        <w:t>, th</w:t>
      </w:r>
      <w:r w:rsidR="0025320A" w:rsidRPr="00683B74">
        <w:rPr>
          <w:kern w:val="22"/>
          <w:sz w:val="22"/>
          <w:szCs w:val="22"/>
          <w:lang w:val="en-GB"/>
        </w:rPr>
        <w:t>e investment needed</w:t>
      </w:r>
      <w:r w:rsidR="00E66669" w:rsidRPr="00683B74">
        <w:rPr>
          <w:kern w:val="22"/>
          <w:sz w:val="22"/>
          <w:szCs w:val="22"/>
          <w:lang w:val="en-GB"/>
        </w:rPr>
        <w:t xml:space="preserve"> is estimated</w:t>
      </w:r>
      <w:r w:rsidR="0025320A" w:rsidRPr="00683B74">
        <w:rPr>
          <w:kern w:val="22"/>
          <w:sz w:val="22"/>
          <w:szCs w:val="22"/>
          <w:lang w:val="en-GB"/>
        </w:rPr>
        <w:t xml:space="preserve"> in the range of </w:t>
      </w:r>
      <w:r w:rsidR="009661EC" w:rsidRPr="00683B74">
        <w:rPr>
          <w:kern w:val="22"/>
          <w:sz w:val="22"/>
          <w:szCs w:val="22"/>
          <w:lang w:val="en-GB"/>
        </w:rPr>
        <w:t>US$</w:t>
      </w:r>
      <w:r w:rsidR="00DA0817" w:rsidRPr="00683B74">
        <w:rPr>
          <w:kern w:val="22"/>
          <w:sz w:val="22"/>
          <w:szCs w:val="22"/>
          <w:lang w:val="en-GB"/>
        </w:rPr>
        <w:t> </w:t>
      </w:r>
      <w:r w:rsidR="0025320A" w:rsidRPr="00683B74">
        <w:rPr>
          <w:kern w:val="22"/>
          <w:sz w:val="22"/>
          <w:szCs w:val="22"/>
          <w:lang w:val="en-GB"/>
        </w:rPr>
        <w:t>112</w:t>
      </w:r>
      <w:r w:rsidR="00DA0817" w:rsidRPr="00683B74">
        <w:rPr>
          <w:kern w:val="22"/>
          <w:sz w:val="22"/>
          <w:szCs w:val="22"/>
          <w:lang w:val="en-GB"/>
        </w:rPr>
        <w:t> </w:t>
      </w:r>
      <w:r w:rsidR="001A544B" w:rsidRPr="00683B74">
        <w:rPr>
          <w:kern w:val="22"/>
          <w:sz w:val="22"/>
          <w:szCs w:val="22"/>
          <w:lang w:val="en-GB"/>
        </w:rPr>
        <w:t xml:space="preserve">billion </w:t>
      </w:r>
      <w:r w:rsidR="0025320A" w:rsidRPr="00683B74">
        <w:rPr>
          <w:kern w:val="22"/>
          <w:sz w:val="22"/>
          <w:szCs w:val="22"/>
          <w:lang w:val="en-GB"/>
        </w:rPr>
        <w:t xml:space="preserve">to </w:t>
      </w:r>
      <w:r w:rsidR="009661EC" w:rsidRPr="00683B74">
        <w:rPr>
          <w:kern w:val="22"/>
          <w:sz w:val="22"/>
          <w:szCs w:val="22"/>
          <w:lang w:val="en-GB"/>
        </w:rPr>
        <w:t>US$</w:t>
      </w:r>
      <w:r w:rsidR="0025320A" w:rsidRPr="00683B74">
        <w:rPr>
          <w:kern w:val="22"/>
          <w:sz w:val="22"/>
          <w:szCs w:val="22"/>
          <w:lang w:val="en-GB"/>
        </w:rPr>
        <w:t xml:space="preserve"> 390 billion</w:t>
      </w:r>
      <w:r w:rsidR="00E66669" w:rsidRPr="00683B74">
        <w:rPr>
          <w:kern w:val="22"/>
          <w:sz w:val="22"/>
          <w:szCs w:val="22"/>
          <w:lang w:val="en-GB"/>
        </w:rPr>
        <w:t xml:space="preserve"> annually</w:t>
      </w:r>
      <w:r w:rsidR="00952F1A" w:rsidRPr="00683B74">
        <w:rPr>
          <w:kern w:val="22"/>
          <w:sz w:val="22"/>
          <w:szCs w:val="22"/>
          <w:lang w:val="en-GB"/>
        </w:rPr>
        <w:t xml:space="preserve"> including compensation costs</w:t>
      </w:r>
      <w:r w:rsidR="00865754" w:rsidRPr="00683B74">
        <w:rPr>
          <w:kern w:val="22"/>
          <w:sz w:val="22"/>
          <w:szCs w:val="22"/>
          <w:lang w:val="en-GB"/>
        </w:rPr>
        <w:t xml:space="preserve"> (</w:t>
      </w:r>
      <w:r w:rsidR="001D697F" w:rsidRPr="00683B74">
        <w:rPr>
          <w:kern w:val="22"/>
          <w:sz w:val="22"/>
          <w:szCs w:val="22"/>
          <w:lang w:val="en-GB"/>
        </w:rPr>
        <w:t xml:space="preserve">of </w:t>
      </w:r>
      <w:r w:rsidR="00865754" w:rsidRPr="00683B74">
        <w:rPr>
          <w:kern w:val="22"/>
          <w:sz w:val="22"/>
          <w:szCs w:val="22"/>
          <w:lang w:val="en-GB"/>
        </w:rPr>
        <w:t xml:space="preserve">between </w:t>
      </w:r>
      <w:r w:rsidR="009661EC" w:rsidRPr="00683B74">
        <w:rPr>
          <w:kern w:val="22"/>
          <w:sz w:val="22"/>
          <w:szCs w:val="22"/>
          <w:lang w:val="en-GB"/>
        </w:rPr>
        <w:t>US$</w:t>
      </w:r>
      <w:r w:rsidR="00DA0817" w:rsidRPr="00683B74">
        <w:rPr>
          <w:kern w:val="22"/>
          <w:sz w:val="22"/>
          <w:szCs w:val="22"/>
          <w:lang w:val="en-GB"/>
        </w:rPr>
        <w:t> </w:t>
      </w:r>
      <w:r w:rsidR="00865754" w:rsidRPr="00683B74">
        <w:rPr>
          <w:kern w:val="22"/>
          <w:sz w:val="22"/>
          <w:szCs w:val="22"/>
          <w:lang w:val="en-GB"/>
        </w:rPr>
        <w:t>9</w:t>
      </w:r>
      <w:r w:rsidR="00DA0817" w:rsidRPr="00683B74">
        <w:rPr>
          <w:kern w:val="22"/>
          <w:sz w:val="22"/>
          <w:szCs w:val="22"/>
          <w:lang w:val="en-GB"/>
        </w:rPr>
        <w:t> billion</w:t>
      </w:r>
      <w:r w:rsidR="00865754" w:rsidRPr="00683B74">
        <w:rPr>
          <w:kern w:val="22"/>
          <w:sz w:val="22"/>
          <w:szCs w:val="22"/>
          <w:lang w:val="en-GB"/>
        </w:rPr>
        <w:t xml:space="preserve"> and </w:t>
      </w:r>
      <w:r w:rsidR="00DA0817" w:rsidRPr="00683B74">
        <w:rPr>
          <w:kern w:val="22"/>
          <w:sz w:val="22"/>
          <w:szCs w:val="22"/>
          <w:lang w:val="en-GB"/>
        </w:rPr>
        <w:t>US$ </w:t>
      </w:r>
      <w:r w:rsidR="00865754" w:rsidRPr="00683B74">
        <w:rPr>
          <w:kern w:val="22"/>
          <w:sz w:val="22"/>
          <w:szCs w:val="22"/>
          <w:lang w:val="en-GB"/>
        </w:rPr>
        <w:t>212</w:t>
      </w:r>
      <w:r w:rsidR="00DA0817" w:rsidRPr="00683B74">
        <w:rPr>
          <w:kern w:val="22"/>
          <w:sz w:val="22"/>
          <w:szCs w:val="22"/>
          <w:lang w:val="en-GB"/>
        </w:rPr>
        <w:t> </w:t>
      </w:r>
      <w:r w:rsidR="00865754" w:rsidRPr="00683B74">
        <w:rPr>
          <w:kern w:val="22"/>
          <w:sz w:val="22"/>
          <w:szCs w:val="22"/>
          <w:lang w:val="en-GB"/>
        </w:rPr>
        <w:t>billion, depending on the scenario)</w:t>
      </w:r>
      <w:r w:rsidR="00952F1A" w:rsidRPr="00683B74">
        <w:rPr>
          <w:kern w:val="22"/>
          <w:sz w:val="22"/>
          <w:szCs w:val="22"/>
          <w:lang w:val="en-GB"/>
        </w:rPr>
        <w:t>.</w:t>
      </w:r>
      <w:r w:rsidR="0025320A" w:rsidRPr="00683B74">
        <w:rPr>
          <w:kern w:val="22"/>
          <w:sz w:val="22"/>
          <w:szCs w:val="22"/>
          <w:lang w:val="en-GB"/>
        </w:rPr>
        <w:t xml:space="preserve"> </w:t>
      </w:r>
      <w:r w:rsidR="00952F1A" w:rsidRPr="00683B74">
        <w:rPr>
          <w:kern w:val="22"/>
          <w:sz w:val="22"/>
          <w:szCs w:val="22"/>
          <w:lang w:val="en-GB"/>
        </w:rPr>
        <w:t>This</w:t>
      </w:r>
      <w:r w:rsidR="0025320A" w:rsidRPr="00683B74">
        <w:rPr>
          <w:kern w:val="22"/>
          <w:sz w:val="22"/>
          <w:szCs w:val="22"/>
          <w:lang w:val="en-GB"/>
        </w:rPr>
        <w:t xml:space="preserve"> is divided in</w:t>
      </w:r>
      <w:r w:rsidR="009661EC" w:rsidRPr="00683B74">
        <w:rPr>
          <w:kern w:val="22"/>
          <w:sz w:val="22"/>
          <w:szCs w:val="22"/>
          <w:lang w:val="en-GB"/>
        </w:rPr>
        <w:t>to</w:t>
      </w:r>
      <w:r w:rsidR="0025320A" w:rsidRPr="00683B74">
        <w:rPr>
          <w:kern w:val="22"/>
          <w:sz w:val="22"/>
          <w:szCs w:val="22"/>
          <w:lang w:val="en-GB"/>
        </w:rPr>
        <w:t xml:space="preserve"> </w:t>
      </w:r>
      <w:r w:rsidR="009661EC" w:rsidRPr="00683B74">
        <w:rPr>
          <w:kern w:val="22"/>
          <w:sz w:val="22"/>
          <w:szCs w:val="22"/>
          <w:lang w:val="en-GB"/>
        </w:rPr>
        <w:t>US$</w:t>
      </w:r>
      <w:r w:rsidR="00D32972" w:rsidRPr="00683B74">
        <w:rPr>
          <w:kern w:val="22"/>
          <w:sz w:val="22"/>
          <w:szCs w:val="22"/>
          <w:lang w:val="en-GB"/>
        </w:rPr>
        <w:t> </w:t>
      </w:r>
      <w:r w:rsidR="0025320A" w:rsidRPr="00683B74">
        <w:rPr>
          <w:kern w:val="22"/>
          <w:sz w:val="22"/>
          <w:szCs w:val="22"/>
          <w:lang w:val="en-GB"/>
        </w:rPr>
        <w:t>87</w:t>
      </w:r>
      <w:r w:rsidR="00D32972" w:rsidRPr="00683B74">
        <w:rPr>
          <w:kern w:val="22"/>
          <w:sz w:val="22"/>
          <w:szCs w:val="22"/>
          <w:lang w:val="en-GB"/>
        </w:rPr>
        <w:t> billion to US$ </w:t>
      </w:r>
      <w:r w:rsidR="0025320A" w:rsidRPr="00683B74">
        <w:rPr>
          <w:kern w:val="22"/>
          <w:sz w:val="22"/>
          <w:szCs w:val="22"/>
          <w:lang w:val="en-GB"/>
        </w:rPr>
        <w:t>359</w:t>
      </w:r>
      <w:r w:rsidR="00D32972" w:rsidRPr="00683B74">
        <w:rPr>
          <w:kern w:val="22"/>
          <w:sz w:val="22"/>
          <w:szCs w:val="22"/>
          <w:lang w:val="en-GB"/>
        </w:rPr>
        <w:t> </w:t>
      </w:r>
      <w:r w:rsidR="0025320A" w:rsidRPr="00683B74">
        <w:rPr>
          <w:kern w:val="22"/>
          <w:sz w:val="22"/>
          <w:szCs w:val="22"/>
          <w:lang w:val="en-GB"/>
        </w:rPr>
        <w:t xml:space="preserve">billion for terrestrial areas and </w:t>
      </w:r>
      <w:r w:rsidR="009661EC" w:rsidRPr="00683B74">
        <w:rPr>
          <w:kern w:val="22"/>
          <w:sz w:val="22"/>
          <w:szCs w:val="22"/>
          <w:lang w:val="en-GB"/>
        </w:rPr>
        <w:t>US$</w:t>
      </w:r>
      <w:r w:rsidR="00D32972" w:rsidRPr="00683B74">
        <w:rPr>
          <w:kern w:val="22"/>
          <w:sz w:val="22"/>
          <w:szCs w:val="22"/>
          <w:lang w:val="en-GB"/>
        </w:rPr>
        <w:t> </w:t>
      </w:r>
      <w:r w:rsidR="0025320A" w:rsidRPr="00683B74">
        <w:rPr>
          <w:kern w:val="22"/>
          <w:sz w:val="22"/>
          <w:szCs w:val="22"/>
          <w:lang w:val="en-GB"/>
        </w:rPr>
        <w:t>25</w:t>
      </w:r>
      <w:r w:rsidR="00D32972" w:rsidRPr="00683B74">
        <w:rPr>
          <w:kern w:val="22"/>
          <w:sz w:val="22"/>
          <w:szCs w:val="22"/>
          <w:lang w:val="en-GB"/>
        </w:rPr>
        <w:t xml:space="preserve"> billion to </w:t>
      </w:r>
      <w:r w:rsidR="00382436" w:rsidRPr="00683B74">
        <w:rPr>
          <w:kern w:val="22"/>
          <w:sz w:val="22"/>
          <w:szCs w:val="22"/>
          <w:lang w:val="en-GB"/>
        </w:rPr>
        <w:t>US$ </w:t>
      </w:r>
      <w:r w:rsidR="0025320A" w:rsidRPr="00683B74">
        <w:rPr>
          <w:kern w:val="22"/>
          <w:sz w:val="22"/>
          <w:szCs w:val="22"/>
          <w:lang w:val="en-GB"/>
        </w:rPr>
        <w:t>31</w:t>
      </w:r>
      <w:r w:rsidR="00382436" w:rsidRPr="00683B74">
        <w:rPr>
          <w:kern w:val="22"/>
          <w:sz w:val="22"/>
          <w:szCs w:val="22"/>
          <w:lang w:val="en-GB"/>
        </w:rPr>
        <w:t> </w:t>
      </w:r>
      <w:r w:rsidR="009661EC" w:rsidRPr="00683B74">
        <w:rPr>
          <w:kern w:val="22"/>
          <w:sz w:val="22"/>
          <w:szCs w:val="22"/>
          <w:lang w:val="en-GB"/>
        </w:rPr>
        <w:t xml:space="preserve">billion </w:t>
      </w:r>
      <w:r w:rsidR="0025320A" w:rsidRPr="00683B74">
        <w:rPr>
          <w:kern w:val="22"/>
          <w:sz w:val="22"/>
          <w:szCs w:val="22"/>
          <w:lang w:val="en-GB"/>
        </w:rPr>
        <w:t>for marine areas.</w:t>
      </w:r>
      <w:r w:rsidR="0063695C" w:rsidRPr="00683B74">
        <w:rPr>
          <w:kern w:val="22"/>
          <w:sz w:val="22"/>
          <w:szCs w:val="22"/>
          <w:lang w:val="en-GB"/>
        </w:rPr>
        <w:t xml:space="preserve"> These investments include</w:t>
      </w:r>
      <w:r w:rsidR="000239F5" w:rsidRPr="00683B74">
        <w:rPr>
          <w:kern w:val="22"/>
          <w:sz w:val="22"/>
          <w:szCs w:val="22"/>
          <w:lang w:val="en-GB"/>
        </w:rPr>
        <w:t>,</w:t>
      </w:r>
      <w:r w:rsidR="0063695C" w:rsidRPr="00683B74">
        <w:rPr>
          <w:kern w:val="22"/>
          <w:sz w:val="22"/>
          <w:szCs w:val="22"/>
          <w:lang w:val="en-GB"/>
        </w:rPr>
        <w:t xml:space="preserve"> </w:t>
      </w:r>
      <w:r w:rsidR="00865754" w:rsidRPr="00683B74">
        <w:rPr>
          <w:kern w:val="22"/>
          <w:sz w:val="22"/>
          <w:szCs w:val="22"/>
          <w:lang w:val="en-GB"/>
        </w:rPr>
        <w:t xml:space="preserve">in addition to compensation costs, </w:t>
      </w:r>
      <w:r w:rsidR="0063695C" w:rsidRPr="00683B74">
        <w:rPr>
          <w:kern w:val="22"/>
          <w:sz w:val="22"/>
          <w:szCs w:val="22"/>
          <w:lang w:val="en-GB"/>
        </w:rPr>
        <w:t xml:space="preserve">the financial resources needed in </w:t>
      </w:r>
      <w:r w:rsidR="00104095" w:rsidRPr="00683B74">
        <w:rPr>
          <w:kern w:val="22"/>
          <w:sz w:val="22"/>
          <w:szCs w:val="22"/>
          <w:lang w:val="en-GB"/>
        </w:rPr>
        <w:t xml:space="preserve">adequate funding for </w:t>
      </w:r>
      <w:r w:rsidR="00370A8D" w:rsidRPr="00683B74">
        <w:rPr>
          <w:kern w:val="22"/>
          <w:sz w:val="22"/>
          <w:szCs w:val="22"/>
          <w:lang w:val="en-GB"/>
        </w:rPr>
        <w:t xml:space="preserve">management of </w:t>
      </w:r>
      <w:r w:rsidR="00104095" w:rsidRPr="00683B74">
        <w:rPr>
          <w:kern w:val="22"/>
          <w:sz w:val="22"/>
          <w:szCs w:val="22"/>
          <w:lang w:val="en-GB"/>
        </w:rPr>
        <w:t xml:space="preserve">current </w:t>
      </w:r>
      <w:r w:rsidR="00612E5A" w:rsidRPr="00683B74">
        <w:rPr>
          <w:kern w:val="22"/>
          <w:sz w:val="22"/>
          <w:szCs w:val="22"/>
          <w:lang w:val="en-GB"/>
        </w:rPr>
        <w:t>protected areas</w:t>
      </w:r>
      <w:r w:rsidR="0063695C" w:rsidRPr="00683B74">
        <w:rPr>
          <w:kern w:val="22"/>
          <w:sz w:val="22"/>
          <w:szCs w:val="22"/>
          <w:lang w:val="en-GB"/>
        </w:rPr>
        <w:t xml:space="preserve">, </w:t>
      </w:r>
      <w:r w:rsidR="00865754" w:rsidRPr="00683B74">
        <w:rPr>
          <w:kern w:val="22"/>
          <w:sz w:val="22"/>
          <w:szCs w:val="22"/>
          <w:lang w:val="en-GB"/>
        </w:rPr>
        <w:t xml:space="preserve">and </w:t>
      </w:r>
      <w:r w:rsidR="00370A8D" w:rsidRPr="00683B74">
        <w:rPr>
          <w:kern w:val="22"/>
          <w:sz w:val="22"/>
          <w:szCs w:val="22"/>
          <w:lang w:val="en-GB"/>
        </w:rPr>
        <w:t xml:space="preserve">addition </w:t>
      </w:r>
      <w:r w:rsidR="0063695C" w:rsidRPr="00683B74">
        <w:rPr>
          <w:kern w:val="22"/>
          <w:sz w:val="22"/>
          <w:szCs w:val="22"/>
          <w:lang w:val="en-GB"/>
        </w:rPr>
        <w:t xml:space="preserve">of new </w:t>
      </w:r>
      <w:r w:rsidR="00612E5A" w:rsidRPr="00683B74">
        <w:rPr>
          <w:kern w:val="22"/>
          <w:sz w:val="22"/>
          <w:szCs w:val="22"/>
          <w:lang w:val="en-GB"/>
        </w:rPr>
        <w:t>protected areas</w:t>
      </w:r>
      <w:r w:rsidR="0063695C" w:rsidRPr="00683B74">
        <w:rPr>
          <w:kern w:val="22"/>
          <w:sz w:val="22"/>
          <w:szCs w:val="22"/>
          <w:lang w:val="en-GB"/>
        </w:rPr>
        <w:t xml:space="preserve">. </w:t>
      </w:r>
      <w:r w:rsidR="00952F1A" w:rsidRPr="00683B74">
        <w:rPr>
          <w:kern w:val="22"/>
          <w:sz w:val="22"/>
          <w:szCs w:val="22"/>
          <w:lang w:val="en-GB"/>
        </w:rPr>
        <w:t>Without considering compensation costs</w:t>
      </w:r>
      <w:r w:rsidR="00370A8D" w:rsidRPr="00683B74">
        <w:rPr>
          <w:kern w:val="22"/>
          <w:sz w:val="22"/>
          <w:szCs w:val="22"/>
          <w:lang w:val="en-GB"/>
        </w:rPr>
        <w:t>,</w:t>
      </w:r>
      <w:r w:rsidR="00952F1A" w:rsidRPr="00683B74">
        <w:rPr>
          <w:kern w:val="22"/>
          <w:sz w:val="22"/>
          <w:szCs w:val="22"/>
          <w:lang w:val="en-GB"/>
        </w:rPr>
        <w:t xml:space="preserve"> which could be considered a type of opportunity costs</w:t>
      </w:r>
      <w:r w:rsidR="00865754" w:rsidRPr="00683B74">
        <w:rPr>
          <w:kern w:val="22"/>
          <w:sz w:val="22"/>
          <w:szCs w:val="22"/>
          <w:lang w:val="en-GB"/>
        </w:rPr>
        <w:t xml:space="preserve">, </w:t>
      </w:r>
      <w:r w:rsidR="00952F1A" w:rsidRPr="00683B74">
        <w:rPr>
          <w:kern w:val="22"/>
          <w:sz w:val="22"/>
          <w:szCs w:val="22"/>
          <w:lang w:val="en-GB"/>
        </w:rPr>
        <w:t xml:space="preserve">the range of </w:t>
      </w:r>
      <w:r w:rsidR="00865754" w:rsidRPr="00683B74">
        <w:rPr>
          <w:kern w:val="22"/>
          <w:sz w:val="22"/>
          <w:szCs w:val="22"/>
          <w:lang w:val="en-GB"/>
        </w:rPr>
        <w:t xml:space="preserve">expected investment lowers to </w:t>
      </w:r>
      <w:r w:rsidR="009661EC" w:rsidRPr="00683B74">
        <w:rPr>
          <w:kern w:val="22"/>
          <w:sz w:val="22"/>
          <w:szCs w:val="22"/>
          <w:lang w:val="en-GB"/>
        </w:rPr>
        <w:t>US$</w:t>
      </w:r>
      <w:r w:rsidR="00382436" w:rsidRPr="00683B74">
        <w:rPr>
          <w:kern w:val="22"/>
          <w:sz w:val="22"/>
          <w:szCs w:val="22"/>
          <w:lang w:val="en-GB"/>
        </w:rPr>
        <w:t> </w:t>
      </w:r>
      <w:r w:rsidR="00952F1A" w:rsidRPr="00683B74">
        <w:rPr>
          <w:kern w:val="22"/>
          <w:sz w:val="22"/>
          <w:szCs w:val="22"/>
          <w:lang w:val="en-GB"/>
        </w:rPr>
        <w:t>103</w:t>
      </w:r>
      <w:r w:rsidR="00382436" w:rsidRPr="00683B74">
        <w:rPr>
          <w:kern w:val="22"/>
          <w:sz w:val="22"/>
          <w:szCs w:val="22"/>
          <w:lang w:val="en-GB"/>
        </w:rPr>
        <w:t> billion to US$ </w:t>
      </w:r>
      <w:r w:rsidR="00952F1A" w:rsidRPr="00683B74">
        <w:rPr>
          <w:kern w:val="22"/>
          <w:sz w:val="22"/>
          <w:szCs w:val="22"/>
          <w:lang w:val="en-GB"/>
        </w:rPr>
        <w:t>178</w:t>
      </w:r>
      <w:r w:rsidR="00382436" w:rsidRPr="00683B74">
        <w:rPr>
          <w:kern w:val="22"/>
          <w:sz w:val="22"/>
          <w:szCs w:val="22"/>
          <w:lang w:val="en-GB"/>
        </w:rPr>
        <w:t> </w:t>
      </w:r>
      <w:r w:rsidR="00952F1A" w:rsidRPr="00683B74">
        <w:rPr>
          <w:kern w:val="22"/>
          <w:sz w:val="22"/>
          <w:szCs w:val="22"/>
          <w:lang w:val="en-GB"/>
        </w:rPr>
        <w:t xml:space="preserve">billion. </w:t>
      </w:r>
      <w:r w:rsidR="0063695C" w:rsidRPr="00683B74">
        <w:rPr>
          <w:kern w:val="22"/>
          <w:sz w:val="22"/>
          <w:szCs w:val="22"/>
          <w:lang w:val="en-GB"/>
        </w:rPr>
        <w:t xml:space="preserve">It uses current budgets per hectare in developed countries of </w:t>
      </w:r>
      <w:r w:rsidR="00612E5A" w:rsidRPr="00683B74">
        <w:rPr>
          <w:kern w:val="22"/>
          <w:sz w:val="22"/>
          <w:szCs w:val="22"/>
          <w:lang w:val="en-GB"/>
        </w:rPr>
        <w:t>protected areas</w:t>
      </w:r>
      <w:r w:rsidR="0063695C" w:rsidRPr="00683B74">
        <w:rPr>
          <w:kern w:val="22"/>
          <w:sz w:val="22"/>
          <w:szCs w:val="22"/>
          <w:lang w:val="en-GB"/>
        </w:rPr>
        <w:t xml:space="preserve"> to estimate the needs for expansion of future </w:t>
      </w:r>
      <w:r w:rsidR="00612E5A" w:rsidRPr="00683B74">
        <w:rPr>
          <w:kern w:val="22"/>
          <w:sz w:val="22"/>
          <w:szCs w:val="22"/>
          <w:lang w:val="en-GB"/>
        </w:rPr>
        <w:t>protected areas</w:t>
      </w:r>
      <w:r w:rsidR="0063695C" w:rsidRPr="00683B74">
        <w:rPr>
          <w:kern w:val="22"/>
          <w:sz w:val="22"/>
          <w:szCs w:val="22"/>
          <w:lang w:val="en-GB"/>
        </w:rPr>
        <w:t>, with no increase in management efficiency after 2030. Assuming increase</w:t>
      </w:r>
      <w:r w:rsidR="00DA49A9" w:rsidRPr="00683B74">
        <w:rPr>
          <w:kern w:val="22"/>
          <w:sz w:val="22"/>
          <w:szCs w:val="22"/>
          <w:lang w:val="en-GB"/>
        </w:rPr>
        <w:t xml:space="preserve">d </w:t>
      </w:r>
      <w:r w:rsidR="00180C27" w:rsidRPr="00683B74">
        <w:rPr>
          <w:kern w:val="22"/>
          <w:sz w:val="22"/>
          <w:szCs w:val="22"/>
          <w:lang w:val="en-GB"/>
        </w:rPr>
        <w:t xml:space="preserve">in </w:t>
      </w:r>
      <w:r w:rsidR="00DA49A9" w:rsidRPr="00683B74">
        <w:rPr>
          <w:kern w:val="22"/>
          <w:sz w:val="22"/>
          <w:szCs w:val="22"/>
          <w:lang w:val="en-GB"/>
        </w:rPr>
        <w:t>efficiency</w:t>
      </w:r>
      <w:r w:rsidR="0063695C" w:rsidRPr="00683B74">
        <w:rPr>
          <w:kern w:val="22"/>
          <w:sz w:val="22"/>
          <w:szCs w:val="22"/>
          <w:lang w:val="en-GB"/>
        </w:rPr>
        <w:t xml:space="preserve">, of course, will lower </w:t>
      </w:r>
      <w:r w:rsidR="00DA49A9" w:rsidRPr="00683B74">
        <w:rPr>
          <w:kern w:val="22"/>
          <w:sz w:val="22"/>
          <w:szCs w:val="22"/>
          <w:lang w:val="en-GB"/>
        </w:rPr>
        <w:t>projected</w:t>
      </w:r>
      <w:r w:rsidR="0063695C" w:rsidRPr="00683B74">
        <w:rPr>
          <w:kern w:val="22"/>
          <w:sz w:val="22"/>
          <w:szCs w:val="22"/>
          <w:lang w:val="en-GB"/>
        </w:rPr>
        <w:t xml:space="preserve"> financial needs. It also assumes that biodiversity aid will double </w:t>
      </w:r>
      <w:r w:rsidR="001F3818" w:rsidRPr="00683B74">
        <w:rPr>
          <w:kern w:val="22"/>
          <w:sz w:val="22"/>
          <w:szCs w:val="22"/>
          <w:lang w:val="en-GB"/>
        </w:rPr>
        <w:t>by</w:t>
      </w:r>
      <w:r w:rsidR="0063695C" w:rsidRPr="00683B74">
        <w:rPr>
          <w:kern w:val="22"/>
          <w:sz w:val="22"/>
          <w:szCs w:val="22"/>
          <w:lang w:val="en-GB"/>
        </w:rPr>
        <w:t xml:space="preserve"> 2050 from current levels to reach 0.01</w:t>
      </w:r>
      <w:r w:rsidR="00612E5A" w:rsidRPr="00683B74">
        <w:rPr>
          <w:kern w:val="22"/>
          <w:sz w:val="22"/>
          <w:szCs w:val="22"/>
          <w:shd w:val="clear" w:color="auto" w:fill="FFFFFF"/>
          <w:lang w:val="en-GB"/>
        </w:rPr>
        <w:t> per cent</w:t>
      </w:r>
      <w:r w:rsidR="0063695C" w:rsidRPr="00683B74">
        <w:rPr>
          <w:kern w:val="22"/>
          <w:sz w:val="22"/>
          <w:szCs w:val="22"/>
          <w:lang w:val="en-GB"/>
        </w:rPr>
        <w:t xml:space="preserve"> of global GDP</w:t>
      </w:r>
      <w:r w:rsidR="00C03881" w:rsidRPr="00683B74">
        <w:rPr>
          <w:kern w:val="22"/>
          <w:sz w:val="22"/>
          <w:szCs w:val="22"/>
          <w:lang w:val="en-GB"/>
        </w:rPr>
        <w:t>, but will remain a small proportion of current flows to protected areas</w:t>
      </w:r>
      <w:r w:rsidR="0063695C" w:rsidRPr="00683B74">
        <w:rPr>
          <w:kern w:val="22"/>
          <w:sz w:val="22"/>
          <w:szCs w:val="22"/>
          <w:lang w:val="en-GB"/>
        </w:rPr>
        <w:t>.</w:t>
      </w:r>
    </w:p>
    <w:p w14:paraId="05C4335F" w14:textId="59635912" w:rsidR="00DA49A9" w:rsidRPr="00417545" w:rsidRDefault="00B1673D" w:rsidP="008E6CD3">
      <w:pPr>
        <w:pStyle w:val="ListParagraph"/>
        <w:numPr>
          <w:ilvl w:val="0"/>
          <w:numId w:val="15"/>
        </w:numPr>
        <w:suppressLineNumbers/>
        <w:suppressAutoHyphens/>
        <w:spacing w:after="120"/>
        <w:ind w:left="0" w:firstLine="0"/>
        <w:jc w:val="both"/>
        <w:rPr>
          <w:spacing w:val="-1"/>
          <w:kern w:val="22"/>
          <w:sz w:val="22"/>
          <w:szCs w:val="22"/>
          <w:lang w:val="en-GB"/>
        </w:rPr>
      </w:pPr>
      <w:r w:rsidRPr="00417545">
        <w:rPr>
          <w:spacing w:val="-1"/>
          <w:kern w:val="22"/>
          <w:sz w:val="22"/>
          <w:szCs w:val="22"/>
          <w:lang w:val="en-GB"/>
        </w:rPr>
        <w:t>Given that the nature tourism sector of the economy competes with the agricultural and fishery sectors for the use of land and sea, t</w:t>
      </w:r>
      <w:r w:rsidR="00DA49A9" w:rsidRPr="00417545">
        <w:rPr>
          <w:spacing w:val="-1"/>
          <w:kern w:val="22"/>
          <w:sz w:val="22"/>
          <w:szCs w:val="22"/>
          <w:lang w:val="en-GB"/>
        </w:rPr>
        <w:t>he main contribution from this analysis is</w:t>
      </w:r>
      <w:r w:rsidRPr="00417545">
        <w:rPr>
          <w:spacing w:val="-1"/>
          <w:kern w:val="22"/>
          <w:sz w:val="22"/>
          <w:szCs w:val="22"/>
          <w:lang w:val="en-GB"/>
        </w:rPr>
        <w:t xml:space="preserve"> </w:t>
      </w:r>
      <w:r w:rsidR="00DA49A9" w:rsidRPr="00417545">
        <w:rPr>
          <w:spacing w:val="-1"/>
          <w:kern w:val="22"/>
          <w:sz w:val="22"/>
          <w:szCs w:val="22"/>
          <w:lang w:val="en-GB"/>
        </w:rPr>
        <w:t xml:space="preserve">to show that </w:t>
      </w:r>
      <w:r w:rsidR="00861977" w:rsidRPr="00417545">
        <w:rPr>
          <w:spacing w:val="-1"/>
          <w:kern w:val="22"/>
          <w:sz w:val="22"/>
          <w:szCs w:val="22"/>
          <w:lang w:val="en-GB"/>
        </w:rPr>
        <w:t xml:space="preserve">expanding </w:t>
      </w:r>
      <w:r w:rsidR="00DA49A9" w:rsidRPr="00417545">
        <w:rPr>
          <w:spacing w:val="-1"/>
          <w:kern w:val="22"/>
          <w:sz w:val="22"/>
          <w:szCs w:val="22"/>
          <w:lang w:val="en-GB"/>
        </w:rPr>
        <w:t>protect</w:t>
      </w:r>
      <w:r w:rsidR="00861977" w:rsidRPr="00417545">
        <w:rPr>
          <w:spacing w:val="-1"/>
          <w:kern w:val="22"/>
          <w:sz w:val="22"/>
          <w:szCs w:val="22"/>
          <w:lang w:val="en-GB"/>
        </w:rPr>
        <w:t>ed</w:t>
      </w:r>
      <w:r w:rsidR="00DA49A9" w:rsidRPr="00417545">
        <w:rPr>
          <w:spacing w:val="-1"/>
          <w:kern w:val="22"/>
          <w:sz w:val="22"/>
          <w:szCs w:val="22"/>
          <w:lang w:val="en-GB"/>
        </w:rPr>
        <w:t xml:space="preserve"> land and marine areas is an economically efficient decision</w:t>
      </w:r>
      <w:r w:rsidRPr="00417545">
        <w:rPr>
          <w:spacing w:val="-1"/>
          <w:kern w:val="22"/>
          <w:sz w:val="22"/>
          <w:szCs w:val="22"/>
          <w:lang w:val="en-GB"/>
        </w:rPr>
        <w:t xml:space="preserve"> </w:t>
      </w:r>
      <w:r w:rsidR="00A81D97" w:rsidRPr="00417545">
        <w:rPr>
          <w:spacing w:val="-1"/>
          <w:kern w:val="22"/>
          <w:sz w:val="22"/>
          <w:szCs w:val="22"/>
          <w:lang w:val="en-GB"/>
        </w:rPr>
        <w:t>due to</w:t>
      </w:r>
      <w:r w:rsidR="00DA49A9" w:rsidRPr="00417545">
        <w:rPr>
          <w:spacing w:val="-1"/>
          <w:kern w:val="22"/>
          <w:sz w:val="22"/>
          <w:szCs w:val="22"/>
          <w:lang w:val="en-GB"/>
        </w:rPr>
        <w:t xml:space="preserve"> all three sectors generate significant</w:t>
      </w:r>
      <w:r w:rsidRPr="00417545">
        <w:rPr>
          <w:spacing w:val="-1"/>
          <w:kern w:val="22"/>
          <w:sz w:val="22"/>
          <w:szCs w:val="22"/>
          <w:lang w:val="en-GB"/>
        </w:rPr>
        <w:t xml:space="preserve"> higher</w:t>
      </w:r>
      <w:r w:rsidR="00DA49A9" w:rsidRPr="00417545">
        <w:rPr>
          <w:spacing w:val="-1"/>
          <w:kern w:val="22"/>
          <w:sz w:val="22"/>
          <w:szCs w:val="22"/>
          <w:lang w:val="en-GB"/>
        </w:rPr>
        <w:t xml:space="preserve"> revenues</w:t>
      </w:r>
      <w:r w:rsidR="00212030" w:rsidRPr="00417545">
        <w:rPr>
          <w:spacing w:val="-1"/>
          <w:kern w:val="22"/>
          <w:sz w:val="22"/>
          <w:szCs w:val="22"/>
          <w:lang w:val="en-GB"/>
        </w:rPr>
        <w:t>, especially the nature tourism sector (</w:t>
      </w:r>
      <w:r w:rsidR="00180C27" w:rsidRPr="00417545">
        <w:rPr>
          <w:spacing w:val="-1"/>
          <w:kern w:val="22"/>
          <w:sz w:val="22"/>
          <w:szCs w:val="22"/>
          <w:lang w:val="en-GB"/>
        </w:rPr>
        <w:t>5 to 6</w:t>
      </w:r>
      <w:r w:rsidR="00612E5A" w:rsidRPr="00417545">
        <w:rPr>
          <w:spacing w:val="-1"/>
          <w:kern w:val="22"/>
          <w:sz w:val="22"/>
          <w:szCs w:val="22"/>
          <w:shd w:val="clear" w:color="auto" w:fill="FFFFFF"/>
          <w:lang w:val="en-GB"/>
        </w:rPr>
        <w:t> per cent</w:t>
      </w:r>
      <w:r w:rsidR="00180C27" w:rsidRPr="00417545">
        <w:rPr>
          <w:spacing w:val="-1"/>
          <w:kern w:val="22"/>
          <w:sz w:val="22"/>
          <w:szCs w:val="22"/>
          <w:lang w:val="en-GB"/>
        </w:rPr>
        <w:t xml:space="preserve"> average annual growth rate in the next 30 years)</w:t>
      </w:r>
      <w:r w:rsidR="00DA49A9" w:rsidRPr="00417545">
        <w:rPr>
          <w:spacing w:val="-1"/>
          <w:kern w:val="22"/>
          <w:sz w:val="22"/>
          <w:szCs w:val="22"/>
          <w:lang w:val="en-GB"/>
        </w:rPr>
        <w:t xml:space="preserve">. </w:t>
      </w:r>
      <w:r w:rsidR="000239F5" w:rsidRPr="00417545">
        <w:rPr>
          <w:spacing w:val="-1"/>
          <w:kern w:val="22"/>
          <w:sz w:val="22"/>
          <w:szCs w:val="22"/>
          <w:lang w:val="en-GB"/>
        </w:rPr>
        <w:t>According to this analysis</w:t>
      </w:r>
      <w:r w:rsidR="00104095" w:rsidRPr="00417545">
        <w:rPr>
          <w:spacing w:val="-1"/>
          <w:kern w:val="22"/>
          <w:sz w:val="22"/>
          <w:szCs w:val="22"/>
          <w:lang w:val="en-GB"/>
        </w:rPr>
        <w:t>, t</w:t>
      </w:r>
      <w:r w:rsidR="00DA49A9" w:rsidRPr="00417545">
        <w:rPr>
          <w:spacing w:val="-1"/>
          <w:kern w:val="22"/>
          <w:sz w:val="22"/>
          <w:szCs w:val="22"/>
          <w:lang w:val="en-GB"/>
        </w:rPr>
        <w:t xml:space="preserve">he cost </w:t>
      </w:r>
      <w:r w:rsidR="00DC0FA1" w:rsidRPr="00417545">
        <w:rPr>
          <w:spacing w:val="-1"/>
          <w:kern w:val="22"/>
          <w:sz w:val="22"/>
          <w:szCs w:val="22"/>
          <w:lang w:val="en-GB"/>
        </w:rPr>
        <w:t>of</w:t>
      </w:r>
      <w:r w:rsidR="00DA49A9" w:rsidRPr="00417545">
        <w:rPr>
          <w:spacing w:val="-1"/>
          <w:kern w:val="22"/>
          <w:sz w:val="22"/>
          <w:szCs w:val="22"/>
          <w:lang w:val="en-GB"/>
        </w:rPr>
        <w:t xml:space="preserve"> expanding protected areas </w:t>
      </w:r>
      <w:r w:rsidR="00104095" w:rsidRPr="00417545">
        <w:rPr>
          <w:spacing w:val="-1"/>
          <w:kern w:val="22"/>
          <w:sz w:val="22"/>
          <w:szCs w:val="22"/>
          <w:lang w:val="en-GB"/>
        </w:rPr>
        <w:t>would</w:t>
      </w:r>
      <w:r w:rsidR="00DA49A9" w:rsidRPr="00417545">
        <w:rPr>
          <w:spacing w:val="-1"/>
          <w:kern w:val="22"/>
          <w:sz w:val="22"/>
          <w:szCs w:val="22"/>
          <w:lang w:val="en-GB"/>
        </w:rPr>
        <w:t xml:space="preserve"> not </w:t>
      </w:r>
      <w:r w:rsidR="00104095" w:rsidRPr="00417545">
        <w:rPr>
          <w:spacing w:val="-1"/>
          <w:kern w:val="22"/>
          <w:sz w:val="22"/>
          <w:szCs w:val="22"/>
          <w:lang w:val="en-GB"/>
        </w:rPr>
        <w:t>be a</w:t>
      </w:r>
      <w:r w:rsidR="00DA49A9" w:rsidRPr="00417545">
        <w:rPr>
          <w:spacing w:val="-1"/>
          <w:kern w:val="22"/>
          <w:sz w:val="22"/>
          <w:szCs w:val="22"/>
          <w:lang w:val="en-GB"/>
        </w:rPr>
        <w:t xml:space="preserve"> </w:t>
      </w:r>
      <w:r w:rsidR="000239F5" w:rsidRPr="00417545">
        <w:rPr>
          <w:spacing w:val="-1"/>
          <w:kern w:val="22"/>
          <w:sz w:val="22"/>
          <w:szCs w:val="22"/>
          <w:lang w:val="en-GB"/>
        </w:rPr>
        <w:t xml:space="preserve">net </w:t>
      </w:r>
      <w:r w:rsidR="00DA49A9" w:rsidRPr="00417545">
        <w:rPr>
          <w:spacing w:val="-1"/>
          <w:kern w:val="22"/>
          <w:sz w:val="22"/>
          <w:szCs w:val="22"/>
          <w:lang w:val="en-GB"/>
        </w:rPr>
        <w:lastRenderedPageBreak/>
        <w:t xml:space="preserve">burden for the economy, it </w:t>
      </w:r>
      <w:r w:rsidR="00104095" w:rsidRPr="00417545">
        <w:rPr>
          <w:spacing w:val="-1"/>
          <w:kern w:val="22"/>
          <w:sz w:val="22"/>
          <w:szCs w:val="22"/>
          <w:lang w:val="en-GB"/>
        </w:rPr>
        <w:t>would be</w:t>
      </w:r>
      <w:r w:rsidR="00DA49A9" w:rsidRPr="00417545">
        <w:rPr>
          <w:spacing w:val="-1"/>
          <w:kern w:val="22"/>
          <w:sz w:val="22"/>
          <w:szCs w:val="22"/>
          <w:lang w:val="en-GB"/>
        </w:rPr>
        <w:t xml:space="preserve"> an investment that </w:t>
      </w:r>
      <w:r w:rsidRPr="00417545">
        <w:rPr>
          <w:spacing w:val="-1"/>
          <w:kern w:val="22"/>
          <w:sz w:val="22"/>
          <w:szCs w:val="22"/>
          <w:lang w:val="en-GB"/>
        </w:rPr>
        <w:t>(</w:t>
      </w:r>
      <w:r w:rsidR="000331D0" w:rsidRPr="00417545">
        <w:rPr>
          <w:spacing w:val="-1"/>
          <w:kern w:val="22"/>
          <w:sz w:val="22"/>
          <w:szCs w:val="22"/>
          <w:lang w:val="en-GB"/>
        </w:rPr>
        <w:t>a</w:t>
      </w:r>
      <w:r w:rsidRPr="00417545">
        <w:rPr>
          <w:spacing w:val="-1"/>
          <w:kern w:val="22"/>
          <w:sz w:val="22"/>
          <w:szCs w:val="22"/>
          <w:lang w:val="en-GB"/>
        </w:rPr>
        <w:t xml:space="preserve">) </w:t>
      </w:r>
      <w:r w:rsidR="00DA49A9" w:rsidRPr="00417545">
        <w:rPr>
          <w:spacing w:val="-1"/>
          <w:kern w:val="22"/>
          <w:sz w:val="22"/>
          <w:szCs w:val="22"/>
          <w:lang w:val="en-GB"/>
        </w:rPr>
        <w:t xml:space="preserve">generates higher revenues </w:t>
      </w:r>
      <w:r w:rsidR="00861977" w:rsidRPr="00417545">
        <w:rPr>
          <w:spacing w:val="-1"/>
          <w:kern w:val="22"/>
          <w:sz w:val="22"/>
          <w:szCs w:val="22"/>
          <w:lang w:val="en-GB"/>
        </w:rPr>
        <w:t>that contribute to</w:t>
      </w:r>
      <w:r w:rsidRPr="00417545">
        <w:rPr>
          <w:spacing w:val="-1"/>
          <w:kern w:val="22"/>
          <w:sz w:val="22"/>
          <w:szCs w:val="22"/>
          <w:lang w:val="en-GB"/>
        </w:rPr>
        <w:t xml:space="preserve"> the </w:t>
      </w:r>
      <w:r w:rsidR="00861977" w:rsidRPr="00417545">
        <w:rPr>
          <w:spacing w:val="-1"/>
          <w:kern w:val="22"/>
          <w:sz w:val="22"/>
          <w:szCs w:val="22"/>
          <w:lang w:val="en-GB"/>
        </w:rPr>
        <w:t xml:space="preserve">global </w:t>
      </w:r>
      <w:r w:rsidRPr="00417545">
        <w:rPr>
          <w:spacing w:val="-1"/>
          <w:kern w:val="22"/>
          <w:sz w:val="22"/>
          <w:szCs w:val="22"/>
          <w:lang w:val="en-GB"/>
        </w:rPr>
        <w:t>economy</w:t>
      </w:r>
      <w:r w:rsidR="00DA49A9" w:rsidRPr="00417545">
        <w:rPr>
          <w:spacing w:val="-1"/>
          <w:kern w:val="22"/>
          <w:sz w:val="22"/>
          <w:szCs w:val="22"/>
          <w:lang w:val="en-GB"/>
        </w:rPr>
        <w:t xml:space="preserve">, </w:t>
      </w:r>
      <w:r w:rsidRPr="00417545">
        <w:rPr>
          <w:spacing w:val="-1"/>
          <w:kern w:val="22"/>
          <w:sz w:val="22"/>
          <w:szCs w:val="22"/>
          <w:lang w:val="en-GB"/>
        </w:rPr>
        <w:t>(</w:t>
      </w:r>
      <w:r w:rsidR="000331D0" w:rsidRPr="00417545">
        <w:rPr>
          <w:spacing w:val="-1"/>
          <w:kern w:val="22"/>
          <w:sz w:val="22"/>
          <w:szCs w:val="22"/>
          <w:lang w:val="en-GB"/>
        </w:rPr>
        <w:t>b</w:t>
      </w:r>
      <w:r w:rsidRPr="00417545">
        <w:rPr>
          <w:spacing w:val="-1"/>
          <w:kern w:val="22"/>
          <w:sz w:val="22"/>
          <w:szCs w:val="22"/>
          <w:lang w:val="en-GB"/>
        </w:rPr>
        <w:t xml:space="preserve">) </w:t>
      </w:r>
      <w:r w:rsidR="00DA49A9" w:rsidRPr="00417545">
        <w:rPr>
          <w:spacing w:val="-1"/>
          <w:kern w:val="22"/>
          <w:sz w:val="22"/>
          <w:szCs w:val="22"/>
          <w:lang w:val="en-GB"/>
        </w:rPr>
        <w:t>reduc</w:t>
      </w:r>
      <w:r w:rsidRPr="00417545">
        <w:rPr>
          <w:spacing w:val="-1"/>
          <w:kern w:val="22"/>
          <w:sz w:val="22"/>
          <w:szCs w:val="22"/>
          <w:lang w:val="en-GB"/>
        </w:rPr>
        <w:t>e</w:t>
      </w:r>
      <w:r w:rsidR="00DA49A9" w:rsidRPr="00417545">
        <w:rPr>
          <w:spacing w:val="-1"/>
          <w:kern w:val="22"/>
          <w:sz w:val="22"/>
          <w:szCs w:val="22"/>
          <w:lang w:val="en-GB"/>
        </w:rPr>
        <w:t xml:space="preserve"> of risks from natural disasters and diseases, </w:t>
      </w:r>
      <w:r w:rsidRPr="00417545">
        <w:rPr>
          <w:spacing w:val="-1"/>
          <w:kern w:val="22"/>
          <w:sz w:val="22"/>
          <w:szCs w:val="22"/>
          <w:lang w:val="en-GB"/>
        </w:rPr>
        <w:t>(</w:t>
      </w:r>
      <w:r w:rsidR="000331D0" w:rsidRPr="00417545">
        <w:rPr>
          <w:spacing w:val="-1"/>
          <w:kern w:val="22"/>
          <w:sz w:val="22"/>
          <w:szCs w:val="22"/>
          <w:lang w:val="en-GB"/>
        </w:rPr>
        <w:t>c</w:t>
      </w:r>
      <w:r w:rsidRPr="00417545">
        <w:rPr>
          <w:spacing w:val="-1"/>
          <w:kern w:val="22"/>
          <w:sz w:val="22"/>
          <w:szCs w:val="22"/>
          <w:lang w:val="en-GB"/>
        </w:rPr>
        <w:t xml:space="preserve">) </w:t>
      </w:r>
      <w:r w:rsidR="00DA49A9" w:rsidRPr="00417545">
        <w:rPr>
          <w:spacing w:val="-1"/>
          <w:kern w:val="22"/>
          <w:sz w:val="22"/>
          <w:szCs w:val="22"/>
          <w:lang w:val="en-GB"/>
        </w:rPr>
        <w:t xml:space="preserve">and </w:t>
      </w:r>
      <w:r w:rsidRPr="00417545">
        <w:rPr>
          <w:spacing w:val="-1"/>
          <w:kern w:val="22"/>
          <w:sz w:val="22"/>
          <w:szCs w:val="22"/>
          <w:lang w:val="en-GB"/>
        </w:rPr>
        <w:t xml:space="preserve">increase </w:t>
      </w:r>
      <w:r w:rsidR="00DA49A9" w:rsidRPr="00417545">
        <w:rPr>
          <w:spacing w:val="-1"/>
          <w:kern w:val="22"/>
          <w:sz w:val="22"/>
          <w:szCs w:val="22"/>
          <w:lang w:val="en-GB"/>
        </w:rPr>
        <w:t>social benefits in terms of higher biodiversity, protection of lands</w:t>
      </w:r>
      <w:r w:rsidR="00827182" w:rsidRPr="00417545">
        <w:rPr>
          <w:spacing w:val="-1"/>
          <w:kern w:val="22"/>
          <w:sz w:val="22"/>
          <w:szCs w:val="22"/>
          <w:lang w:val="en-GB"/>
        </w:rPr>
        <w:t xml:space="preserve"> </w:t>
      </w:r>
      <w:r w:rsidR="004C2E7F" w:rsidRPr="00417545">
        <w:rPr>
          <w:spacing w:val="-1"/>
          <w:kern w:val="22"/>
          <w:sz w:val="22"/>
          <w:szCs w:val="22"/>
          <w:lang w:val="en-GB"/>
        </w:rPr>
        <w:t>of</w:t>
      </w:r>
      <w:r w:rsidR="00827182" w:rsidRPr="00417545">
        <w:rPr>
          <w:spacing w:val="-1"/>
          <w:kern w:val="22"/>
          <w:sz w:val="22"/>
          <w:szCs w:val="22"/>
          <w:lang w:val="en-GB"/>
        </w:rPr>
        <w:t xml:space="preserve"> indigenous peoples and </w:t>
      </w:r>
      <w:r w:rsidR="00B82C78" w:rsidRPr="00417545">
        <w:rPr>
          <w:spacing w:val="-1"/>
          <w:kern w:val="22"/>
          <w:sz w:val="22"/>
          <w:szCs w:val="22"/>
          <w:lang w:val="en-GB"/>
        </w:rPr>
        <w:t>local communities</w:t>
      </w:r>
      <w:r w:rsidR="00DA49A9" w:rsidRPr="00417545">
        <w:rPr>
          <w:spacing w:val="-1"/>
          <w:kern w:val="22"/>
          <w:sz w:val="22"/>
          <w:szCs w:val="22"/>
          <w:lang w:val="en-GB"/>
        </w:rPr>
        <w:t xml:space="preserve">, and </w:t>
      </w:r>
      <w:r w:rsidRPr="00417545">
        <w:rPr>
          <w:spacing w:val="-1"/>
          <w:kern w:val="22"/>
          <w:sz w:val="22"/>
          <w:szCs w:val="22"/>
          <w:lang w:val="en-GB"/>
        </w:rPr>
        <w:t>lower</w:t>
      </w:r>
      <w:r w:rsidR="00DA49A9" w:rsidRPr="00417545">
        <w:rPr>
          <w:spacing w:val="-1"/>
          <w:kern w:val="22"/>
          <w:sz w:val="22"/>
          <w:szCs w:val="22"/>
          <w:lang w:val="en-GB"/>
        </w:rPr>
        <w:t xml:space="preserve"> carbon emissions.</w:t>
      </w:r>
      <w:r w:rsidR="00861977" w:rsidRPr="00417545">
        <w:rPr>
          <w:spacing w:val="-1"/>
          <w:kern w:val="22"/>
          <w:sz w:val="22"/>
          <w:szCs w:val="22"/>
          <w:lang w:val="en-GB"/>
        </w:rPr>
        <w:t xml:space="preserve"> </w:t>
      </w:r>
      <w:r w:rsidR="00865754" w:rsidRPr="00417545">
        <w:rPr>
          <w:spacing w:val="-1"/>
          <w:kern w:val="22"/>
          <w:sz w:val="22"/>
          <w:szCs w:val="22"/>
          <w:lang w:val="en-GB"/>
        </w:rPr>
        <w:t xml:space="preserve">It is important to notice that compensation costs tend to increase dramatically, as expansion scenarios considering a compromise between biodiversity and </w:t>
      </w:r>
      <w:r w:rsidR="00732CE9" w:rsidRPr="00417545">
        <w:rPr>
          <w:spacing w:val="-1"/>
          <w:kern w:val="22"/>
          <w:sz w:val="22"/>
          <w:szCs w:val="22"/>
          <w:lang w:val="en-GB"/>
        </w:rPr>
        <w:t xml:space="preserve">today’s </w:t>
      </w:r>
      <w:r w:rsidR="00865754" w:rsidRPr="00417545">
        <w:rPr>
          <w:spacing w:val="-1"/>
          <w:kern w:val="22"/>
          <w:sz w:val="22"/>
          <w:szCs w:val="22"/>
          <w:lang w:val="en-GB"/>
        </w:rPr>
        <w:t>agricultural and fisheries needs.</w:t>
      </w:r>
    </w:p>
    <w:p w14:paraId="2F6A2509" w14:textId="2EAF075C" w:rsidR="00732CE9" w:rsidRPr="00683B74" w:rsidRDefault="00732CE9"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All the estimations are reported in terms of annual revenues and costs. The report provides an extensive explanation on why discount rates and thus net present values are not valuable information for this type of analysis. Given that overall revenues are always higher than costs at any period of time, discounting those values becomes trivial. What counts is the comparison between revenues and costs in constant dollars each year.</w:t>
      </w:r>
    </w:p>
    <w:p w14:paraId="03E11356" w14:textId="051690C2" w:rsidR="00FE2A78" w:rsidRPr="00683B74" w:rsidRDefault="00B26388"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Ultimately, the recommendations of the </w:t>
      </w:r>
      <w:r w:rsidR="00B35918" w:rsidRPr="00683B74">
        <w:rPr>
          <w:kern w:val="22"/>
          <w:sz w:val="22"/>
          <w:szCs w:val="22"/>
          <w:lang w:val="en-GB"/>
        </w:rPr>
        <w:t>s</w:t>
      </w:r>
      <w:r w:rsidRPr="00683B74">
        <w:rPr>
          <w:kern w:val="22"/>
          <w:sz w:val="22"/>
          <w:szCs w:val="22"/>
          <w:lang w:val="en-GB"/>
        </w:rPr>
        <w:t>econd</w:t>
      </w:r>
      <w:r w:rsidR="009E46BD" w:rsidRPr="00683B74">
        <w:rPr>
          <w:kern w:val="22"/>
          <w:sz w:val="22"/>
          <w:szCs w:val="22"/>
          <w:lang w:val="en-GB"/>
        </w:rPr>
        <w:t xml:space="preserve"> report of the</w:t>
      </w:r>
      <w:r w:rsidRPr="00683B74">
        <w:rPr>
          <w:kern w:val="22"/>
          <w:sz w:val="22"/>
          <w:szCs w:val="22"/>
          <w:lang w:val="en-GB"/>
        </w:rPr>
        <w:t xml:space="preserve"> High-</w:t>
      </w:r>
      <w:r w:rsidR="00F56896" w:rsidRPr="00683B74">
        <w:rPr>
          <w:kern w:val="22"/>
          <w:sz w:val="22"/>
          <w:szCs w:val="22"/>
          <w:lang w:val="en-GB"/>
        </w:rPr>
        <w:t>l</w:t>
      </w:r>
      <w:r w:rsidRPr="00683B74">
        <w:rPr>
          <w:kern w:val="22"/>
          <w:sz w:val="22"/>
          <w:szCs w:val="22"/>
          <w:lang w:val="en-GB"/>
        </w:rPr>
        <w:t xml:space="preserve">evel Panel </w:t>
      </w:r>
      <w:r w:rsidR="009E46BD" w:rsidRPr="00683B74">
        <w:rPr>
          <w:kern w:val="22"/>
          <w:sz w:val="22"/>
          <w:szCs w:val="22"/>
          <w:lang w:val="en-GB"/>
        </w:rPr>
        <w:t>on resource mobilization</w:t>
      </w:r>
      <w:r w:rsidRPr="00683B74">
        <w:rPr>
          <w:rStyle w:val="FootnoteReference"/>
          <w:kern w:val="22"/>
          <w:sz w:val="22"/>
          <w:szCs w:val="22"/>
          <w:u w:val="none"/>
          <w:vertAlign w:val="superscript"/>
          <w:lang w:val="en-GB"/>
        </w:rPr>
        <w:footnoteReference w:id="18"/>
      </w:r>
      <w:r w:rsidRPr="00683B74">
        <w:rPr>
          <w:kern w:val="22"/>
          <w:sz w:val="22"/>
          <w:szCs w:val="22"/>
          <w:lang w:val="en-GB"/>
        </w:rPr>
        <w:t xml:space="preserve"> in 2014 continue to be valid. The report made a strong case for how investments in biodiversity conservation around the world have had significant net benefits. Biodiversity conservation investments not only strengthen the provision of ecosystem services on which vulnerable communities depend, they also provide insurance against uncertain and future environmental change, and contribute to climate change mitigation, adaptation and resilience. The report showed with several cases how monetary and non-monetary benefits of biodiversity conservation outweigh the costs. </w:t>
      </w:r>
      <w:bookmarkStart w:id="8" w:name="_Hlk44586720"/>
      <w:r w:rsidRPr="00683B74">
        <w:rPr>
          <w:kern w:val="22"/>
          <w:sz w:val="22"/>
          <w:szCs w:val="22"/>
          <w:lang w:val="en-GB"/>
        </w:rPr>
        <w:t>It concluded that “the average global per capita investment needed for biodiversity action is between approximately US$</w:t>
      </w:r>
      <w:r w:rsidR="009661EC" w:rsidRPr="00683B74">
        <w:rPr>
          <w:kern w:val="22"/>
          <w:sz w:val="22"/>
          <w:szCs w:val="22"/>
          <w:lang w:val="en-GB"/>
        </w:rPr>
        <w:t> </w:t>
      </w:r>
      <w:r w:rsidRPr="00683B74">
        <w:rPr>
          <w:kern w:val="22"/>
          <w:sz w:val="22"/>
          <w:szCs w:val="22"/>
          <w:lang w:val="en-GB"/>
        </w:rPr>
        <w:t>20 and US$</w:t>
      </w:r>
      <w:r w:rsidR="009661EC" w:rsidRPr="00683B74">
        <w:rPr>
          <w:kern w:val="22"/>
          <w:sz w:val="22"/>
          <w:szCs w:val="22"/>
          <w:lang w:val="en-GB"/>
        </w:rPr>
        <w:t> </w:t>
      </w:r>
      <w:r w:rsidRPr="00683B74">
        <w:rPr>
          <w:kern w:val="22"/>
          <w:sz w:val="22"/>
          <w:szCs w:val="22"/>
          <w:lang w:val="en-GB"/>
        </w:rPr>
        <w:t>60.</w:t>
      </w:r>
      <w:r w:rsidR="00432B34" w:rsidRPr="00683B74">
        <w:rPr>
          <w:rStyle w:val="FootnoteReference"/>
          <w:kern w:val="22"/>
          <w:sz w:val="22"/>
          <w:szCs w:val="22"/>
          <w:u w:val="none"/>
          <w:vertAlign w:val="superscript"/>
          <w:lang w:val="en-GB"/>
        </w:rPr>
        <w:footnoteReference w:id="19"/>
      </w:r>
      <w:r w:rsidRPr="00683B74">
        <w:rPr>
          <w:kern w:val="22"/>
          <w:sz w:val="22"/>
          <w:szCs w:val="22"/>
          <w:lang w:val="en-GB"/>
        </w:rPr>
        <w:t xml:space="preserve"> This translates to investment requirements ranging from 0.08</w:t>
      </w:r>
      <w:r w:rsidR="00142C51" w:rsidRPr="00683B74">
        <w:rPr>
          <w:kern w:val="22"/>
          <w:sz w:val="22"/>
          <w:szCs w:val="22"/>
          <w:lang w:val="en-GB"/>
        </w:rPr>
        <w:t xml:space="preserve"> </w:t>
      </w:r>
      <w:r w:rsidRPr="00683B74">
        <w:rPr>
          <w:kern w:val="22"/>
          <w:sz w:val="22"/>
          <w:szCs w:val="22"/>
          <w:lang w:val="en-GB"/>
        </w:rPr>
        <w:t>to 0.25</w:t>
      </w:r>
      <w:r w:rsidR="00142C51" w:rsidRPr="00683B74">
        <w:rPr>
          <w:kern w:val="22"/>
          <w:sz w:val="22"/>
          <w:szCs w:val="22"/>
          <w:lang w:val="en-GB"/>
        </w:rPr>
        <w:t xml:space="preserve"> per</w:t>
      </w:r>
      <w:r w:rsidR="00823FA1" w:rsidRPr="00683B74">
        <w:rPr>
          <w:kern w:val="22"/>
          <w:sz w:val="22"/>
          <w:szCs w:val="22"/>
          <w:lang w:val="en-GB"/>
        </w:rPr>
        <w:t> </w:t>
      </w:r>
      <w:r w:rsidR="00142C51" w:rsidRPr="00683B74">
        <w:rPr>
          <w:kern w:val="22"/>
          <w:sz w:val="22"/>
          <w:szCs w:val="22"/>
          <w:lang w:val="en-GB"/>
        </w:rPr>
        <w:t>cent</w:t>
      </w:r>
      <w:r w:rsidRPr="00683B74">
        <w:rPr>
          <w:kern w:val="22"/>
          <w:sz w:val="22"/>
          <w:szCs w:val="22"/>
          <w:lang w:val="en-GB"/>
        </w:rPr>
        <w:t xml:space="preserve"> of global GDP”. </w:t>
      </w:r>
      <w:bookmarkEnd w:id="8"/>
      <w:r w:rsidRPr="00683B74">
        <w:rPr>
          <w:kern w:val="22"/>
          <w:sz w:val="22"/>
          <w:szCs w:val="22"/>
          <w:lang w:val="en-GB"/>
        </w:rPr>
        <w:t xml:space="preserve">Given the global aggregated value of ecosystem services </w:t>
      </w:r>
      <w:r w:rsidR="0096472D" w:rsidRPr="00683B74">
        <w:rPr>
          <w:kern w:val="22"/>
          <w:sz w:val="22"/>
          <w:szCs w:val="22"/>
          <w:lang w:val="en-GB"/>
        </w:rPr>
        <w:t xml:space="preserve">and the </w:t>
      </w:r>
      <w:r w:rsidR="00DA49A9" w:rsidRPr="00683B74">
        <w:rPr>
          <w:kern w:val="22"/>
          <w:sz w:val="22"/>
          <w:szCs w:val="22"/>
          <w:lang w:val="en-GB"/>
        </w:rPr>
        <w:t xml:space="preserve">expected </w:t>
      </w:r>
      <w:r w:rsidR="0096472D" w:rsidRPr="00683B74">
        <w:rPr>
          <w:kern w:val="22"/>
          <w:sz w:val="22"/>
          <w:szCs w:val="22"/>
          <w:lang w:val="en-GB"/>
        </w:rPr>
        <w:t>net gain of 0.69</w:t>
      </w:r>
      <w:r w:rsidR="00612E5A" w:rsidRPr="00683B74">
        <w:rPr>
          <w:kern w:val="22"/>
          <w:sz w:val="22"/>
          <w:szCs w:val="22"/>
          <w:shd w:val="clear" w:color="auto" w:fill="FFFFFF"/>
          <w:lang w:val="en-GB"/>
        </w:rPr>
        <w:t> per cent</w:t>
      </w:r>
      <w:r w:rsidR="0096472D" w:rsidRPr="00683B74">
        <w:rPr>
          <w:kern w:val="22"/>
          <w:sz w:val="22"/>
          <w:szCs w:val="22"/>
          <w:lang w:val="en-GB"/>
        </w:rPr>
        <w:t xml:space="preserve"> of GDP between the </w:t>
      </w:r>
      <w:r w:rsidR="00052BE0" w:rsidRPr="00683B74">
        <w:rPr>
          <w:kern w:val="22"/>
          <w:sz w:val="22"/>
          <w:szCs w:val="22"/>
          <w:lang w:val="en-GB"/>
        </w:rPr>
        <w:t>business-as-usual and global conservation</w:t>
      </w:r>
      <w:r w:rsidR="0096472D" w:rsidRPr="00683B74">
        <w:rPr>
          <w:kern w:val="22"/>
          <w:sz w:val="22"/>
          <w:szCs w:val="22"/>
          <w:lang w:val="en-GB"/>
        </w:rPr>
        <w:t xml:space="preserve"> scenarios </w:t>
      </w:r>
      <w:r w:rsidRPr="00683B74">
        <w:rPr>
          <w:kern w:val="22"/>
          <w:sz w:val="22"/>
          <w:szCs w:val="22"/>
          <w:lang w:val="en-GB"/>
        </w:rPr>
        <w:t xml:space="preserve">as estimated in the </w:t>
      </w:r>
      <w:r w:rsidRPr="00683B74">
        <w:rPr>
          <w:i/>
          <w:iCs/>
          <w:kern w:val="22"/>
          <w:sz w:val="22"/>
          <w:szCs w:val="22"/>
          <w:lang w:val="en-GB"/>
        </w:rPr>
        <w:t>Global Futures</w:t>
      </w:r>
      <w:r w:rsidRPr="00683B74">
        <w:rPr>
          <w:kern w:val="22"/>
          <w:sz w:val="22"/>
          <w:szCs w:val="22"/>
          <w:lang w:val="en-GB"/>
        </w:rPr>
        <w:t xml:space="preserve"> report mentioned above, investments in biodiversity would likely generate net benefits for humanity.</w:t>
      </w:r>
    </w:p>
    <w:p w14:paraId="2B9E01AA" w14:textId="67DAF222" w:rsidR="00B26388" w:rsidRPr="00683B74" w:rsidRDefault="00B26388" w:rsidP="008E6CD3">
      <w:pPr>
        <w:pStyle w:val="ListParagraph"/>
        <w:numPr>
          <w:ilvl w:val="0"/>
          <w:numId w:val="15"/>
        </w:numPr>
        <w:suppressLineNumbers/>
        <w:suppressAutoHyphens/>
        <w:spacing w:after="120"/>
        <w:ind w:left="0" w:firstLine="0"/>
        <w:jc w:val="both"/>
        <w:rPr>
          <w:kern w:val="22"/>
          <w:sz w:val="22"/>
          <w:szCs w:val="22"/>
          <w:shd w:val="clear" w:color="auto" w:fill="FFFFFF"/>
          <w:lang w:val="en-GB"/>
        </w:rPr>
      </w:pPr>
      <w:r w:rsidRPr="00683B74">
        <w:rPr>
          <w:kern w:val="22"/>
          <w:sz w:val="22"/>
          <w:szCs w:val="22"/>
          <w:shd w:val="clear" w:color="auto" w:fill="FFFFFF"/>
          <w:lang w:val="en-GB"/>
        </w:rPr>
        <w:t>From</w:t>
      </w:r>
      <w:r w:rsidRPr="00683B74">
        <w:rPr>
          <w:kern w:val="22"/>
          <w:sz w:val="22"/>
          <w:szCs w:val="22"/>
          <w:lang w:val="en-GB"/>
        </w:rPr>
        <w:t xml:space="preserve"> all approaches evaluated, there is a clear message that the global economic costs from biodiversity loss are significant. Even with the limited data available, an ambitious approach to biodiversity resource mobilization is likely not only </w:t>
      </w:r>
      <w:r w:rsidR="006A4C1E" w:rsidRPr="00683B74">
        <w:rPr>
          <w:kern w:val="22"/>
          <w:sz w:val="22"/>
          <w:szCs w:val="22"/>
          <w:lang w:val="en-GB"/>
        </w:rPr>
        <w:t xml:space="preserve">to </w:t>
      </w:r>
      <w:r w:rsidRPr="00683B74">
        <w:rPr>
          <w:kern w:val="22"/>
          <w:sz w:val="22"/>
          <w:szCs w:val="22"/>
          <w:lang w:val="en-GB"/>
        </w:rPr>
        <w:t xml:space="preserve">bend the curve on biodiversity loss but also </w:t>
      </w:r>
      <w:r w:rsidR="006A4C1E" w:rsidRPr="00683B74">
        <w:rPr>
          <w:kern w:val="22"/>
          <w:sz w:val="22"/>
          <w:szCs w:val="22"/>
          <w:lang w:val="en-GB"/>
        </w:rPr>
        <w:t xml:space="preserve">to </w:t>
      </w:r>
      <w:r w:rsidRPr="00683B74">
        <w:rPr>
          <w:kern w:val="22"/>
          <w:sz w:val="22"/>
          <w:szCs w:val="22"/>
          <w:lang w:val="en-GB"/>
        </w:rPr>
        <w:t>generate economic net benefits for both present and future generations.</w:t>
      </w:r>
    </w:p>
    <w:p w14:paraId="38308B07" w14:textId="348BADB4" w:rsidR="0024185C" w:rsidRPr="00683B74" w:rsidRDefault="00555C42" w:rsidP="008E6CD3">
      <w:pPr>
        <w:pStyle w:val="ListParagraph"/>
        <w:keepNext/>
        <w:numPr>
          <w:ilvl w:val="0"/>
          <w:numId w:val="27"/>
        </w:numPr>
        <w:suppressLineNumbers/>
        <w:suppressAutoHyphens/>
        <w:spacing w:before="120" w:after="120"/>
        <w:ind w:left="1134" w:hanging="567"/>
        <w:outlineLvl w:val="0"/>
        <w:rPr>
          <w:b/>
          <w:bCs/>
          <w:caps/>
          <w:kern w:val="22"/>
          <w:sz w:val="22"/>
          <w:szCs w:val="22"/>
          <w:lang w:val="en-GB"/>
        </w:rPr>
      </w:pPr>
      <w:bookmarkStart w:id="9" w:name="_Hlk35355194"/>
      <w:r w:rsidRPr="00683B74">
        <w:rPr>
          <w:b/>
          <w:bCs/>
          <w:caps/>
          <w:kern w:val="22"/>
          <w:sz w:val="22"/>
          <w:szCs w:val="22"/>
          <w:lang w:val="en-GB"/>
        </w:rPr>
        <w:t xml:space="preserve">Current work on </w:t>
      </w:r>
      <w:r w:rsidR="002960BD" w:rsidRPr="00683B74">
        <w:rPr>
          <w:b/>
          <w:bCs/>
          <w:caps/>
          <w:kern w:val="22"/>
          <w:sz w:val="22"/>
          <w:szCs w:val="22"/>
          <w:lang w:val="en-GB"/>
        </w:rPr>
        <w:t xml:space="preserve">resources needed </w:t>
      </w:r>
      <w:r w:rsidRPr="00683B74">
        <w:rPr>
          <w:b/>
          <w:bCs/>
          <w:caps/>
          <w:kern w:val="22"/>
          <w:sz w:val="22"/>
          <w:szCs w:val="22"/>
          <w:lang w:val="en-GB"/>
        </w:rPr>
        <w:t>to implement a post-2020 global biodiversity framework</w:t>
      </w:r>
    </w:p>
    <w:p w14:paraId="0DA0C035" w14:textId="1BC00288" w:rsidR="000009FE" w:rsidRPr="00683B74" w:rsidRDefault="000009FE" w:rsidP="008E6CD3">
      <w:pPr>
        <w:pStyle w:val="ListParagraph"/>
        <w:numPr>
          <w:ilvl w:val="0"/>
          <w:numId w:val="15"/>
        </w:numPr>
        <w:suppressLineNumbers/>
        <w:suppressAutoHyphens/>
        <w:spacing w:after="120"/>
        <w:ind w:left="0" w:firstLine="0"/>
        <w:jc w:val="both"/>
        <w:rPr>
          <w:kern w:val="22"/>
          <w:sz w:val="22"/>
          <w:szCs w:val="22"/>
          <w:shd w:val="clear" w:color="auto" w:fill="FFFFFF"/>
          <w:lang w:val="en-GB"/>
        </w:rPr>
      </w:pPr>
      <w:bookmarkStart w:id="10" w:name="_Hlk35355258"/>
      <w:bookmarkEnd w:id="9"/>
      <w:r w:rsidRPr="00683B74">
        <w:rPr>
          <w:kern w:val="22"/>
          <w:sz w:val="22"/>
          <w:szCs w:val="22"/>
          <w:shd w:val="clear" w:color="auto" w:fill="FFFFFF"/>
          <w:lang w:val="en-GB"/>
        </w:rPr>
        <w:t xml:space="preserve">The most recent </w:t>
      </w:r>
      <w:r w:rsidR="00594B56" w:rsidRPr="00683B74">
        <w:rPr>
          <w:kern w:val="22"/>
          <w:sz w:val="22"/>
          <w:szCs w:val="22"/>
          <w:shd w:val="clear" w:color="auto" w:fill="FFFFFF"/>
          <w:lang w:val="en-GB"/>
        </w:rPr>
        <w:t xml:space="preserve">analyses </w:t>
      </w:r>
      <w:r w:rsidR="008C04D8" w:rsidRPr="00683B74">
        <w:rPr>
          <w:kern w:val="22"/>
          <w:sz w:val="22"/>
          <w:szCs w:val="22"/>
          <w:shd w:val="clear" w:color="auto" w:fill="FFFFFF"/>
          <w:lang w:val="en-GB"/>
        </w:rPr>
        <w:t xml:space="preserve">relevant </w:t>
      </w:r>
      <w:r w:rsidRPr="00683B74">
        <w:rPr>
          <w:kern w:val="22"/>
          <w:sz w:val="22"/>
          <w:szCs w:val="22"/>
          <w:shd w:val="clear" w:color="auto" w:fill="FFFFFF"/>
          <w:lang w:val="en-GB"/>
        </w:rPr>
        <w:t>to estimat</w:t>
      </w:r>
      <w:r w:rsidR="008C04D8" w:rsidRPr="00683B74">
        <w:rPr>
          <w:kern w:val="22"/>
          <w:sz w:val="22"/>
          <w:szCs w:val="22"/>
          <w:shd w:val="clear" w:color="auto" w:fill="FFFFFF"/>
          <w:lang w:val="en-GB"/>
        </w:rPr>
        <w:t>ion of</w:t>
      </w:r>
      <w:r w:rsidRPr="00683B74">
        <w:rPr>
          <w:kern w:val="22"/>
          <w:sz w:val="22"/>
          <w:szCs w:val="22"/>
          <w:shd w:val="clear" w:color="auto" w:fill="FFFFFF"/>
          <w:lang w:val="en-GB"/>
        </w:rPr>
        <w:t xml:space="preserve"> </w:t>
      </w:r>
      <w:r w:rsidR="00594B56" w:rsidRPr="00683B74">
        <w:rPr>
          <w:kern w:val="22"/>
          <w:sz w:val="22"/>
          <w:szCs w:val="22"/>
          <w:shd w:val="clear" w:color="auto" w:fill="FFFFFF"/>
          <w:lang w:val="en-GB"/>
        </w:rPr>
        <w:t xml:space="preserve">financial </w:t>
      </w:r>
      <w:r w:rsidRPr="00683B74">
        <w:rPr>
          <w:kern w:val="22"/>
          <w:sz w:val="22"/>
          <w:szCs w:val="22"/>
          <w:shd w:val="clear" w:color="auto" w:fill="FFFFFF"/>
          <w:lang w:val="en-GB"/>
        </w:rPr>
        <w:t xml:space="preserve">needs for </w:t>
      </w:r>
      <w:r w:rsidR="00C82AEB" w:rsidRPr="00683B74">
        <w:rPr>
          <w:kern w:val="22"/>
          <w:sz w:val="22"/>
          <w:szCs w:val="22"/>
          <w:shd w:val="clear" w:color="auto" w:fill="FFFFFF"/>
          <w:lang w:val="en-GB"/>
        </w:rPr>
        <w:t>the post-2020 global biodiversity framework</w:t>
      </w:r>
      <w:r w:rsidR="0024185C" w:rsidRPr="00683B74">
        <w:rPr>
          <w:kern w:val="22"/>
          <w:sz w:val="22"/>
          <w:szCs w:val="22"/>
          <w:shd w:val="clear" w:color="auto" w:fill="FFFFFF"/>
          <w:lang w:val="en-GB"/>
        </w:rPr>
        <w:t>, or for elements of such a framework,</w:t>
      </w:r>
      <w:r w:rsidRPr="00683B74">
        <w:rPr>
          <w:kern w:val="22"/>
          <w:sz w:val="22"/>
          <w:szCs w:val="22"/>
          <w:shd w:val="clear" w:color="auto" w:fill="FFFFFF"/>
          <w:lang w:val="en-GB"/>
        </w:rPr>
        <w:t xml:space="preserve"> </w:t>
      </w:r>
      <w:r w:rsidR="00CF78E0" w:rsidRPr="00683B74">
        <w:rPr>
          <w:kern w:val="22"/>
          <w:sz w:val="22"/>
          <w:szCs w:val="22"/>
          <w:shd w:val="clear" w:color="auto" w:fill="FFFFFF"/>
          <w:lang w:val="en-GB"/>
        </w:rPr>
        <w:t>were undertaken by</w:t>
      </w:r>
      <w:r w:rsidR="00322186" w:rsidRPr="00683B74">
        <w:rPr>
          <w:kern w:val="22"/>
          <w:sz w:val="22"/>
          <w:szCs w:val="22"/>
          <w:shd w:val="clear" w:color="auto" w:fill="FFFFFF"/>
          <w:lang w:val="en-GB"/>
        </w:rPr>
        <w:t xml:space="preserve"> group</w:t>
      </w:r>
      <w:r w:rsidR="00EF5D3C" w:rsidRPr="00683B74">
        <w:rPr>
          <w:kern w:val="22"/>
          <w:sz w:val="22"/>
          <w:szCs w:val="22"/>
          <w:shd w:val="clear" w:color="auto" w:fill="FFFFFF"/>
          <w:lang w:val="en-GB"/>
        </w:rPr>
        <w:t>s</w:t>
      </w:r>
      <w:r w:rsidR="00322186" w:rsidRPr="00683B74">
        <w:rPr>
          <w:kern w:val="22"/>
          <w:sz w:val="22"/>
          <w:szCs w:val="22"/>
          <w:shd w:val="clear" w:color="auto" w:fill="FFFFFF"/>
          <w:lang w:val="en-GB"/>
        </w:rPr>
        <w:t xml:space="preserve"> of researchers led </w:t>
      </w:r>
      <w:r w:rsidR="002D1E0D" w:rsidRPr="00683B74">
        <w:rPr>
          <w:kern w:val="22"/>
          <w:sz w:val="22"/>
          <w:szCs w:val="22"/>
          <w:shd w:val="clear" w:color="auto" w:fill="FFFFFF"/>
          <w:lang w:val="en-GB"/>
        </w:rPr>
        <w:t xml:space="preserve">respectively </w:t>
      </w:r>
      <w:r w:rsidR="00322186" w:rsidRPr="00683B74">
        <w:rPr>
          <w:kern w:val="22"/>
          <w:sz w:val="22"/>
          <w:szCs w:val="22"/>
          <w:shd w:val="clear" w:color="auto" w:fill="FFFFFF"/>
          <w:lang w:val="en-GB"/>
        </w:rPr>
        <w:t>by</w:t>
      </w:r>
      <w:r w:rsidR="003A3A42" w:rsidRPr="00683B74">
        <w:rPr>
          <w:kern w:val="22"/>
          <w:sz w:val="22"/>
          <w:szCs w:val="22"/>
          <w:lang w:val="en-GB"/>
        </w:rPr>
        <w:t xml:space="preserve"> Anthony Waldron </w:t>
      </w:r>
      <w:r w:rsidR="0044384E" w:rsidRPr="00683B74">
        <w:rPr>
          <w:kern w:val="22"/>
          <w:sz w:val="22"/>
          <w:szCs w:val="22"/>
          <w:lang w:val="en-GB"/>
        </w:rPr>
        <w:t>of</w:t>
      </w:r>
      <w:r w:rsidR="003A3A42" w:rsidRPr="00683B74">
        <w:rPr>
          <w:kern w:val="22"/>
          <w:sz w:val="22"/>
          <w:szCs w:val="22"/>
          <w:lang w:val="en-GB"/>
        </w:rPr>
        <w:t xml:space="preserve"> Cambridge University and</w:t>
      </w:r>
      <w:r w:rsidRPr="00683B74">
        <w:rPr>
          <w:kern w:val="22"/>
          <w:sz w:val="22"/>
          <w:szCs w:val="22"/>
          <w:lang w:val="en-GB"/>
        </w:rPr>
        <w:t xml:space="preserve"> John Tobin </w:t>
      </w:r>
      <w:r w:rsidR="0044384E" w:rsidRPr="00683B74">
        <w:rPr>
          <w:kern w:val="22"/>
          <w:sz w:val="22"/>
          <w:szCs w:val="22"/>
          <w:lang w:val="en-GB"/>
        </w:rPr>
        <w:t>of</w:t>
      </w:r>
      <w:r w:rsidRPr="00683B74">
        <w:rPr>
          <w:kern w:val="22"/>
          <w:sz w:val="22"/>
          <w:szCs w:val="22"/>
          <w:lang w:val="en-GB"/>
        </w:rPr>
        <w:t xml:space="preserve"> Cornell University. Though the</w:t>
      </w:r>
      <w:r w:rsidR="00CF78E0" w:rsidRPr="00683B74">
        <w:rPr>
          <w:kern w:val="22"/>
          <w:sz w:val="22"/>
          <w:szCs w:val="22"/>
          <w:lang w:val="en-GB"/>
        </w:rPr>
        <w:t xml:space="preserve"> resulting </w:t>
      </w:r>
      <w:r w:rsidRPr="00683B74">
        <w:rPr>
          <w:kern w:val="22"/>
          <w:sz w:val="22"/>
          <w:szCs w:val="22"/>
          <w:lang w:val="en-GB"/>
        </w:rPr>
        <w:t>estimat</w:t>
      </w:r>
      <w:r w:rsidR="00CF78E0" w:rsidRPr="00683B74">
        <w:rPr>
          <w:kern w:val="22"/>
          <w:sz w:val="22"/>
          <w:szCs w:val="22"/>
          <w:lang w:val="en-GB"/>
        </w:rPr>
        <w:t>es</w:t>
      </w:r>
      <w:r w:rsidRPr="00683B74">
        <w:rPr>
          <w:kern w:val="22"/>
          <w:sz w:val="22"/>
          <w:szCs w:val="22"/>
          <w:lang w:val="en-GB"/>
        </w:rPr>
        <w:t xml:space="preserve"> are not equivalent or </w:t>
      </w:r>
      <w:r w:rsidR="00004EED" w:rsidRPr="00683B74">
        <w:rPr>
          <w:kern w:val="22"/>
          <w:sz w:val="22"/>
          <w:szCs w:val="22"/>
          <w:lang w:val="en-GB"/>
        </w:rPr>
        <w:t xml:space="preserve">directly </w:t>
      </w:r>
      <w:r w:rsidRPr="00683B74">
        <w:rPr>
          <w:kern w:val="22"/>
          <w:sz w:val="22"/>
          <w:szCs w:val="22"/>
          <w:lang w:val="en-GB"/>
        </w:rPr>
        <w:t xml:space="preserve">comparable, both </w:t>
      </w:r>
      <w:r w:rsidR="00004EED" w:rsidRPr="00683B74">
        <w:rPr>
          <w:kern w:val="22"/>
          <w:sz w:val="22"/>
          <w:szCs w:val="22"/>
          <w:lang w:val="en-GB"/>
        </w:rPr>
        <w:t>analyses</w:t>
      </w:r>
      <w:r w:rsidRPr="00683B74">
        <w:rPr>
          <w:kern w:val="22"/>
          <w:sz w:val="22"/>
          <w:szCs w:val="22"/>
          <w:lang w:val="en-GB"/>
        </w:rPr>
        <w:t xml:space="preserve"> give relevant insights </w:t>
      </w:r>
      <w:r w:rsidR="00334FFC" w:rsidRPr="00683B74">
        <w:rPr>
          <w:kern w:val="22"/>
          <w:sz w:val="22"/>
          <w:szCs w:val="22"/>
          <w:lang w:val="en-GB"/>
        </w:rPr>
        <w:t xml:space="preserve">into </w:t>
      </w:r>
      <w:r w:rsidRPr="00683B74">
        <w:rPr>
          <w:kern w:val="22"/>
          <w:sz w:val="22"/>
          <w:szCs w:val="22"/>
          <w:lang w:val="en-GB"/>
        </w:rPr>
        <w:t>the fund</w:t>
      </w:r>
      <w:r w:rsidR="00334FFC" w:rsidRPr="00683B74">
        <w:rPr>
          <w:kern w:val="22"/>
          <w:sz w:val="22"/>
          <w:szCs w:val="22"/>
          <w:lang w:val="en-GB"/>
        </w:rPr>
        <w:t>ing</w:t>
      </w:r>
      <w:r w:rsidRPr="00683B74">
        <w:rPr>
          <w:kern w:val="22"/>
          <w:sz w:val="22"/>
          <w:szCs w:val="22"/>
          <w:lang w:val="en-GB"/>
        </w:rPr>
        <w:t xml:space="preserve"> needed for biodiversity conservation.</w:t>
      </w:r>
    </w:p>
    <w:p w14:paraId="4A16D26A" w14:textId="7EF5FC02" w:rsidR="009A6A57" w:rsidRPr="00683B74" w:rsidRDefault="00692B14"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A</w:t>
      </w:r>
      <w:r w:rsidR="00DA49A9" w:rsidRPr="00683B74">
        <w:rPr>
          <w:kern w:val="22"/>
          <w:sz w:val="22"/>
          <w:szCs w:val="22"/>
          <w:lang w:val="en-GB"/>
        </w:rPr>
        <w:t xml:space="preserve">s part of the global </w:t>
      </w:r>
      <w:r w:rsidR="00733C23" w:rsidRPr="00683B74">
        <w:rPr>
          <w:kern w:val="22"/>
          <w:sz w:val="22"/>
          <w:szCs w:val="22"/>
          <w:lang w:val="en-GB"/>
        </w:rPr>
        <w:t>projections</w:t>
      </w:r>
      <w:r w:rsidR="00DA49A9" w:rsidRPr="00683B74">
        <w:rPr>
          <w:kern w:val="22"/>
          <w:sz w:val="22"/>
          <w:szCs w:val="22"/>
          <w:lang w:val="en-GB"/>
        </w:rPr>
        <w:t xml:space="preserve"> </w:t>
      </w:r>
      <w:r w:rsidR="00104095" w:rsidRPr="00683B74">
        <w:rPr>
          <w:kern w:val="22"/>
          <w:sz w:val="22"/>
          <w:szCs w:val="22"/>
          <w:lang w:val="en-GB"/>
        </w:rPr>
        <w:t xml:space="preserve">on </w:t>
      </w:r>
      <w:r w:rsidR="00612E5A" w:rsidRPr="00683B74">
        <w:rPr>
          <w:kern w:val="22"/>
          <w:sz w:val="22"/>
          <w:szCs w:val="22"/>
          <w:lang w:val="en-GB"/>
        </w:rPr>
        <w:t>protected areas</w:t>
      </w:r>
      <w:r w:rsidR="00104095" w:rsidRPr="00683B74">
        <w:rPr>
          <w:kern w:val="22"/>
          <w:sz w:val="22"/>
          <w:szCs w:val="22"/>
          <w:lang w:val="en-GB"/>
        </w:rPr>
        <w:t xml:space="preserve"> </w:t>
      </w:r>
      <w:r w:rsidR="00B1673D" w:rsidRPr="00683B74">
        <w:rPr>
          <w:kern w:val="22"/>
          <w:sz w:val="22"/>
          <w:szCs w:val="22"/>
          <w:lang w:val="en-GB"/>
        </w:rPr>
        <w:t>described</w:t>
      </w:r>
      <w:r w:rsidR="00DA49A9" w:rsidRPr="00683B74">
        <w:rPr>
          <w:kern w:val="22"/>
          <w:sz w:val="22"/>
          <w:szCs w:val="22"/>
          <w:lang w:val="en-GB"/>
        </w:rPr>
        <w:t xml:space="preserve"> in the previous section, </w:t>
      </w:r>
      <w:r w:rsidR="00E711E6" w:rsidRPr="00683B74">
        <w:rPr>
          <w:kern w:val="22"/>
          <w:sz w:val="22"/>
          <w:szCs w:val="22"/>
          <w:lang w:val="en-GB"/>
        </w:rPr>
        <w:t xml:space="preserve">Waldron </w:t>
      </w:r>
      <w:r w:rsidR="00175E30" w:rsidRPr="00683B74">
        <w:rPr>
          <w:kern w:val="22"/>
          <w:sz w:val="22"/>
          <w:szCs w:val="22"/>
          <w:lang w:val="en-GB"/>
        </w:rPr>
        <w:t>and colleagues</w:t>
      </w:r>
      <w:r w:rsidR="00E711E6" w:rsidRPr="00683B74">
        <w:rPr>
          <w:kern w:val="22"/>
          <w:sz w:val="22"/>
          <w:szCs w:val="22"/>
          <w:lang w:val="en-GB"/>
        </w:rPr>
        <w:t xml:space="preserve"> </w:t>
      </w:r>
      <w:r w:rsidR="00D55CF9" w:rsidRPr="00683B74">
        <w:rPr>
          <w:kern w:val="22"/>
          <w:sz w:val="22"/>
          <w:szCs w:val="22"/>
          <w:lang w:val="en-GB"/>
        </w:rPr>
        <w:t xml:space="preserve">estimated the resources needed to </w:t>
      </w:r>
      <w:r w:rsidR="00C65A98" w:rsidRPr="00683B74">
        <w:rPr>
          <w:kern w:val="22"/>
          <w:sz w:val="22"/>
          <w:szCs w:val="22"/>
          <w:lang w:val="en-GB"/>
        </w:rPr>
        <w:t>expand terrestrial and marine protected areas</w:t>
      </w:r>
      <w:r w:rsidR="00D938BC" w:rsidRPr="00683B74">
        <w:rPr>
          <w:kern w:val="22"/>
          <w:sz w:val="22"/>
          <w:szCs w:val="22"/>
          <w:lang w:val="en-GB"/>
        </w:rPr>
        <w:t xml:space="preserve"> globally</w:t>
      </w:r>
      <w:r w:rsidR="00C65A98" w:rsidRPr="00683B74">
        <w:rPr>
          <w:kern w:val="22"/>
          <w:sz w:val="22"/>
          <w:szCs w:val="22"/>
          <w:lang w:val="en-GB"/>
        </w:rPr>
        <w:t xml:space="preserve"> from current levels to 30</w:t>
      </w:r>
      <w:r w:rsidR="00612E5A" w:rsidRPr="00683B74">
        <w:rPr>
          <w:kern w:val="22"/>
          <w:sz w:val="22"/>
          <w:szCs w:val="22"/>
          <w:shd w:val="clear" w:color="auto" w:fill="FFFFFF"/>
          <w:lang w:val="en-GB"/>
        </w:rPr>
        <w:t> per cent</w:t>
      </w:r>
      <w:r w:rsidR="00DA49A9" w:rsidRPr="00683B74">
        <w:rPr>
          <w:kern w:val="22"/>
          <w:sz w:val="22"/>
          <w:szCs w:val="22"/>
          <w:lang w:val="en-GB"/>
        </w:rPr>
        <w:t xml:space="preserve"> by 2030</w:t>
      </w:r>
      <w:r w:rsidR="00C65A98" w:rsidRPr="00683B74">
        <w:rPr>
          <w:kern w:val="22"/>
          <w:sz w:val="22"/>
          <w:szCs w:val="22"/>
          <w:lang w:val="en-GB"/>
        </w:rPr>
        <w:t>.</w:t>
      </w:r>
      <w:r w:rsidR="00D25DCB" w:rsidRPr="00683B74">
        <w:rPr>
          <w:kern w:val="22"/>
          <w:sz w:val="22"/>
          <w:szCs w:val="22"/>
          <w:lang w:val="en-GB"/>
        </w:rPr>
        <w:t xml:space="preserve"> To estimate the investment necessary for the expansion, d</w:t>
      </w:r>
      <w:r w:rsidR="009A6A57" w:rsidRPr="00683B74">
        <w:rPr>
          <w:kern w:val="22"/>
          <w:sz w:val="22"/>
          <w:szCs w:val="22"/>
          <w:lang w:val="en-GB"/>
        </w:rPr>
        <w:t>ata on budget needs</w:t>
      </w:r>
      <w:r w:rsidR="00214C83" w:rsidRPr="00683B74">
        <w:rPr>
          <w:kern w:val="22"/>
          <w:sz w:val="22"/>
          <w:szCs w:val="22"/>
          <w:lang w:val="en-GB"/>
        </w:rPr>
        <w:t xml:space="preserve"> per hectare</w:t>
      </w:r>
      <w:r w:rsidR="009A6A57" w:rsidRPr="00683B74">
        <w:rPr>
          <w:kern w:val="22"/>
          <w:sz w:val="22"/>
          <w:szCs w:val="22"/>
          <w:lang w:val="en-GB"/>
        </w:rPr>
        <w:t xml:space="preserve"> from current </w:t>
      </w:r>
      <w:r w:rsidR="00612E5A" w:rsidRPr="00683B74">
        <w:rPr>
          <w:kern w:val="22"/>
          <w:sz w:val="22"/>
          <w:szCs w:val="22"/>
          <w:lang w:val="en-GB"/>
        </w:rPr>
        <w:t>protected areas</w:t>
      </w:r>
      <w:r w:rsidR="00214C83" w:rsidRPr="00683B74">
        <w:rPr>
          <w:kern w:val="22"/>
          <w:sz w:val="22"/>
          <w:szCs w:val="22"/>
          <w:lang w:val="en-GB"/>
        </w:rPr>
        <w:t xml:space="preserve"> in developed countries</w:t>
      </w:r>
      <w:r w:rsidR="009A6A57" w:rsidRPr="00683B74">
        <w:rPr>
          <w:kern w:val="22"/>
          <w:sz w:val="22"/>
          <w:szCs w:val="22"/>
          <w:lang w:val="en-GB"/>
        </w:rPr>
        <w:t xml:space="preserve"> was collected</w:t>
      </w:r>
      <w:r w:rsidR="007147A8" w:rsidRPr="00683B74">
        <w:rPr>
          <w:kern w:val="22"/>
          <w:sz w:val="22"/>
          <w:szCs w:val="22"/>
          <w:lang w:val="en-GB"/>
        </w:rPr>
        <w:t>, such as from</w:t>
      </w:r>
      <w:r w:rsidR="000A35C9" w:rsidRPr="00683B74">
        <w:rPr>
          <w:kern w:val="22"/>
          <w:sz w:val="22"/>
          <w:szCs w:val="22"/>
          <w:lang w:val="en-GB"/>
        </w:rPr>
        <w:t xml:space="preserve"> the </w:t>
      </w:r>
      <w:r w:rsidR="006C450D" w:rsidRPr="00683B74">
        <w:rPr>
          <w:kern w:val="22"/>
          <w:sz w:val="22"/>
          <w:szCs w:val="22"/>
          <w:lang w:val="en-GB"/>
        </w:rPr>
        <w:t>“</w:t>
      </w:r>
      <w:r w:rsidR="000A35C9" w:rsidRPr="00683B74">
        <w:rPr>
          <w:kern w:val="22"/>
          <w:sz w:val="22"/>
          <w:szCs w:val="22"/>
          <w:lang w:val="en-GB"/>
        </w:rPr>
        <w:t>Financial Scorecards</w:t>
      </w:r>
      <w:r w:rsidR="006C450D" w:rsidRPr="00683B74">
        <w:rPr>
          <w:kern w:val="22"/>
          <w:sz w:val="22"/>
          <w:szCs w:val="22"/>
          <w:lang w:val="en-GB"/>
        </w:rPr>
        <w:t>”</w:t>
      </w:r>
      <w:r w:rsidR="00CA2F3D" w:rsidRPr="00683B74">
        <w:rPr>
          <w:kern w:val="22"/>
          <w:sz w:val="22"/>
          <w:szCs w:val="22"/>
          <w:lang w:val="en-GB"/>
        </w:rPr>
        <w:t xml:space="preserve"> </w:t>
      </w:r>
      <w:r w:rsidR="00711177" w:rsidRPr="00683B74">
        <w:rPr>
          <w:kern w:val="22"/>
          <w:sz w:val="22"/>
          <w:szCs w:val="22"/>
          <w:lang w:val="en-GB"/>
        </w:rPr>
        <w:t>on protected areas system needs</w:t>
      </w:r>
      <w:r w:rsidR="007147A8" w:rsidRPr="00683B74">
        <w:rPr>
          <w:kern w:val="22"/>
          <w:sz w:val="22"/>
          <w:szCs w:val="22"/>
          <w:lang w:val="en-GB"/>
        </w:rPr>
        <w:t xml:space="preserve"> </w:t>
      </w:r>
      <w:r w:rsidR="00CA2F3D" w:rsidRPr="00683B74">
        <w:rPr>
          <w:kern w:val="22"/>
          <w:sz w:val="22"/>
          <w:szCs w:val="22"/>
          <w:lang w:val="en-GB"/>
        </w:rPr>
        <w:t>submitted to the United Nations Development Programme</w:t>
      </w:r>
      <w:r w:rsidR="000A35C9" w:rsidRPr="00683B74">
        <w:rPr>
          <w:kern w:val="22"/>
          <w:sz w:val="22"/>
          <w:szCs w:val="22"/>
          <w:lang w:val="en-GB"/>
        </w:rPr>
        <w:t>. Using this data, s</w:t>
      </w:r>
      <w:r w:rsidR="009A6A57" w:rsidRPr="00683B74">
        <w:rPr>
          <w:kern w:val="22"/>
          <w:sz w:val="22"/>
          <w:szCs w:val="22"/>
          <w:lang w:val="en-GB"/>
        </w:rPr>
        <w:t>tatistical model</w:t>
      </w:r>
      <w:r w:rsidR="00104095" w:rsidRPr="00683B74">
        <w:rPr>
          <w:kern w:val="22"/>
          <w:sz w:val="22"/>
          <w:szCs w:val="22"/>
          <w:lang w:val="en-GB"/>
        </w:rPr>
        <w:t>s</w:t>
      </w:r>
      <w:r w:rsidR="009A6A57" w:rsidRPr="00683B74">
        <w:rPr>
          <w:kern w:val="22"/>
          <w:sz w:val="22"/>
          <w:szCs w:val="22"/>
          <w:lang w:val="en-GB"/>
        </w:rPr>
        <w:t xml:space="preserve"> </w:t>
      </w:r>
      <w:r w:rsidR="006725B8" w:rsidRPr="00683B74">
        <w:rPr>
          <w:kern w:val="22"/>
          <w:sz w:val="22"/>
          <w:szCs w:val="22"/>
          <w:lang w:val="en-GB"/>
        </w:rPr>
        <w:t xml:space="preserve">for terrestrial </w:t>
      </w:r>
      <w:r w:rsidR="00104095" w:rsidRPr="00683B74">
        <w:rPr>
          <w:kern w:val="22"/>
          <w:sz w:val="22"/>
          <w:szCs w:val="22"/>
          <w:lang w:val="en-GB"/>
        </w:rPr>
        <w:t>and</w:t>
      </w:r>
      <w:r w:rsidR="006725B8" w:rsidRPr="00683B74">
        <w:rPr>
          <w:kern w:val="22"/>
          <w:sz w:val="22"/>
          <w:szCs w:val="22"/>
          <w:lang w:val="en-GB"/>
        </w:rPr>
        <w:t xml:space="preserve"> marine </w:t>
      </w:r>
      <w:r w:rsidR="00FD2675" w:rsidRPr="00683B74">
        <w:rPr>
          <w:kern w:val="22"/>
          <w:sz w:val="22"/>
          <w:szCs w:val="22"/>
          <w:lang w:val="en-GB"/>
        </w:rPr>
        <w:t xml:space="preserve">protected </w:t>
      </w:r>
      <w:r w:rsidR="006725B8" w:rsidRPr="00683B74">
        <w:rPr>
          <w:kern w:val="22"/>
          <w:sz w:val="22"/>
          <w:szCs w:val="22"/>
          <w:lang w:val="en-GB"/>
        </w:rPr>
        <w:t xml:space="preserve">areas </w:t>
      </w:r>
      <w:r w:rsidR="000A35C9" w:rsidRPr="00683B74">
        <w:rPr>
          <w:kern w:val="22"/>
          <w:sz w:val="22"/>
          <w:szCs w:val="22"/>
          <w:lang w:val="en-GB"/>
        </w:rPr>
        <w:t>were built to</w:t>
      </w:r>
      <w:r w:rsidR="009A6A57" w:rsidRPr="00683B74">
        <w:rPr>
          <w:kern w:val="22"/>
          <w:sz w:val="22"/>
          <w:szCs w:val="22"/>
          <w:lang w:val="en-GB"/>
        </w:rPr>
        <w:t xml:space="preserve"> predict the spending per hectare on current </w:t>
      </w:r>
      <w:r w:rsidR="00612E5A" w:rsidRPr="00683B74">
        <w:rPr>
          <w:kern w:val="22"/>
          <w:sz w:val="22"/>
          <w:szCs w:val="22"/>
          <w:lang w:val="en-GB"/>
        </w:rPr>
        <w:t>protected areas</w:t>
      </w:r>
      <w:r w:rsidR="009A6A57" w:rsidRPr="00683B74">
        <w:rPr>
          <w:kern w:val="22"/>
          <w:sz w:val="22"/>
          <w:szCs w:val="22"/>
          <w:lang w:val="en-GB"/>
        </w:rPr>
        <w:t xml:space="preserve"> based on local conditions specific to the </w:t>
      </w:r>
      <w:r w:rsidR="00612E5A" w:rsidRPr="00683B74">
        <w:rPr>
          <w:kern w:val="22"/>
          <w:sz w:val="22"/>
          <w:szCs w:val="22"/>
          <w:lang w:val="en-GB"/>
        </w:rPr>
        <w:t>protected areas</w:t>
      </w:r>
      <w:r w:rsidR="009A6A57" w:rsidRPr="00683B74">
        <w:rPr>
          <w:kern w:val="22"/>
          <w:sz w:val="22"/>
          <w:szCs w:val="22"/>
          <w:lang w:val="en-GB"/>
        </w:rPr>
        <w:t xml:space="preserve"> </w:t>
      </w:r>
      <w:r w:rsidR="00104095" w:rsidRPr="00683B74">
        <w:rPr>
          <w:kern w:val="22"/>
          <w:sz w:val="22"/>
          <w:szCs w:val="22"/>
          <w:lang w:val="en-GB"/>
        </w:rPr>
        <w:t>like</w:t>
      </w:r>
      <w:r w:rsidR="009A6A57" w:rsidRPr="00683B74">
        <w:rPr>
          <w:kern w:val="22"/>
          <w:sz w:val="22"/>
          <w:szCs w:val="22"/>
          <w:lang w:val="en-GB"/>
        </w:rPr>
        <w:t xml:space="preserve"> </w:t>
      </w:r>
      <w:r w:rsidR="000A35C9" w:rsidRPr="00683B74">
        <w:rPr>
          <w:kern w:val="22"/>
          <w:sz w:val="22"/>
          <w:szCs w:val="22"/>
          <w:lang w:val="en-GB"/>
        </w:rPr>
        <w:t>agricultural rent</w:t>
      </w:r>
      <w:r w:rsidR="009A6A57" w:rsidRPr="00683B74">
        <w:rPr>
          <w:kern w:val="22"/>
          <w:sz w:val="22"/>
          <w:szCs w:val="22"/>
          <w:lang w:val="en-GB"/>
        </w:rPr>
        <w:t xml:space="preserve">, human pressure, governance, </w:t>
      </w:r>
      <w:r w:rsidR="00335B82" w:rsidRPr="00683B74">
        <w:rPr>
          <w:kern w:val="22"/>
          <w:sz w:val="22"/>
          <w:szCs w:val="22"/>
          <w:lang w:val="en-GB"/>
        </w:rPr>
        <w:t xml:space="preserve">GDP per capita, </w:t>
      </w:r>
      <w:r w:rsidR="00A814A4" w:rsidRPr="00683B74">
        <w:rPr>
          <w:kern w:val="22"/>
          <w:sz w:val="22"/>
          <w:szCs w:val="22"/>
          <w:lang w:val="en-GB"/>
        </w:rPr>
        <w:t xml:space="preserve">remoteness, </w:t>
      </w:r>
      <w:r w:rsidR="009A6A57" w:rsidRPr="00683B74">
        <w:rPr>
          <w:kern w:val="22"/>
          <w:sz w:val="22"/>
          <w:szCs w:val="22"/>
          <w:lang w:val="en-GB"/>
        </w:rPr>
        <w:t>and economi</w:t>
      </w:r>
      <w:r w:rsidR="00EB5CD6" w:rsidRPr="00683B74">
        <w:rPr>
          <w:kern w:val="22"/>
          <w:sz w:val="22"/>
          <w:szCs w:val="22"/>
          <w:lang w:val="en-GB"/>
        </w:rPr>
        <w:t>e</w:t>
      </w:r>
      <w:r w:rsidR="009A6A57" w:rsidRPr="00683B74">
        <w:rPr>
          <w:kern w:val="22"/>
          <w:sz w:val="22"/>
          <w:szCs w:val="22"/>
          <w:lang w:val="en-GB"/>
        </w:rPr>
        <w:t>s of scale</w:t>
      </w:r>
      <w:r w:rsidR="00214C83" w:rsidRPr="00683B74">
        <w:rPr>
          <w:kern w:val="22"/>
          <w:sz w:val="22"/>
          <w:szCs w:val="22"/>
          <w:lang w:val="en-GB"/>
        </w:rPr>
        <w:t xml:space="preserve">. </w:t>
      </w:r>
      <w:r w:rsidR="009A6A57" w:rsidRPr="00683B74">
        <w:rPr>
          <w:kern w:val="22"/>
          <w:sz w:val="22"/>
          <w:szCs w:val="22"/>
          <w:lang w:val="en-GB"/>
        </w:rPr>
        <w:t xml:space="preserve">Then </w:t>
      </w:r>
      <w:r w:rsidR="00D25DCB" w:rsidRPr="00683B74">
        <w:rPr>
          <w:kern w:val="22"/>
          <w:sz w:val="22"/>
          <w:szCs w:val="22"/>
          <w:lang w:val="en-GB"/>
        </w:rPr>
        <w:t>these</w:t>
      </w:r>
      <w:r w:rsidR="00A13EAF" w:rsidRPr="00683B74">
        <w:rPr>
          <w:kern w:val="22"/>
          <w:sz w:val="22"/>
          <w:szCs w:val="22"/>
          <w:lang w:val="en-GB"/>
        </w:rPr>
        <w:t xml:space="preserve"> regressions </w:t>
      </w:r>
      <w:r w:rsidR="00104095" w:rsidRPr="00683B74">
        <w:rPr>
          <w:kern w:val="22"/>
          <w:sz w:val="22"/>
          <w:szCs w:val="22"/>
          <w:lang w:val="en-GB"/>
        </w:rPr>
        <w:t>were</w:t>
      </w:r>
      <w:r w:rsidR="009A6A57" w:rsidRPr="00683B74">
        <w:rPr>
          <w:kern w:val="22"/>
          <w:sz w:val="22"/>
          <w:szCs w:val="22"/>
          <w:lang w:val="en-GB"/>
        </w:rPr>
        <w:t xml:space="preserve"> used to </w:t>
      </w:r>
      <w:r w:rsidR="000A35C9" w:rsidRPr="00683B74">
        <w:rPr>
          <w:kern w:val="22"/>
          <w:sz w:val="22"/>
          <w:szCs w:val="22"/>
          <w:lang w:val="en-GB"/>
        </w:rPr>
        <w:t>forecast</w:t>
      </w:r>
      <w:r w:rsidR="009A6A57" w:rsidRPr="00683B74">
        <w:rPr>
          <w:kern w:val="22"/>
          <w:sz w:val="22"/>
          <w:szCs w:val="22"/>
          <w:lang w:val="en-GB"/>
        </w:rPr>
        <w:t xml:space="preserve"> the likely </w:t>
      </w:r>
      <w:r w:rsidR="000A35C9" w:rsidRPr="00683B74">
        <w:rPr>
          <w:kern w:val="22"/>
          <w:sz w:val="22"/>
          <w:szCs w:val="22"/>
          <w:lang w:val="en-GB"/>
        </w:rPr>
        <w:t>budget needs</w:t>
      </w:r>
      <w:r w:rsidR="009A6A57" w:rsidRPr="00683B74">
        <w:rPr>
          <w:kern w:val="22"/>
          <w:sz w:val="22"/>
          <w:szCs w:val="22"/>
          <w:lang w:val="en-GB"/>
        </w:rPr>
        <w:t xml:space="preserve"> of </w:t>
      </w:r>
      <w:r w:rsidR="000A35C9" w:rsidRPr="00683B74">
        <w:rPr>
          <w:kern w:val="22"/>
          <w:sz w:val="22"/>
          <w:szCs w:val="22"/>
          <w:lang w:val="en-GB"/>
        </w:rPr>
        <w:t>expanding new</w:t>
      </w:r>
      <w:r w:rsidR="009A6A57" w:rsidRPr="00683B74">
        <w:rPr>
          <w:kern w:val="22"/>
          <w:sz w:val="22"/>
          <w:szCs w:val="22"/>
          <w:lang w:val="en-GB"/>
        </w:rPr>
        <w:t xml:space="preserve"> </w:t>
      </w:r>
      <w:r w:rsidR="00612E5A" w:rsidRPr="00683B74">
        <w:rPr>
          <w:kern w:val="22"/>
          <w:sz w:val="22"/>
          <w:szCs w:val="22"/>
          <w:lang w:val="en-GB"/>
        </w:rPr>
        <w:t>protected areas</w:t>
      </w:r>
      <w:r w:rsidR="009A6A57" w:rsidRPr="00683B74">
        <w:rPr>
          <w:kern w:val="22"/>
          <w:sz w:val="22"/>
          <w:szCs w:val="22"/>
          <w:lang w:val="en-GB"/>
        </w:rPr>
        <w:t xml:space="preserve"> </w:t>
      </w:r>
      <w:r w:rsidR="00A13EAF" w:rsidRPr="00683B74">
        <w:rPr>
          <w:kern w:val="22"/>
          <w:sz w:val="22"/>
          <w:szCs w:val="22"/>
          <w:lang w:val="en-GB"/>
        </w:rPr>
        <w:t>(at constant 2015-dollar values) for each</w:t>
      </w:r>
      <w:r w:rsidR="009A6A57" w:rsidRPr="00683B74">
        <w:rPr>
          <w:kern w:val="22"/>
          <w:sz w:val="22"/>
          <w:szCs w:val="22"/>
          <w:lang w:val="en-GB"/>
        </w:rPr>
        <w:t xml:space="preserve"> </w:t>
      </w:r>
      <w:r w:rsidR="006725B8" w:rsidRPr="00683B74">
        <w:rPr>
          <w:kern w:val="22"/>
          <w:sz w:val="22"/>
          <w:szCs w:val="22"/>
          <w:lang w:val="en-GB"/>
        </w:rPr>
        <w:t>scenario</w:t>
      </w:r>
      <w:r w:rsidR="00214C83" w:rsidRPr="00683B74">
        <w:rPr>
          <w:kern w:val="22"/>
          <w:sz w:val="22"/>
          <w:szCs w:val="22"/>
          <w:lang w:val="en-GB"/>
        </w:rPr>
        <w:t xml:space="preserve">, </w:t>
      </w:r>
      <w:r w:rsidR="00335B82" w:rsidRPr="00683B74">
        <w:rPr>
          <w:kern w:val="22"/>
          <w:sz w:val="22"/>
          <w:szCs w:val="22"/>
          <w:lang w:val="en-GB"/>
        </w:rPr>
        <w:t xml:space="preserve">assuming </w:t>
      </w:r>
      <w:r w:rsidR="00214C83" w:rsidRPr="00683B74">
        <w:rPr>
          <w:kern w:val="22"/>
          <w:sz w:val="22"/>
          <w:szCs w:val="22"/>
          <w:lang w:val="en-GB"/>
        </w:rPr>
        <w:t>no increase in management efficiency after 2030.</w:t>
      </w:r>
    </w:p>
    <w:p w14:paraId="5F24DCF6" w14:textId="7045250E" w:rsidR="00DC08DD" w:rsidRPr="00683B74" w:rsidRDefault="00104095"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It </w:t>
      </w:r>
      <w:r w:rsidR="00B16AF2" w:rsidRPr="00683B74">
        <w:rPr>
          <w:kern w:val="22"/>
          <w:sz w:val="22"/>
          <w:szCs w:val="22"/>
          <w:lang w:val="en-GB"/>
        </w:rPr>
        <w:t>was</w:t>
      </w:r>
      <w:r w:rsidRPr="00683B74">
        <w:rPr>
          <w:kern w:val="22"/>
          <w:sz w:val="22"/>
          <w:szCs w:val="22"/>
          <w:lang w:val="en-GB"/>
        </w:rPr>
        <w:t xml:space="preserve"> estimated that </w:t>
      </w:r>
      <w:r w:rsidR="006945A9" w:rsidRPr="00683B74">
        <w:rPr>
          <w:kern w:val="22"/>
          <w:sz w:val="22"/>
          <w:szCs w:val="22"/>
          <w:lang w:val="en-GB"/>
        </w:rPr>
        <w:t xml:space="preserve">the </w:t>
      </w:r>
      <w:r w:rsidRPr="00683B74">
        <w:rPr>
          <w:kern w:val="22"/>
          <w:sz w:val="22"/>
          <w:szCs w:val="22"/>
          <w:lang w:val="en-GB"/>
        </w:rPr>
        <w:t xml:space="preserve">resources needed for </w:t>
      </w:r>
      <w:r w:rsidR="00BB4381" w:rsidRPr="00683B74">
        <w:rPr>
          <w:kern w:val="22"/>
          <w:sz w:val="22"/>
          <w:szCs w:val="22"/>
          <w:lang w:val="en-GB"/>
        </w:rPr>
        <w:t xml:space="preserve">the </w:t>
      </w:r>
      <w:r w:rsidR="00F27E2E" w:rsidRPr="00683B74">
        <w:rPr>
          <w:kern w:val="22"/>
          <w:sz w:val="22"/>
          <w:szCs w:val="22"/>
          <w:lang w:val="en-GB"/>
        </w:rPr>
        <w:t xml:space="preserve">scenarios </w:t>
      </w:r>
      <w:r w:rsidR="00AE7FA7" w:rsidRPr="00683B74">
        <w:rPr>
          <w:kern w:val="22"/>
          <w:sz w:val="22"/>
          <w:szCs w:val="22"/>
          <w:lang w:val="en-GB"/>
        </w:rPr>
        <w:t xml:space="preserve">with expanded protected area coverage </w:t>
      </w:r>
      <w:r w:rsidRPr="00683B74">
        <w:rPr>
          <w:kern w:val="22"/>
          <w:sz w:val="22"/>
          <w:szCs w:val="22"/>
          <w:lang w:val="en-GB"/>
        </w:rPr>
        <w:t xml:space="preserve">range from </w:t>
      </w:r>
      <w:r w:rsidR="009661EC" w:rsidRPr="00683B74">
        <w:rPr>
          <w:kern w:val="22"/>
          <w:sz w:val="22"/>
          <w:szCs w:val="22"/>
          <w:lang w:val="en-GB"/>
        </w:rPr>
        <w:t>US$</w:t>
      </w:r>
      <w:r w:rsidRPr="00683B74">
        <w:rPr>
          <w:kern w:val="22"/>
          <w:sz w:val="22"/>
          <w:szCs w:val="22"/>
          <w:lang w:val="en-GB"/>
        </w:rPr>
        <w:t xml:space="preserve"> </w:t>
      </w:r>
      <w:r w:rsidR="006401E9" w:rsidRPr="00683B74">
        <w:rPr>
          <w:kern w:val="22"/>
          <w:sz w:val="22"/>
          <w:szCs w:val="22"/>
          <w:lang w:val="en-GB"/>
        </w:rPr>
        <w:t>1</w:t>
      </w:r>
      <w:r w:rsidR="00732CE9" w:rsidRPr="00683B74">
        <w:rPr>
          <w:kern w:val="22"/>
          <w:sz w:val="22"/>
          <w:szCs w:val="22"/>
          <w:lang w:val="en-GB"/>
        </w:rPr>
        <w:t>03</w:t>
      </w:r>
      <w:r w:rsidRPr="00683B74">
        <w:rPr>
          <w:kern w:val="22"/>
          <w:sz w:val="22"/>
          <w:szCs w:val="22"/>
          <w:lang w:val="en-GB"/>
        </w:rPr>
        <w:t xml:space="preserve"> billion</w:t>
      </w:r>
      <w:r w:rsidR="006401E9" w:rsidRPr="00683B74">
        <w:rPr>
          <w:kern w:val="22"/>
          <w:sz w:val="22"/>
          <w:szCs w:val="22"/>
          <w:lang w:val="en-GB"/>
        </w:rPr>
        <w:t xml:space="preserve"> </w:t>
      </w:r>
      <w:r w:rsidR="00B16AF2" w:rsidRPr="00683B74">
        <w:rPr>
          <w:kern w:val="22"/>
          <w:sz w:val="22"/>
          <w:szCs w:val="22"/>
          <w:lang w:val="en-GB"/>
        </w:rPr>
        <w:t>to</w:t>
      </w:r>
      <w:r w:rsidRPr="00683B74">
        <w:rPr>
          <w:kern w:val="22"/>
          <w:sz w:val="22"/>
          <w:szCs w:val="22"/>
          <w:lang w:val="en-GB"/>
        </w:rPr>
        <w:t xml:space="preserve"> </w:t>
      </w:r>
      <w:r w:rsidR="009661EC" w:rsidRPr="00683B74">
        <w:rPr>
          <w:kern w:val="22"/>
          <w:sz w:val="22"/>
          <w:szCs w:val="22"/>
          <w:lang w:val="en-GB"/>
        </w:rPr>
        <w:t>US$</w:t>
      </w:r>
      <w:r w:rsidR="00ED1989" w:rsidRPr="00683B74">
        <w:rPr>
          <w:kern w:val="22"/>
          <w:sz w:val="22"/>
          <w:szCs w:val="22"/>
          <w:lang w:val="en-GB"/>
        </w:rPr>
        <w:t> </w:t>
      </w:r>
      <w:r w:rsidR="00732CE9" w:rsidRPr="00683B74">
        <w:rPr>
          <w:kern w:val="22"/>
          <w:sz w:val="22"/>
          <w:szCs w:val="22"/>
          <w:lang w:val="en-GB"/>
        </w:rPr>
        <w:t>178</w:t>
      </w:r>
      <w:r w:rsidR="00ED1989" w:rsidRPr="00683B74">
        <w:rPr>
          <w:kern w:val="22"/>
          <w:sz w:val="22"/>
          <w:szCs w:val="22"/>
          <w:lang w:val="en-GB"/>
        </w:rPr>
        <w:t> </w:t>
      </w:r>
      <w:r w:rsidRPr="00683B74">
        <w:rPr>
          <w:kern w:val="22"/>
          <w:sz w:val="22"/>
          <w:szCs w:val="22"/>
          <w:lang w:val="en-GB"/>
        </w:rPr>
        <w:t>billio</w:t>
      </w:r>
      <w:r w:rsidR="00732CE9" w:rsidRPr="00683B74">
        <w:rPr>
          <w:kern w:val="22"/>
          <w:sz w:val="22"/>
          <w:szCs w:val="22"/>
          <w:lang w:val="en-GB"/>
        </w:rPr>
        <w:t>n</w:t>
      </w:r>
      <w:r w:rsidR="00AF6717" w:rsidRPr="00683B74">
        <w:rPr>
          <w:kern w:val="22"/>
          <w:sz w:val="22"/>
          <w:szCs w:val="22"/>
          <w:lang w:val="en-GB"/>
        </w:rPr>
        <w:t xml:space="preserve"> per year</w:t>
      </w:r>
      <w:r w:rsidR="00732CE9" w:rsidRPr="00683B74">
        <w:rPr>
          <w:kern w:val="22"/>
          <w:sz w:val="22"/>
          <w:szCs w:val="22"/>
          <w:lang w:val="en-GB"/>
        </w:rPr>
        <w:t xml:space="preserve">. </w:t>
      </w:r>
      <w:r w:rsidRPr="00683B74">
        <w:rPr>
          <w:kern w:val="22"/>
          <w:sz w:val="22"/>
          <w:szCs w:val="22"/>
          <w:lang w:val="en-GB"/>
        </w:rPr>
        <w:t>These investments are dissected in</w:t>
      </w:r>
      <w:r w:rsidR="004D3D35" w:rsidRPr="00683B74">
        <w:rPr>
          <w:kern w:val="22"/>
          <w:sz w:val="22"/>
          <w:szCs w:val="22"/>
          <w:lang w:val="en-GB"/>
        </w:rPr>
        <w:t>to</w:t>
      </w:r>
      <w:r w:rsidRPr="00683B74">
        <w:rPr>
          <w:kern w:val="22"/>
          <w:sz w:val="22"/>
          <w:szCs w:val="22"/>
          <w:lang w:val="en-GB"/>
        </w:rPr>
        <w:t xml:space="preserve"> </w:t>
      </w:r>
      <w:r w:rsidR="009661EC" w:rsidRPr="00683B74">
        <w:rPr>
          <w:kern w:val="22"/>
          <w:sz w:val="22"/>
          <w:szCs w:val="22"/>
          <w:lang w:val="en-GB"/>
        </w:rPr>
        <w:t>US$</w:t>
      </w:r>
      <w:r w:rsidRPr="00683B74">
        <w:rPr>
          <w:kern w:val="22"/>
          <w:sz w:val="22"/>
          <w:szCs w:val="22"/>
          <w:lang w:val="en-GB"/>
        </w:rPr>
        <w:t xml:space="preserve"> 67.6 billion annually for the adequate management of current </w:t>
      </w:r>
      <w:r w:rsidR="00612E5A" w:rsidRPr="00683B74">
        <w:rPr>
          <w:kern w:val="22"/>
          <w:sz w:val="22"/>
          <w:szCs w:val="22"/>
          <w:lang w:val="en-GB"/>
        </w:rPr>
        <w:t>protected areas</w:t>
      </w:r>
      <w:r w:rsidRPr="00683B74">
        <w:rPr>
          <w:kern w:val="22"/>
          <w:sz w:val="22"/>
          <w:szCs w:val="22"/>
          <w:lang w:val="en-GB"/>
        </w:rPr>
        <w:t xml:space="preserve"> and between </w:t>
      </w:r>
      <w:r w:rsidR="009661EC" w:rsidRPr="00683B74">
        <w:rPr>
          <w:kern w:val="22"/>
          <w:sz w:val="22"/>
          <w:szCs w:val="22"/>
          <w:lang w:val="en-GB"/>
        </w:rPr>
        <w:t>US$</w:t>
      </w:r>
      <w:r w:rsidRPr="00683B74">
        <w:rPr>
          <w:kern w:val="22"/>
          <w:sz w:val="22"/>
          <w:szCs w:val="22"/>
          <w:lang w:val="en-GB"/>
        </w:rPr>
        <w:t xml:space="preserve"> 35.5 </w:t>
      </w:r>
      <w:r w:rsidR="009661EC" w:rsidRPr="00683B74">
        <w:rPr>
          <w:kern w:val="22"/>
          <w:sz w:val="22"/>
          <w:szCs w:val="22"/>
          <w:lang w:val="en-GB"/>
        </w:rPr>
        <w:t xml:space="preserve">billion </w:t>
      </w:r>
      <w:r w:rsidRPr="00683B74">
        <w:rPr>
          <w:kern w:val="22"/>
          <w:sz w:val="22"/>
          <w:szCs w:val="22"/>
          <w:lang w:val="en-GB"/>
        </w:rPr>
        <w:t xml:space="preserve">and </w:t>
      </w:r>
      <w:r w:rsidR="009661EC" w:rsidRPr="00683B74">
        <w:rPr>
          <w:kern w:val="22"/>
          <w:sz w:val="22"/>
          <w:szCs w:val="22"/>
          <w:lang w:val="en-GB"/>
        </w:rPr>
        <w:lastRenderedPageBreak/>
        <w:t>US$</w:t>
      </w:r>
      <w:r w:rsidRPr="00683B74">
        <w:rPr>
          <w:kern w:val="22"/>
          <w:sz w:val="22"/>
          <w:szCs w:val="22"/>
          <w:lang w:val="en-GB"/>
        </w:rPr>
        <w:t xml:space="preserve"> </w:t>
      </w:r>
      <w:r w:rsidR="00732CE9" w:rsidRPr="00683B74">
        <w:rPr>
          <w:kern w:val="22"/>
          <w:sz w:val="22"/>
          <w:szCs w:val="22"/>
          <w:lang w:val="en-GB"/>
        </w:rPr>
        <w:t xml:space="preserve">110.3 </w:t>
      </w:r>
      <w:r w:rsidRPr="00683B74">
        <w:rPr>
          <w:kern w:val="22"/>
          <w:sz w:val="22"/>
          <w:szCs w:val="22"/>
          <w:lang w:val="en-GB"/>
        </w:rPr>
        <w:t xml:space="preserve">billion per year </w:t>
      </w:r>
      <w:r w:rsidR="004527FC" w:rsidRPr="00683B74">
        <w:rPr>
          <w:kern w:val="22"/>
          <w:sz w:val="22"/>
          <w:szCs w:val="22"/>
          <w:lang w:val="en-GB"/>
        </w:rPr>
        <w:t xml:space="preserve">for the addition of </w:t>
      </w:r>
      <w:r w:rsidRPr="00683B74">
        <w:rPr>
          <w:kern w:val="22"/>
          <w:sz w:val="22"/>
          <w:szCs w:val="22"/>
          <w:lang w:val="en-GB"/>
        </w:rPr>
        <w:t xml:space="preserve">new </w:t>
      </w:r>
      <w:r w:rsidR="00612E5A" w:rsidRPr="00683B74">
        <w:rPr>
          <w:kern w:val="22"/>
          <w:sz w:val="22"/>
          <w:szCs w:val="22"/>
          <w:lang w:val="en-GB"/>
        </w:rPr>
        <w:t>protected areas</w:t>
      </w:r>
      <w:r w:rsidR="00732CE9" w:rsidRPr="00683B74">
        <w:rPr>
          <w:kern w:val="22"/>
          <w:sz w:val="22"/>
          <w:szCs w:val="22"/>
          <w:lang w:val="en-GB"/>
        </w:rPr>
        <w:t>, depending on the scenario</w:t>
      </w:r>
      <w:r w:rsidR="00B16AF2" w:rsidRPr="00683B74">
        <w:rPr>
          <w:kern w:val="22"/>
          <w:sz w:val="22"/>
          <w:szCs w:val="22"/>
          <w:lang w:val="en-GB"/>
        </w:rPr>
        <w:t xml:space="preserve">. </w:t>
      </w:r>
      <w:r w:rsidR="00732CE9" w:rsidRPr="00683B74">
        <w:rPr>
          <w:kern w:val="22"/>
          <w:sz w:val="22"/>
          <w:szCs w:val="22"/>
          <w:lang w:val="en-GB"/>
        </w:rPr>
        <w:t xml:space="preserve">Including compensation costs </w:t>
      </w:r>
      <w:r w:rsidR="006401E9" w:rsidRPr="00683B74">
        <w:rPr>
          <w:kern w:val="22"/>
          <w:sz w:val="22"/>
          <w:szCs w:val="22"/>
          <w:lang w:val="en-GB"/>
        </w:rPr>
        <w:t>(lost-production local opportunity costs and natural-resource-user local opportunity cost</w:t>
      </w:r>
      <w:r w:rsidR="006945A9" w:rsidRPr="00683B74">
        <w:rPr>
          <w:kern w:val="22"/>
          <w:sz w:val="22"/>
          <w:szCs w:val="22"/>
          <w:lang w:val="en-GB"/>
        </w:rPr>
        <w:t>s</w:t>
      </w:r>
      <w:r w:rsidR="006401E9" w:rsidRPr="00683B74">
        <w:rPr>
          <w:kern w:val="22"/>
          <w:sz w:val="22"/>
          <w:szCs w:val="22"/>
          <w:lang w:val="en-GB"/>
        </w:rPr>
        <w:t>)</w:t>
      </w:r>
      <w:r w:rsidR="00732CE9" w:rsidRPr="00683B74">
        <w:rPr>
          <w:kern w:val="22"/>
          <w:sz w:val="22"/>
          <w:szCs w:val="22"/>
          <w:lang w:val="en-GB"/>
        </w:rPr>
        <w:t xml:space="preserve">, the resources needed would range from </w:t>
      </w:r>
      <w:r w:rsidR="009661EC" w:rsidRPr="00683B74">
        <w:rPr>
          <w:kern w:val="22"/>
          <w:sz w:val="22"/>
          <w:szCs w:val="22"/>
          <w:lang w:val="en-GB"/>
        </w:rPr>
        <w:t>US$</w:t>
      </w:r>
      <w:r w:rsidR="00732CE9" w:rsidRPr="00683B74">
        <w:rPr>
          <w:kern w:val="22"/>
          <w:sz w:val="22"/>
          <w:szCs w:val="22"/>
          <w:lang w:val="en-GB"/>
        </w:rPr>
        <w:t xml:space="preserve"> 112 billion (</w:t>
      </w:r>
      <w:r w:rsidR="009661EC" w:rsidRPr="00683B74">
        <w:rPr>
          <w:kern w:val="22"/>
          <w:sz w:val="22"/>
          <w:szCs w:val="22"/>
          <w:lang w:val="en-GB"/>
        </w:rPr>
        <w:t>US$</w:t>
      </w:r>
      <w:r w:rsidR="00732CE9" w:rsidRPr="00683B74">
        <w:rPr>
          <w:kern w:val="22"/>
          <w:sz w:val="22"/>
          <w:szCs w:val="22"/>
          <w:lang w:val="en-GB"/>
        </w:rPr>
        <w:t xml:space="preserve"> 87 billion for terrestrial areas and </w:t>
      </w:r>
      <w:r w:rsidR="009661EC" w:rsidRPr="00683B74">
        <w:rPr>
          <w:kern w:val="22"/>
          <w:sz w:val="22"/>
          <w:szCs w:val="22"/>
          <w:lang w:val="en-GB"/>
        </w:rPr>
        <w:t>US$</w:t>
      </w:r>
      <w:r w:rsidR="00732CE9" w:rsidRPr="00683B74">
        <w:rPr>
          <w:kern w:val="22"/>
          <w:sz w:val="22"/>
          <w:szCs w:val="22"/>
          <w:lang w:val="en-GB"/>
        </w:rPr>
        <w:t xml:space="preserve"> 25 billion for marine areas) to </w:t>
      </w:r>
      <w:r w:rsidR="009661EC" w:rsidRPr="00683B74">
        <w:rPr>
          <w:kern w:val="22"/>
          <w:sz w:val="22"/>
          <w:szCs w:val="22"/>
          <w:lang w:val="en-GB"/>
        </w:rPr>
        <w:t>US$</w:t>
      </w:r>
      <w:r w:rsidR="00732CE9" w:rsidRPr="00683B74">
        <w:rPr>
          <w:kern w:val="22"/>
          <w:sz w:val="22"/>
          <w:szCs w:val="22"/>
          <w:lang w:val="en-GB"/>
        </w:rPr>
        <w:t xml:space="preserve"> 390 billion (</w:t>
      </w:r>
      <w:r w:rsidR="009661EC" w:rsidRPr="00683B74">
        <w:rPr>
          <w:kern w:val="22"/>
          <w:sz w:val="22"/>
          <w:szCs w:val="22"/>
          <w:lang w:val="en-GB"/>
        </w:rPr>
        <w:t>US$</w:t>
      </w:r>
      <w:r w:rsidR="00732CE9" w:rsidRPr="00683B74">
        <w:rPr>
          <w:kern w:val="22"/>
          <w:sz w:val="22"/>
          <w:szCs w:val="22"/>
          <w:lang w:val="en-GB"/>
        </w:rPr>
        <w:t xml:space="preserve"> 359 billion for terrestrial areas and </w:t>
      </w:r>
      <w:r w:rsidR="009661EC" w:rsidRPr="00683B74">
        <w:rPr>
          <w:kern w:val="22"/>
          <w:sz w:val="22"/>
          <w:szCs w:val="22"/>
          <w:lang w:val="en-GB"/>
        </w:rPr>
        <w:t>US$</w:t>
      </w:r>
      <w:r w:rsidR="00732CE9" w:rsidRPr="00683B74">
        <w:rPr>
          <w:kern w:val="22"/>
          <w:sz w:val="22"/>
          <w:szCs w:val="22"/>
          <w:lang w:val="en-GB"/>
        </w:rPr>
        <w:t xml:space="preserve"> 31 billion for marine areas)</w:t>
      </w:r>
      <w:r w:rsidR="00EA5F53" w:rsidRPr="00683B74">
        <w:rPr>
          <w:kern w:val="22"/>
          <w:sz w:val="22"/>
          <w:szCs w:val="22"/>
          <w:lang w:val="en-GB"/>
        </w:rPr>
        <w:t xml:space="preserve"> per year</w:t>
      </w:r>
      <w:r w:rsidR="00732CE9" w:rsidRPr="00683B74">
        <w:rPr>
          <w:kern w:val="22"/>
          <w:sz w:val="22"/>
          <w:szCs w:val="22"/>
          <w:lang w:val="en-GB"/>
        </w:rPr>
        <w:t xml:space="preserve">. </w:t>
      </w:r>
      <w:r w:rsidR="00335B82" w:rsidRPr="00683B74">
        <w:rPr>
          <w:kern w:val="22"/>
          <w:sz w:val="22"/>
          <w:szCs w:val="22"/>
          <w:lang w:val="en-GB"/>
        </w:rPr>
        <w:t xml:space="preserve">The value of land for these compensation costs was estimated for each scenario based on the agricultural rent for the not-yet-protected expansion areas. </w:t>
      </w:r>
      <w:r w:rsidR="000E2912" w:rsidRPr="00683B74">
        <w:rPr>
          <w:kern w:val="22"/>
          <w:sz w:val="22"/>
          <w:szCs w:val="22"/>
          <w:lang w:val="en-GB"/>
        </w:rPr>
        <w:t xml:space="preserve">(As noted earlier, </w:t>
      </w:r>
      <w:r w:rsidR="00E55581" w:rsidRPr="00683B74">
        <w:rPr>
          <w:kern w:val="22"/>
          <w:sz w:val="22"/>
          <w:szCs w:val="22"/>
          <w:lang w:val="en-GB"/>
        </w:rPr>
        <w:t xml:space="preserve">this work </w:t>
      </w:r>
      <w:r w:rsidR="000E2912" w:rsidRPr="00683B74">
        <w:rPr>
          <w:kern w:val="22"/>
          <w:sz w:val="22"/>
          <w:szCs w:val="22"/>
          <w:lang w:val="en-GB"/>
        </w:rPr>
        <w:t xml:space="preserve">had not </w:t>
      </w:r>
      <w:r w:rsidR="00E55581" w:rsidRPr="00683B74">
        <w:rPr>
          <w:kern w:val="22"/>
          <w:sz w:val="22"/>
          <w:szCs w:val="22"/>
          <w:lang w:val="en-GB"/>
        </w:rPr>
        <w:t xml:space="preserve">yet </w:t>
      </w:r>
      <w:r w:rsidR="000E2912" w:rsidRPr="00683B74">
        <w:rPr>
          <w:kern w:val="22"/>
          <w:sz w:val="22"/>
          <w:szCs w:val="22"/>
          <w:lang w:val="en-GB"/>
        </w:rPr>
        <w:t xml:space="preserve">been </w:t>
      </w:r>
      <w:r w:rsidR="00E55581" w:rsidRPr="00683B74">
        <w:rPr>
          <w:kern w:val="22"/>
          <w:sz w:val="22"/>
          <w:szCs w:val="22"/>
          <w:lang w:val="en-GB"/>
        </w:rPr>
        <w:t xml:space="preserve">published at </w:t>
      </w:r>
      <w:r w:rsidR="00F359D6" w:rsidRPr="00683B74">
        <w:rPr>
          <w:kern w:val="22"/>
          <w:sz w:val="22"/>
          <w:szCs w:val="22"/>
          <w:lang w:val="en-GB"/>
        </w:rPr>
        <w:t xml:space="preserve">the </w:t>
      </w:r>
      <w:r w:rsidR="00E55581" w:rsidRPr="00683B74">
        <w:rPr>
          <w:kern w:val="22"/>
          <w:sz w:val="22"/>
          <w:szCs w:val="22"/>
          <w:lang w:val="en-GB"/>
        </w:rPr>
        <w:t>time of preparation of the present report.)</w:t>
      </w:r>
    </w:p>
    <w:p w14:paraId="23A0C3FA" w14:textId="1BBAFBBE" w:rsidR="000009FE" w:rsidRPr="00683B74" w:rsidRDefault="00180C27" w:rsidP="008E6CD3">
      <w:pPr>
        <w:pStyle w:val="ListParagraph"/>
        <w:numPr>
          <w:ilvl w:val="0"/>
          <w:numId w:val="15"/>
        </w:numPr>
        <w:suppressLineNumbers/>
        <w:suppressAutoHyphens/>
        <w:spacing w:after="120"/>
        <w:ind w:left="0" w:firstLine="0"/>
        <w:jc w:val="both"/>
        <w:rPr>
          <w:spacing w:val="-3"/>
          <w:kern w:val="22"/>
          <w:sz w:val="22"/>
          <w:szCs w:val="22"/>
          <w:lang w:val="en-GB"/>
        </w:rPr>
      </w:pPr>
      <w:r w:rsidRPr="00683B74">
        <w:rPr>
          <w:spacing w:val="-3"/>
          <w:kern w:val="22"/>
          <w:sz w:val="22"/>
          <w:szCs w:val="22"/>
          <w:shd w:val="clear" w:color="auto" w:fill="FFFFFF"/>
          <w:lang w:val="en-GB"/>
        </w:rPr>
        <w:t>The other</w:t>
      </w:r>
      <w:r w:rsidR="00322186" w:rsidRPr="00683B74">
        <w:rPr>
          <w:spacing w:val="-3"/>
          <w:kern w:val="22"/>
          <w:sz w:val="22"/>
          <w:szCs w:val="22"/>
          <w:shd w:val="clear" w:color="auto" w:fill="FFFFFF"/>
          <w:lang w:val="en-GB"/>
        </w:rPr>
        <w:t xml:space="preserve"> group of researchers</w:t>
      </w:r>
      <w:r w:rsidR="00F95C52" w:rsidRPr="00683B74">
        <w:rPr>
          <w:spacing w:val="-3"/>
          <w:kern w:val="22"/>
          <w:sz w:val="22"/>
          <w:szCs w:val="22"/>
          <w:shd w:val="clear" w:color="auto" w:fill="FFFFFF"/>
          <w:lang w:val="en-GB"/>
        </w:rPr>
        <w:t>,</w:t>
      </w:r>
      <w:r w:rsidR="00322186" w:rsidRPr="00683B74">
        <w:rPr>
          <w:spacing w:val="-3"/>
          <w:kern w:val="22"/>
          <w:sz w:val="22"/>
          <w:szCs w:val="22"/>
          <w:shd w:val="clear" w:color="auto" w:fill="FFFFFF"/>
          <w:lang w:val="en-GB"/>
        </w:rPr>
        <w:t xml:space="preserve"> led by</w:t>
      </w:r>
      <w:r w:rsidR="0010775B" w:rsidRPr="00683B74">
        <w:rPr>
          <w:spacing w:val="-3"/>
          <w:kern w:val="22"/>
          <w:sz w:val="22"/>
          <w:szCs w:val="22"/>
          <w:shd w:val="clear" w:color="auto" w:fill="FFFFFF"/>
          <w:lang w:val="en-GB"/>
        </w:rPr>
        <w:t xml:space="preserve"> </w:t>
      </w:r>
      <w:r w:rsidR="000009FE" w:rsidRPr="00683B74">
        <w:rPr>
          <w:spacing w:val="-3"/>
          <w:kern w:val="22"/>
          <w:sz w:val="22"/>
          <w:szCs w:val="22"/>
          <w:lang w:val="en-GB"/>
        </w:rPr>
        <w:t>John Tobin</w:t>
      </w:r>
      <w:r w:rsidR="000364D5" w:rsidRPr="00683B74">
        <w:rPr>
          <w:spacing w:val="-3"/>
          <w:kern w:val="22"/>
          <w:sz w:val="22"/>
          <w:szCs w:val="22"/>
          <w:lang w:val="en-GB"/>
        </w:rPr>
        <w:t>,</w:t>
      </w:r>
      <w:r w:rsidR="000009FE" w:rsidRPr="00683B74">
        <w:rPr>
          <w:spacing w:val="-3"/>
          <w:kern w:val="22"/>
          <w:sz w:val="22"/>
          <w:szCs w:val="22"/>
          <w:lang w:val="en-GB"/>
        </w:rPr>
        <w:t xml:space="preserve"> with support from The Nature Conservancy and </w:t>
      </w:r>
      <w:r w:rsidR="009661EC" w:rsidRPr="00683B74">
        <w:rPr>
          <w:spacing w:val="-3"/>
          <w:kern w:val="22"/>
          <w:sz w:val="22"/>
          <w:szCs w:val="22"/>
          <w:lang w:val="en-GB"/>
        </w:rPr>
        <w:t xml:space="preserve">the </w:t>
      </w:r>
      <w:r w:rsidR="000009FE" w:rsidRPr="00683B74">
        <w:rPr>
          <w:spacing w:val="-3"/>
          <w:kern w:val="22"/>
          <w:sz w:val="22"/>
          <w:szCs w:val="22"/>
          <w:lang w:val="en-GB"/>
        </w:rPr>
        <w:t>Pauls</w:t>
      </w:r>
      <w:r w:rsidR="00823DF4" w:rsidRPr="00683B74">
        <w:rPr>
          <w:spacing w:val="-3"/>
          <w:kern w:val="22"/>
          <w:sz w:val="22"/>
          <w:szCs w:val="22"/>
          <w:lang w:val="en-GB"/>
        </w:rPr>
        <w:t>o</w:t>
      </w:r>
      <w:r w:rsidR="000009FE" w:rsidRPr="00683B74">
        <w:rPr>
          <w:spacing w:val="-3"/>
          <w:kern w:val="22"/>
          <w:sz w:val="22"/>
          <w:szCs w:val="22"/>
          <w:lang w:val="en-GB"/>
        </w:rPr>
        <w:t>n Institute</w:t>
      </w:r>
      <w:r w:rsidR="000364D5" w:rsidRPr="00683B74">
        <w:rPr>
          <w:spacing w:val="-3"/>
          <w:kern w:val="22"/>
          <w:sz w:val="22"/>
          <w:szCs w:val="22"/>
          <w:lang w:val="en-GB"/>
        </w:rPr>
        <w:t>,</w:t>
      </w:r>
      <w:r w:rsidR="000009FE" w:rsidRPr="00683B74">
        <w:rPr>
          <w:spacing w:val="-3"/>
          <w:kern w:val="22"/>
          <w:sz w:val="22"/>
          <w:szCs w:val="22"/>
          <w:lang w:val="en-GB"/>
        </w:rPr>
        <w:t xml:space="preserve"> estimated the resources needed to achieve an ambitious plan of conservation by 2030. This analysis shows that global aggregate estimates are between </w:t>
      </w:r>
      <w:r w:rsidR="009661EC" w:rsidRPr="00683B74">
        <w:rPr>
          <w:spacing w:val="-3"/>
          <w:kern w:val="22"/>
          <w:sz w:val="22"/>
          <w:szCs w:val="22"/>
          <w:lang w:val="en-GB"/>
        </w:rPr>
        <w:t>US$</w:t>
      </w:r>
      <w:r w:rsidR="000009FE" w:rsidRPr="00683B74">
        <w:rPr>
          <w:spacing w:val="-3"/>
          <w:kern w:val="22"/>
          <w:sz w:val="22"/>
          <w:szCs w:val="22"/>
          <w:lang w:val="en-GB"/>
        </w:rPr>
        <w:t xml:space="preserve"> </w:t>
      </w:r>
      <w:r w:rsidR="0010775B" w:rsidRPr="00683B74">
        <w:rPr>
          <w:spacing w:val="-3"/>
          <w:kern w:val="22"/>
          <w:sz w:val="22"/>
          <w:szCs w:val="22"/>
          <w:lang w:val="en-GB"/>
        </w:rPr>
        <w:t xml:space="preserve">631 </w:t>
      </w:r>
      <w:r w:rsidR="009661EC" w:rsidRPr="00683B74">
        <w:rPr>
          <w:spacing w:val="-3"/>
          <w:kern w:val="22"/>
          <w:sz w:val="22"/>
          <w:szCs w:val="22"/>
          <w:lang w:val="en-GB"/>
        </w:rPr>
        <w:t xml:space="preserve">billion </w:t>
      </w:r>
      <w:r w:rsidR="000009FE" w:rsidRPr="00683B74">
        <w:rPr>
          <w:spacing w:val="-3"/>
          <w:kern w:val="22"/>
          <w:sz w:val="22"/>
          <w:szCs w:val="22"/>
          <w:lang w:val="en-GB"/>
        </w:rPr>
        <w:t xml:space="preserve">and </w:t>
      </w:r>
      <w:r w:rsidR="009661EC" w:rsidRPr="00683B74">
        <w:rPr>
          <w:spacing w:val="-3"/>
          <w:kern w:val="22"/>
          <w:sz w:val="22"/>
          <w:szCs w:val="22"/>
          <w:lang w:val="en-GB"/>
        </w:rPr>
        <w:t>US$</w:t>
      </w:r>
      <w:r w:rsidR="000009FE" w:rsidRPr="00683B74">
        <w:rPr>
          <w:spacing w:val="-3"/>
          <w:kern w:val="22"/>
          <w:sz w:val="22"/>
          <w:szCs w:val="22"/>
          <w:lang w:val="en-GB"/>
        </w:rPr>
        <w:t xml:space="preserve"> </w:t>
      </w:r>
      <w:r w:rsidR="0010775B" w:rsidRPr="00683B74">
        <w:rPr>
          <w:spacing w:val="-3"/>
          <w:kern w:val="22"/>
          <w:sz w:val="22"/>
          <w:szCs w:val="22"/>
          <w:lang w:val="en-GB"/>
        </w:rPr>
        <w:t xml:space="preserve">895 </w:t>
      </w:r>
      <w:r w:rsidR="000009FE" w:rsidRPr="00683B74">
        <w:rPr>
          <w:spacing w:val="-3"/>
          <w:kern w:val="22"/>
          <w:sz w:val="22"/>
          <w:szCs w:val="22"/>
          <w:lang w:val="en-GB"/>
        </w:rPr>
        <w:t xml:space="preserve">billion annually. This aggregation </w:t>
      </w:r>
      <w:r w:rsidR="005B306A" w:rsidRPr="00683B74">
        <w:rPr>
          <w:spacing w:val="-3"/>
          <w:kern w:val="22"/>
          <w:sz w:val="22"/>
          <w:szCs w:val="22"/>
          <w:lang w:val="en-GB"/>
        </w:rPr>
        <w:t xml:space="preserve">is based on </w:t>
      </w:r>
      <w:r w:rsidR="001B539B" w:rsidRPr="00683B74">
        <w:rPr>
          <w:spacing w:val="-3"/>
          <w:kern w:val="22"/>
          <w:sz w:val="22"/>
          <w:szCs w:val="22"/>
          <w:lang w:val="en-GB"/>
        </w:rPr>
        <w:t xml:space="preserve">an </w:t>
      </w:r>
      <w:r w:rsidR="005B306A" w:rsidRPr="00683B74">
        <w:rPr>
          <w:spacing w:val="-3"/>
          <w:kern w:val="22"/>
          <w:sz w:val="22"/>
          <w:szCs w:val="22"/>
          <w:lang w:val="en-GB"/>
        </w:rPr>
        <w:t xml:space="preserve">analysis of resources needed for </w:t>
      </w:r>
      <w:r w:rsidR="00E56D1F" w:rsidRPr="00683B74">
        <w:rPr>
          <w:spacing w:val="-3"/>
          <w:kern w:val="22"/>
          <w:sz w:val="22"/>
          <w:szCs w:val="22"/>
          <w:lang w:val="en-GB"/>
        </w:rPr>
        <w:t xml:space="preserve">six </w:t>
      </w:r>
      <w:r w:rsidR="006904A2" w:rsidRPr="00683B74">
        <w:rPr>
          <w:spacing w:val="-3"/>
          <w:kern w:val="22"/>
          <w:sz w:val="22"/>
          <w:szCs w:val="22"/>
          <w:lang w:val="en-GB"/>
        </w:rPr>
        <w:t>activities</w:t>
      </w:r>
      <w:r w:rsidR="005B306A" w:rsidRPr="00683B74">
        <w:rPr>
          <w:spacing w:val="-3"/>
          <w:kern w:val="22"/>
          <w:sz w:val="22"/>
          <w:szCs w:val="22"/>
          <w:lang w:val="en-GB"/>
        </w:rPr>
        <w:t>:</w:t>
      </w:r>
      <w:r w:rsidR="000009FE" w:rsidRPr="00683B74">
        <w:rPr>
          <w:spacing w:val="-3"/>
          <w:kern w:val="22"/>
          <w:sz w:val="22"/>
          <w:szCs w:val="22"/>
          <w:lang w:val="en-GB"/>
        </w:rPr>
        <w:t xml:space="preserve"> (a)</w:t>
      </w:r>
      <w:r w:rsidR="00C5773F" w:rsidRPr="00683B74">
        <w:rPr>
          <w:spacing w:val="-3"/>
          <w:kern w:val="22"/>
          <w:sz w:val="22"/>
          <w:szCs w:val="22"/>
          <w:lang w:val="en-GB"/>
        </w:rPr>
        <w:t> </w:t>
      </w:r>
      <w:r w:rsidR="00880F7E" w:rsidRPr="00683B74">
        <w:rPr>
          <w:spacing w:val="-3"/>
          <w:kern w:val="22"/>
          <w:sz w:val="22"/>
          <w:szCs w:val="22"/>
          <w:lang w:val="en-GB"/>
        </w:rPr>
        <w:t>protecting</w:t>
      </w:r>
      <w:r w:rsidR="000009FE" w:rsidRPr="00683B74">
        <w:rPr>
          <w:spacing w:val="-3"/>
          <w:kern w:val="22"/>
          <w:sz w:val="22"/>
          <w:szCs w:val="22"/>
          <w:lang w:val="en-GB"/>
        </w:rPr>
        <w:t xml:space="preserve"> </w:t>
      </w:r>
      <w:r w:rsidR="003E30D3" w:rsidRPr="00683B74">
        <w:rPr>
          <w:spacing w:val="-3"/>
          <w:kern w:val="22"/>
          <w:sz w:val="22"/>
          <w:szCs w:val="22"/>
          <w:shd w:val="clear" w:color="auto" w:fill="FFFFFF"/>
          <w:lang w:val="en-GB"/>
        </w:rPr>
        <w:t>30</w:t>
      </w:r>
      <w:r w:rsidR="00612E5A" w:rsidRPr="00683B74">
        <w:rPr>
          <w:spacing w:val="-3"/>
          <w:kern w:val="22"/>
          <w:sz w:val="22"/>
          <w:szCs w:val="22"/>
          <w:shd w:val="clear" w:color="auto" w:fill="FFFFFF"/>
          <w:lang w:val="en-GB"/>
        </w:rPr>
        <w:t> per cent</w:t>
      </w:r>
      <w:r w:rsidR="000009FE" w:rsidRPr="00683B74">
        <w:rPr>
          <w:spacing w:val="-3"/>
          <w:kern w:val="22"/>
          <w:sz w:val="22"/>
          <w:szCs w:val="22"/>
          <w:shd w:val="clear" w:color="auto" w:fill="FFFFFF"/>
          <w:lang w:val="en-GB"/>
        </w:rPr>
        <w:t xml:space="preserve"> of the land and marine areas by 2030; (b) transforming </w:t>
      </w:r>
      <w:r w:rsidR="00567281" w:rsidRPr="00683B74">
        <w:rPr>
          <w:spacing w:val="-3"/>
          <w:kern w:val="22"/>
          <w:sz w:val="22"/>
          <w:szCs w:val="22"/>
          <w:shd w:val="clear" w:color="auto" w:fill="FFFFFF"/>
          <w:lang w:val="en-GB"/>
        </w:rPr>
        <w:t xml:space="preserve">three </w:t>
      </w:r>
      <w:r w:rsidR="000009FE" w:rsidRPr="00683B74">
        <w:rPr>
          <w:spacing w:val="-3"/>
          <w:kern w:val="22"/>
          <w:sz w:val="22"/>
          <w:szCs w:val="22"/>
          <w:shd w:val="clear" w:color="auto" w:fill="FFFFFF"/>
          <w:lang w:val="en-GB"/>
        </w:rPr>
        <w:t>key economic sectors</w:t>
      </w:r>
      <w:r w:rsidR="00E56D1F" w:rsidRPr="00683B74">
        <w:rPr>
          <w:spacing w:val="-3"/>
          <w:kern w:val="22"/>
          <w:sz w:val="22"/>
          <w:szCs w:val="22"/>
          <w:shd w:val="clear" w:color="auto" w:fill="FFFFFF"/>
          <w:lang w:val="en-GB"/>
        </w:rPr>
        <w:t xml:space="preserve"> (agriculture, fisheries, and forestry)</w:t>
      </w:r>
      <w:r w:rsidR="000009FE" w:rsidRPr="00683B74">
        <w:rPr>
          <w:spacing w:val="-3"/>
          <w:kern w:val="22"/>
          <w:sz w:val="22"/>
          <w:szCs w:val="22"/>
          <w:shd w:val="clear" w:color="auto" w:fill="FFFFFF"/>
          <w:lang w:val="en-GB"/>
        </w:rPr>
        <w:t xml:space="preserve"> into sustainable sectors in </w:t>
      </w:r>
      <w:r w:rsidR="0047520B" w:rsidRPr="00683B74">
        <w:rPr>
          <w:spacing w:val="-3"/>
          <w:kern w:val="22"/>
          <w:sz w:val="22"/>
          <w:szCs w:val="22"/>
          <w:shd w:val="clear" w:color="auto" w:fill="FFFFFF"/>
          <w:lang w:val="en-GB"/>
        </w:rPr>
        <w:t>three</w:t>
      </w:r>
      <w:r w:rsidR="0010775B" w:rsidRPr="00683B74">
        <w:rPr>
          <w:spacing w:val="-3"/>
          <w:kern w:val="22"/>
          <w:sz w:val="22"/>
          <w:szCs w:val="22"/>
          <w:shd w:val="clear" w:color="auto" w:fill="FFFFFF"/>
          <w:lang w:val="en-GB"/>
        </w:rPr>
        <w:t xml:space="preserve"> to </w:t>
      </w:r>
      <w:r w:rsidR="0047520B" w:rsidRPr="00683B74">
        <w:rPr>
          <w:spacing w:val="-3"/>
          <w:kern w:val="22"/>
          <w:sz w:val="22"/>
          <w:szCs w:val="22"/>
          <w:shd w:val="clear" w:color="auto" w:fill="FFFFFF"/>
          <w:lang w:val="en-GB"/>
        </w:rPr>
        <w:t>four</w:t>
      </w:r>
      <w:r w:rsidR="0010775B" w:rsidRPr="00683B74">
        <w:rPr>
          <w:spacing w:val="-3"/>
          <w:kern w:val="22"/>
          <w:sz w:val="22"/>
          <w:szCs w:val="22"/>
          <w:shd w:val="clear" w:color="auto" w:fill="FFFFFF"/>
          <w:lang w:val="en-GB"/>
        </w:rPr>
        <w:t xml:space="preserve"> </w:t>
      </w:r>
      <w:r w:rsidR="000009FE" w:rsidRPr="00683B74">
        <w:rPr>
          <w:spacing w:val="-3"/>
          <w:kern w:val="22"/>
          <w:sz w:val="22"/>
          <w:szCs w:val="22"/>
          <w:shd w:val="clear" w:color="auto" w:fill="FFFFFF"/>
          <w:lang w:val="en-GB"/>
        </w:rPr>
        <w:t>years; (c)</w:t>
      </w:r>
      <w:r w:rsidR="001359DB" w:rsidRPr="00683B74">
        <w:rPr>
          <w:spacing w:val="-3"/>
          <w:kern w:val="22"/>
          <w:sz w:val="22"/>
          <w:szCs w:val="22"/>
          <w:shd w:val="clear" w:color="auto" w:fill="FFFFFF"/>
          <w:lang w:val="en-GB"/>
        </w:rPr>
        <w:t> </w:t>
      </w:r>
      <w:r w:rsidR="000009FE" w:rsidRPr="00683B74">
        <w:rPr>
          <w:spacing w:val="-3"/>
          <w:kern w:val="22"/>
          <w:sz w:val="22"/>
          <w:szCs w:val="22"/>
          <w:shd w:val="clear" w:color="auto" w:fill="FFFFFF"/>
          <w:lang w:val="en-GB"/>
        </w:rPr>
        <w:t xml:space="preserve">conserving coastal </w:t>
      </w:r>
      <w:r w:rsidR="00E56D1F" w:rsidRPr="00683B74">
        <w:rPr>
          <w:spacing w:val="-3"/>
          <w:kern w:val="22"/>
          <w:sz w:val="22"/>
          <w:szCs w:val="22"/>
          <w:shd w:val="clear" w:color="auto" w:fill="FFFFFF"/>
          <w:lang w:val="en-GB"/>
        </w:rPr>
        <w:t>ecosystems</w:t>
      </w:r>
      <w:r w:rsidR="00C5773F" w:rsidRPr="00683B74">
        <w:rPr>
          <w:spacing w:val="-3"/>
          <w:kern w:val="22"/>
          <w:sz w:val="22"/>
          <w:szCs w:val="22"/>
          <w:shd w:val="clear" w:color="auto" w:fill="FFFFFF"/>
          <w:lang w:val="en-GB"/>
        </w:rPr>
        <w:t>;</w:t>
      </w:r>
      <w:r w:rsidR="000009FE" w:rsidRPr="00683B74">
        <w:rPr>
          <w:spacing w:val="-3"/>
          <w:kern w:val="22"/>
          <w:sz w:val="22"/>
          <w:szCs w:val="22"/>
          <w:shd w:val="clear" w:color="auto" w:fill="FFFFFF"/>
          <w:lang w:val="en-GB"/>
        </w:rPr>
        <w:t xml:space="preserve"> (d)</w:t>
      </w:r>
      <w:r w:rsidR="003E30D3" w:rsidRPr="00683B74">
        <w:rPr>
          <w:spacing w:val="-3"/>
          <w:kern w:val="22"/>
          <w:sz w:val="22"/>
          <w:szCs w:val="22"/>
          <w:shd w:val="clear" w:color="auto" w:fill="FFFFFF"/>
          <w:lang w:val="en-GB"/>
        </w:rPr>
        <w:t> </w:t>
      </w:r>
      <w:r w:rsidR="000009FE" w:rsidRPr="00683B74">
        <w:rPr>
          <w:spacing w:val="-3"/>
          <w:kern w:val="22"/>
          <w:sz w:val="22"/>
          <w:szCs w:val="22"/>
          <w:shd w:val="clear" w:color="auto" w:fill="FFFFFF"/>
          <w:lang w:val="en-GB"/>
        </w:rPr>
        <w:t xml:space="preserve">conserving urban </w:t>
      </w:r>
      <w:r w:rsidR="00E56D1F" w:rsidRPr="00683B74">
        <w:rPr>
          <w:spacing w:val="-3"/>
          <w:kern w:val="22"/>
          <w:sz w:val="22"/>
          <w:szCs w:val="22"/>
          <w:shd w:val="clear" w:color="auto" w:fill="FFFFFF"/>
          <w:lang w:val="en-GB"/>
        </w:rPr>
        <w:t>environments</w:t>
      </w:r>
      <w:r w:rsidR="00C5773F" w:rsidRPr="00683B74">
        <w:rPr>
          <w:spacing w:val="-3"/>
          <w:kern w:val="22"/>
          <w:sz w:val="22"/>
          <w:szCs w:val="22"/>
          <w:shd w:val="clear" w:color="auto" w:fill="FFFFFF"/>
          <w:lang w:val="en-GB"/>
        </w:rPr>
        <w:t>;</w:t>
      </w:r>
      <w:r w:rsidR="000009FE" w:rsidRPr="00683B74">
        <w:rPr>
          <w:spacing w:val="-3"/>
          <w:kern w:val="22"/>
          <w:sz w:val="22"/>
          <w:szCs w:val="22"/>
          <w:shd w:val="clear" w:color="auto" w:fill="FFFFFF"/>
          <w:lang w:val="en-GB"/>
        </w:rPr>
        <w:t xml:space="preserve"> </w:t>
      </w:r>
      <w:r w:rsidR="00E56D1F" w:rsidRPr="00683B74">
        <w:rPr>
          <w:spacing w:val="-3"/>
          <w:kern w:val="22"/>
          <w:sz w:val="22"/>
          <w:szCs w:val="22"/>
          <w:shd w:val="clear" w:color="auto" w:fill="FFFFFF"/>
          <w:lang w:val="en-GB"/>
        </w:rPr>
        <w:t>(e) continuous management of invasive species</w:t>
      </w:r>
      <w:r w:rsidR="00C5773F" w:rsidRPr="00683B74">
        <w:rPr>
          <w:spacing w:val="-3"/>
          <w:kern w:val="22"/>
          <w:sz w:val="22"/>
          <w:szCs w:val="22"/>
          <w:shd w:val="clear" w:color="auto" w:fill="FFFFFF"/>
          <w:lang w:val="en-GB"/>
        </w:rPr>
        <w:t>;</w:t>
      </w:r>
      <w:r w:rsidR="00E56D1F" w:rsidRPr="00683B74">
        <w:rPr>
          <w:spacing w:val="-3"/>
          <w:kern w:val="22"/>
          <w:sz w:val="22"/>
          <w:szCs w:val="22"/>
          <w:shd w:val="clear" w:color="auto" w:fill="FFFFFF"/>
          <w:lang w:val="en-GB"/>
        </w:rPr>
        <w:t xml:space="preserve"> </w:t>
      </w:r>
      <w:r w:rsidR="000009FE" w:rsidRPr="00683B74">
        <w:rPr>
          <w:spacing w:val="-3"/>
          <w:kern w:val="22"/>
          <w:sz w:val="22"/>
          <w:szCs w:val="22"/>
          <w:shd w:val="clear" w:color="auto" w:fill="FFFFFF"/>
          <w:lang w:val="en-GB"/>
        </w:rPr>
        <w:t>and (</w:t>
      </w:r>
      <w:r w:rsidR="00A57A97" w:rsidRPr="00683B74">
        <w:rPr>
          <w:spacing w:val="-3"/>
          <w:kern w:val="22"/>
          <w:sz w:val="22"/>
          <w:szCs w:val="22"/>
          <w:shd w:val="clear" w:color="auto" w:fill="FFFFFF"/>
          <w:lang w:val="en-GB"/>
        </w:rPr>
        <w:t>f</w:t>
      </w:r>
      <w:r w:rsidR="000009FE" w:rsidRPr="00683B74">
        <w:rPr>
          <w:spacing w:val="-3"/>
          <w:kern w:val="22"/>
          <w:sz w:val="22"/>
          <w:szCs w:val="22"/>
          <w:shd w:val="clear" w:color="auto" w:fill="FFFFFF"/>
          <w:lang w:val="en-GB"/>
        </w:rPr>
        <w:t xml:space="preserve">) </w:t>
      </w:r>
      <w:r w:rsidR="0010775B" w:rsidRPr="00683B74">
        <w:rPr>
          <w:spacing w:val="-3"/>
          <w:kern w:val="22"/>
          <w:sz w:val="22"/>
          <w:szCs w:val="22"/>
          <w:shd w:val="clear" w:color="auto" w:fill="FFFFFF"/>
          <w:lang w:val="en-GB"/>
        </w:rPr>
        <w:t>water quality protection for urban areas</w:t>
      </w:r>
      <w:r w:rsidR="000009FE" w:rsidRPr="00683B74">
        <w:rPr>
          <w:spacing w:val="-3"/>
          <w:kern w:val="22"/>
          <w:sz w:val="22"/>
          <w:szCs w:val="22"/>
          <w:shd w:val="clear" w:color="auto" w:fill="FFFFFF"/>
          <w:lang w:val="en-GB"/>
        </w:rPr>
        <w:t xml:space="preserve">. </w:t>
      </w:r>
      <w:r w:rsidR="00CA4090" w:rsidRPr="00683B74">
        <w:rPr>
          <w:spacing w:val="-3"/>
          <w:kern w:val="22"/>
          <w:sz w:val="22"/>
          <w:szCs w:val="22"/>
          <w:shd w:val="clear" w:color="auto" w:fill="FFFFFF"/>
          <w:lang w:val="en-GB"/>
        </w:rPr>
        <w:t>T</w:t>
      </w:r>
      <w:r w:rsidR="00CA4090" w:rsidRPr="00683B74">
        <w:rPr>
          <w:spacing w:val="-3"/>
          <w:kern w:val="22"/>
          <w:sz w:val="22"/>
          <w:szCs w:val="22"/>
          <w:lang w:val="en-GB"/>
        </w:rPr>
        <w:t xml:space="preserve">his work </w:t>
      </w:r>
      <w:r w:rsidR="00654BF3" w:rsidRPr="00683B74">
        <w:rPr>
          <w:spacing w:val="-3"/>
          <w:kern w:val="22"/>
          <w:sz w:val="22"/>
          <w:szCs w:val="22"/>
          <w:lang w:val="en-GB"/>
        </w:rPr>
        <w:t>is ongoing; any changes in estimations will be reflected in our final report.</w:t>
      </w:r>
    </w:p>
    <w:p w14:paraId="406CC0F6" w14:textId="32F82F83" w:rsidR="00E56D1F" w:rsidRPr="00683B74" w:rsidRDefault="006F4944"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Specifically</w:t>
      </w:r>
      <w:r w:rsidR="00EE6AE9" w:rsidRPr="00683B74">
        <w:rPr>
          <w:kern w:val="22"/>
          <w:sz w:val="22"/>
          <w:szCs w:val="22"/>
          <w:lang w:val="en-GB"/>
        </w:rPr>
        <w:t xml:space="preserve">, </w:t>
      </w:r>
      <w:r w:rsidR="000009FE" w:rsidRPr="00683B74">
        <w:rPr>
          <w:kern w:val="22"/>
          <w:sz w:val="22"/>
          <w:szCs w:val="22"/>
          <w:lang w:val="en-GB"/>
        </w:rPr>
        <w:t xml:space="preserve">this work </w:t>
      </w:r>
      <w:r w:rsidR="00EE6AE9" w:rsidRPr="00683B74">
        <w:rPr>
          <w:kern w:val="22"/>
          <w:sz w:val="22"/>
          <w:szCs w:val="22"/>
          <w:lang w:val="en-GB"/>
        </w:rPr>
        <w:t>seeks to identify</w:t>
      </w:r>
      <w:r w:rsidR="000009FE" w:rsidRPr="00683B74">
        <w:rPr>
          <w:kern w:val="22"/>
          <w:sz w:val="22"/>
          <w:szCs w:val="22"/>
          <w:lang w:val="en-GB"/>
        </w:rPr>
        <w:t xml:space="preserve"> the funds needed to increase </w:t>
      </w:r>
      <w:r w:rsidR="00880F7E" w:rsidRPr="00683B74">
        <w:rPr>
          <w:kern w:val="22"/>
          <w:sz w:val="22"/>
          <w:szCs w:val="22"/>
          <w:lang w:val="en-GB"/>
        </w:rPr>
        <w:t>protected areas</w:t>
      </w:r>
      <w:r w:rsidR="000009FE" w:rsidRPr="00683B74">
        <w:rPr>
          <w:kern w:val="22"/>
          <w:sz w:val="22"/>
          <w:szCs w:val="22"/>
          <w:lang w:val="en-GB"/>
        </w:rPr>
        <w:t xml:space="preserve"> from the current 15 </w:t>
      </w:r>
      <w:r w:rsidR="00612E5A" w:rsidRPr="00683B74">
        <w:rPr>
          <w:kern w:val="22"/>
          <w:sz w:val="22"/>
          <w:szCs w:val="22"/>
          <w:shd w:val="clear" w:color="auto" w:fill="FFFFFF"/>
          <w:lang w:val="en-GB"/>
        </w:rPr>
        <w:t>per cent</w:t>
      </w:r>
      <w:r w:rsidR="000009FE" w:rsidRPr="00683B74">
        <w:rPr>
          <w:kern w:val="22"/>
          <w:sz w:val="22"/>
          <w:szCs w:val="22"/>
          <w:lang w:val="en-GB"/>
        </w:rPr>
        <w:t xml:space="preserve"> of global land </w:t>
      </w:r>
      <w:r w:rsidR="00D72C0E" w:rsidRPr="00683B74">
        <w:rPr>
          <w:kern w:val="22"/>
          <w:sz w:val="22"/>
          <w:szCs w:val="22"/>
          <w:lang w:val="en-GB"/>
        </w:rPr>
        <w:t xml:space="preserve">to 30 per cent, </w:t>
      </w:r>
      <w:r w:rsidR="0010775B" w:rsidRPr="00683B74">
        <w:rPr>
          <w:kern w:val="22"/>
          <w:sz w:val="22"/>
          <w:szCs w:val="22"/>
          <w:lang w:val="en-GB"/>
        </w:rPr>
        <w:t xml:space="preserve">and </w:t>
      </w:r>
      <w:r w:rsidR="00E56D1F" w:rsidRPr="00683B74">
        <w:rPr>
          <w:kern w:val="22"/>
          <w:sz w:val="22"/>
          <w:szCs w:val="22"/>
          <w:lang w:val="en-GB"/>
        </w:rPr>
        <w:t xml:space="preserve">from </w:t>
      </w:r>
      <w:r w:rsidR="000C6CCC" w:rsidRPr="00683B74">
        <w:rPr>
          <w:kern w:val="22"/>
          <w:sz w:val="22"/>
          <w:szCs w:val="22"/>
          <w:lang w:val="en-GB"/>
        </w:rPr>
        <w:t>7</w:t>
      </w:r>
      <w:r w:rsidR="00E56D1F" w:rsidRPr="00683B74">
        <w:rPr>
          <w:kern w:val="22"/>
          <w:sz w:val="22"/>
          <w:szCs w:val="22"/>
          <w:lang w:val="en-GB"/>
        </w:rPr>
        <w:t xml:space="preserve"> </w:t>
      </w:r>
      <w:r w:rsidR="00612E5A" w:rsidRPr="00683B74">
        <w:rPr>
          <w:kern w:val="22"/>
          <w:sz w:val="22"/>
          <w:szCs w:val="22"/>
          <w:shd w:val="clear" w:color="auto" w:fill="FFFFFF"/>
          <w:lang w:val="en-GB"/>
        </w:rPr>
        <w:t>per cent</w:t>
      </w:r>
      <w:r w:rsidR="00E56D1F" w:rsidRPr="00683B74">
        <w:rPr>
          <w:kern w:val="22"/>
          <w:sz w:val="22"/>
          <w:szCs w:val="22"/>
          <w:lang w:val="en-GB"/>
        </w:rPr>
        <w:t xml:space="preserve"> </w:t>
      </w:r>
      <w:r w:rsidR="00D26EB7" w:rsidRPr="00683B74">
        <w:rPr>
          <w:kern w:val="22"/>
          <w:sz w:val="22"/>
          <w:szCs w:val="22"/>
          <w:lang w:val="en-GB"/>
        </w:rPr>
        <w:t xml:space="preserve">of </w:t>
      </w:r>
      <w:r w:rsidR="00637EF5" w:rsidRPr="00683B74">
        <w:rPr>
          <w:kern w:val="22"/>
          <w:sz w:val="22"/>
          <w:szCs w:val="22"/>
          <w:lang w:val="en-GB"/>
        </w:rPr>
        <w:t>marine</w:t>
      </w:r>
      <w:r w:rsidR="0010775B" w:rsidRPr="00683B74">
        <w:rPr>
          <w:kern w:val="22"/>
          <w:sz w:val="22"/>
          <w:szCs w:val="22"/>
          <w:lang w:val="en-GB"/>
        </w:rPr>
        <w:t xml:space="preserve"> </w:t>
      </w:r>
      <w:r w:rsidR="000009FE" w:rsidRPr="00683B74">
        <w:rPr>
          <w:kern w:val="22"/>
          <w:sz w:val="22"/>
          <w:szCs w:val="22"/>
          <w:lang w:val="en-GB"/>
        </w:rPr>
        <w:t>area</w:t>
      </w:r>
      <w:r w:rsidR="0010775B" w:rsidRPr="00683B74">
        <w:rPr>
          <w:kern w:val="22"/>
          <w:sz w:val="22"/>
          <w:szCs w:val="22"/>
          <w:lang w:val="en-GB"/>
        </w:rPr>
        <w:t>s</w:t>
      </w:r>
      <w:r w:rsidR="000009FE" w:rsidRPr="00683B74">
        <w:rPr>
          <w:kern w:val="22"/>
          <w:sz w:val="22"/>
          <w:szCs w:val="22"/>
          <w:lang w:val="en-GB"/>
        </w:rPr>
        <w:t xml:space="preserve"> </w:t>
      </w:r>
      <w:r w:rsidR="00D72C0E" w:rsidRPr="00683B74">
        <w:rPr>
          <w:kern w:val="22"/>
          <w:sz w:val="22"/>
          <w:szCs w:val="22"/>
          <w:lang w:val="en-GB"/>
        </w:rPr>
        <w:t xml:space="preserve">to </w:t>
      </w:r>
      <w:r w:rsidR="00D26EB7" w:rsidRPr="00683B74">
        <w:rPr>
          <w:kern w:val="22"/>
          <w:sz w:val="22"/>
          <w:szCs w:val="22"/>
          <w:lang w:val="en-GB"/>
        </w:rPr>
        <w:t xml:space="preserve">30 per cent, </w:t>
      </w:r>
      <w:r w:rsidR="000009FE" w:rsidRPr="00683B74">
        <w:rPr>
          <w:kern w:val="22"/>
          <w:sz w:val="22"/>
          <w:szCs w:val="22"/>
          <w:lang w:val="en-GB"/>
        </w:rPr>
        <w:t xml:space="preserve">by 2030. It is estimated that around </w:t>
      </w:r>
      <w:r w:rsidR="009661EC" w:rsidRPr="00683B74">
        <w:rPr>
          <w:kern w:val="22"/>
          <w:sz w:val="22"/>
          <w:szCs w:val="22"/>
          <w:lang w:val="en-GB"/>
        </w:rPr>
        <w:t>US$</w:t>
      </w:r>
      <w:r w:rsidR="00C22466" w:rsidRPr="00683B74">
        <w:rPr>
          <w:kern w:val="22"/>
          <w:sz w:val="22"/>
          <w:szCs w:val="22"/>
          <w:lang w:val="en-GB"/>
        </w:rPr>
        <w:t> </w:t>
      </w:r>
      <w:r w:rsidR="0010775B" w:rsidRPr="00683B74">
        <w:rPr>
          <w:kern w:val="22"/>
          <w:sz w:val="22"/>
          <w:szCs w:val="22"/>
          <w:lang w:val="en-GB"/>
        </w:rPr>
        <w:t>76.1</w:t>
      </w:r>
      <w:r w:rsidR="00C22466" w:rsidRPr="00683B74">
        <w:rPr>
          <w:kern w:val="22"/>
          <w:sz w:val="22"/>
          <w:szCs w:val="22"/>
          <w:lang w:val="en-GB"/>
        </w:rPr>
        <w:t> billion to US$ </w:t>
      </w:r>
      <w:r w:rsidR="000009FE" w:rsidRPr="00683B74">
        <w:rPr>
          <w:kern w:val="22"/>
          <w:sz w:val="22"/>
          <w:szCs w:val="22"/>
          <w:lang w:val="en-GB"/>
        </w:rPr>
        <w:t>100</w:t>
      </w:r>
      <w:r w:rsidR="00C22466" w:rsidRPr="00683B74">
        <w:rPr>
          <w:kern w:val="22"/>
          <w:sz w:val="22"/>
          <w:szCs w:val="22"/>
          <w:lang w:val="en-GB"/>
        </w:rPr>
        <w:t> </w:t>
      </w:r>
      <w:r w:rsidR="000009FE" w:rsidRPr="00683B74">
        <w:rPr>
          <w:kern w:val="22"/>
          <w:sz w:val="22"/>
          <w:szCs w:val="22"/>
          <w:lang w:val="en-GB"/>
        </w:rPr>
        <w:t xml:space="preserve">billion per year are necessary </w:t>
      </w:r>
      <w:r w:rsidR="00DE4E33" w:rsidRPr="00683B74">
        <w:rPr>
          <w:kern w:val="22"/>
          <w:sz w:val="22"/>
          <w:szCs w:val="22"/>
          <w:lang w:val="en-GB"/>
        </w:rPr>
        <w:t>for this coverage</w:t>
      </w:r>
      <w:r w:rsidR="000009FE" w:rsidRPr="00683B74">
        <w:rPr>
          <w:kern w:val="22"/>
          <w:sz w:val="22"/>
          <w:szCs w:val="22"/>
          <w:lang w:val="en-GB"/>
        </w:rPr>
        <w:t xml:space="preserve">. </w:t>
      </w:r>
      <w:r w:rsidR="000009FE" w:rsidRPr="00683B74">
        <w:rPr>
          <w:kern w:val="22"/>
          <w:sz w:val="22"/>
          <w:szCs w:val="22"/>
          <w:shd w:val="clear" w:color="auto" w:fill="FFFFFF"/>
          <w:lang w:val="en-GB"/>
        </w:rPr>
        <w:t xml:space="preserve">The second important </w:t>
      </w:r>
      <w:r w:rsidR="00AE3560" w:rsidRPr="00683B74">
        <w:rPr>
          <w:kern w:val="22"/>
          <w:sz w:val="22"/>
          <w:szCs w:val="22"/>
          <w:shd w:val="clear" w:color="auto" w:fill="FFFFFF"/>
          <w:lang w:val="en-GB"/>
        </w:rPr>
        <w:t xml:space="preserve">component </w:t>
      </w:r>
      <w:r w:rsidR="000009FE" w:rsidRPr="00683B74">
        <w:rPr>
          <w:kern w:val="22"/>
          <w:sz w:val="22"/>
          <w:szCs w:val="22"/>
          <w:shd w:val="clear" w:color="auto" w:fill="FFFFFF"/>
          <w:lang w:val="en-GB"/>
        </w:rPr>
        <w:t>is to consider the costs of transforming current practices of key economic sectors (agricultur</w:t>
      </w:r>
      <w:r w:rsidR="004D009E" w:rsidRPr="00683B74">
        <w:rPr>
          <w:kern w:val="22"/>
          <w:sz w:val="22"/>
          <w:szCs w:val="22"/>
          <w:shd w:val="clear" w:color="auto" w:fill="FFFFFF"/>
          <w:lang w:val="en-GB"/>
        </w:rPr>
        <w:t>e</w:t>
      </w:r>
      <w:r w:rsidR="000009FE" w:rsidRPr="00683B74">
        <w:rPr>
          <w:kern w:val="22"/>
          <w:sz w:val="22"/>
          <w:szCs w:val="22"/>
          <w:shd w:val="clear" w:color="auto" w:fill="FFFFFF"/>
          <w:lang w:val="en-GB"/>
        </w:rPr>
        <w:t>, fisher</w:t>
      </w:r>
      <w:r w:rsidR="004D009E" w:rsidRPr="00683B74">
        <w:rPr>
          <w:kern w:val="22"/>
          <w:sz w:val="22"/>
          <w:szCs w:val="22"/>
          <w:shd w:val="clear" w:color="auto" w:fill="FFFFFF"/>
          <w:lang w:val="en-GB"/>
        </w:rPr>
        <w:t>ies</w:t>
      </w:r>
      <w:r w:rsidR="000009FE" w:rsidRPr="00683B74">
        <w:rPr>
          <w:kern w:val="22"/>
          <w:sz w:val="22"/>
          <w:szCs w:val="22"/>
          <w:shd w:val="clear" w:color="auto" w:fill="FFFFFF"/>
          <w:lang w:val="en-GB"/>
        </w:rPr>
        <w:t xml:space="preserve">, and forestry) </w:t>
      </w:r>
      <w:r w:rsidR="009C3B9A" w:rsidRPr="00683B74">
        <w:rPr>
          <w:kern w:val="22"/>
          <w:sz w:val="22"/>
          <w:szCs w:val="22"/>
          <w:shd w:val="clear" w:color="auto" w:fill="FFFFFF"/>
          <w:lang w:val="en-GB"/>
        </w:rPr>
        <w:t>towards</w:t>
      </w:r>
      <w:r w:rsidR="003C0306" w:rsidRPr="00683B74">
        <w:rPr>
          <w:kern w:val="22"/>
          <w:sz w:val="22"/>
          <w:szCs w:val="22"/>
          <w:shd w:val="clear" w:color="auto" w:fill="FFFFFF"/>
          <w:lang w:val="en-GB"/>
        </w:rPr>
        <w:t xml:space="preserve"> </w:t>
      </w:r>
      <w:r w:rsidR="000009FE" w:rsidRPr="00683B74">
        <w:rPr>
          <w:kern w:val="22"/>
          <w:sz w:val="22"/>
          <w:szCs w:val="22"/>
          <w:shd w:val="clear" w:color="auto" w:fill="FFFFFF"/>
          <w:lang w:val="en-GB"/>
        </w:rPr>
        <w:t>sustainab</w:t>
      </w:r>
      <w:r w:rsidR="003C0306" w:rsidRPr="00683B74">
        <w:rPr>
          <w:kern w:val="22"/>
          <w:sz w:val="22"/>
          <w:szCs w:val="22"/>
          <w:shd w:val="clear" w:color="auto" w:fill="FFFFFF"/>
          <w:lang w:val="en-GB"/>
        </w:rPr>
        <w:t>i</w:t>
      </w:r>
      <w:r w:rsidR="000009FE" w:rsidRPr="00683B74">
        <w:rPr>
          <w:kern w:val="22"/>
          <w:sz w:val="22"/>
          <w:szCs w:val="22"/>
          <w:shd w:val="clear" w:color="auto" w:fill="FFFFFF"/>
          <w:lang w:val="en-GB"/>
        </w:rPr>
        <w:t>l</w:t>
      </w:r>
      <w:r w:rsidR="003C0306" w:rsidRPr="00683B74">
        <w:rPr>
          <w:kern w:val="22"/>
          <w:sz w:val="22"/>
          <w:szCs w:val="22"/>
          <w:shd w:val="clear" w:color="auto" w:fill="FFFFFF"/>
          <w:lang w:val="en-GB"/>
        </w:rPr>
        <w:t>ity</w:t>
      </w:r>
      <w:r w:rsidR="000009FE" w:rsidRPr="00683B74">
        <w:rPr>
          <w:kern w:val="22"/>
          <w:sz w:val="22"/>
          <w:szCs w:val="22"/>
          <w:shd w:val="clear" w:color="auto" w:fill="FFFFFF"/>
          <w:lang w:val="en-GB"/>
        </w:rPr>
        <w:t xml:space="preserve">. It is estimated that around </w:t>
      </w:r>
      <w:r w:rsidR="009661EC" w:rsidRPr="00683B74">
        <w:rPr>
          <w:kern w:val="22"/>
          <w:sz w:val="22"/>
          <w:szCs w:val="22"/>
          <w:shd w:val="clear" w:color="auto" w:fill="FFFFFF"/>
          <w:lang w:val="en-GB"/>
        </w:rPr>
        <w:t>US$</w:t>
      </w:r>
      <w:r w:rsidR="00C22466" w:rsidRPr="00683B74">
        <w:rPr>
          <w:kern w:val="22"/>
          <w:sz w:val="22"/>
          <w:szCs w:val="22"/>
          <w:shd w:val="clear" w:color="auto" w:fill="FFFFFF"/>
          <w:lang w:val="en-GB"/>
        </w:rPr>
        <w:t> </w:t>
      </w:r>
      <w:r w:rsidR="000009FE" w:rsidRPr="00683B74">
        <w:rPr>
          <w:kern w:val="22"/>
          <w:sz w:val="22"/>
          <w:szCs w:val="22"/>
          <w:shd w:val="clear" w:color="auto" w:fill="FFFFFF"/>
          <w:lang w:val="en-GB"/>
        </w:rPr>
        <w:t>3</w:t>
      </w:r>
      <w:r w:rsidR="00E56D1F" w:rsidRPr="00683B74">
        <w:rPr>
          <w:kern w:val="22"/>
          <w:sz w:val="22"/>
          <w:szCs w:val="22"/>
          <w:shd w:val="clear" w:color="auto" w:fill="FFFFFF"/>
          <w:lang w:val="en-GB"/>
        </w:rPr>
        <w:t>76</w:t>
      </w:r>
      <w:r w:rsidR="00C22466" w:rsidRPr="00683B74">
        <w:rPr>
          <w:kern w:val="22"/>
          <w:sz w:val="22"/>
          <w:szCs w:val="22"/>
          <w:shd w:val="clear" w:color="auto" w:fill="FFFFFF"/>
          <w:lang w:val="en-GB"/>
        </w:rPr>
        <w:t> billion to US$ </w:t>
      </w:r>
      <w:r w:rsidR="00E56D1F" w:rsidRPr="00683B74">
        <w:rPr>
          <w:kern w:val="22"/>
          <w:sz w:val="22"/>
          <w:szCs w:val="22"/>
          <w:shd w:val="clear" w:color="auto" w:fill="FFFFFF"/>
          <w:lang w:val="en-GB"/>
        </w:rPr>
        <w:t>618</w:t>
      </w:r>
      <w:r w:rsidR="00C22466" w:rsidRPr="00683B74">
        <w:rPr>
          <w:kern w:val="22"/>
          <w:sz w:val="22"/>
          <w:szCs w:val="22"/>
          <w:shd w:val="clear" w:color="auto" w:fill="FFFFFF"/>
          <w:lang w:val="en-GB"/>
        </w:rPr>
        <w:t> </w:t>
      </w:r>
      <w:r w:rsidR="000009FE" w:rsidRPr="00683B74">
        <w:rPr>
          <w:kern w:val="22"/>
          <w:sz w:val="22"/>
          <w:szCs w:val="22"/>
          <w:shd w:val="clear" w:color="auto" w:fill="FFFFFF"/>
          <w:lang w:val="en-GB"/>
        </w:rPr>
        <w:t xml:space="preserve">billion </w:t>
      </w:r>
      <w:r w:rsidR="009F5714" w:rsidRPr="00683B74">
        <w:rPr>
          <w:kern w:val="22"/>
          <w:sz w:val="22"/>
          <w:szCs w:val="22"/>
          <w:shd w:val="clear" w:color="auto" w:fill="FFFFFF"/>
          <w:lang w:val="en-GB"/>
        </w:rPr>
        <w:t xml:space="preserve">annually </w:t>
      </w:r>
      <w:r w:rsidR="003C0306" w:rsidRPr="00683B74">
        <w:rPr>
          <w:kern w:val="22"/>
          <w:sz w:val="22"/>
          <w:szCs w:val="22"/>
          <w:shd w:val="clear" w:color="auto" w:fill="FFFFFF"/>
          <w:lang w:val="en-GB"/>
        </w:rPr>
        <w:t xml:space="preserve">are required </w:t>
      </w:r>
      <w:r w:rsidR="000009FE" w:rsidRPr="00683B74">
        <w:rPr>
          <w:kern w:val="22"/>
          <w:sz w:val="22"/>
          <w:szCs w:val="22"/>
          <w:shd w:val="clear" w:color="auto" w:fill="FFFFFF"/>
          <w:lang w:val="en-GB"/>
        </w:rPr>
        <w:t xml:space="preserve">to transform these global sectors in </w:t>
      </w:r>
      <w:r w:rsidR="00E56D1F" w:rsidRPr="00683B74">
        <w:rPr>
          <w:kern w:val="22"/>
          <w:sz w:val="22"/>
          <w:szCs w:val="22"/>
          <w:shd w:val="clear" w:color="auto" w:fill="FFFFFF"/>
          <w:lang w:val="en-GB"/>
        </w:rPr>
        <w:t xml:space="preserve">the next 10 </w:t>
      </w:r>
      <w:r w:rsidR="000009FE" w:rsidRPr="00683B74">
        <w:rPr>
          <w:kern w:val="22"/>
          <w:sz w:val="22"/>
          <w:szCs w:val="22"/>
          <w:shd w:val="clear" w:color="auto" w:fill="FFFFFF"/>
          <w:lang w:val="en-GB"/>
        </w:rPr>
        <w:t xml:space="preserve">years. </w:t>
      </w:r>
      <w:r w:rsidR="00E56D1F" w:rsidRPr="00683B74">
        <w:rPr>
          <w:kern w:val="22"/>
          <w:sz w:val="22"/>
          <w:szCs w:val="22"/>
          <w:shd w:val="clear" w:color="auto" w:fill="FFFFFF"/>
          <w:lang w:val="en-GB"/>
        </w:rPr>
        <w:t>T</w:t>
      </w:r>
      <w:r w:rsidR="000009FE" w:rsidRPr="00683B74">
        <w:rPr>
          <w:kern w:val="22"/>
          <w:sz w:val="22"/>
          <w:szCs w:val="22"/>
          <w:shd w:val="clear" w:color="auto" w:fill="FFFFFF"/>
          <w:lang w:val="en-GB"/>
        </w:rPr>
        <w:t>he third important component of the analysis is to consider the funds necessary to conserve urban and coastal areas</w:t>
      </w:r>
      <w:r w:rsidR="00E56D1F" w:rsidRPr="00683B74">
        <w:rPr>
          <w:kern w:val="22"/>
          <w:sz w:val="22"/>
          <w:szCs w:val="22"/>
          <w:shd w:val="clear" w:color="auto" w:fill="FFFFFF"/>
          <w:lang w:val="en-GB"/>
        </w:rPr>
        <w:t xml:space="preserve">, and </w:t>
      </w:r>
      <w:r w:rsidR="00AE3560" w:rsidRPr="00683B74">
        <w:rPr>
          <w:kern w:val="22"/>
          <w:sz w:val="22"/>
          <w:szCs w:val="22"/>
          <w:shd w:val="clear" w:color="auto" w:fill="FFFFFF"/>
          <w:lang w:val="en-GB"/>
        </w:rPr>
        <w:t xml:space="preserve">to </w:t>
      </w:r>
      <w:r w:rsidR="00E56D1F" w:rsidRPr="00683B74">
        <w:rPr>
          <w:kern w:val="22"/>
          <w:sz w:val="22"/>
          <w:szCs w:val="22"/>
          <w:shd w:val="clear" w:color="auto" w:fill="FFFFFF"/>
          <w:lang w:val="en-GB"/>
        </w:rPr>
        <w:t>protect water quality</w:t>
      </w:r>
      <w:r w:rsidR="000009FE" w:rsidRPr="00683B74">
        <w:rPr>
          <w:kern w:val="22"/>
          <w:sz w:val="22"/>
          <w:szCs w:val="22"/>
          <w:shd w:val="clear" w:color="auto" w:fill="FFFFFF"/>
          <w:lang w:val="en-GB"/>
        </w:rPr>
        <w:t xml:space="preserve">. It is estimated that around </w:t>
      </w:r>
      <w:r w:rsidR="009661EC" w:rsidRPr="00683B74">
        <w:rPr>
          <w:kern w:val="22"/>
          <w:sz w:val="22"/>
          <w:szCs w:val="22"/>
          <w:shd w:val="clear" w:color="auto" w:fill="FFFFFF"/>
          <w:lang w:val="en-GB"/>
        </w:rPr>
        <w:t>US$</w:t>
      </w:r>
      <w:r w:rsidR="00C22466" w:rsidRPr="00683B74">
        <w:rPr>
          <w:kern w:val="22"/>
          <w:sz w:val="22"/>
          <w:szCs w:val="22"/>
          <w:shd w:val="clear" w:color="auto" w:fill="FFFFFF"/>
          <w:lang w:val="en-GB"/>
        </w:rPr>
        <w:t> </w:t>
      </w:r>
      <w:r w:rsidR="00E56D1F" w:rsidRPr="00683B74">
        <w:rPr>
          <w:kern w:val="22"/>
          <w:sz w:val="22"/>
          <w:szCs w:val="22"/>
          <w:shd w:val="clear" w:color="auto" w:fill="FFFFFF"/>
          <w:lang w:val="en-GB"/>
        </w:rPr>
        <w:t>142</w:t>
      </w:r>
      <w:r w:rsidR="00C22466" w:rsidRPr="00683B74">
        <w:rPr>
          <w:kern w:val="22"/>
          <w:sz w:val="22"/>
          <w:szCs w:val="22"/>
          <w:shd w:val="clear" w:color="auto" w:fill="FFFFFF"/>
          <w:lang w:val="en-GB"/>
        </w:rPr>
        <w:t> billion to</w:t>
      </w:r>
      <w:r w:rsidR="00480B50" w:rsidRPr="00683B74">
        <w:rPr>
          <w:kern w:val="22"/>
          <w:sz w:val="22"/>
          <w:szCs w:val="22"/>
          <w:shd w:val="clear" w:color="auto" w:fill="FFFFFF"/>
          <w:lang w:val="en-GB"/>
        </w:rPr>
        <w:t xml:space="preserve"> US$ </w:t>
      </w:r>
      <w:r w:rsidR="00E56D1F" w:rsidRPr="00683B74">
        <w:rPr>
          <w:kern w:val="22"/>
          <w:sz w:val="22"/>
          <w:szCs w:val="22"/>
          <w:shd w:val="clear" w:color="auto" w:fill="FFFFFF"/>
          <w:lang w:val="en-GB"/>
        </w:rPr>
        <w:t>177</w:t>
      </w:r>
      <w:r w:rsidR="00480B50" w:rsidRPr="00683B74">
        <w:rPr>
          <w:kern w:val="22"/>
          <w:sz w:val="22"/>
          <w:szCs w:val="22"/>
          <w:shd w:val="clear" w:color="auto" w:fill="FFFFFF"/>
          <w:lang w:val="en-GB"/>
        </w:rPr>
        <w:t> </w:t>
      </w:r>
      <w:r w:rsidR="000009FE" w:rsidRPr="00683B74">
        <w:rPr>
          <w:kern w:val="22"/>
          <w:sz w:val="22"/>
          <w:szCs w:val="22"/>
          <w:shd w:val="clear" w:color="auto" w:fill="FFFFFF"/>
          <w:lang w:val="en-GB"/>
        </w:rPr>
        <w:t xml:space="preserve">billion annually </w:t>
      </w:r>
      <w:r w:rsidR="00AE3560" w:rsidRPr="00683B74">
        <w:rPr>
          <w:kern w:val="22"/>
          <w:sz w:val="22"/>
          <w:szCs w:val="22"/>
          <w:shd w:val="clear" w:color="auto" w:fill="FFFFFF"/>
          <w:lang w:val="en-GB"/>
        </w:rPr>
        <w:t xml:space="preserve">is </w:t>
      </w:r>
      <w:r w:rsidR="000009FE" w:rsidRPr="00683B74">
        <w:rPr>
          <w:kern w:val="22"/>
          <w:sz w:val="22"/>
          <w:szCs w:val="22"/>
          <w:shd w:val="clear" w:color="auto" w:fill="FFFFFF"/>
          <w:lang w:val="en-GB"/>
        </w:rPr>
        <w:t xml:space="preserve">needed to accomplish this by 2030. </w:t>
      </w:r>
      <w:r w:rsidR="00E56D1F" w:rsidRPr="00683B74">
        <w:rPr>
          <w:kern w:val="22"/>
          <w:sz w:val="22"/>
          <w:szCs w:val="22"/>
          <w:shd w:val="clear" w:color="auto" w:fill="FFFFFF"/>
          <w:lang w:val="en-GB"/>
        </w:rPr>
        <w:t xml:space="preserve">Finally, </w:t>
      </w:r>
      <w:r w:rsidR="00AE3560" w:rsidRPr="00683B74">
        <w:rPr>
          <w:kern w:val="22"/>
          <w:sz w:val="22"/>
          <w:szCs w:val="22"/>
          <w:shd w:val="clear" w:color="auto" w:fill="FFFFFF"/>
          <w:lang w:val="en-GB"/>
        </w:rPr>
        <w:t xml:space="preserve">the cost of the </w:t>
      </w:r>
      <w:r w:rsidR="00637EF5" w:rsidRPr="00683B74">
        <w:rPr>
          <w:kern w:val="22"/>
          <w:sz w:val="22"/>
          <w:szCs w:val="22"/>
          <w:shd w:val="clear" w:color="auto" w:fill="FFFFFF"/>
          <w:lang w:val="en-GB"/>
        </w:rPr>
        <w:t>continuous</w:t>
      </w:r>
      <w:r w:rsidR="00E56D1F" w:rsidRPr="00683B74">
        <w:rPr>
          <w:kern w:val="22"/>
          <w:sz w:val="22"/>
          <w:szCs w:val="22"/>
          <w:shd w:val="clear" w:color="auto" w:fill="FFFFFF"/>
          <w:lang w:val="en-GB"/>
        </w:rPr>
        <w:t xml:space="preserve"> management of invasive species is estimated at </w:t>
      </w:r>
      <w:r w:rsidR="009661EC" w:rsidRPr="00683B74">
        <w:rPr>
          <w:kern w:val="22"/>
          <w:sz w:val="22"/>
          <w:szCs w:val="22"/>
          <w:shd w:val="clear" w:color="auto" w:fill="FFFFFF"/>
          <w:lang w:val="en-GB"/>
        </w:rPr>
        <w:t>US$</w:t>
      </w:r>
      <w:r w:rsidR="00480B50" w:rsidRPr="00683B74">
        <w:rPr>
          <w:kern w:val="22"/>
          <w:sz w:val="22"/>
          <w:szCs w:val="22"/>
          <w:shd w:val="clear" w:color="auto" w:fill="FFFFFF"/>
          <w:lang w:val="en-GB"/>
        </w:rPr>
        <w:t> </w:t>
      </w:r>
      <w:r w:rsidR="00E56D1F" w:rsidRPr="00683B74">
        <w:rPr>
          <w:kern w:val="22"/>
          <w:sz w:val="22"/>
          <w:szCs w:val="22"/>
          <w:shd w:val="clear" w:color="auto" w:fill="FFFFFF"/>
          <w:lang w:val="en-GB"/>
        </w:rPr>
        <w:t>36</w:t>
      </w:r>
      <w:r w:rsidR="00480B50" w:rsidRPr="00683B74">
        <w:rPr>
          <w:kern w:val="22"/>
          <w:sz w:val="22"/>
          <w:szCs w:val="22"/>
          <w:shd w:val="clear" w:color="auto" w:fill="FFFFFF"/>
          <w:lang w:val="en-GB"/>
        </w:rPr>
        <w:t> billion to US$ </w:t>
      </w:r>
      <w:r w:rsidR="00E56D1F" w:rsidRPr="00683B74">
        <w:rPr>
          <w:kern w:val="22"/>
          <w:sz w:val="22"/>
          <w:szCs w:val="22"/>
          <w:shd w:val="clear" w:color="auto" w:fill="FFFFFF"/>
          <w:lang w:val="en-GB"/>
        </w:rPr>
        <w:t>84</w:t>
      </w:r>
      <w:r w:rsidR="00480B50" w:rsidRPr="00683B74">
        <w:rPr>
          <w:kern w:val="22"/>
          <w:sz w:val="22"/>
          <w:szCs w:val="22"/>
          <w:shd w:val="clear" w:color="auto" w:fill="FFFFFF"/>
          <w:lang w:val="en-GB"/>
        </w:rPr>
        <w:t> </w:t>
      </w:r>
      <w:r w:rsidR="00E56D1F" w:rsidRPr="00683B74">
        <w:rPr>
          <w:kern w:val="22"/>
          <w:sz w:val="22"/>
          <w:szCs w:val="22"/>
          <w:shd w:val="clear" w:color="auto" w:fill="FFFFFF"/>
          <w:lang w:val="en-GB"/>
        </w:rPr>
        <w:t>billion per year. Figure</w:t>
      </w:r>
      <w:r w:rsidR="00480B50" w:rsidRPr="00683B74">
        <w:rPr>
          <w:kern w:val="22"/>
          <w:sz w:val="22"/>
          <w:szCs w:val="22"/>
          <w:shd w:val="clear" w:color="auto" w:fill="FFFFFF"/>
          <w:lang w:val="en-GB"/>
        </w:rPr>
        <w:t> </w:t>
      </w:r>
      <w:r w:rsidR="00D75C54" w:rsidRPr="00683B74">
        <w:rPr>
          <w:kern w:val="22"/>
          <w:sz w:val="22"/>
          <w:szCs w:val="22"/>
          <w:shd w:val="clear" w:color="auto" w:fill="FFFFFF"/>
          <w:lang w:val="en-GB"/>
        </w:rPr>
        <w:t xml:space="preserve">1 </w:t>
      </w:r>
      <w:r w:rsidR="00E56D1F" w:rsidRPr="00683B74">
        <w:rPr>
          <w:kern w:val="22"/>
          <w:sz w:val="22"/>
          <w:szCs w:val="22"/>
          <w:shd w:val="clear" w:color="auto" w:fill="FFFFFF"/>
          <w:lang w:val="en-GB"/>
        </w:rPr>
        <w:t xml:space="preserve">below </w:t>
      </w:r>
      <w:r w:rsidR="00AE3560" w:rsidRPr="00683B74">
        <w:rPr>
          <w:kern w:val="22"/>
          <w:sz w:val="22"/>
          <w:szCs w:val="22"/>
          <w:shd w:val="clear" w:color="auto" w:fill="FFFFFF"/>
          <w:lang w:val="en-GB"/>
        </w:rPr>
        <w:t xml:space="preserve">provides a </w:t>
      </w:r>
      <w:r w:rsidR="00D75C54" w:rsidRPr="00683B74">
        <w:rPr>
          <w:kern w:val="22"/>
          <w:sz w:val="22"/>
          <w:szCs w:val="22"/>
          <w:shd w:val="clear" w:color="auto" w:fill="FFFFFF"/>
          <w:lang w:val="en-GB"/>
        </w:rPr>
        <w:t>visualization</w:t>
      </w:r>
      <w:r w:rsidR="00E56D1F" w:rsidRPr="00683B74">
        <w:rPr>
          <w:kern w:val="22"/>
          <w:sz w:val="22"/>
          <w:szCs w:val="22"/>
          <w:shd w:val="clear" w:color="auto" w:fill="FFFFFF"/>
          <w:lang w:val="en-GB"/>
        </w:rPr>
        <w:t xml:space="preserve"> of the </w:t>
      </w:r>
      <w:r w:rsidR="00A57A97" w:rsidRPr="00683B74">
        <w:rPr>
          <w:kern w:val="22"/>
          <w:sz w:val="22"/>
          <w:szCs w:val="22"/>
          <w:shd w:val="clear" w:color="auto" w:fill="FFFFFF"/>
          <w:lang w:val="en-GB"/>
        </w:rPr>
        <w:t xml:space="preserve">separate </w:t>
      </w:r>
      <w:r w:rsidR="00E56D1F" w:rsidRPr="00683B74">
        <w:rPr>
          <w:kern w:val="22"/>
          <w:sz w:val="22"/>
          <w:szCs w:val="22"/>
          <w:shd w:val="clear" w:color="auto" w:fill="FFFFFF"/>
          <w:lang w:val="en-GB"/>
        </w:rPr>
        <w:t>components of the aggregated estimation.</w:t>
      </w:r>
    </w:p>
    <w:p w14:paraId="6D0FF181" w14:textId="32DA1C2D" w:rsidR="0089744F" w:rsidRPr="00683B74" w:rsidRDefault="0089744F" w:rsidP="008E6CD3">
      <w:pPr>
        <w:pStyle w:val="ListParagraph"/>
        <w:suppressLineNumbers/>
        <w:suppressAutoHyphens/>
        <w:spacing w:after="120"/>
        <w:ind w:left="0"/>
        <w:jc w:val="center"/>
        <w:rPr>
          <w:kern w:val="22"/>
          <w:sz w:val="22"/>
          <w:szCs w:val="22"/>
          <w:lang w:val="en-GB"/>
        </w:rPr>
      </w:pPr>
      <w:r w:rsidRPr="00683B74">
        <w:rPr>
          <w:noProof/>
          <w:kern w:val="22"/>
          <w:sz w:val="22"/>
          <w:szCs w:val="22"/>
          <w:lang w:val="en-GB"/>
        </w:rPr>
        <w:drawing>
          <wp:inline distT="0" distB="0" distL="0" distR="0" wp14:anchorId="7477B2E0" wp14:editId="2F1634FC">
            <wp:extent cx="4572000" cy="3610709"/>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000" cy="3610709"/>
                    </a:xfrm>
                    <a:prstGeom prst="rect">
                      <a:avLst/>
                    </a:prstGeom>
                  </pic:spPr>
                </pic:pic>
              </a:graphicData>
            </a:graphic>
          </wp:inline>
        </w:drawing>
      </w:r>
    </w:p>
    <w:p w14:paraId="24994F28" w14:textId="15B9864C" w:rsidR="009E6A05" w:rsidRPr="00683B74" w:rsidRDefault="0089744F">
      <w:pPr>
        <w:pStyle w:val="ListParagraph"/>
        <w:suppressLineNumbers/>
        <w:suppressAutoHyphens/>
        <w:spacing w:after="240"/>
        <w:ind w:left="907" w:hanging="907"/>
        <w:jc w:val="both"/>
        <w:rPr>
          <w:kern w:val="22"/>
          <w:sz w:val="22"/>
          <w:szCs w:val="22"/>
          <w:lang w:val="en-GB"/>
        </w:rPr>
      </w:pPr>
      <w:r w:rsidRPr="00683B74">
        <w:rPr>
          <w:kern w:val="22"/>
          <w:sz w:val="22"/>
          <w:szCs w:val="22"/>
          <w:lang w:val="en-GB"/>
        </w:rPr>
        <w:t>Figure 1.</w:t>
      </w:r>
      <w:r w:rsidR="00D16475" w:rsidRPr="00683B74">
        <w:rPr>
          <w:kern w:val="22"/>
          <w:sz w:val="22"/>
          <w:szCs w:val="22"/>
          <w:lang w:val="en-GB"/>
        </w:rPr>
        <w:tab/>
      </w:r>
      <w:r w:rsidRPr="00683B74">
        <w:rPr>
          <w:b/>
          <w:bCs/>
          <w:kern w:val="22"/>
          <w:sz w:val="22"/>
          <w:szCs w:val="22"/>
          <w:lang w:val="en-GB"/>
        </w:rPr>
        <w:t>Distribution of needs per activity</w:t>
      </w:r>
    </w:p>
    <w:p w14:paraId="43370DA6" w14:textId="0590BD27" w:rsidR="002968D2" w:rsidRPr="00683B74" w:rsidRDefault="00E2046A" w:rsidP="008E6CD3">
      <w:pPr>
        <w:pStyle w:val="ListParagraph"/>
        <w:suppressLineNumbers/>
        <w:suppressAutoHyphens/>
        <w:spacing w:after="120"/>
        <w:ind w:left="0"/>
        <w:jc w:val="both"/>
        <w:rPr>
          <w:kern w:val="22"/>
          <w:sz w:val="22"/>
          <w:szCs w:val="22"/>
          <w:lang w:val="en-GB"/>
        </w:rPr>
      </w:pPr>
      <w:r w:rsidRPr="00683B74">
        <w:rPr>
          <w:i/>
          <w:iCs/>
          <w:kern w:val="22"/>
          <w:sz w:val="22"/>
          <w:szCs w:val="22"/>
          <w:lang w:val="en-GB"/>
        </w:rPr>
        <w:lastRenderedPageBreak/>
        <w:t>Note</w:t>
      </w:r>
      <w:r w:rsidRPr="00683B74">
        <w:rPr>
          <w:kern w:val="22"/>
          <w:sz w:val="22"/>
          <w:szCs w:val="22"/>
          <w:lang w:val="en-GB"/>
        </w:rPr>
        <w:t xml:space="preserve">: </w:t>
      </w:r>
      <w:r w:rsidR="0089744F" w:rsidRPr="00683B74">
        <w:rPr>
          <w:kern w:val="22"/>
          <w:sz w:val="22"/>
          <w:szCs w:val="22"/>
          <w:lang w:val="en-GB"/>
        </w:rPr>
        <w:t>Agricultural transformation needs are between 49 and 51 per cent of total needs, followed by urban and water quality conservation (16 to 18 per cent), and protected areas (11 to 12 per cent).</w:t>
      </w:r>
    </w:p>
    <w:p w14:paraId="2F1545EC" w14:textId="1CB53565" w:rsidR="0089744F" w:rsidRPr="00683B74" w:rsidRDefault="002968D2" w:rsidP="008E6CD3">
      <w:pPr>
        <w:pStyle w:val="ListParagraph"/>
        <w:suppressLineNumbers/>
        <w:suppressAutoHyphens/>
        <w:spacing w:after="240"/>
        <w:ind w:left="907" w:hanging="907"/>
        <w:jc w:val="both"/>
        <w:rPr>
          <w:kern w:val="22"/>
          <w:sz w:val="22"/>
          <w:szCs w:val="22"/>
          <w:lang w:val="en-GB"/>
        </w:rPr>
      </w:pPr>
      <w:r w:rsidRPr="00683B74">
        <w:rPr>
          <w:i/>
          <w:iCs/>
          <w:kern w:val="22"/>
          <w:sz w:val="22"/>
          <w:szCs w:val="22"/>
          <w:lang w:val="en-GB"/>
        </w:rPr>
        <w:t>Source</w:t>
      </w:r>
      <w:r w:rsidRPr="00683B74">
        <w:rPr>
          <w:kern w:val="22"/>
          <w:sz w:val="22"/>
          <w:szCs w:val="22"/>
          <w:lang w:val="en-GB"/>
        </w:rPr>
        <w:t xml:space="preserve">: </w:t>
      </w:r>
      <w:r w:rsidR="0089744F" w:rsidRPr="00683B74">
        <w:rPr>
          <w:kern w:val="22"/>
          <w:sz w:val="22"/>
          <w:szCs w:val="22"/>
          <w:lang w:val="en-GB"/>
        </w:rPr>
        <w:t>Based on unpublished data from Tobin et al.</w:t>
      </w:r>
    </w:p>
    <w:p w14:paraId="2CC35321" w14:textId="7C2F855C" w:rsidR="00EC4F55" w:rsidRPr="00683B74" w:rsidRDefault="00507611"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To understand the aggregated </w:t>
      </w:r>
      <w:r w:rsidR="00630481" w:rsidRPr="00683B74">
        <w:rPr>
          <w:kern w:val="22"/>
          <w:sz w:val="22"/>
          <w:szCs w:val="22"/>
          <w:lang w:val="en-GB"/>
        </w:rPr>
        <w:t xml:space="preserve">needs, several key assumptions are made for each </w:t>
      </w:r>
      <w:r w:rsidR="006904A2" w:rsidRPr="00683B74">
        <w:rPr>
          <w:kern w:val="22"/>
          <w:sz w:val="22"/>
          <w:szCs w:val="22"/>
          <w:lang w:val="en-GB"/>
        </w:rPr>
        <w:t>activity</w:t>
      </w:r>
      <w:r w:rsidR="00630481" w:rsidRPr="00683B74">
        <w:rPr>
          <w:kern w:val="22"/>
          <w:sz w:val="22"/>
          <w:szCs w:val="22"/>
          <w:lang w:val="en-GB"/>
        </w:rPr>
        <w:t xml:space="preserve">. For example, </w:t>
      </w:r>
      <w:r w:rsidR="00E83B51" w:rsidRPr="00683B74">
        <w:rPr>
          <w:kern w:val="22"/>
          <w:sz w:val="22"/>
          <w:szCs w:val="22"/>
          <w:lang w:val="en-GB"/>
        </w:rPr>
        <w:t>for the lower estimate</w:t>
      </w:r>
      <w:r w:rsidR="00847193" w:rsidRPr="00683B74">
        <w:rPr>
          <w:kern w:val="22"/>
          <w:sz w:val="22"/>
          <w:szCs w:val="22"/>
          <w:lang w:val="en-GB"/>
        </w:rPr>
        <w:t xml:space="preserve"> </w:t>
      </w:r>
      <w:r w:rsidR="00180C27" w:rsidRPr="00683B74">
        <w:rPr>
          <w:kern w:val="22"/>
          <w:sz w:val="22"/>
          <w:szCs w:val="22"/>
          <w:lang w:val="en-GB"/>
        </w:rPr>
        <w:t xml:space="preserve">of </w:t>
      </w:r>
      <w:r w:rsidR="0043166A" w:rsidRPr="00683B74">
        <w:rPr>
          <w:kern w:val="22"/>
          <w:sz w:val="22"/>
          <w:szCs w:val="22"/>
          <w:lang w:val="en-GB"/>
        </w:rPr>
        <w:t xml:space="preserve">financial needs for </w:t>
      </w:r>
      <w:r w:rsidR="00612E5A" w:rsidRPr="00683B74">
        <w:rPr>
          <w:kern w:val="22"/>
          <w:sz w:val="22"/>
          <w:szCs w:val="22"/>
          <w:lang w:val="en-GB"/>
        </w:rPr>
        <w:t>protected area</w:t>
      </w:r>
      <w:r w:rsidR="00180C27" w:rsidRPr="00683B74">
        <w:rPr>
          <w:kern w:val="22"/>
          <w:sz w:val="22"/>
          <w:szCs w:val="22"/>
          <w:lang w:val="en-GB"/>
        </w:rPr>
        <w:t xml:space="preserve"> expansion </w:t>
      </w:r>
      <w:r w:rsidR="00847193" w:rsidRPr="00683B74">
        <w:rPr>
          <w:kern w:val="22"/>
          <w:sz w:val="22"/>
          <w:szCs w:val="22"/>
          <w:lang w:val="en-GB"/>
        </w:rPr>
        <w:t>(</w:t>
      </w:r>
      <w:r w:rsidR="009661EC" w:rsidRPr="00683B74">
        <w:rPr>
          <w:kern w:val="22"/>
          <w:sz w:val="22"/>
          <w:szCs w:val="22"/>
          <w:lang w:val="en-GB"/>
        </w:rPr>
        <w:t>US$</w:t>
      </w:r>
      <w:r w:rsidR="00847193" w:rsidRPr="00683B74">
        <w:rPr>
          <w:kern w:val="22"/>
          <w:sz w:val="22"/>
          <w:szCs w:val="22"/>
          <w:lang w:val="en-GB"/>
        </w:rPr>
        <w:t xml:space="preserve"> 76.1 billion)</w:t>
      </w:r>
      <w:r w:rsidR="00E83B51" w:rsidRPr="00683B74">
        <w:rPr>
          <w:kern w:val="22"/>
          <w:sz w:val="22"/>
          <w:szCs w:val="22"/>
          <w:lang w:val="en-GB"/>
        </w:rPr>
        <w:t>,</w:t>
      </w:r>
      <w:r w:rsidR="00637EF5" w:rsidRPr="00683B74">
        <w:rPr>
          <w:kern w:val="22"/>
          <w:sz w:val="22"/>
          <w:szCs w:val="22"/>
          <w:lang w:val="en-GB"/>
        </w:rPr>
        <w:t xml:space="preserve"> it is assumed </w:t>
      </w:r>
      <w:r w:rsidR="009412E0" w:rsidRPr="00683B74">
        <w:rPr>
          <w:kern w:val="22"/>
          <w:sz w:val="22"/>
          <w:szCs w:val="22"/>
          <w:lang w:val="en-GB"/>
        </w:rPr>
        <w:t>that the focus is on</w:t>
      </w:r>
      <w:r w:rsidR="00C62543" w:rsidRPr="00683B74">
        <w:rPr>
          <w:kern w:val="22"/>
          <w:sz w:val="22"/>
          <w:szCs w:val="22"/>
          <w:lang w:val="en-GB"/>
        </w:rPr>
        <w:t xml:space="preserve"> </w:t>
      </w:r>
      <w:r w:rsidR="00637EF5" w:rsidRPr="00683B74">
        <w:rPr>
          <w:kern w:val="22"/>
          <w:sz w:val="22"/>
          <w:szCs w:val="22"/>
          <w:lang w:val="en-GB"/>
        </w:rPr>
        <w:t>conserving key marine and terrestrial biodiversity areas, migration corridors, core freshwater habitats, and coastal zones</w:t>
      </w:r>
      <w:r w:rsidR="00B9594E" w:rsidRPr="00683B74">
        <w:rPr>
          <w:kern w:val="22"/>
          <w:sz w:val="22"/>
          <w:szCs w:val="22"/>
          <w:lang w:val="en-GB"/>
        </w:rPr>
        <w:t xml:space="preserve"> for the land and marine </w:t>
      </w:r>
      <w:r w:rsidR="00612E5A" w:rsidRPr="00683B74">
        <w:rPr>
          <w:kern w:val="22"/>
          <w:sz w:val="22"/>
          <w:szCs w:val="22"/>
          <w:lang w:val="en-GB"/>
        </w:rPr>
        <w:t>protected areas</w:t>
      </w:r>
      <w:r w:rsidR="00637EF5" w:rsidRPr="00683B74">
        <w:rPr>
          <w:kern w:val="22"/>
          <w:sz w:val="22"/>
          <w:szCs w:val="22"/>
          <w:lang w:val="en-GB"/>
        </w:rPr>
        <w:t xml:space="preserve">. </w:t>
      </w:r>
      <w:r w:rsidR="00B9594E" w:rsidRPr="00683B74">
        <w:rPr>
          <w:kern w:val="22"/>
          <w:sz w:val="22"/>
          <w:szCs w:val="22"/>
          <w:lang w:val="en-GB"/>
        </w:rPr>
        <w:t>T</w:t>
      </w:r>
      <w:r w:rsidR="00637EF5" w:rsidRPr="00683B74">
        <w:rPr>
          <w:kern w:val="22"/>
          <w:sz w:val="22"/>
          <w:szCs w:val="22"/>
          <w:lang w:val="en-GB"/>
        </w:rPr>
        <w:t>he highest estimate (</w:t>
      </w:r>
      <w:r w:rsidR="009661EC" w:rsidRPr="00683B74">
        <w:rPr>
          <w:kern w:val="22"/>
          <w:sz w:val="22"/>
          <w:szCs w:val="22"/>
          <w:lang w:val="en-GB"/>
        </w:rPr>
        <w:t>US$</w:t>
      </w:r>
      <w:r w:rsidR="00637EF5" w:rsidRPr="00683B74">
        <w:rPr>
          <w:kern w:val="22"/>
          <w:sz w:val="22"/>
          <w:szCs w:val="22"/>
          <w:lang w:val="en-GB"/>
        </w:rPr>
        <w:t xml:space="preserve"> 100 billion) is reported </w:t>
      </w:r>
      <w:r w:rsidR="00E560DB" w:rsidRPr="00683B74">
        <w:rPr>
          <w:kern w:val="22"/>
          <w:sz w:val="22"/>
          <w:szCs w:val="22"/>
          <w:lang w:val="en-GB"/>
        </w:rPr>
        <w:t xml:space="preserve">directly from </w:t>
      </w:r>
      <w:r w:rsidR="00637EF5" w:rsidRPr="00683B74">
        <w:rPr>
          <w:kern w:val="22"/>
          <w:sz w:val="22"/>
          <w:szCs w:val="22"/>
          <w:lang w:val="en-GB"/>
        </w:rPr>
        <w:t>Dinerstein et al. (2017 and 2019)</w:t>
      </w:r>
      <w:r w:rsidR="00A831BB" w:rsidRPr="00683B74">
        <w:rPr>
          <w:kern w:val="22"/>
          <w:sz w:val="22"/>
          <w:szCs w:val="22"/>
          <w:lang w:val="en-GB"/>
        </w:rPr>
        <w:t>.</w:t>
      </w:r>
      <w:r w:rsidR="00D66743" w:rsidRPr="00683B74">
        <w:rPr>
          <w:rStyle w:val="FootnoteReference"/>
          <w:kern w:val="22"/>
          <w:sz w:val="22"/>
          <w:szCs w:val="22"/>
          <w:u w:val="none"/>
          <w:vertAlign w:val="superscript"/>
          <w:lang w:val="en-GB"/>
        </w:rPr>
        <w:footnoteReference w:id="20"/>
      </w:r>
      <w:r w:rsidR="00A831BB" w:rsidRPr="00683B74">
        <w:rPr>
          <w:kern w:val="22"/>
          <w:sz w:val="22"/>
          <w:szCs w:val="22"/>
          <w:vertAlign w:val="superscript"/>
          <w:lang w:val="en-GB"/>
        </w:rPr>
        <w:t>,</w:t>
      </w:r>
      <w:r w:rsidR="00D66743" w:rsidRPr="00683B74">
        <w:rPr>
          <w:rStyle w:val="FootnoteReference"/>
          <w:kern w:val="22"/>
          <w:sz w:val="22"/>
          <w:szCs w:val="22"/>
          <w:u w:val="none"/>
          <w:vertAlign w:val="superscript"/>
          <w:lang w:val="en-GB"/>
        </w:rPr>
        <w:footnoteReference w:id="21"/>
      </w:r>
      <w:r w:rsidR="00630481" w:rsidRPr="00683B74">
        <w:rPr>
          <w:kern w:val="22"/>
          <w:sz w:val="22"/>
          <w:szCs w:val="22"/>
          <w:lang w:val="en-GB"/>
        </w:rPr>
        <w:t xml:space="preserve"> </w:t>
      </w:r>
      <w:r w:rsidR="00180C27" w:rsidRPr="00683B74">
        <w:rPr>
          <w:kern w:val="22"/>
          <w:sz w:val="22"/>
          <w:szCs w:val="22"/>
          <w:lang w:val="en-GB"/>
        </w:rPr>
        <w:t xml:space="preserve">The </w:t>
      </w:r>
      <w:r w:rsidR="00E1661D" w:rsidRPr="00683B74">
        <w:rPr>
          <w:kern w:val="22"/>
          <w:sz w:val="22"/>
          <w:szCs w:val="22"/>
          <w:lang w:val="en-GB"/>
        </w:rPr>
        <w:t xml:space="preserve">range encompassed by </w:t>
      </w:r>
      <w:r w:rsidR="000F6337" w:rsidRPr="00683B74">
        <w:rPr>
          <w:kern w:val="22"/>
          <w:sz w:val="22"/>
          <w:szCs w:val="22"/>
          <w:lang w:val="en-GB"/>
        </w:rPr>
        <w:t xml:space="preserve">these </w:t>
      </w:r>
      <w:r w:rsidR="00180C27" w:rsidRPr="00683B74">
        <w:rPr>
          <w:kern w:val="22"/>
          <w:sz w:val="22"/>
          <w:szCs w:val="22"/>
          <w:lang w:val="en-GB"/>
        </w:rPr>
        <w:t xml:space="preserve">estimations </w:t>
      </w:r>
      <w:r w:rsidR="00FC74CF" w:rsidRPr="00683B74">
        <w:rPr>
          <w:kern w:val="22"/>
          <w:sz w:val="22"/>
          <w:szCs w:val="22"/>
          <w:lang w:val="en-GB"/>
        </w:rPr>
        <w:t>is a</w:t>
      </w:r>
      <w:r w:rsidR="00180C27" w:rsidRPr="00683B74">
        <w:rPr>
          <w:kern w:val="22"/>
          <w:sz w:val="22"/>
          <w:szCs w:val="22"/>
          <w:lang w:val="en-GB"/>
        </w:rPr>
        <w:t xml:space="preserve"> bit lower than the </w:t>
      </w:r>
      <w:r w:rsidR="000F6337" w:rsidRPr="00683B74">
        <w:rPr>
          <w:kern w:val="22"/>
          <w:sz w:val="22"/>
          <w:szCs w:val="22"/>
          <w:lang w:val="en-GB"/>
        </w:rPr>
        <w:t>range</w:t>
      </w:r>
      <w:r w:rsidR="00180C27" w:rsidRPr="00683B74">
        <w:rPr>
          <w:kern w:val="22"/>
          <w:sz w:val="22"/>
          <w:szCs w:val="22"/>
          <w:lang w:val="en-GB"/>
        </w:rPr>
        <w:t xml:space="preserve"> estimated by Waldron</w:t>
      </w:r>
      <w:r w:rsidR="00037A0A" w:rsidRPr="00683B74">
        <w:rPr>
          <w:kern w:val="22"/>
          <w:sz w:val="22"/>
          <w:szCs w:val="22"/>
          <w:lang w:val="en-GB"/>
        </w:rPr>
        <w:t xml:space="preserve"> </w:t>
      </w:r>
      <w:r w:rsidR="00A84733" w:rsidRPr="00683B74">
        <w:rPr>
          <w:kern w:val="22"/>
          <w:sz w:val="22"/>
          <w:szCs w:val="22"/>
          <w:lang w:val="en-GB"/>
        </w:rPr>
        <w:t>and colleagues</w:t>
      </w:r>
      <w:r w:rsidR="000F6337" w:rsidRPr="00683B74">
        <w:rPr>
          <w:kern w:val="22"/>
          <w:sz w:val="22"/>
          <w:szCs w:val="22"/>
          <w:lang w:val="en-GB"/>
        </w:rPr>
        <w:t>,</w:t>
      </w:r>
      <w:r w:rsidR="00180C27" w:rsidRPr="00683B74">
        <w:rPr>
          <w:kern w:val="22"/>
          <w:sz w:val="22"/>
          <w:szCs w:val="22"/>
          <w:lang w:val="en-GB"/>
        </w:rPr>
        <w:t xml:space="preserve"> but </w:t>
      </w:r>
      <w:r w:rsidR="000F6337" w:rsidRPr="00683B74">
        <w:rPr>
          <w:kern w:val="22"/>
          <w:sz w:val="22"/>
          <w:szCs w:val="22"/>
          <w:lang w:val="en-GB"/>
        </w:rPr>
        <w:t xml:space="preserve">the estimates </w:t>
      </w:r>
      <w:r w:rsidR="00180C27" w:rsidRPr="00683B74">
        <w:rPr>
          <w:kern w:val="22"/>
          <w:sz w:val="22"/>
          <w:szCs w:val="22"/>
          <w:lang w:val="en-GB"/>
        </w:rPr>
        <w:t xml:space="preserve">do not differ </w:t>
      </w:r>
      <w:r w:rsidR="00A72B5A" w:rsidRPr="00683B74">
        <w:rPr>
          <w:kern w:val="22"/>
          <w:sz w:val="22"/>
          <w:szCs w:val="22"/>
          <w:lang w:val="en-GB"/>
        </w:rPr>
        <w:t xml:space="preserve">much </w:t>
      </w:r>
      <w:r w:rsidR="00180C27" w:rsidRPr="00683B74">
        <w:rPr>
          <w:kern w:val="22"/>
          <w:sz w:val="22"/>
          <w:szCs w:val="22"/>
          <w:lang w:val="en-GB"/>
        </w:rPr>
        <w:t xml:space="preserve">in </w:t>
      </w:r>
      <w:r w:rsidR="00FC74CF" w:rsidRPr="00683B74">
        <w:rPr>
          <w:kern w:val="22"/>
          <w:sz w:val="22"/>
          <w:szCs w:val="22"/>
          <w:lang w:val="en-GB"/>
        </w:rPr>
        <w:t xml:space="preserve">that resources dedicated for </w:t>
      </w:r>
      <w:r w:rsidR="00612E5A" w:rsidRPr="00683B74">
        <w:rPr>
          <w:kern w:val="22"/>
          <w:sz w:val="22"/>
          <w:szCs w:val="22"/>
          <w:lang w:val="en-GB"/>
        </w:rPr>
        <w:t>protected areas</w:t>
      </w:r>
      <w:r w:rsidR="00FC74CF" w:rsidRPr="00683B74">
        <w:rPr>
          <w:kern w:val="22"/>
          <w:sz w:val="22"/>
          <w:szCs w:val="22"/>
          <w:lang w:val="en-GB"/>
        </w:rPr>
        <w:t xml:space="preserve"> need to increase significantly from current levels</w:t>
      </w:r>
      <w:r w:rsidR="00180C27" w:rsidRPr="00683B74">
        <w:rPr>
          <w:kern w:val="22"/>
          <w:sz w:val="22"/>
          <w:szCs w:val="22"/>
          <w:lang w:val="en-GB"/>
        </w:rPr>
        <w:t xml:space="preserve">. </w:t>
      </w:r>
      <w:r w:rsidR="00637EF5" w:rsidRPr="00683B74">
        <w:rPr>
          <w:kern w:val="22"/>
          <w:sz w:val="22"/>
          <w:szCs w:val="22"/>
          <w:lang w:val="en-GB"/>
        </w:rPr>
        <w:t xml:space="preserve">For </w:t>
      </w:r>
      <w:r w:rsidR="006464E3" w:rsidRPr="00683B74">
        <w:rPr>
          <w:kern w:val="22"/>
          <w:sz w:val="22"/>
          <w:szCs w:val="22"/>
          <w:lang w:val="en-GB"/>
        </w:rPr>
        <w:t xml:space="preserve">the </w:t>
      </w:r>
      <w:r w:rsidR="00637EF5" w:rsidRPr="00683B74">
        <w:rPr>
          <w:kern w:val="22"/>
          <w:sz w:val="22"/>
          <w:szCs w:val="22"/>
          <w:lang w:val="en-GB"/>
        </w:rPr>
        <w:t>agricultur</w:t>
      </w:r>
      <w:r w:rsidR="006464E3" w:rsidRPr="00683B74">
        <w:rPr>
          <w:kern w:val="22"/>
          <w:sz w:val="22"/>
          <w:szCs w:val="22"/>
          <w:lang w:val="en-GB"/>
        </w:rPr>
        <w:t>al sector</w:t>
      </w:r>
      <w:r w:rsidR="00637EF5" w:rsidRPr="00683B74">
        <w:rPr>
          <w:kern w:val="22"/>
          <w:sz w:val="22"/>
          <w:szCs w:val="22"/>
          <w:lang w:val="en-GB"/>
        </w:rPr>
        <w:t xml:space="preserve">, it is assumed that </w:t>
      </w:r>
      <w:r w:rsidR="006464E3" w:rsidRPr="00683B74">
        <w:rPr>
          <w:kern w:val="22"/>
          <w:sz w:val="22"/>
          <w:szCs w:val="22"/>
          <w:lang w:val="en-GB"/>
        </w:rPr>
        <w:t>100</w:t>
      </w:r>
      <w:r w:rsidR="00612E5A" w:rsidRPr="00683B74">
        <w:rPr>
          <w:kern w:val="22"/>
          <w:sz w:val="22"/>
          <w:szCs w:val="22"/>
          <w:shd w:val="clear" w:color="auto" w:fill="FFFFFF"/>
          <w:lang w:val="en-GB"/>
        </w:rPr>
        <w:t> per cent</w:t>
      </w:r>
      <w:r w:rsidR="006464E3" w:rsidRPr="00683B74">
        <w:rPr>
          <w:kern w:val="22"/>
          <w:sz w:val="22"/>
          <w:szCs w:val="22"/>
          <w:lang w:val="en-GB"/>
        </w:rPr>
        <w:t xml:space="preserve"> of the sector receives </w:t>
      </w:r>
      <w:r w:rsidR="00637EF5" w:rsidRPr="00683B74">
        <w:rPr>
          <w:kern w:val="22"/>
          <w:sz w:val="22"/>
          <w:szCs w:val="22"/>
          <w:lang w:val="en-GB"/>
        </w:rPr>
        <w:t xml:space="preserve">payments </w:t>
      </w:r>
      <w:r w:rsidR="006464E3" w:rsidRPr="00683B74">
        <w:rPr>
          <w:kern w:val="22"/>
          <w:sz w:val="22"/>
          <w:szCs w:val="22"/>
          <w:lang w:val="en-GB"/>
        </w:rPr>
        <w:t>to provide income support</w:t>
      </w:r>
      <w:r w:rsidR="00637EF5" w:rsidRPr="00683B74">
        <w:rPr>
          <w:kern w:val="22"/>
          <w:sz w:val="22"/>
          <w:szCs w:val="22"/>
          <w:lang w:val="en-GB"/>
        </w:rPr>
        <w:t xml:space="preserve"> </w:t>
      </w:r>
      <w:r w:rsidR="006464E3" w:rsidRPr="00683B74">
        <w:rPr>
          <w:kern w:val="22"/>
          <w:sz w:val="22"/>
          <w:szCs w:val="22"/>
          <w:lang w:val="en-GB"/>
        </w:rPr>
        <w:t>for the transition</w:t>
      </w:r>
      <w:r w:rsidR="00637EF5" w:rsidRPr="00683B74">
        <w:rPr>
          <w:kern w:val="22"/>
          <w:sz w:val="22"/>
          <w:szCs w:val="22"/>
          <w:lang w:val="en-GB"/>
        </w:rPr>
        <w:t xml:space="preserve"> into </w:t>
      </w:r>
      <w:r w:rsidR="006464E3" w:rsidRPr="00683B74">
        <w:rPr>
          <w:kern w:val="22"/>
          <w:sz w:val="22"/>
          <w:szCs w:val="22"/>
          <w:lang w:val="en-GB"/>
        </w:rPr>
        <w:t xml:space="preserve">a </w:t>
      </w:r>
      <w:r w:rsidR="00637EF5" w:rsidRPr="00683B74">
        <w:rPr>
          <w:kern w:val="22"/>
          <w:sz w:val="22"/>
          <w:szCs w:val="22"/>
          <w:lang w:val="en-GB"/>
        </w:rPr>
        <w:t xml:space="preserve">sustainable sector. </w:t>
      </w:r>
      <w:r w:rsidR="006464E3" w:rsidRPr="00683B74">
        <w:rPr>
          <w:kern w:val="22"/>
          <w:sz w:val="22"/>
          <w:szCs w:val="22"/>
          <w:lang w:val="en-GB"/>
        </w:rPr>
        <w:t xml:space="preserve">This payment is calculated based on </w:t>
      </w:r>
      <w:r w:rsidR="00F573C4" w:rsidRPr="00683B74">
        <w:rPr>
          <w:kern w:val="22"/>
          <w:sz w:val="22"/>
          <w:szCs w:val="22"/>
          <w:lang w:val="en-GB"/>
        </w:rPr>
        <w:t>the value of agricultural production</w:t>
      </w:r>
      <w:r w:rsidR="006464E3" w:rsidRPr="00683B74">
        <w:rPr>
          <w:kern w:val="22"/>
          <w:sz w:val="22"/>
          <w:szCs w:val="22"/>
          <w:lang w:val="en-GB"/>
        </w:rPr>
        <w:t xml:space="preserve"> per region</w:t>
      </w:r>
      <w:r w:rsidR="001B4344" w:rsidRPr="00683B74">
        <w:rPr>
          <w:kern w:val="22"/>
          <w:sz w:val="22"/>
          <w:szCs w:val="22"/>
          <w:lang w:val="en-GB"/>
        </w:rPr>
        <w:t xml:space="preserve"> in US$ per hectare</w:t>
      </w:r>
      <w:r w:rsidR="006464E3" w:rsidRPr="00683B74">
        <w:rPr>
          <w:kern w:val="22"/>
          <w:sz w:val="22"/>
          <w:szCs w:val="22"/>
          <w:lang w:val="en-GB"/>
        </w:rPr>
        <w:t xml:space="preserve">. </w:t>
      </w:r>
      <w:r w:rsidR="00637EF5" w:rsidRPr="00683B74">
        <w:rPr>
          <w:kern w:val="22"/>
          <w:sz w:val="22"/>
          <w:szCs w:val="22"/>
          <w:lang w:val="en-GB"/>
        </w:rPr>
        <w:t xml:space="preserve">For </w:t>
      </w:r>
      <w:r w:rsidR="006464E3" w:rsidRPr="00683B74">
        <w:rPr>
          <w:kern w:val="22"/>
          <w:sz w:val="22"/>
          <w:szCs w:val="22"/>
          <w:lang w:val="en-GB"/>
        </w:rPr>
        <w:t>fisheries, it is assumed that 100</w:t>
      </w:r>
      <w:r w:rsidR="00612E5A" w:rsidRPr="00683B74">
        <w:rPr>
          <w:kern w:val="22"/>
          <w:sz w:val="22"/>
          <w:szCs w:val="22"/>
          <w:shd w:val="clear" w:color="auto" w:fill="FFFFFF"/>
          <w:lang w:val="en-GB"/>
        </w:rPr>
        <w:t> per cent</w:t>
      </w:r>
      <w:r w:rsidR="006464E3" w:rsidRPr="00683B74">
        <w:rPr>
          <w:kern w:val="22"/>
          <w:sz w:val="22"/>
          <w:szCs w:val="22"/>
          <w:lang w:val="en-GB"/>
        </w:rPr>
        <w:t xml:space="preserve"> of the sector is transformed into catch-control based management based on Mangin et al. (2018)</w:t>
      </w:r>
      <w:r w:rsidR="00A94C76" w:rsidRPr="00683B74">
        <w:rPr>
          <w:kern w:val="22"/>
          <w:sz w:val="22"/>
          <w:szCs w:val="22"/>
          <w:lang w:val="en-GB"/>
        </w:rPr>
        <w:t>.</w:t>
      </w:r>
      <w:r w:rsidR="00D66743" w:rsidRPr="00683B74">
        <w:rPr>
          <w:rStyle w:val="FootnoteReference"/>
          <w:kern w:val="22"/>
          <w:sz w:val="22"/>
          <w:szCs w:val="22"/>
          <w:u w:val="none"/>
          <w:vertAlign w:val="superscript"/>
          <w:lang w:val="en-GB"/>
        </w:rPr>
        <w:footnoteReference w:id="22"/>
      </w:r>
      <w:r w:rsidR="006464E3" w:rsidRPr="00683B74">
        <w:rPr>
          <w:kern w:val="22"/>
          <w:sz w:val="22"/>
          <w:szCs w:val="22"/>
          <w:lang w:val="en-GB"/>
        </w:rPr>
        <w:t xml:space="preserve"> The </w:t>
      </w:r>
      <w:r w:rsidR="009661EC" w:rsidRPr="00683B74">
        <w:rPr>
          <w:kern w:val="22"/>
          <w:sz w:val="22"/>
          <w:szCs w:val="22"/>
          <w:lang w:val="en-GB"/>
        </w:rPr>
        <w:t>US$</w:t>
      </w:r>
      <w:r w:rsidR="00231770" w:rsidRPr="00683B74">
        <w:rPr>
          <w:kern w:val="22"/>
          <w:sz w:val="22"/>
          <w:szCs w:val="22"/>
          <w:lang w:val="en-GB"/>
        </w:rPr>
        <w:t> </w:t>
      </w:r>
      <w:r w:rsidR="006464E3" w:rsidRPr="00683B74">
        <w:rPr>
          <w:kern w:val="22"/>
          <w:sz w:val="22"/>
          <w:szCs w:val="22"/>
          <w:lang w:val="en-GB"/>
        </w:rPr>
        <w:t>12.9</w:t>
      </w:r>
      <w:r w:rsidR="00231770" w:rsidRPr="00683B74">
        <w:rPr>
          <w:kern w:val="22"/>
          <w:sz w:val="22"/>
          <w:szCs w:val="22"/>
          <w:lang w:val="en-GB"/>
        </w:rPr>
        <w:t> </w:t>
      </w:r>
      <w:r w:rsidR="006464E3" w:rsidRPr="00683B74">
        <w:rPr>
          <w:kern w:val="22"/>
          <w:sz w:val="22"/>
          <w:szCs w:val="22"/>
          <w:lang w:val="en-GB"/>
        </w:rPr>
        <w:t xml:space="preserve">billion reported in Mangin et al. for 2012 </w:t>
      </w:r>
      <w:r w:rsidR="006D4084" w:rsidRPr="00683B74">
        <w:rPr>
          <w:kern w:val="22"/>
          <w:sz w:val="22"/>
          <w:szCs w:val="22"/>
          <w:lang w:val="en-GB"/>
        </w:rPr>
        <w:t>for 72.4</w:t>
      </w:r>
      <w:r w:rsidR="00612E5A" w:rsidRPr="00683B74">
        <w:rPr>
          <w:kern w:val="22"/>
          <w:sz w:val="22"/>
          <w:szCs w:val="22"/>
          <w:shd w:val="clear" w:color="auto" w:fill="FFFFFF"/>
          <w:lang w:val="en-GB"/>
        </w:rPr>
        <w:t> per cent</w:t>
      </w:r>
      <w:r w:rsidR="006D4084" w:rsidRPr="00683B74">
        <w:rPr>
          <w:kern w:val="22"/>
          <w:sz w:val="22"/>
          <w:szCs w:val="22"/>
          <w:lang w:val="en-GB"/>
        </w:rPr>
        <w:t xml:space="preserve"> of global fisheries </w:t>
      </w:r>
      <w:r w:rsidR="009B4CF0" w:rsidRPr="00683B74">
        <w:rPr>
          <w:kern w:val="22"/>
          <w:sz w:val="22"/>
          <w:szCs w:val="22"/>
          <w:lang w:val="en-GB"/>
        </w:rPr>
        <w:t>is</w:t>
      </w:r>
      <w:r w:rsidR="006464E3" w:rsidRPr="00683B74">
        <w:rPr>
          <w:kern w:val="22"/>
          <w:sz w:val="22"/>
          <w:szCs w:val="22"/>
          <w:lang w:val="en-GB"/>
        </w:rPr>
        <w:t xml:space="preserve"> </w:t>
      </w:r>
      <w:r w:rsidR="006D4084" w:rsidRPr="00683B74">
        <w:rPr>
          <w:kern w:val="22"/>
          <w:sz w:val="22"/>
          <w:szCs w:val="22"/>
          <w:lang w:val="en-GB"/>
        </w:rPr>
        <w:t>transformed into 100</w:t>
      </w:r>
      <w:r w:rsidR="00612E5A" w:rsidRPr="00683B74">
        <w:rPr>
          <w:kern w:val="22"/>
          <w:sz w:val="22"/>
          <w:szCs w:val="22"/>
          <w:shd w:val="clear" w:color="auto" w:fill="FFFFFF"/>
          <w:lang w:val="en-GB"/>
        </w:rPr>
        <w:t> per cent</w:t>
      </w:r>
      <w:r w:rsidR="006D4084" w:rsidRPr="00683B74">
        <w:rPr>
          <w:kern w:val="22"/>
          <w:sz w:val="22"/>
          <w:szCs w:val="22"/>
          <w:lang w:val="en-GB"/>
        </w:rPr>
        <w:t xml:space="preserve"> </w:t>
      </w:r>
      <w:r w:rsidR="00630481" w:rsidRPr="00683B74">
        <w:rPr>
          <w:kern w:val="22"/>
          <w:sz w:val="22"/>
          <w:szCs w:val="22"/>
          <w:lang w:val="en-GB"/>
        </w:rPr>
        <w:t>at</w:t>
      </w:r>
      <w:r w:rsidR="006D4084" w:rsidRPr="00683B74">
        <w:rPr>
          <w:kern w:val="22"/>
          <w:sz w:val="22"/>
          <w:szCs w:val="22"/>
          <w:lang w:val="en-GB"/>
        </w:rPr>
        <w:t xml:space="preserve"> 2019 prices. </w:t>
      </w:r>
      <w:r w:rsidR="006464E3" w:rsidRPr="00683B74">
        <w:rPr>
          <w:kern w:val="22"/>
          <w:sz w:val="22"/>
          <w:szCs w:val="22"/>
          <w:lang w:val="en-GB"/>
        </w:rPr>
        <w:t xml:space="preserve">For forestry, </w:t>
      </w:r>
      <w:r w:rsidR="006D4084" w:rsidRPr="00683B74">
        <w:rPr>
          <w:kern w:val="22"/>
          <w:sz w:val="22"/>
          <w:szCs w:val="22"/>
          <w:lang w:val="en-GB"/>
        </w:rPr>
        <w:t xml:space="preserve">the annual costs of sustainable managed forest </w:t>
      </w:r>
      <w:r w:rsidR="009B4CF0" w:rsidRPr="00683B74">
        <w:rPr>
          <w:kern w:val="22"/>
          <w:sz w:val="22"/>
          <w:szCs w:val="22"/>
          <w:lang w:val="en-GB"/>
        </w:rPr>
        <w:t>are</w:t>
      </w:r>
      <w:r w:rsidR="00B9594E" w:rsidRPr="00683B74">
        <w:rPr>
          <w:kern w:val="22"/>
          <w:sz w:val="22"/>
          <w:szCs w:val="22"/>
          <w:lang w:val="en-GB"/>
        </w:rPr>
        <w:t xml:space="preserve"> estimated at</w:t>
      </w:r>
      <w:r w:rsidR="006D4084" w:rsidRPr="00683B74">
        <w:rPr>
          <w:kern w:val="22"/>
          <w:sz w:val="22"/>
          <w:szCs w:val="22"/>
          <w:lang w:val="en-GB"/>
        </w:rPr>
        <w:t xml:space="preserve"> </w:t>
      </w:r>
      <w:r w:rsidR="00143BCB" w:rsidRPr="00683B74">
        <w:rPr>
          <w:kern w:val="22"/>
          <w:sz w:val="22"/>
          <w:szCs w:val="22"/>
          <w:lang w:val="en-GB"/>
        </w:rPr>
        <w:t>US$ </w:t>
      </w:r>
      <w:r w:rsidR="006D4084" w:rsidRPr="00683B74">
        <w:rPr>
          <w:kern w:val="22"/>
          <w:sz w:val="22"/>
          <w:szCs w:val="22"/>
          <w:lang w:val="en-GB"/>
        </w:rPr>
        <w:t>13</w:t>
      </w:r>
      <w:r w:rsidR="005C598E" w:rsidRPr="00683B74">
        <w:rPr>
          <w:kern w:val="22"/>
          <w:sz w:val="22"/>
          <w:szCs w:val="22"/>
          <w:lang w:val="en-GB"/>
        </w:rPr>
        <w:t xml:space="preserve"> to </w:t>
      </w:r>
      <w:r w:rsidR="00143BCB" w:rsidRPr="00683B74">
        <w:rPr>
          <w:kern w:val="22"/>
          <w:sz w:val="22"/>
          <w:szCs w:val="22"/>
          <w:lang w:val="en-GB"/>
        </w:rPr>
        <w:t>US$ </w:t>
      </w:r>
      <w:r w:rsidR="006D4084" w:rsidRPr="00683B74">
        <w:rPr>
          <w:kern w:val="22"/>
          <w:sz w:val="22"/>
          <w:szCs w:val="22"/>
          <w:lang w:val="en-GB"/>
        </w:rPr>
        <w:t xml:space="preserve">21.6 </w:t>
      </w:r>
      <w:r w:rsidR="005C598E" w:rsidRPr="00683B74">
        <w:rPr>
          <w:kern w:val="22"/>
          <w:sz w:val="22"/>
          <w:szCs w:val="22"/>
          <w:lang w:val="en-GB"/>
        </w:rPr>
        <w:t>per hectare</w:t>
      </w:r>
      <w:r w:rsidR="006D4084" w:rsidRPr="00683B74">
        <w:rPr>
          <w:kern w:val="22"/>
          <w:sz w:val="22"/>
          <w:szCs w:val="22"/>
          <w:lang w:val="en-GB"/>
        </w:rPr>
        <w:t xml:space="preserve">. </w:t>
      </w:r>
      <w:r w:rsidR="00BF12F9" w:rsidRPr="00683B74">
        <w:rPr>
          <w:kern w:val="22"/>
          <w:sz w:val="22"/>
          <w:szCs w:val="22"/>
          <w:lang w:val="en-GB"/>
        </w:rPr>
        <w:t xml:space="preserve">The </w:t>
      </w:r>
      <w:r w:rsidR="00B9594E" w:rsidRPr="00683B74">
        <w:rPr>
          <w:kern w:val="22"/>
          <w:sz w:val="22"/>
          <w:szCs w:val="22"/>
          <w:lang w:val="en-GB"/>
        </w:rPr>
        <w:t>f</w:t>
      </w:r>
      <w:r w:rsidR="006D4084" w:rsidRPr="00683B74">
        <w:rPr>
          <w:kern w:val="22"/>
          <w:sz w:val="22"/>
          <w:szCs w:val="22"/>
          <w:lang w:val="en-GB"/>
        </w:rPr>
        <w:t>orest area</w:t>
      </w:r>
      <w:r w:rsidR="00B9594E" w:rsidRPr="00683B74">
        <w:rPr>
          <w:kern w:val="22"/>
          <w:sz w:val="22"/>
          <w:szCs w:val="22"/>
          <w:lang w:val="en-GB"/>
        </w:rPr>
        <w:t xml:space="preserve"> is</w:t>
      </w:r>
      <w:r w:rsidR="00987CB0" w:rsidRPr="00683B74">
        <w:rPr>
          <w:kern w:val="22"/>
          <w:sz w:val="22"/>
          <w:szCs w:val="22"/>
          <w:lang w:val="en-GB"/>
        </w:rPr>
        <w:t xml:space="preserve"> </w:t>
      </w:r>
      <w:r w:rsidR="006D4084" w:rsidRPr="00683B74">
        <w:rPr>
          <w:kern w:val="22"/>
          <w:sz w:val="22"/>
          <w:szCs w:val="22"/>
          <w:lang w:val="en-GB"/>
        </w:rPr>
        <w:t xml:space="preserve">estimated </w:t>
      </w:r>
      <w:r w:rsidR="00BF12F9" w:rsidRPr="00683B74">
        <w:rPr>
          <w:kern w:val="22"/>
          <w:sz w:val="22"/>
          <w:szCs w:val="22"/>
          <w:lang w:val="en-GB"/>
        </w:rPr>
        <w:t xml:space="preserve">by </w:t>
      </w:r>
      <w:r w:rsidR="009A34FF" w:rsidRPr="00683B74">
        <w:rPr>
          <w:kern w:val="22"/>
          <w:sz w:val="22"/>
          <w:szCs w:val="22"/>
          <w:lang w:val="en-GB"/>
        </w:rPr>
        <w:t>subtracting</w:t>
      </w:r>
      <w:r w:rsidR="006D4084" w:rsidRPr="00683B74">
        <w:rPr>
          <w:kern w:val="22"/>
          <w:sz w:val="22"/>
          <w:szCs w:val="22"/>
          <w:lang w:val="en-GB"/>
        </w:rPr>
        <w:t xml:space="preserve"> protected areas (30</w:t>
      </w:r>
      <w:r w:rsidR="00612E5A" w:rsidRPr="00683B74">
        <w:rPr>
          <w:kern w:val="22"/>
          <w:sz w:val="22"/>
          <w:szCs w:val="22"/>
          <w:shd w:val="clear" w:color="auto" w:fill="FFFFFF"/>
          <w:lang w:val="en-GB"/>
        </w:rPr>
        <w:t> per cent</w:t>
      </w:r>
      <w:r w:rsidR="006D4084" w:rsidRPr="00683B74">
        <w:rPr>
          <w:kern w:val="22"/>
          <w:sz w:val="22"/>
          <w:szCs w:val="22"/>
          <w:lang w:val="en-GB"/>
        </w:rPr>
        <w:t>) and already sustainabl</w:t>
      </w:r>
      <w:r w:rsidR="00BF12F9" w:rsidRPr="00683B74">
        <w:rPr>
          <w:kern w:val="22"/>
          <w:sz w:val="22"/>
          <w:szCs w:val="22"/>
          <w:lang w:val="en-GB"/>
        </w:rPr>
        <w:t>y</w:t>
      </w:r>
      <w:r w:rsidR="006D4084" w:rsidRPr="00683B74">
        <w:rPr>
          <w:kern w:val="22"/>
          <w:sz w:val="22"/>
          <w:szCs w:val="22"/>
          <w:lang w:val="en-GB"/>
        </w:rPr>
        <w:t xml:space="preserve"> managed forests (11</w:t>
      </w:r>
      <w:r w:rsidR="00612E5A" w:rsidRPr="00683B74">
        <w:rPr>
          <w:kern w:val="22"/>
          <w:sz w:val="22"/>
          <w:szCs w:val="22"/>
          <w:shd w:val="clear" w:color="auto" w:fill="FFFFFF"/>
          <w:lang w:val="en-GB"/>
        </w:rPr>
        <w:t> per cent</w:t>
      </w:r>
      <w:r w:rsidR="006D4084" w:rsidRPr="00683B74">
        <w:rPr>
          <w:kern w:val="22"/>
          <w:sz w:val="22"/>
          <w:szCs w:val="22"/>
          <w:lang w:val="en-GB"/>
        </w:rPr>
        <w:t>) from aggregated global forest areas.</w:t>
      </w:r>
      <w:r w:rsidR="00B9594E" w:rsidRPr="00683B74">
        <w:rPr>
          <w:kern w:val="22"/>
          <w:sz w:val="22"/>
          <w:szCs w:val="22"/>
          <w:lang w:val="en-GB"/>
        </w:rPr>
        <w:t xml:space="preserve"> </w:t>
      </w:r>
      <w:r w:rsidR="006D4084" w:rsidRPr="00683B74">
        <w:rPr>
          <w:kern w:val="22"/>
          <w:sz w:val="22"/>
          <w:szCs w:val="22"/>
          <w:lang w:val="en-GB"/>
        </w:rPr>
        <w:t>For management of invasive species, a 2.5</w:t>
      </w:r>
      <w:r w:rsidR="00612E5A" w:rsidRPr="00683B74">
        <w:rPr>
          <w:kern w:val="22"/>
          <w:sz w:val="22"/>
          <w:szCs w:val="22"/>
          <w:shd w:val="clear" w:color="auto" w:fill="FFFFFF"/>
          <w:lang w:val="en-GB"/>
        </w:rPr>
        <w:t> per cent</w:t>
      </w:r>
      <w:r w:rsidR="006D4084" w:rsidRPr="00683B74">
        <w:rPr>
          <w:kern w:val="22"/>
          <w:sz w:val="22"/>
          <w:szCs w:val="22"/>
          <w:lang w:val="en-GB"/>
        </w:rPr>
        <w:t xml:space="preserve"> growth rate of global trade </w:t>
      </w:r>
      <w:r w:rsidR="005A751D" w:rsidRPr="00683B74">
        <w:rPr>
          <w:kern w:val="22"/>
          <w:sz w:val="22"/>
          <w:szCs w:val="22"/>
          <w:lang w:val="en-GB"/>
        </w:rPr>
        <w:t>is assumed, based on the assumptions in</w:t>
      </w:r>
      <w:r w:rsidR="006D4084" w:rsidRPr="00683B74">
        <w:rPr>
          <w:kern w:val="22"/>
          <w:sz w:val="22"/>
          <w:szCs w:val="22"/>
          <w:lang w:val="en-GB"/>
        </w:rPr>
        <w:t xml:space="preserve"> the </w:t>
      </w:r>
      <w:r w:rsidR="003D3681" w:rsidRPr="00683B74">
        <w:rPr>
          <w:kern w:val="22"/>
          <w:sz w:val="22"/>
          <w:szCs w:val="22"/>
          <w:lang w:val="en-GB"/>
        </w:rPr>
        <w:t>f</w:t>
      </w:r>
      <w:r w:rsidR="006D4084" w:rsidRPr="00683B74">
        <w:rPr>
          <w:kern w:val="22"/>
          <w:sz w:val="22"/>
          <w:szCs w:val="22"/>
          <w:lang w:val="en-GB"/>
        </w:rPr>
        <w:t xml:space="preserve">irst </w:t>
      </w:r>
      <w:r w:rsidR="003168BA" w:rsidRPr="00683B74">
        <w:rPr>
          <w:kern w:val="22"/>
          <w:sz w:val="22"/>
          <w:szCs w:val="22"/>
          <w:lang w:val="en-GB"/>
        </w:rPr>
        <w:t xml:space="preserve">report of the </w:t>
      </w:r>
      <w:r w:rsidR="006D4084" w:rsidRPr="00683B74">
        <w:rPr>
          <w:kern w:val="22"/>
          <w:sz w:val="22"/>
          <w:szCs w:val="22"/>
          <w:lang w:val="en-GB"/>
        </w:rPr>
        <w:t>High-</w:t>
      </w:r>
      <w:r w:rsidR="00FF3F07" w:rsidRPr="00683B74">
        <w:rPr>
          <w:kern w:val="22"/>
          <w:sz w:val="22"/>
          <w:szCs w:val="22"/>
          <w:lang w:val="en-GB"/>
        </w:rPr>
        <w:t>l</w:t>
      </w:r>
      <w:r w:rsidR="006D4084" w:rsidRPr="00683B74">
        <w:rPr>
          <w:kern w:val="22"/>
          <w:sz w:val="22"/>
          <w:szCs w:val="22"/>
          <w:lang w:val="en-GB"/>
        </w:rPr>
        <w:t xml:space="preserve">evel Panel </w:t>
      </w:r>
      <w:r w:rsidR="003168BA" w:rsidRPr="00683B74">
        <w:rPr>
          <w:kern w:val="22"/>
          <w:sz w:val="22"/>
          <w:szCs w:val="22"/>
          <w:lang w:val="en-GB"/>
        </w:rPr>
        <w:t>on resource mobilization</w:t>
      </w:r>
      <w:r w:rsidR="006D4084" w:rsidRPr="00683B74">
        <w:rPr>
          <w:kern w:val="22"/>
          <w:sz w:val="22"/>
          <w:szCs w:val="22"/>
          <w:lang w:val="en-GB"/>
        </w:rPr>
        <w:t xml:space="preserve"> </w:t>
      </w:r>
      <w:r w:rsidR="003D3681" w:rsidRPr="00683B74">
        <w:rPr>
          <w:kern w:val="22"/>
          <w:sz w:val="22"/>
          <w:szCs w:val="22"/>
          <w:lang w:val="en-GB"/>
        </w:rPr>
        <w:t xml:space="preserve">(2012) </w:t>
      </w:r>
      <w:r w:rsidR="006D4084" w:rsidRPr="00683B74">
        <w:rPr>
          <w:kern w:val="22"/>
          <w:sz w:val="22"/>
          <w:szCs w:val="22"/>
          <w:lang w:val="en-GB"/>
        </w:rPr>
        <w:t xml:space="preserve">to the </w:t>
      </w:r>
      <w:r w:rsidR="00A831BB" w:rsidRPr="00683B74">
        <w:rPr>
          <w:kern w:val="22"/>
          <w:sz w:val="22"/>
          <w:szCs w:val="22"/>
          <w:lang w:val="en-GB"/>
        </w:rPr>
        <w:t>Convention.</w:t>
      </w:r>
      <w:r w:rsidR="00D75C54" w:rsidRPr="00683B74">
        <w:rPr>
          <w:rStyle w:val="FootnoteReference"/>
          <w:kern w:val="22"/>
          <w:sz w:val="22"/>
          <w:szCs w:val="22"/>
          <w:u w:val="none"/>
          <w:vertAlign w:val="superscript"/>
          <w:lang w:val="en-GB"/>
        </w:rPr>
        <w:footnoteReference w:id="23"/>
      </w:r>
      <w:r w:rsidR="006D4084" w:rsidRPr="00683B74">
        <w:rPr>
          <w:kern w:val="22"/>
          <w:sz w:val="22"/>
          <w:szCs w:val="22"/>
          <w:lang w:val="en-GB"/>
        </w:rPr>
        <w:t xml:space="preserve"> For co</w:t>
      </w:r>
      <w:r w:rsidR="00630481" w:rsidRPr="00683B74">
        <w:rPr>
          <w:kern w:val="22"/>
          <w:sz w:val="22"/>
          <w:szCs w:val="22"/>
          <w:lang w:val="en-GB"/>
        </w:rPr>
        <w:t>a</w:t>
      </w:r>
      <w:r w:rsidR="006D4084" w:rsidRPr="00683B74">
        <w:rPr>
          <w:kern w:val="22"/>
          <w:sz w:val="22"/>
          <w:szCs w:val="22"/>
          <w:lang w:val="en-GB"/>
        </w:rPr>
        <w:t xml:space="preserve">stal conservation, </w:t>
      </w:r>
      <w:r w:rsidR="00630481" w:rsidRPr="00683B74">
        <w:rPr>
          <w:kern w:val="22"/>
          <w:sz w:val="22"/>
          <w:szCs w:val="22"/>
          <w:lang w:val="en-GB"/>
        </w:rPr>
        <w:t xml:space="preserve">only </w:t>
      </w:r>
      <w:r w:rsidR="00164A79" w:rsidRPr="00683B74">
        <w:rPr>
          <w:kern w:val="22"/>
          <w:sz w:val="22"/>
          <w:szCs w:val="22"/>
          <w:lang w:val="en-GB"/>
        </w:rPr>
        <w:t>the restoration of mangroves, seagrass, and saltmarshes</w:t>
      </w:r>
      <w:r w:rsidR="00B9594E" w:rsidRPr="00683B74">
        <w:rPr>
          <w:kern w:val="22"/>
          <w:sz w:val="22"/>
          <w:szCs w:val="22"/>
          <w:lang w:val="en-GB"/>
        </w:rPr>
        <w:t xml:space="preserve"> are estimated</w:t>
      </w:r>
      <w:r w:rsidR="00164A79" w:rsidRPr="00683B74">
        <w:rPr>
          <w:kern w:val="22"/>
          <w:sz w:val="22"/>
          <w:szCs w:val="22"/>
          <w:lang w:val="en-GB"/>
        </w:rPr>
        <w:t>. For mangroves</w:t>
      </w:r>
      <w:r w:rsidR="006634FA" w:rsidRPr="00683B74">
        <w:rPr>
          <w:kern w:val="22"/>
          <w:sz w:val="22"/>
          <w:szCs w:val="22"/>
          <w:lang w:val="en-GB"/>
        </w:rPr>
        <w:t>,</w:t>
      </w:r>
      <w:r w:rsidR="00164A79" w:rsidRPr="00683B74">
        <w:rPr>
          <w:kern w:val="22"/>
          <w:sz w:val="22"/>
          <w:szCs w:val="22"/>
          <w:lang w:val="en-GB"/>
        </w:rPr>
        <w:t xml:space="preserve"> it is assumed that they keep losing 0.26</w:t>
      </w:r>
      <w:r w:rsidR="000D14B8" w:rsidRPr="00683B74">
        <w:rPr>
          <w:kern w:val="22"/>
          <w:sz w:val="22"/>
          <w:szCs w:val="22"/>
          <w:lang w:val="en-GB"/>
        </w:rPr>
        <w:t xml:space="preserve"> to </w:t>
      </w:r>
      <w:r w:rsidR="00164A79" w:rsidRPr="00683B74">
        <w:rPr>
          <w:kern w:val="22"/>
          <w:sz w:val="22"/>
          <w:szCs w:val="22"/>
          <w:lang w:val="en-GB"/>
        </w:rPr>
        <w:t>0.66</w:t>
      </w:r>
      <w:r w:rsidR="00612E5A" w:rsidRPr="00683B74">
        <w:rPr>
          <w:kern w:val="22"/>
          <w:sz w:val="22"/>
          <w:szCs w:val="22"/>
          <w:shd w:val="clear" w:color="auto" w:fill="FFFFFF"/>
          <w:lang w:val="en-GB"/>
        </w:rPr>
        <w:t> per cent</w:t>
      </w:r>
      <w:r w:rsidR="00164A79" w:rsidRPr="00683B74">
        <w:rPr>
          <w:kern w:val="22"/>
          <w:sz w:val="22"/>
          <w:szCs w:val="22"/>
          <w:lang w:val="en-GB"/>
        </w:rPr>
        <w:t xml:space="preserve"> per year from 2016 levels of</w:t>
      </w:r>
      <w:r w:rsidR="006D4084" w:rsidRPr="00683B74">
        <w:rPr>
          <w:kern w:val="22"/>
          <w:sz w:val="22"/>
          <w:szCs w:val="22"/>
          <w:lang w:val="en-GB"/>
        </w:rPr>
        <w:t xml:space="preserve"> </w:t>
      </w:r>
      <w:r w:rsidR="00164A79" w:rsidRPr="00683B74">
        <w:rPr>
          <w:kern w:val="22"/>
          <w:sz w:val="22"/>
          <w:szCs w:val="22"/>
          <w:lang w:val="en-GB"/>
        </w:rPr>
        <w:t>73,624</w:t>
      </w:r>
      <w:r w:rsidR="00F56896" w:rsidRPr="00683B74">
        <w:rPr>
          <w:kern w:val="22"/>
          <w:sz w:val="22"/>
          <w:szCs w:val="22"/>
          <w:lang w:val="en-GB"/>
        </w:rPr>
        <w:t xml:space="preserve"> to </w:t>
      </w:r>
      <w:r w:rsidR="00164A79" w:rsidRPr="00683B74">
        <w:rPr>
          <w:kern w:val="22"/>
          <w:sz w:val="22"/>
          <w:szCs w:val="22"/>
          <w:lang w:val="en-GB"/>
        </w:rPr>
        <w:t>152,607 km</w:t>
      </w:r>
      <w:r w:rsidR="00164A79" w:rsidRPr="00683B74">
        <w:rPr>
          <w:kern w:val="22"/>
          <w:sz w:val="22"/>
          <w:szCs w:val="22"/>
          <w:vertAlign w:val="superscript"/>
          <w:lang w:val="en-GB"/>
        </w:rPr>
        <w:t>2</w:t>
      </w:r>
      <w:r w:rsidR="00164A79" w:rsidRPr="00683B74">
        <w:rPr>
          <w:kern w:val="22"/>
          <w:sz w:val="22"/>
          <w:szCs w:val="22"/>
          <w:lang w:val="en-GB"/>
        </w:rPr>
        <w:t xml:space="preserve"> and a cost of </w:t>
      </w:r>
      <w:r w:rsidR="009661EC" w:rsidRPr="00683B74">
        <w:rPr>
          <w:kern w:val="22"/>
          <w:sz w:val="22"/>
          <w:szCs w:val="22"/>
          <w:lang w:val="en-GB"/>
        </w:rPr>
        <w:t>US$</w:t>
      </w:r>
      <w:r w:rsidR="00F56896" w:rsidRPr="00683B74">
        <w:rPr>
          <w:kern w:val="22"/>
          <w:sz w:val="22"/>
          <w:szCs w:val="22"/>
          <w:lang w:val="en-GB"/>
        </w:rPr>
        <w:t> </w:t>
      </w:r>
      <w:r w:rsidR="00164A79" w:rsidRPr="00683B74">
        <w:rPr>
          <w:kern w:val="22"/>
          <w:sz w:val="22"/>
          <w:szCs w:val="22"/>
          <w:lang w:val="en-GB"/>
        </w:rPr>
        <w:t>10,848</w:t>
      </w:r>
      <w:r w:rsidR="006D4084" w:rsidRPr="00683B74">
        <w:rPr>
          <w:kern w:val="22"/>
          <w:sz w:val="22"/>
          <w:szCs w:val="22"/>
          <w:lang w:val="en-GB"/>
        </w:rPr>
        <w:t xml:space="preserve"> </w:t>
      </w:r>
      <w:r w:rsidR="00164A79" w:rsidRPr="00683B74">
        <w:rPr>
          <w:kern w:val="22"/>
          <w:sz w:val="22"/>
          <w:szCs w:val="22"/>
          <w:lang w:val="en-GB"/>
        </w:rPr>
        <w:t>per hectare to restore</w:t>
      </w:r>
      <w:r w:rsidR="00630481" w:rsidRPr="00683B74">
        <w:rPr>
          <w:kern w:val="22"/>
          <w:sz w:val="22"/>
          <w:szCs w:val="22"/>
          <w:lang w:val="en-GB"/>
        </w:rPr>
        <w:t xml:space="preserve"> them. </w:t>
      </w:r>
      <w:r w:rsidR="00164A79" w:rsidRPr="00683B74">
        <w:rPr>
          <w:kern w:val="22"/>
          <w:sz w:val="22"/>
          <w:szCs w:val="22"/>
          <w:lang w:val="en-GB"/>
        </w:rPr>
        <w:t>For seagrass, 52,100</w:t>
      </w:r>
      <w:r w:rsidR="00F56896" w:rsidRPr="00683B74">
        <w:rPr>
          <w:kern w:val="22"/>
          <w:sz w:val="22"/>
          <w:szCs w:val="22"/>
          <w:lang w:val="en-GB"/>
        </w:rPr>
        <w:t xml:space="preserve"> to </w:t>
      </w:r>
      <w:r w:rsidR="00164A79" w:rsidRPr="00683B74">
        <w:rPr>
          <w:kern w:val="22"/>
          <w:sz w:val="22"/>
          <w:szCs w:val="22"/>
          <w:lang w:val="en-GB"/>
        </w:rPr>
        <w:t>173,667 km</w:t>
      </w:r>
      <w:r w:rsidR="00164A79" w:rsidRPr="00683B74">
        <w:rPr>
          <w:kern w:val="22"/>
          <w:sz w:val="22"/>
          <w:szCs w:val="22"/>
          <w:vertAlign w:val="superscript"/>
          <w:lang w:val="en-GB"/>
        </w:rPr>
        <w:t>2</w:t>
      </w:r>
      <w:r w:rsidR="00164A79" w:rsidRPr="00683B74">
        <w:rPr>
          <w:kern w:val="22"/>
          <w:sz w:val="22"/>
          <w:szCs w:val="22"/>
          <w:lang w:val="en-GB"/>
        </w:rPr>
        <w:t xml:space="preserve"> are restored at </w:t>
      </w:r>
      <w:r w:rsidR="009661EC" w:rsidRPr="00683B74">
        <w:rPr>
          <w:kern w:val="22"/>
          <w:sz w:val="22"/>
          <w:szCs w:val="22"/>
          <w:lang w:val="en-GB"/>
        </w:rPr>
        <w:t>US$</w:t>
      </w:r>
      <w:r w:rsidR="00164A79" w:rsidRPr="00683B74">
        <w:rPr>
          <w:kern w:val="22"/>
          <w:sz w:val="22"/>
          <w:szCs w:val="22"/>
          <w:lang w:val="en-GB"/>
        </w:rPr>
        <w:t xml:space="preserve"> 124,934 per hectare</w:t>
      </w:r>
      <w:r w:rsidR="00630481" w:rsidRPr="00683B74">
        <w:rPr>
          <w:kern w:val="22"/>
          <w:sz w:val="22"/>
          <w:szCs w:val="22"/>
          <w:lang w:val="en-GB"/>
        </w:rPr>
        <w:t>, and f</w:t>
      </w:r>
      <w:r w:rsidR="00164A79" w:rsidRPr="00683B74">
        <w:rPr>
          <w:kern w:val="22"/>
          <w:sz w:val="22"/>
          <w:szCs w:val="22"/>
          <w:lang w:val="en-GB"/>
        </w:rPr>
        <w:t>or saltmarshes, 1,831,696</w:t>
      </w:r>
      <w:r w:rsidR="00F56896" w:rsidRPr="00683B74">
        <w:rPr>
          <w:kern w:val="22"/>
          <w:sz w:val="22"/>
          <w:szCs w:val="22"/>
          <w:lang w:val="en-GB"/>
        </w:rPr>
        <w:t xml:space="preserve"> to </w:t>
      </w:r>
      <w:r w:rsidR="00164A79" w:rsidRPr="00683B74">
        <w:rPr>
          <w:kern w:val="22"/>
          <w:sz w:val="22"/>
          <w:szCs w:val="22"/>
          <w:lang w:val="en-GB"/>
        </w:rPr>
        <w:t xml:space="preserve">5,495,089 hectares are restored at </w:t>
      </w:r>
      <w:r w:rsidR="009661EC" w:rsidRPr="00683B74">
        <w:rPr>
          <w:kern w:val="22"/>
          <w:sz w:val="22"/>
          <w:szCs w:val="22"/>
          <w:lang w:val="en-GB"/>
        </w:rPr>
        <w:t>US$</w:t>
      </w:r>
      <w:r w:rsidR="00164A79" w:rsidRPr="00683B74">
        <w:rPr>
          <w:kern w:val="22"/>
          <w:sz w:val="22"/>
          <w:szCs w:val="22"/>
          <w:lang w:val="en-GB"/>
        </w:rPr>
        <w:t xml:space="preserve"> 78,540 per hectare. For urban areas, it is assumed that 41,000</w:t>
      </w:r>
      <w:r w:rsidR="00F56896" w:rsidRPr="00683B74">
        <w:rPr>
          <w:kern w:val="22"/>
          <w:sz w:val="22"/>
          <w:szCs w:val="22"/>
          <w:lang w:val="en-GB"/>
        </w:rPr>
        <w:t xml:space="preserve"> to </w:t>
      </w:r>
      <w:r w:rsidR="00164A79" w:rsidRPr="00683B74">
        <w:rPr>
          <w:kern w:val="22"/>
          <w:sz w:val="22"/>
          <w:szCs w:val="22"/>
          <w:lang w:val="en-GB"/>
        </w:rPr>
        <w:t xml:space="preserve">80,000 </w:t>
      </w:r>
      <w:r w:rsidR="00AD5993" w:rsidRPr="00683B74">
        <w:rPr>
          <w:kern w:val="22"/>
          <w:sz w:val="22"/>
          <w:szCs w:val="22"/>
          <w:lang w:val="en-GB"/>
        </w:rPr>
        <w:t>km</w:t>
      </w:r>
      <w:r w:rsidR="00AD5993" w:rsidRPr="00683B74">
        <w:rPr>
          <w:kern w:val="22"/>
          <w:sz w:val="22"/>
          <w:szCs w:val="22"/>
          <w:vertAlign w:val="superscript"/>
          <w:lang w:val="en-GB"/>
        </w:rPr>
        <w:t>2</w:t>
      </w:r>
      <w:r w:rsidR="00AD5993" w:rsidRPr="00683B74">
        <w:rPr>
          <w:kern w:val="22"/>
          <w:sz w:val="22"/>
          <w:szCs w:val="22"/>
          <w:lang w:val="en-GB"/>
        </w:rPr>
        <w:t xml:space="preserve"> are protected at</w:t>
      </w:r>
      <w:r w:rsidR="00164A79" w:rsidRPr="00683B74">
        <w:rPr>
          <w:kern w:val="22"/>
          <w:sz w:val="22"/>
          <w:szCs w:val="22"/>
          <w:lang w:val="en-GB"/>
        </w:rPr>
        <w:t xml:space="preserve"> </w:t>
      </w:r>
      <w:r w:rsidR="009661EC" w:rsidRPr="00683B74">
        <w:rPr>
          <w:kern w:val="22"/>
          <w:sz w:val="22"/>
          <w:szCs w:val="22"/>
          <w:lang w:val="en-GB"/>
        </w:rPr>
        <w:t>US$</w:t>
      </w:r>
      <w:r w:rsidR="00761884" w:rsidRPr="00683B74">
        <w:rPr>
          <w:kern w:val="22"/>
          <w:sz w:val="22"/>
          <w:szCs w:val="22"/>
          <w:lang w:val="en-GB"/>
        </w:rPr>
        <w:t> </w:t>
      </w:r>
      <w:r w:rsidR="00164A79" w:rsidRPr="00683B74">
        <w:rPr>
          <w:kern w:val="22"/>
          <w:sz w:val="22"/>
          <w:szCs w:val="22"/>
          <w:lang w:val="en-GB"/>
        </w:rPr>
        <w:t>176</w:t>
      </w:r>
      <w:r w:rsidR="00761884" w:rsidRPr="00683B74">
        <w:rPr>
          <w:kern w:val="22"/>
          <w:sz w:val="22"/>
          <w:szCs w:val="22"/>
          <w:lang w:val="en-GB"/>
        </w:rPr>
        <w:t xml:space="preserve"> to US</w:t>
      </w:r>
      <w:r w:rsidR="00371418" w:rsidRPr="00683B74">
        <w:rPr>
          <w:kern w:val="22"/>
          <w:sz w:val="22"/>
          <w:szCs w:val="22"/>
          <w:lang w:val="en-GB"/>
        </w:rPr>
        <w:t xml:space="preserve">$ </w:t>
      </w:r>
      <w:r w:rsidR="00164A79" w:rsidRPr="00683B74">
        <w:rPr>
          <w:kern w:val="22"/>
          <w:sz w:val="22"/>
          <w:szCs w:val="22"/>
          <w:lang w:val="en-GB"/>
        </w:rPr>
        <w:t>6</w:t>
      </w:r>
      <w:r w:rsidR="00371418" w:rsidRPr="00683B74">
        <w:rPr>
          <w:kern w:val="22"/>
          <w:sz w:val="22"/>
          <w:szCs w:val="22"/>
          <w:lang w:val="en-GB"/>
        </w:rPr>
        <w:t>,</w:t>
      </w:r>
      <w:r w:rsidR="00164A79" w:rsidRPr="00683B74">
        <w:rPr>
          <w:kern w:val="22"/>
          <w:sz w:val="22"/>
          <w:szCs w:val="22"/>
          <w:lang w:val="en-GB"/>
        </w:rPr>
        <w:t>794 per km</w:t>
      </w:r>
      <w:r w:rsidR="00164A79" w:rsidRPr="00683B74">
        <w:rPr>
          <w:kern w:val="22"/>
          <w:sz w:val="22"/>
          <w:szCs w:val="22"/>
          <w:vertAlign w:val="superscript"/>
          <w:lang w:val="en-GB"/>
        </w:rPr>
        <w:t>2</w:t>
      </w:r>
      <w:r w:rsidR="00AD5993" w:rsidRPr="00683B74">
        <w:rPr>
          <w:kern w:val="22"/>
          <w:sz w:val="22"/>
          <w:szCs w:val="22"/>
          <w:lang w:val="en-GB"/>
        </w:rPr>
        <w:t xml:space="preserve">. </w:t>
      </w:r>
      <w:r w:rsidR="00630481" w:rsidRPr="00683B74">
        <w:rPr>
          <w:kern w:val="22"/>
          <w:sz w:val="22"/>
          <w:szCs w:val="22"/>
          <w:lang w:val="en-GB"/>
        </w:rPr>
        <w:t>Finally, f</w:t>
      </w:r>
      <w:r w:rsidR="00AD5993" w:rsidRPr="00683B74">
        <w:rPr>
          <w:kern w:val="22"/>
          <w:sz w:val="22"/>
          <w:szCs w:val="22"/>
          <w:lang w:val="en-GB"/>
        </w:rPr>
        <w:t xml:space="preserve">or water quality protection for urban areas, it is assumed </w:t>
      </w:r>
      <w:r w:rsidR="00EC4F55" w:rsidRPr="00683B74">
        <w:rPr>
          <w:kern w:val="22"/>
          <w:sz w:val="22"/>
          <w:szCs w:val="22"/>
          <w:lang w:val="en-GB"/>
        </w:rPr>
        <w:t xml:space="preserve">that </w:t>
      </w:r>
      <w:r w:rsidR="005A751D" w:rsidRPr="00683B74">
        <w:rPr>
          <w:kern w:val="22"/>
          <w:sz w:val="22"/>
          <w:szCs w:val="22"/>
          <w:lang w:val="en-GB"/>
        </w:rPr>
        <w:t xml:space="preserve">there is </w:t>
      </w:r>
      <w:r w:rsidR="00EC4F55" w:rsidRPr="00683B74">
        <w:rPr>
          <w:kern w:val="22"/>
          <w:sz w:val="22"/>
          <w:szCs w:val="22"/>
          <w:lang w:val="en-GB"/>
        </w:rPr>
        <w:t>an additional 10</w:t>
      </w:r>
      <w:r w:rsidR="00612E5A" w:rsidRPr="00683B74">
        <w:rPr>
          <w:kern w:val="22"/>
          <w:sz w:val="22"/>
          <w:szCs w:val="22"/>
          <w:shd w:val="clear" w:color="auto" w:fill="FFFFFF"/>
          <w:lang w:val="en-GB"/>
        </w:rPr>
        <w:t> per cent</w:t>
      </w:r>
      <w:r w:rsidR="00EC4F55" w:rsidRPr="00683B74">
        <w:rPr>
          <w:kern w:val="22"/>
          <w:sz w:val="22"/>
          <w:szCs w:val="22"/>
          <w:lang w:val="en-GB"/>
        </w:rPr>
        <w:t xml:space="preserve"> of sediment and nutrient reductions in 90</w:t>
      </w:r>
      <w:r w:rsidR="00612E5A" w:rsidRPr="00683B74">
        <w:rPr>
          <w:kern w:val="22"/>
          <w:sz w:val="22"/>
          <w:szCs w:val="22"/>
          <w:shd w:val="clear" w:color="auto" w:fill="FFFFFF"/>
          <w:lang w:val="en-GB"/>
        </w:rPr>
        <w:t> per cent</w:t>
      </w:r>
      <w:r w:rsidR="00EC4F55" w:rsidRPr="00683B74">
        <w:rPr>
          <w:kern w:val="22"/>
          <w:sz w:val="22"/>
          <w:szCs w:val="22"/>
          <w:lang w:val="en-GB"/>
        </w:rPr>
        <w:t xml:space="preserve"> of source watersheds </w:t>
      </w:r>
      <w:r w:rsidR="00761884" w:rsidRPr="00683B74">
        <w:rPr>
          <w:kern w:val="22"/>
          <w:sz w:val="22"/>
          <w:szCs w:val="22"/>
          <w:lang w:val="en-GB"/>
        </w:rPr>
        <w:t>for</w:t>
      </w:r>
      <w:r w:rsidR="00EC4F55" w:rsidRPr="00683B74">
        <w:rPr>
          <w:kern w:val="22"/>
          <w:sz w:val="22"/>
          <w:szCs w:val="22"/>
          <w:lang w:val="en-GB"/>
        </w:rPr>
        <w:t xml:space="preserve"> urban areas.</w:t>
      </w:r>
    </w:p>
    <w:p w14:paraId="5AA7B128" w14:textId="0730B5B5" w:rsidR="00EC4F55" w:rsidRPr="00683B74" w:rsidRDefault="009B4CF0"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The largest estimation </w:t>
      </w:r>
      <w:r w:rsidR="00B441E1" w:rsidRPr="00683B74">
        <w:rPr>
          <w:kern w:val="22"/>
          <w:sz w:val="22"/>
          <w:szCs w:val="22"/>
          <w:lang w:val="en-GB"/>
        </w:rPr>
        <w:t xml:space="preserve">arises </w:t>
      </w:r>
      <w:r w:rsidRPr="00683B74">
        <w:rPr>
          <w:kern w:val="22"/>
          <w:sz w:val="22"/>
          <w:szCs w:val="22"/>
          <w:lang w:val="en-GB"/>
        </w:rPr>
        <w:t xml:space="preserve">from </w:t>
      </w:r>
      <w:r w:rsidR="00B441E1" w:rsidRPr="00683B74">
        <w:rPr>
          <w:kern w:val="22"/>
          <w:sz w:val="22"/>
          <w:szCs w:val="22"/>
          <w:lang w:val="en-GB"/>
        </w:rPr>
        <w:t xml:space="preserve">the costs of </w:t>
      </w:r>
      <w:r w:rsidRPr="00683B74">
        <w:rPr>
          <w:kern w:val="22"/>
          <w:sz w:val="22"/>
          <w:szCs w:val="22"/>
          <w:lang w:val="en-GB"/>
        </w:rPr>
        <w:t>transforming the agricultural sector (</w:t>
      </w:r>
      <w:r w:rsidR="00C352FA" w:rsidRPr="00683B74">
        <w:rPr>
          <w:kern w:val="22"/>
          <w:sz w:val="22"/>
          <w:szCs w:val="22"/>
          <w:lang w:val="en-GB"/>
        </w:rPr>
        <w:t>about 50</w:t>
      </w:r>
      <w:r w:rsidR="00612E5A" w:rsidRPr="00683B74">
        <w:rPr>
          <w:kern w:val="22"/>
          <w:sz w:val="22"/>
          <w:szCs w:val="22"/>
          <w:shd w:val="clear" w:color="auto" w:fill="FFFFFF"/>
          <w:lang w:val="en-GB"/>
        </w:rPr>
        <w:t> per cent</w:t>
      </w:r>
      <w:r w:rsidR="00EC4F55" w:rsidRPr="00683B74">
        <w:rPr>
          <w:kern w:val="22"/>
          <w:sz w:val="22"/>
          <w:szCs w:val="22"/>
          <w:lang w:val="en-GB"/>
        </w:rPr>
        <w:t xml:space="preserve"> of </w:t>
      </w:r>
      <w:r w:rsidR="00630481" w:rsidRPr="00683B74">
        <w:rPr>
          <w:kern w:val="22"/>
          <w:sz w:val="22"/>
          <w:szCs w:val="22"/>
          <w:lang w:val="en-GB"/>
        </w:rPr>
        <w:t>the</w:t>
      </w:r>
      <w:r w:rsidR="00EC4F55" w:rsidRPr="00683B74">
        <w:rPr>
          <w:kern w:val="22"/>
          <w:sz w:val="22"/>
          <w:szCs w:val="22"/>
          <w:lang w:val="en-GB"/>
        </w:rPr>
        <w:t xml:space="preserve"> global needs estimation</w:t>
      </w:r>
      <w:r w:rsidRPr="00683B74">
        <w:rPr>
          <w:kern w:val="22"/>
          <w:sz w:val="22"/>
          <w:szCs w:val="22"/>
          <w:lang w:val="en-GB"/>
        </w:rPr>
        <w:t>)</w:t>
      </w:r>
      <w:r w:rsidR="00EC4F55" w:rsidRPr="00683B74">
        <w:rPr>
          <w:kern w:val="22"/>
          <w:sz w:val="22"/>
          <w:szCs w:val="22"/>
          <w:lang w:val="en-GB"/>
        </w:rPr>
        <w:t xml:space="preserve">. It is assumed </w:t>
      </w:r>
      <w:r w:rsidR="00E62B28" w:rsidRPr="00683B74">
        <w:rPr>
          <w:kern w:val="22"/>
          <w:sz w:val="22"/>
          <w:szCs w:val="22"/>
          <w:lang w:val="en-GB"/>
        </w:rPr>
        <w:t xml:space="preserve">that </w:t>
      </w:r>
      <w:r w:rsidR="00B441E1" w:rsidRPr="00683B74">
        <w:rPr>
          <w:kern w:val="22"/>
          <w:sz w:val="22"/>
          <w:szCs w:val="22"/>
          <w:lang w:val="en-GB"/>
        </w:rPr>
        <w:t>the entire global</w:t>
      </w:r>
      <w:r w:rsidR="00E62B28" w:rsidRPr="00683B74">
        <w:rPr>
          <w:kern w:val="22"/>
          <w:sz w:val="22"/>
          <w:szCs w:val="22"/>
          <w:lang w:val="en-GB"/>
        </w:rPr>
        <w:t xml:space="preserve"> agricultural sector will be </w:t>
      </w:r>
      <w:r w:rsidR="00EC4F55" w:rsidRPr="00683B74">
        <w:rPr>
          <w:kern w:val="22"/>
          <w:sz w:val="22"/>
          <w:szCs w:val="22"/>
          <w:lang w:val="en-GB"/>
        </w:rPr>
        <w:t>transform</w:t>
      </w:r>
      <w:r w:rsidR="00E62B28" w:rsidRPr="00683B74">
        <w:rPr>
          <w:kern w:val="22"/>
          <w:sz w:val="22"/>
          <w:szCs w:val="22"/>
          <w:lang w:val="en-GB"/>
        </w:rPr>
        <w:t>ed,</w:t>
      </w:r>
      <w:r w:rsidR="00EC4F55" w:rsidRPr="00683B74">
        <w:rPr>
          <w:kern w:val="22"/>
          <w:sz w:val="22"/>
          <w:szCs w:val="22"/>
          <w:lang w:val="en-GB"/>
        </w:rPr>
        <w:t xml:space="preserve"> which does not consider </w:t>
      </w:r>
      <w:r w:rsidR="002F3D90" w:rsidRPr="00683B74">
        <w:rPr>
          <w:kern w:val="22"/>
          <w:sz w:val="22"/>
          <w:szCs w:val="22"/>
          <w:lang w:val="en-GB"/>
        </w:rPr>
        <w:t xml:space="preserve">the </w:t>
      </w:r>
      <w:r w:rsidR="00EC4F55" w:rsidRPr="00683B74">
        <w:rPr>
          <w:kern w:val="22"/>
          <w:sz w:val="22"/>
          <w:szCs w:val="22"/>
          <w:lang w:val="en-GB"/>
        </w:rPr>
        <w:t xml:space="preserve">marginal </w:t>
      </w:r>
      <w:r w:rsidR="00B8513B" w:rsidRPr="00683B74">
        <w:rPr>
          <w:kern w:val="22"/>
          <w:sz w:val="22"/>
          <w:szCs w:val="22"/>
          <w:lang w:val="en-GB"/>
        </w:rPr>
        <w:t xml:space="preserve">social </w:t>
      </w:r>
      <w:r w:rsidR="00EC4F55" w:rsidRPr="00683B74">
        <w:rPr>
          <w:kern w:val="22"/>
          <w:sz w:val="22"/>
          <w:szCs w:val="22"/>
          <w:lang w:val="en-GB"/>
        </w:rPr>
        <w:t xml:space="preserve">costs nor marginal </w:t>
      </w:r>
      <w:r w:rsidR="00E62B28" w:rsidRPr="00683B74">
        <w:rPr>
          <w:kern w:val="22"/>
          <w:sz w:val="22"/>
          <w:szCs w:val="22"/>
          <w:lang w:val="en-GB"/>
        </w:rPr>
        <w:t xml:space="preserve">social </w:t>
      </w:r>
      <w:r w:rsidR="00EC4F55" w:rsidRPr="00683B74">
        <w:rPr>
          <w:kern w:val="22"/>
          <w:sz w:val="22"/>
          <w:szCs w:val="22"/>
          <w:lang w:val="en-GB"/>
        </w:rPr>
        <w:t>benefits</w:t>
      </w:r>
      <w:r w:rsidR="00630481" w:rsidRPr="00683B74">
        <w:rPr>
          <w:kern w:val="22"/>
          <w:sz w:val="22"/>
          <w:szCs w:val="22"/>
          <w:lang w:val="en-GB"/>
        </w:rPr>
        <w:t xml:space="preserve"> of land transformation</w:t>
      </w:r>
      <w:r w:rsidR="00EC4F55" w:rsidRPr="00683B74">
        <w:rPr>
          <w:kern w:val="22"/>
          <w:sz w:val="22"/>
          <w:szCs w:val="22"/>
          <w:lang w:val="en-GB"/>
        </w:rPr>
        <w:t>.</w:t>
      </w:r>
    </w:p>
    <w:p w14:paraId="01DA0A41" w14:textId="4529CD53" w:rsidR="00A57A97" w:rsidRPr="00683B74" w:rsidRDefault="00B74455"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Current</w:t>
      </w:r>
      <w:r w:rsidR="00B441E1" w:rsidRPr="00683B74">
        <w:rPr>
          <w:kern w:val="22"/>
          <w:sz w:val="22"/>
          <w:szCs w:val="22"/>
          <w:lang w:val="en-GB"/>
        </w:rPr>
        <w:t>ly,</w:t>
      </w:r>
      <w:r w:rsidRPr="00683B74">
        <w:rPr>
          <w:kern w:val="22"/>
          <w:sz w:val="22"/>
          <w:szCs w:val="22"/>
          <w:lang w:val="en-GB"/>
        </w:rPr>
        <w:t xml:space="preserve"> agricultural production quantity generates </w:t>
      </w:r>
      <w:r w:rsidR="00B441E1" w:rsidRPr="00683B74">
        <w:rPr>
          <w:kern w:val="22"/>
          <w:sz w:val="22"/>
          <w:szCs w:val="22"/>
          <w:lang w:val="en-GB"/>
        </w:rPr>
        <w:t xml:space="preserve">significant </w:t>
      </w:r>
      <w:r w:rsidRPr="00683B74">
        <w:rPr>
          <w:kern w:val="22"/>
          <w:sz w:val="22"/>
          <w:szCs w:val="22"/>
          <w:lang w:val="en-GB"/>
        </w:rPr>
        <w:t xml:space="preserve">negative externalities for biodiversity. In an ideal world, the agricultural sector </w:t>
      </w:r>
      <w:r w:rsidR="00B441E1" w:rsidRPr="00683B74">
        <w:rPr>
          <w:kern w:val="22"/>
          <w:sz w:val="22"/>
          <w:szCs w:val="22"/>
          <w:lang w:val="en-GB"/>
        </w:rPr>
        <w:t xml:space="preserve">would </w:t>
      </w:r>
      <w:r w:rsidRPr="00683B74">
        <w:rPr>
          <w:kern w:val="22"/>
          <w:sz w:val="22"/>
          <w:szCs w:val="22"/>
          <w:lang w:val="en-GB"/>
        </w:rPr>
        <w:t xml:space="preserve">assume </w:t>
      </w:r>
      <w:r w:rsidR="00B441E1" w:rsidRPr="00683B74">
        <w:rPr>
          <w:kern w:val="22"/>
          <w:sz w:val="22"/>
          <w:szCs w:val="22"/>
          <w:lang w:val="en-GB"/>
        </w:rPr>
        <w:t xml:space="preserve">these </w:t>
      </w:r>
      <w:r w:rsidRPr="00683B74">
        <w:rPr>
          <w:kern w:val="22"/>
          <w:sz w:val="22"/>
          <w:szCs w:val="22"/>
          <w:lang w:val="en-GB"/>
        </w:rPr>
        <w:t>extra cost</w:t>
      </w:r>
      <w:r w:rsidR="00B441E1" w:rsidRPr="00683B74">
        <w:rPr>
          <w:kern w:val="22"/>
          <w:sz w:val="22"/>
          <w:szCs w:val="22"/>
          <w:lang w:val="en-GB"/>
        </w:rPr>
        <w:t>s</w:t>
      </w:r>
      <w:r w:rsidRPr="00683B74">
        <w:rPr>
          <w:kern w:val="22"/>
          <w:sz w:val="22"/>
          <w:szCs w:val="22"/>
          <w:lang w:val="en-GB"/>
        </w:rPr>
        <w:t xml:space="preserve"> and pay for each unit produced unsustainabl</w:t>
      </w:r>
      <w:r w:rsidR="00B441E1" w:rsidRPr="00683B74">
        <w:rPr>
          <w:kern w:val="22"/>
          <w:sz w:val="22"/>
          <w:szCs w:val="22"/>
          <w:lang w:val="en-GB"/>
        </w:rPr>
        <w:t>y</w:t>
      </w:r>
      <w:r w:rsidRPr="00683B74">
        <w:rPr>
          <w:kern w:val="22"/>
          <w:sz w:val="22"/>
          <w:szCs w:val="22"/>
          <w:lang w:val="en-GB"/>
        </w:rPr>
        <w:t xml:space="preserve">. </w:t>
      </w:r>
      <w:r w:rsidR="00847193" w:rsidRPr="00683B74">
        <w:rPr>
          <w:kern w:val="22"/>
          <w:sz w:val="22"/>
          <w:szCs w:val="22"/>
          <w:lang w:val="en-GB"/>
        </w:rPr>
        <w:t xml:space="preserve">This is </w:t>
      </w:r>
      <w:r w:rsidR="00B441E1" w:rsidRPr="00683B74">
        <w:rPr>
          <w:kern w:val="22"/>
          <w:sz w:val="22"/>
          <w:szCs w:val="22"/>
          <w:lang w:val="en-GB"/>
        </w:rPr>
        <w:t xml:space="preserve">equivalent </w:t>
      </w:r>
      <w:r w:rsidR="00847193" w:rsidRPr="00683B74">
        <w:rPr>
          <w:kern w:val="22"/>
          <w:sz w:val="22"/>
          <w:szCs w:val="22"/>
          <w:lang w:val="en-GB"/>
        </w:rPr>
        <w:t>to assert</w:t>
      </w:r>
      <w:r w:rsidR="00B441E1" w:rsidRPr="00683B74">
        <w:rPr>
          <w:kern w:val="22"/>
          <w:sz w:val="22"/>
          <w:szCs w:val="22"/>
          <w:lang w:val="en-GB"/>
        </w:rPr>
        <w:t>ing</w:t>
      </w:r>
      <w:r w:rsidRPr="00683B74">
        <w:rPr>
          <w:kern w:val="22"/>
          <w:sz w:val="22"/>
          <w:szCs w:val="22"/>
          <w:lang w:val="en-GB"/>
        </w:rPr>
        <w:t xml:space="preserve"> that </w:t>
      </w:r>
      <w:r w:rsidR="00B8513B" w:rsidRPr="00683B74">
        <w:rPr>
          <w:kern w:val="22"/>
          <w:sz w:val="22"/>
          <w:szCs w:val="22"/>
          <w:lang w:val="en-GB"/>
        </w:rPr>
        <w:t xml:space="preserve">market </w:t>
      </w:r>
      <w:r w:rsidRPr="00683B74">
        <w:rPr>
          <w:kern w:val="22"/>
          <w:sz w:val="22"/>
          <w:szCs w:val="22"/>
          <w:lang w:val="en-GB"/>
        </w:rPr>
        <w:t xml:space="preserve">prices for agricultural products are artificially low because they not include the cost inflicted on </w:t>
      </w:r>
      <w:r w:rsidR="00B8513B" w:rsidRPr="00683B74">
        <w:rPr>
          <w:kern w:val="22"/>
          <w:sz w:val="22"/>
          <w:szCs w:val="22"/>
          <w:lang w:val="en-GB"/>
        </w:rPr>
        <w:t xml:space="preserve">society from </w:t>
      </w:r>
      <w:r w:rsidR="00B441E1" w:rsidRPr="00683B74">
        <w:rPr>
          <w:kern w:val="22"/>
          <w:sz w:val="22"/>
          <w:szCs w:val="22"/>
          <w:lang w:val="en-GB"/>
        </w:rPr>
        <w:t>harm caused</w:t>
      </w:r>
      <w:r w:rsidR="00B8513B" w:rsidRPr="00683B74">
        <w:rPr>
          <w:kern w:val="22"/>
          <w:sz w:val="22"/>
          <w:szCs w:val="22"/>
          <w:lang w:val="en-GB"/>
        </w:rPr>
        <w:t xml:space="preserve"> </w:t>
      </w:r>
      <w:r w:rsidR="00F1740B" w:rsidRPr="00683B74">
        <w:rPr>
          <w:kern w:val="22"/>
          <w:sz w:val="22"/>
          <w:szCs w:val="22"/>
          <w:lang w:val="en-GB"/>
        </w:rPr>
        <w:t xml:space="preserve">to </w:t>
      </w:r>
      <w:r w:rsidRPr="00683B74">
        <w:rPr>
          <w:kern w:val="22"/>
          <w:sz w:val="22"/>
          <w:szCs w:val="22"/>
          <w:lang w:val="en-GB"/>
        </w:rPr>
        <w:t xml:space="preserve">biodiversity. </w:t>
      </w:r>
      <w:r w:rsidR="009B4CF0" w:rsidRPr="00683B74">
        <w:rPr>
          <w:kern w:val="22"/>
          <w:sz w:val="22"/>
          <w:szCs w:val="22"/>
          <w:lang w:val="en-GB"/>
        </w:rPr>
        <w:t>I</w:t>
      </w:r>
      <w:r w:rsidRPr="00683B74">
        <w:rPr>
          <w:kern w:val="22"/>
          <w:sz w:val="22"/>
          <w:szCs w:val="22"/>
          <w:lang w:val="en-GB"/>
        </w:rPr>
        <w:t xml:space="preserve">f the agriculture sector </w:t>
      </w:r>
      <w:r w:rsidR="00B441E1" w:rsidRPr="00683B74">
        <w:rPr>
          <w:kern w:val="22"/>
          <w:sz w:val="22"/>
          <w:szCs w:val="22"/>
          <w:lang w:val="en-GB"/>
        </w:rPr>
        <w:t xml:space="preserve">were to </w:t>
      </w:r>
      <w:r w:rsidR="00A57A97" w:rsidRPr="00683B74">
        <w:rPr>
          <w:kern w:val="22"/>
          <w:sz w:val="22"/>
          <w:szCs w:val="22"/>
          <w:lang w:val="en-GB"/>
        </w:rPr>
        <w:t>assume</w:t>
      </w:r>
      <w:r w:rsidRPr="00683B74">
        <w:rPr>
          <w:kern w:val="22"/>
          <w:sz w:val="22"/>
          <w:szCs w:val="22"/>
          <w:lang w:val="en-GB"/>
        </w:rPr>
        <w:t xml:space="preserve"> this extra cost, </w:t>
      </w:r>
      <w:r w:rsidR="00B8513B" w:rsidRPr="00683B74">
        <w:rPr>
          <w:kern w:val="22"/>
          <w:sz w:val="22"/>
          <w:szCs w:val="22"/>
          <w:lang w:val="en-GB"/>
        </w:rPr>
        <w:t xml:space="preserve">final prices </w:t>
      </w:r>
      <w:r w:rsidR="00B441E1" w:rsidRPr="00683B74">
        <w:rPr>
          <w:kern w:val="22"/>
          <w:sz w:val="22"/>
          <w:szCs w:val="22"/>
          <w:lang w:val="en-GB"/>
        </w:rPr>
        <w:t xml:space="preserve">would </w:t>
      </w:r>
      <w:r w:rsidR="00B8513B" w:rsidRPr="00683B74">
        <w:rPr>
          <w:kern w:val="22"/>
          <w:sz w:val="22"/>
          <w:szCs w:val="22"/>
          <w:lang w:val="en-GB"/>
        </w:rPr>
        <w:t>increase according to the elasticity of demand and supply</w:t>
      </w:r>
      <w:r w:rsidR="00B441E1" w:rsidRPr="00683B74">
        <w:rPr>
          <w:kern w:val="22"/>
          <w:sz w:val="22"/>
          <w:szCs w:val="22"/>
          <w:lang w:val="en-GB"/>
        </w:rPr>
        <w:t>,</w:t>
      </w:r>
      <w:r w:rsidR="00B8513B" w:rsidRPr="00683B74">
        <w:rPr>
          <w:kern w:val="22"/>
          <w:sz w:val="22"/>
          <w:szCs w:val="22"/>
          <w:lang w:val="en-GB"/>
        </w:rPr>
        <w:t xml:space="preserve"> and </w:t>
      </w:r>
      <w:r w:rsidR="00B441E1" w:rsidRPr="00683B74">
        <w:rPr>
          <w:kern w:val="22"/>
          <w:sz w:val="22"/>
          <w:szCs w:val="22"/>
          <w:lang w:val="en-GB"/>
        </w:rPr>
        <w:t xml:space="preserve">the </w:t>
      </w:r>
      <w:r w:rsidRPr="00683B74">
        <w:rPr>
          <w:kern w:val="22"/>
          <w:sz w:val="22"/>
          <w:szCs w:val="22"/>
          <w:lang w:val="en-GB"/>
        </w:rPr>
        <w:t>quantity</w:t>
      </w:r>
      <w:r w:rsidR="00B8513B" w:rsidRPr="00683B74">
        <w:rPr>
          <w:kern w:val="22"/>
          <w:sz w:val="22"/>
          <w:szCs w:val="22"/>
          <w:lang w:val="en-GB"/>
        </w:rPr>
        <w:t xml:space="preserve"> produced</w:t>
      </w:r>
      <w:r w:rsidRPr="00683B74">
        <w:rPr>
          <w:kern w:val="22"/>
          <w:sz w:val="22"/>
          <w:szCs w:val="22"/>
          <w:lang w:val="en-GB"/>
        </w:rPr>
        <w:t xml:space="preserve"> </w:t>
      </w:r>
      <w:r w:rsidR="00B441E1" w:rsidRPr="00683B74">
        <w:rPr>
          <w:kern w:val="22"/>
          <w:sz w:val="22"/>
          <w:szCs w:val="22"/>
          <w:lang w:val="en-GB"/>
        </w:rPr>
        <w:t xml:space="preserve">would </w:t>
      </w:r>
      <w:r w:rsidRPr="00683B74">
        <w:rPr>
          <w:kern w:val="22"/>
          <w:sz w:val="22"/>
          <w:szCs w:val="22"/>
          <w:lang w:val="en-GB"/>
        </w:rPr>
        <w:t>be reduced</w:t>
      </w:r>
      <w:r w:rsidR="00B8513B" w:rsidRPr="00683B74">
        <w:rPr>
          <w:kern w:val="22"/>
          <w:sz w:val="22"/>
          <w:szCs w:val="22"/>
          <w:lang w:val="en-GB"/>
        </w:rPr>
        <w:t xml:space="preserve">. On the other hand, </w:t>
      </w:r>
      <w:r w:rsidR="00A57A97" w:rsidRPr="00683B74">
        <w:rPr>
          <w:kern w:val="22"/>
          <w:sz w:val="22"/>
          <w:szCs w:val="22"/>
          <w:lang w:val="en-GB"/>
        </w:rPr>
        <w:t>to feed everyone</w:t>
      </w:r>
      <w:r w:rsidR="00CE1069" w:rsidRPr="00683B74">
        <w:rPr>
          <w:kern w:val="22"/>
          <w:sz w:val="22"/>
          <w:szCs w:val="22"/>
          <w:lang w:val="en-GB"/>
        </w:rPr>
        <w:t xml:space="preserve"> with the same agricultural composition</w:t>
      </w:r>
      <w:r w:rsidR="00A57A97" w:rsidRPr="00683B74">
        <w:rPr>
          <w:kern w:val="22"/>
          <w:sz w:val="22"/>
          <w:szCs w:val="22"/>
          <w:lang w:val="en-GB"/>
        </w:rPr>
        <w:t xml:space="preserve">, </w:t>
      </w:r>
      <w:r w:rsidR="00B8513B" w:rsidRPr="00683B74">
        <w:rPr>
          <w:kern w:val="22"/>
          <w:sz w:val="22"/>
          <w:szCs w:val="22"/>
          <w:lang w:val="en-GB"/>
        </w:rPr>
        <w:t xml:space="preserve">the world needs to keep producing this quantity </w:t>
      </w:r>
      <w:r w:rsidR="00A57A97" w:rsidRPr="00683B74">
        <w:rPr>
          <w:kern w:val="22"/>
          <w:sz w:val="22"/>
          <w:szCs w:val="22"/>
          <w:lang w:val="en-GB"/>
        </w:rPr>
        <w:t>above</w:t>
      </w:r>
      <w:r w:rsidR="00B8513B" w:rsidRPr="00683B74">
        <w:rPr>
          <w:kern w:val="22"/>
          <w:sz w:val="22"/>
          <w:szCs w:val="22"/>
          <w:lang w:val="en-GB"/>
        </w:rPr>
        <w:t xml:space="preserve"> </w:t>
      </w:r>
      <w:r w:rsidR="00AA4BFC" w:rsidRPr="00683B74">
        <w:rPr>
          <w:kern w:val="22"/>
          <w:sz w:val="22"/>
          <w:szCs w:val="22"/>
          <w:lang w:val="en-GB"/>
        </w:rPr>
        <w:t>ecologically sustainable levels (i.e. higher than the social optimal).</w:t>
      </w:r>
      <w:r w:rsidR="00B8513B" w:rsidRPr="00683B74">
        <w:rPr>
          <w:kern w:val="22"/>
          <w:sz w:val="22"/>
          <w:szCs w:val="22"/>
          <w:lang w:val="en-GB"/>
        </w:rPr>
        <w:t xml:space="preserve"> </w:t>
      </w:r>
      <w:r w:rsidR="00847193" w:rsidRPr="00683B74">
        <w:rPr>
          <w:kern w:val="22"/>
          <w:sz w:val="22"/>
          <w:szCs w:val="22"/>
          <w:lang w:val="en-GB"/>
        </w:rPr>
        <w:t>I</w:t>
      </w:r>
      <w:r w:rsidR="009B4CF0" w:rsidRPr="00683B74">
        <w:rPr>
          <w:kern w:val="22"/>
          <w:sz w:val="22"/>
          <w:szCs w:val="22"/>
          <w:lang w:val="en-GB"/>
        </w:rPr>
        <w:t>n this estimation, it is assumed that the global community</w:t>
      </w:r>
      <w:r w:rsidR="00B8513B" w:rsidRPr="00683B74">
        <w:rPr>
          <w:kern w:val="22"/>
          <w:sz w:val="22"/>
          <w:szCs w:val="22"/>
          <w:lang w:val="en-GB"/>
        </w:rPr>
        <w:t xml:space="preserve"> would be willing to pay </w:t>
      </w:r>
      <w:r w:rsidR="009B4CF0" w:rsidRPr="00683B74">
        <w:rPr>
          <w:kern w:val="22"/>
          <w:sz w:val="22"/>
          <w:szCs w:val="22"/>
          <w:lang w:val="en-GB"/>
        </w:rPr>
        <w:t xml:space="preserve">to </w:t>
      </w:r>
      <w:r w:rsidR="00B8513B" w:rsidRPr="00683B74">
        <w:rPr>
          <w:kern w:val="22"/>
          <w:sz w:val="22"/>
          <w:szCs w:val="22"/>
          <w:lang w:val="en-GB"/>
        </w:rPr>
        <w:t xml:space="preserve">the sector </w:t>
      </w:r>
      <w:r w:rsidR="00A57A97" w:rsidRPr="00683B74">
        <w:rPr>
          <w:kern w:val="22"/>
          <w:sz w:val="22"/>
          <w:szCs w:val="22"/>
          <w:lang w:val="en-GB"/>
        </w:rPr>
        <w:t xml:space="preserve">the whole value of production in </w:t>
      </w:r>
      <w:r w:rsidR="00041D72" w:rsidRPr="00683B74">
        <w:rPr>
          <w:kern w:val="22"/>
          <w:sz w:val="22"/>
          <w:szCs w:val="22"/>
          <w:lang w:val="en-GB"/>
        </w:rPr>
        <w:t>three</w:t>
      </w:r>
      <w:r w:rsidR="008D0056" w:rsidRPr="00683B74">
        <w:rPr>
          <w:kern w:val="22"/>
          <w:sz w:val="22"/>
          <w:szCs w:val="22"/>
          <w:lang w:val="en-GB"/>
        </w:rPr>
        <w:t xml:space="preserve"> </w:t>
      </w:r>
      <w:r w:rsidR="00F56896" w:rsidRPr="00683B74">
        <w:rPr>
          <w:kern w:val="22"/>
          <w:sz w:val="22"/>
          <w:szCs w:val="22"/>
          <w:lang w:val="en-GB"/>
        </w:rPr>
        <w:t xml:space="preserve">to </w:t>
      </w:r>
      <w:r w:rsidR="00041D72" w:rsidRPr="00683B74">
        <w:rPr>
          <w:kern w:val="22"/>
          <w:sz w:val="22"/>
          <w:szCs w:val="22"/>
          <w:lang w:val="en-GB"/>
        </w:rPr>
        <w:t>four</w:t>
      </w:r>
      <w:r w:rsidR="00A57A97" w:rsidRPr="00683B74">
        <w:rPr>
          <w:kern w:val="22"/>
          <w:sz w:val="22"/>
          <w:szCs w:val="22"/>
          <w:lang w:val="en-GB"/>
        </w:rPr>
        <w:t xml:space="preserve"> years </w:t>
      </w:r>
      <w:r w:rsidR="00B8513B" w:rsidRPr="00683B74">
        <w:rPr>
          <w:kern w:val="22"/>
          <w:sz w:val="22"/>
          <w:szCs w:val="22"/>
          <w:lang w:val="en-GB"/>
        </w:rPr>
        <w:t xml:space="preserve">to transform </w:t>
      </w:r>
      <w:r w:rsidR="00A57A97" w:rsidRPr="00683B74">
        <w:rPr>
          <w:kern w:val="22"/>
          <w:sz w:val="22"/>
          <w:szCs w:val="22"/>
          <w:lang w:val="en-GB"/>
        </w:rPr>
        <w:t xml:space="preserve">it </w:t>
      </w:r>
      <w:r w:rsidR="00B8513B" w:rsidRPr="00683B74">
        <w:rPr>
          <w:kern w:val="22"/>
          <w:sz w:val="22"/>
          <w:szCs w:val="22"/>
          <w:lang w:val="en-GB"/>
        </w:rPr>
        <w:t>to a more sustainable production system and thus not reduce quantity produced.</w:t>
      </w:r>
    </w:p>
    <w:p w14:paraId="3645C644" w14:textId="1B242556" w:rsidR="00B74455" w:rsidRPr="00683B74" w:rsidRDefault="00B8513B"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One would expect that in an optimal scenario, the total transformation should be when </w:t>
      </w:r>
      <w:r w:rsidR="00847193" w:rsidRPr="00683B74">
        <w:rPr>
          <w:kern w:val="22"/>
          <w:sz w:val="22"/>
          <w:szCs w:val="22"/>
          <w:lang w:val="en-GB"/>
        </w:rPr>
        <w:t xml:space="preserve">social </w:t>
      </w:r>
      <w:r w:rsidRPr="00683B74">
        <w:rPr>
          <w:kern w:val="22"/>
          <w:sz w:val="22"/>
          <w:szCs w:val="22"/>
          <w:lang w:val="en-GB"/>
        </w:rPr>
        <w:t xml:space="preserve">marginal costs of the last </w:t>
      </w:r>
      <w:r w:rsidR="00210D83" w:rsidRPr="00683B74">
        <w:rPr>
          <w:kern w:val="22"/>
          <w:sz w:val="22"/>
          <w:szCs w:val="22"/>
          <w:lang w:val="en-GB"/>
        </w:rPr>
        <w:t xml:space="preserve">agricultural </w:t>
      </w:r>
      <w:r w:rsidRPr="00683B74">
        <w:rPr>
          <w:kern w:val="22"/>
          <w:sz w:val="22"/>
          <w:szCs w:val="22"/>
          <w:lang w:val="en-GB"/>
        </w:rPr>
        <w:t xml:space="preserve">hectare transformed is equal to the </w:t>
      </w:r>
      <w:r w:rsidR="00847193" w:rsidRPr="00683B74">
        <w:rPr>
          <w:kern w:val="22"/>
          <w:sz w:val="22"/>
          <w:szCs w:val="22"/>
          <w:lang w:val="en-GB"/>
        </w:rPr>
        <w:t xml:space="preserve">social </w:t>
      </w:r>
      <w:r w:rsidRPr="00683B74">
        <w:rPr>
          <w:kern w:val="22"/>
          <w:sz w:val="22"/>
          <w:szCs w:val="22"/>
          <w:lang w:val="en-GB"/>
        </w:rPr>
        <w:t xml:space="preserve">marginal benefits from that </w:t>
      </w:r>
      <w:r w:rsidRPr="00683B74">
        <w:rPr>
          <w:kern w:val="22"/>
          <w:sz w:val="22"/>
          <w:szCs w:val="22"/>
          <w:lang w:val="en-GB"/>
        </w:rPr>
        <w:lastRenderedPageBreak/>
        <w:t>last hectare. This would provide the optimal number of hectares that should be transformed. If marginal social benefits are high enough, it could be the case that 100</w:t>
      </w:r>
      <w:r w:rsidR="00612E5A" w:rsidRPr="00683B74">
        <w:rPr>
          <w:kern w:val="22"/>
          <w:sz w:val="22"/>
          <w:szCs w:val="22"/>
          <w:shd w:val="clear" w:color="auto" w:fill="FFFFFF"/>
          <w:lang w:val="en-GB"/>
        </w:rPr>
        <w:t> per cent</w:t>
      </w:r>
      <w:r w:rsidRPr="00683B74">
        <w:rPr>
          <w:kern w:val="22"/>
          <w:sz w:val="22"/>
          <w:szCs w:val="22"/>
          <w:lang w:val="en-GB"/>
        </w:rPr>
        <w:t xml:space="preserve"> of the sector should be transformed, but if marginal costs are higher than marginal social benefits, the optimal number of hectares should be less than 100</w:t>
      </w:r>
      <w:r w:rsidR="00612E5A" w:rsidRPr="00683B74">
        <w:rPr>
          <w:kern w:val="22"/>
          <w:sz w:val="22"/>
          <w:szCs w:val="22"/>
          <w:shd w:val="clear" w:color="auto" w:fill="FFFFFF"/>
          <w:lang w:val="en-GB"/>
        </w:rPr>
        <w:t> per cent</w:t>
      </w:r>
      <w:r w:rsidRPr="00683B74">
        <w:rPr>
          <w:kern w:val="22"/>
          <w:sz w:val="22"/>
          <w:szCs w:val="22"/>
          <w:lang w:val="en-GB"/>
        </w:rPr>
        <w:t>.</w:t>
      </w:r>
      <w:r w:rsidR="00847193" w:rsidRPr="00683B74">
        <w:rPr>
          <w:kern w:val="22"/>
          <w:sz w:val="22"/>
          <w:szCs w:val="22"/>
          <w:lang w:val="en-GB"/>
        </w:rPr>
        <w:t xml:space="preserve"> R</w:t>
      </w:r>
      <w:r w:rsidRPr="00683B74">
        <w:rPr>
          <w:kern w:val="22"/>
          <w:sz w:val="22"/>
          <w:szCs w:val="22"/>
          <w:lang w:val="en-GB"/>
        </w:rPr>
        <w:t>eceiv</w:t>
      </w:r>
      <w:r w:rsidR="00847193" w:rsidRPr="00683B74">
        <w:rPr>
          <w:kern w:val="22"/>
          <w:sz w:val="22"/>
          <w:szCs w:val="22"/>
          <w:lang w:val="en-GB"/>
        </w:rPr>
        <w:t>ing a</w:t>
      </w:r>
      <w:r w:rsidRPr="00683B74">
        <w:rPr>
          <w:kern w:val="22"/>
          <w:sz w:val="22"/>
          <w:szCs w:val="22"/>
          <w:lang w:val="en-GB"/>
        </w:rPr>
        <w:t xml:space="preserve"> payment equal to the whole production value per hectare to provide income support for the transition </w:t>
      </w:r>
      <w:r w:rsidR="00847193" w:rsidRPr="00683B74">
        <w:rPr>
          <w:kern w:val="22"/>
          <w:sz w:val="22"/>
          <w:szCs w:val="22"/>
          <w:lang w:val="en-GB"/>
        </w:rPr>
        <w:t>would be considered an</w:t>
      </w:r>
      <w:r w:rsidRPr="00683B74">
        <w:rPr>
          <w:kern w:val="22"/>
          <w:sz w:val="22"/>
          <w:szCs w:val="22"/>
          <w:lang w:val="en-GB"/>
        </w:rPr>
        <w:t xml:space="preserve"> opportunity cost of not continuing with </w:t>
      </w:r>
      <w:r w:rsidR="00775D05" w:rsidRPr="00683B74">
        <w:rPr>
          <w:kern w:val="22"/>
          <w:sz w:val="22"/>
          <w:szCs w:val="22"/>
          <w:lang w:val="en-GB"/>
        </w:rPr>
        <w:t xml:space="preserve">the </w:t>
      </w:r>
      <w:r w:rsidRPr="00683B74">
        <w:rPr>
          <w:kern w:val="22"/>
          <w:sz w:val="22"/>
          <w:szCs w:val="22"/>
          <w:lang w:val="en-GB"/>
        </w:rPr>
        <w:t xml:space="preserve">traditional production system. Many </w:t>
      </w:r>
      <w:r w:rsidR="00CE1069" w:rsidRPr="00683B74">
        <w:rPr>
          <w:kern w:val="22"/>
          <w:sz w:val="22"/>
          <w:szCs w:val="22"/>
          <w:lang w:val="en-GB"/>
        </w:rPr>
        <w:t xml:space="preserve">producers </w:t>
      </w:r>
      <w:r w:rsidRPr="00683B74">
        <w:rPr>
          <w:kern w:val="22"/>
          <w:sz w:val="22"/>
          <w:szCs w:val="22"/>
          <w:lang w:val="en-GB"/>
        </w:rPr>
        <w:t>would obtain private benefits from the transformation</w:t>
      </w:r>
      <w:r w:rsidR="00CE1069" w:rsidRPr="00683B74">
        <w:rPr>
          <w:kern w:val="22"/>
          <w:sz w:val="22"/>
          <w:szCs w:val="22"/>
          <w:lang w:val="en-GB"/>
        </w:rPr>
        <w:t xml:space="preserve"> (e.g. higher </w:t>
      </w:r>
      <w:r w:rsidR="00AA4BFC" w:rsidRPr="00683B74">
        <w:rPr>
          <w:kern w:val="22"/>
          <w:sz w:val="22"/>
          <w:szCs w:val="22"/>
          <w:lang w:val="en-GB"/>
        </w:rPr>
        <w:t xml:space="preserve">agricultural </w:t>
      </w:r>
      <w:r w:rsidR="00CE1069" w:rsidRPr="00683B74">
        <w:rPr>
          <w:kern w:val="22"/>
          <w:sz w:val="22"/>
          <w:szCs w:val="22"/>
          <w:lang w:val="en-GB"/>
        </w:rPr>
        <w:t>prices)</w:t>
      </w:r>
      <w:r w:rsidR="00775D05" w:rsidRPr="00683B74">
        <w:rPr>
          <w:kern w:val="22"/>
          <w:sz w:val="22"/>
          <w:szCs w:val="22"/>
          <w:lang w:val="en-GB"/>
        </w:rPr>
        <w:t>,</w:t>
      </w:r>
      <w:r w:rsidRPr="00683B74">
        <w:rPr>
          <w:kern w:val="22"/>
          <w:sz w:val="22"/>
          <w:szCs w:val="22"/>
          <w:lang w:val="en-GB"/>
        </w:rPr>
        <w:t xml:space="preserve"> </w:t>
      </w:r>
      <w:r w:rsidR="00775D05" w:rsidRPr="00683B74">
        <w:rPr>
          <w:kern w:val="22"/>
          <w:sz w:val="22"/>
          <w:szCs w:val="22"/>
          <w:lang w:val="en-GB"/>
        </w:rPr>
        <w:t xml:space="preserve">so </w:t>
      </w:r>
      <w:r w:rsidRPr="00683B74">
        <w:rPr>
          <w:kern w:val="22"/>
          <w:sz w:val="22"/>
          <w:szCs w:val="22"/>
          <w:lang w:val="en-GB"/>
        </w:rPr>
        <w:t xml:space="preserve">it would be optimal </w:t>
      </w:r>
      <w:r w:rsidR="00775D05" w:rsidRPr="00683B74">
        <w:rPr>
          <w:kern w:val="22"/>
          <w:sz w:val="22"/>
          <w:szCs w:val="22"/>
          <w:lang w:val="en-GB"/>
        </w:rPr>
        <w:t xml:space="preserve">to offer </w:t>
      </w:r>
      <w:r w:rsidRPr="00683B74">
        <w:rPr>
          <w:kern w:val="22"/>
          <w:sz w:val="22"/>
          <w:szCs w:val="22"/>
          <w:lang w:val="en-GB"/>
        </w:rPr>
        <w:t xml:space="preserve">a lower </w:t>
      </w:r>
      <w:r w:rsidR="00775D05" w:rsidRPr="00683B74">
        <w:rPr>
          <w:kern w:val="22"/>
          <w:sz w:val="22"/>
          <w:szCs w:val="22"/>
          <w:lang w:val="en-GB"/>
        </w:rPr>
        <w:t xml:space="preserve">level of </w:t>
      </w:r>
      <w:r w:rsidRPr="00683B74">
        <w:rPr>
          <w:kern w:val="22"/>
          <w:sz w:val="22"/>
          <w:szCs w:val="22"/>
          <w:lang w:val="en-GB"/>
        </w:rPr>
        <w:t xml:space="preserve">compensation than the </w:t>
      </w:r>
      <w:r w:rsidR="00775D05" w:rsidRPr="00683B74">
        <w:rPr>
          <w:kern w:val="22"/>
          <w:sz w:val="22"/>
          <w:szCs w:val="22"/>
          <w:lang w:val="en-GB"/>
        </w:rPr>
        <w:t>gross cost of transformation</w:t>
      </w:r>
      <w:r w:rsidRPr="00683B74">
        <w:rPr>
          <w:kern w:val="22"/>
          <w:sz w:val="22"/>
          <w:szCs w:val="22"/>
          <w:lang w:val="en-GB"/>
        </w:rPr>
        <w:t xml:space="preserve">. However, this optimal value is not easy to estimate </w:t>
      </w:r>
      <w:r w:rsidR="00847193" w:rsidRPr="00683B74">
        <w:rPr>
          <w:kern w:val="22"/>
          <w:sz w:val="22"/>
          <w:szCs w:val="22"/>
          <w:lang w:val="en-GB"/>
        </w:rPr>
        <w:t>with precision</w:t>
      </w:r>
      <w:r w:rsidR="00210D83" w:rsidRPr="00683B74">
        <w:rPr>
          <w:kern w:val="22"/>
          <w:sz w:val="22"/>
          <w:szCs w:val="22"/>
          <w:lang w:val="en-GB"/>
        </w:rPr>
        <w:t xml:space="preserve"> with current data</w:t>
      </w:r>
      <w:r w:rsidRPr="00683B74">
        <w:rPr>
          <w:kern w:val="22"/>
          <w:sz w:val="22"/>
          <w:szCs w:val="22"/>
          <w:lang w:val="en-GB"/>
        </w:rPr>
        <w:t>.</w:t>
      </w:r>
    </w:p>
    <w:p w14:paraId="2786FBAF" w14:textId="4A01A9D8" w:rsidR="00B66D61" w:rsidRPr="00683B74" w:rsidRDefault="002939AA"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One methodological </w:t>
      </w:r>
      <w:r w:rsidR="00210D83" w:rsidRPr="00683B74">
        <w:rPr>
          <w:kern w:val="22"/>
          <w:sz w:val="22"/>
          <w:szCs w:val="22"/>
          <w:lang w:val="en-GB"/>
        </w:rPr>
        <w:t>issue with this approach is that u</w:t>
      </w:r>
      <w:r w:rsidR="00B66D61" w:rsidRPr="00683B74">
        <w:rPr>
          <w:kern w:val="22"/>
          <w:sz w:val="22"/>
          <w:szCs w:val="22"/>
          <w:lang w:val="en-GB"/>
        </w:rPr>
        <w:t xml:space="preserve">nless </w:t>
      </w:r>
      <w:r w:rsidR="00A438E9" w:rsidRPr="00683B74">
        <w:rPr>
          <w:kern w:val="22"/>
          <w:sz w:val="22"/>
          <w:szCs w:val="22"/>
          <w:lang w:val="en-GB"/>
        </w:rPr>
        <w:t xml:space="preserve">harmful </w:t>
      </w:r>
      <w:r w:rsidR="00B66D61" w:rsidRPr="00683B74">
        <w:rPr>
          <w:kern w:val="22"/>
          <w:sz w:val="22"/>
          <w:szCs w:val="22"/>
          <w:lang w:val="en-GB"/>
        </w:rPr>
        <w:t>subsidies</w:t>
      </w:r>
      <w:r w:rsidR="00210D83" w:rsidRPr="00683B74">
        <w:rPr>
          <w:kern w:val="22"/>
          <w:sz w:val="22"/>
          <w:szCs w:val="22"/>
          <w:lang w:val="en-GB"/>
        </w:rPr>
        <w:t xml:space="preserve"> </w:t>
      </w:r>
      <w:r w:rsidR="00B66D61" w:rsidRPr="00683B74">
        <w:rPr>
          <w:kern w:val="22"/>
          <w:sz w:val="22"/>
          <w:szCs w:val="22"/>
          <w:lang w:val="en-GB"/>
        </w:rPr>
        <w:t xml:space="preserve">are redirected to transform the sector, society will not only </w:t>
      </w:r>
      <w:r w:rsidR="00775D05" w:rsidRPr="00683B74">
        <w:rPr>
          <w:kern w:val="22"/>
          <w:sz w:val="22"/>
          <w:szCs w:val="22"/>
          <w:lang w:val="en-GB"/>
        </w:rPr>
        <w:t xml:space="preserve">bear </w:t>
      </w:r>
      <w:r w:rsidR="00B66D61" w:rsidRPr="00683B74">
        <w:rPr>
          <w:kern w:val="22"/>
          <w:sz w:val="22"/>
          <w:szCs w:val="22"/>
          <w:lang w:val="en-GB"/>
        </w:rPr>
        <w:t xml:space="preserve">the cost of the subsidies that allow unsustainable production but also </w:t>
      </w:r>
      <w:r w:rsidR="00775D05" w:rsidRPr="00683B74">
        <w:rPr>
          <w:kern w:val="22"/>
          <w:sz w:val="22"/>
          <w:szCs w:val="22"/>
          <w:lang w:val="en-GB"/>
        </w:rPr>
        <w:t xml:space="preserve">bear </w:t>
      </w:r>
      <w:r w:rsidR="00B66D61" w:rsidRPr="00683B74">
        <w:rPr>
          <w:kern w:val="22"/>
          <w:sz w:val="22"/>
          <w:szCs w:val="22"/>
          <w:lang w:val="en-GB"/>
        </w:rPr>
        <w:t>the cost of transformation</w:t>
      </w:r>
      <w:r w:rsidR="002F3D90" w:rsidRPr="00683B74">
        <w:rPr>
          <w:kern w:val="22"/>
          <w:sz w:val="22"/>
          <w:szCs w:val="22"/>
          <w:lang w:val="en-GB"/>
        </w:rPr>
        <w:t xml:space="preserve"> (</w:t>
      </w:r>
      <w:r w:rsidR="009661EC" w:rsidRPr="00683B74">
        <w:rPr>
          <w:kern w:val="22"/>
          <w:sz w:val="22"/>
          <w:szCs w:val="22"/>
          <w:lang w:val="en-GB"/>
        </w:rPr>
        <w:t>US$</w:t>
      </w:r>
      <w:r w:rsidR="002F3D90" w:rsidRPr="00683B74">
        <w:rPr>
          <w:kern w:val="22"/>
          <w:sz w:val="22"/>
          <w:szCs w:val="22"/>
          <w:lang w:val="en-GB"/>
        </w:rPr>
        <w:t xml:space="preserve"> 323</w:t>
      </w:r>
      <w:r w:rsidR="00C94ABB" w:rsidRPr="00683B74">
        <w:rPr>
          <w:kern w:val="22"/>
          <w:sz w:val="22"/>
          <w:szCs w:val="22"/>
          <w:lang w:val="en-GB"/>
        </w:rPr>
        <w:t> billion to US$ </w:t>
      </w:r>
      <w:r w:rsidR="002F3D90" w:rsidRPr="00683B74">
        <w:rPr>
          <w:kern w:val="22"/>
          <w:sz w:val="22"/>
          <w:szCs w:val="22"/>
          <w:lang w:val="en-GB"/>
        </w:rPr>
        <w:t>436</w:t>
      </w:r>
      <w:r w:rsidR="00C94ABB" w:rsidRPr="00683B74">
        <w:rPr>
          <w:kern w:val="22"/>
          <w:sz w:val="22"/>
          <w:szCs w:val="22"/>
          <w:lang w:val="en-GB"/>
        </w:rPr>
        <w:t> </w:t>
      </w:r>
      <w:r w:rsidR="002F3D90" w:rsidRPr="00683B74">
        <w:rPr>
          <w:kern w:val="22"/>
          <w:sz w:val="22"/>
          <w:szCs w:val="22"/>
          <w:lang w:val="en-GB"/>
        </w:rPr>
        <w:t>billion annually)</w:t>
      </w:r>
      <w:r w:rsidR="00B66D61" w:rsidRPr="00683B74">
        <w:rPr>
          <w:kern w:val="22"/>
          <w:sz w:val="22"/>
          <w:szCs w:val="22"/>
          <w:lang w:val="en-GB"/>
        </w:rPr>
        <w:t xml:space="preserve">. </w:t>
      </w:r>
      <w:r w:rsidRPr="00683B74">
        <w:rPr>
          <w:kern w:val="22"/>
          <w:sz w:val="22"/>
          <w:szCs w:val="22"/>
          <w:lang w:val="en-GB"/>
        </w:rPr>
        <w:t>More generally speaking, a status</w:t>
      </w:r>
      <w:r w:rsidR="00751D12" w:rsidRPr="00683B74">
        <w:rPr>
          <w:kern w:val="22"/>
          <w:sz w:val="22"/>
          <w:szCs w:val="22"/>
          <w:lang w:val="en-GB"/>
        </w:rPr>
        <w:t> </w:t>
      </w:r>
      <w:r w:rsidRPr="00683B74">
        <w:rPr>
          <w:kern w:val="22"/>
          <w:sz w:val="22"/>
          <w:szCs w:val="22"/>
          <w:lang w:val="en-GB"/>
        </w:rPr>
        <w:t>quo incentive landscape which includes not only a significant amount of non-internalized negative environmental externalities but, in addition, a significant amount of biodiversity-harmful incentives and subsidies, would contribute to inflating opportunity costs estimates.</w:t>
      </w:r>
      <w:r w:rsidR="00775D05" w:rsidRPr="00683B74">
        <w:rPr>
          <w:kern w:val="22"/>
          <w:sz w:val="22"/>
          <w:szCs w:val="22"/>
          <w:lang w:val="en-GB"/>
        </w:rPr>
        <w:t xml:space="preserve"> </w:t>
      </w:r>
      <w:r w:rsidR="00310BE5" w:rsidRPr="00683B74">
        <w:rPr>
          <w:kern w:val="22"/>
          <w:sz w:val="22"/>
          <w:szCs w:val="22"/>
          <w:lang w:val="en-GB"/>
        </w:rPr>
        <w:t xml:space="preserve">In its </w:t>
      </w:r>
      <w:r w:rsidR="000C0EAF" w:rsidRPr="00683B74">
        <w:rPr>
          <w:kern w:val="22"/>
          <w:sz w:val="22"/>
          <w:szCs w:val="22"/>
          <w:lang w:val="en-GB"/>
        </w:rPr>
        <w:t>first and third r</w:t>
      </w:r>
      <w:r w:rsidR="00775D05" w:rsidRPr="00683B74">
        <w:rPr>
          <w:kern w:val="22"/>
          <w:sz w:val="22"/>
          <w:szCs w:val="22"/>
          <w:lang w:val="en-GB"/>
        </w:rPr>
        <w:t>eports</w:t>
      </w:r>
      <w:r w:rsidR="00310BE5" w:rsidRPr="00683B74">
        <w:rPr>
          <w:kern w:val="22"/>
          <w:sz w:val="22"/>
          <w:szCs w:val="22"/>
          <w:lang w:val="en-GB"/>
        </w:rPr>
        <w:t>,</w:t>
      </w:r>
      <w:r w:rsidR="00775D05" w:rsidRPr="00683B74">
        <w:rPr>
          <w:kern w:val="22"/>
          <w:sz w:val="22"/>
          <w:szCs w:val="22"/>
          <w:lang w:val="en-GB"/>
        </w:rPr>
        <w:t xml:space="preserve"> the Panel of Experts therefore underline the importance of redirecting subsidies towards the enhancement of biodiversity and not merely reducing o</w:t>
      </w:r>
      <w:r w:rsidR="00CE1069" w:rsidRPr="00683B74">
        <w:rPr>
          <w:kern w:val="22"/>
          <w:sz w:val="22"/>
          <w:szCs w:val="22"/>
          <w:lang w:val="en-GB"/>
        </w:rPr>
        <w:t>r</w:t>
      </w:r>
      <w:r w:rsidR="00775D05" w:rsidRPr="00683B74">
        <w:rPr>
          <w:kern w:val="22"/>
          <w:sz w:val="22"/>
          <w:szCs w:val="22"/>
          <w:lang w:val="en-GB"/>
        </w:rPr>
        <w:t xml:space="preserve"> eliminating them.</w:t>
      </w:r>
    </w:p>
    <w:p w14:paraId="7C024493" w14:textId="35AA26FB" w:rsidR="000009FE" w:rsidRPr="00683B74" w:rsidRDefault="003468A9"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Another way of understanding future needs is to look at global natural assets. Policymakers interested in maximizing wealth and well</w:t>
      </w:r>
      <w:r w:rsidR="000C0EAF" w:rsidRPr="00683B74">
        <w:rPr>
          <w:kern w:val="22"/>
          <w:sz w:val="22"/>
          <w:szCs w:val="22"/>
          <w:lang w:val="en-GB"/>
        </w:rPr>
        <w:t>-</w:t>
      </w:r>
      <w:r w:rsidRPr="00683B74">
        <w:rPr>
          <w:kern w:val="22"/>
          <w:sz w:val="22"/>
          <w:szCs w:val="22"/>
          <w:lang w:val="en-GB"/>
        </w:rPr>
        <w:t>being should pay more attention to the high rates of return offered by investing in natural assets. The Dasgupta Review on the Economic</w:t>
      </w:r>
      <w:r w:rsidR="00775D05" w:rsidRPr="00683B74">
        <w:rPr>
          <w:kern w:val="22"/>
          <w:sz w:val="22"/>
          <w:szCs w:val="22"/>
          <w:lang w:val="en-GB"/>
        </w:rPr>
        <w:t>s</w:t>
      </w:r>
      <w:r w:rsidRPr="00683B74">
        <w:rPr>
          <w:kern w:val="22"/>
          <w:sz w:val="22"/>
          <w:szCs w:val="22"/>
          <w:lang w:val="en-GB"/>
        </w:rPr>
        <w:t xml:space="preserve"> of Biodiversity</w:t>
      </w:r>
      <w:r w:rsidR="00CE1069" w:rsidRPr="00683B74">
        <w:rPr>
          <w:rStyle w:val="FootnoteReference"/>
          <w:kern w:val="22"/>
          <w:sz w:val="22"/>
          <w:szCs w:val="22"/>
          <w:u w:val="none"/>
          <w:vertAlign w:val="superscript"/>
          <w:lang w:val="en-GB"/>
        </w:rPr>
        <w:footnoteReference w:id="24"/>
      </w:r>
      <w:r w:rsidRPr="00683B74">
        <w:rPr>
          <w:kern w:val="22"/>
          <w:sz w:val="22"/>
          <w:szCs w:val="22"/>
          <w:lang w:val="en-GB"/>
        </w:rPr>
        <w:t xml:space="preserve"> is working on understanding these rates of return through answering questions </w:t>
      </w:r>
      <w:r w:rsidR="00C456A9" w:rsidRPr="00683B74">
        <w:rPr>
          <w:kern w:val="22"/>
          <w:sz w:val="22"/>
          <w:szCs w:val="22"/>
          <w:lang w:val="en-GB"/>
        </w:rPr>
        <w:t>such as</w:t>
      </w:r>
      <w:r w:rsidRPr="00683B74">
        <w:rPr>
          <w:kern w:val="22"/>
          <w:sz w:val="22"/>
          <w:szCs w:val="22"/>
          <w:lang w:val="en-GB"/>
        </w:rPr>
        <w:t xml:space="preserve"> </w:t>
      </w:r>
      <w:r w:rsidR="00C456A9" w:rsidRPr="00683B74">
        <w:rPr>
          <w:kern w:val="22"/>
          <w:sz w:val="22"/>
          <w:szCs w:val="22"/>
          <w:lang w:val="en-GB"/>
        </w:rPr>
        <w:t>“</w:t>
      </w:r>
      <w:r w:rsidRPr="00683B74">
        <w:rPr>
          <w:kern w:val="22"/>
          <w:sz w:val="22"/>
          <w:szCs w:val="22"/>
          <w:lang w:val="en-GB"/>
        </w:rPr>
        <w:t>What are the economic benefits of biodiversity globally, and economic costs and risks of biodiversity loss?</w:t>
      </w:r>
      <w:r w:rsidR="00C456A9" w:rsidRPr="00683B74">
        <w:rPr>
          <w:kern w:val="22"/>
          <w:sz w:val="22"/>
          <w:szCs w:val="22"/>
          <w:lang w:val="en-GB"/>
        </w:rPr>
        <w:t>” an</w:t>
      </w:r>
      <w:r w:rsidRPr="00683B74">
        <w:rPr>
          <w:kern w:val="22"/>
          <w:sz w:val="22"/>
          <w:szCs w:val="22"/>
          <w:lang w:val="en-GB"/>
        </w:rPr>
        <w:t xml:space="preserve">d </w:t>
      </w:r>
      <w:r w:rsidR="00C456A9" w:rsidRPr="00683B74">
        <w:rPr>
          <w:kern w:val="22"/>
          <w:sz w:val="22"/>
          <w:szCs w:val="22"/>
          <w:lang w:val="en-GB"/>
        </w:rPr>
        <w:t>“W</w:t>
      </w:r>
      <w:r w:rsidRPr="00683B74">
        <w:rPr>
          <w:kern w:val="22"/>
          <w:sz w:val="22"/>
          <w:szCs w:val="22"/>
          <w:lang w:val="en-GB"/>
        </w:rPr>
        <w:t>hat is the impact on human health, well-being, and climate change of changes in biodiversity?</w:t>
      </w:r>
      <w:r w:rsidR="00C456A9" w:rsidRPr="00683B74">
        <w:rPr>
          <w:kern w:val="22"/>
          <w:sz w:val="22"/>
          <w:szCs w:val="22"/>
          <w:lang w:val="en-GB"/>
        </w:rPr>
        <w:t>”</w:t>
      </w:r>
      <w:r w:rsidRPr="00683B74">
        <w:rPr>
          <w:kern w:val="22"/>
          <w:sz w:val="22"/>
          <w:szCs w:val="22"/>
          <w:lang w:val="en-GB"/>
        </w:rPr>
        <w:t xml:space="preserve"> Like most of the analyses presented, </w:t>
      </w:r>
      <w:r w:rsidR="00C456A9" w:rsidRPr="00683B74">
        <w:rPr>
          <w:kern w:val="22"/>
          <w:sz w:val="22"/>
          <w:szCs w:val="22"/>
          <w:lang w:val="en-GB"/>
        </w:rPr>
        <w:t xml:space="preserve">the Dasgupta Review </w:t>
      </w:r>
      <w:r w:rsidRPr="00683B74">
        <w:rPr>
          <w:kern w:val="22"/>
          <w:sz w:val="22"/>
          <w:szCs w:val="22"/>
          <w:lang w:val="en-GB"/>
        </w:rPr>
        <w:t>will consider nature as an asset, like physical and human capital, and the approach will be based on managing all assets more sustainable and efficiently to improve human wealth and well</w:t>
      </w:r>
      <w:r w:rsidR="000C0EAF" w:rsidRPr="00683B74">
        <w:rPr>
          <w:kern w:val="22"/>
          <w:sz w:val="22"/>
          <w:szCs w:val="22"/>
          <w:lang w:val="en-GB"/>
        </w:rPr>
        <w:t>-</w:t>
      </w:r>
      <w:r w:rsidRPr="00683B74">
        <w:rPr>
          <w:kern w:val="22"/>
          <w:sz w:val="22"/>
          <w:szCs w:val="22"/>
          <w:lang w:val="en-GB"/>
        </w:rPr>
        <w:t>being.</w:t>
      </w:r>
      <w:r w:rsidR="00C456A9" w:rsidRPr="00683B74">
        <w:rPr>
          <w:kern w:val="22"/>
          <w:sz w:val="22"/>
          <w:szCs w:val="22"/>
          <w:lang w:val="en-GB"/>
        </w:rPr>
        <w:t xml:space="preserve"> It </w:t>
      </w:r>
      <w:r w:rsidRPr="00683B74">
        <w:rPr>
          <w:kern w:val="22"/>
          <w:sz w:val="22"/>
          <w:szCs w:val="22"/>
          <w:lang w:val="en-GB"/>
        </w:rPr>
        <w:t xml:space="preserve">will </w:t>
      </w:r>
      <w:r w:rsidR="00C456A9" w:rsidRPr="00683B74">
        <w:rPr>
          <w:kern w:val="22"/>
          <w:sz w:val="22"/>
          <w:szCs w:val="22"/>
          <w:lang w:val="en-GB"/>
        </w:rPr>
        <w:t xml:space="preserve">therefore </w:t>
      </w:r>
      <w:r w:rsidRPr="00683B74">
        <w:rPr>
          <w:kern w:val="22"/>
          <w:sz w:val="22"/>
          <w:szCs w:val="22"/>
          <w:lang w:val="en-GB"/>
        </w:rPr>
        <w:t xml:space="preserve">seek to understand and address biodiversity loss by viewing it as a portfolio asset management problem. </w:t>
      </w:r>
      <w:r w:rsidR="00325153" w:rsidRPr="00683B74">
        <w:rPr>
          <w:kern w:val="22"/>
          <w:sz w:val="22"/>
          <w:szCs w:val="22"/>
          <w:lang w:val="en-GB"/>
        </w:rPr>
        <w:t>At</w:t>
      </w:r>
      <w:r w:rsidRPr="00683B74">
        <w:rPr>
          <w:kern w:val="22"/>
          <w:sz w:val="22"/>
          <w:szCs w:val="22"/>
          <w:lang w:val="en-GB"/>
        </w:rPr>
        <w:t xml:space="preserve"> the time of preparation of th</w:t>
      </w:r>
      <w:r w:rsidR="00F31228" w:rsidRPr="00683B74">
        <w:rPr>
          <w:kern w:val="22"/>
          <w:sz w:val="22"/>
          <w:szCs w:val="22"/>
          <w:lang w:val="en-GB"/>
        </w:rPr>
        <w:t>is preliminary report</w:t>
      </w:r>
      <w:r w:rsidRPr="00683B74">
        <w:rPr>
          <w:kern w:val="22"/>
          <w:sz w:val="22"/>
          <w:szCs w:val="22"/>
          <w:lang w:val="en-GB"/>
        </w:rPr>
        <w:t xml:space="preserve">, results from the Dasgupta </w:t>
      </w:r>
      <w:r w:rsidR="00C456A9" w:rsidRPr="00683B74">
        <w:rPr>
          <w:kern w:val="22"/>
          <w:sz w:val="22"/>
          <w:szCs w:val="22"/>
          <w:lang w:val="en-GB"/>
        </w:rPr>
        <w:t>R</w:t>
      </w:r>
      <w:r w:rsidRPr="00683B74">
        <w:rPr>
          <w:kern w:val="22"/>
          <w:sz w:val="22"/>
          <w:szCs w:val="22"/>
          <w:lang w:val="en-GB"/>
        </w:rPr>
        <w:t>eview were not yet available</w:t>
      </w:r>
      <w:r w:rsidR="00210D83" w:rsidRPr="00683B74">
        <w:rPr>
          <w:kern w:val="22"/>
          <w:sz w:val="22"/>
          <w:szCs w:val="22"/>
          <w:lang w:val="en-GB"/>
        </w:rPr>
        <w:t>.</w:t>
      </w:r>
      <w:bookmarkStart w:id="11" w:name="_Hlk35355826"/>
      <w:bookmarkEnd w:id="10"/>
    </w:p>
    <w:p w14:paraId="7E0DC738" w14:textId="0925D635" w:rsidR="000009FE" w:rsidRPr="00683B74" w:rsidRDefault="00FD235C" w:rsidP="008E6CD3">
      <w:pPr>
        <w:pStyle w:val="ListParagraph"/>
        <w:keepNext/>
        <w:suppressLineNumbers/>
        <w:suppressAutoHyphens/>
        <w:spacing w:before="120" w:after="120"/>
        <w:ind w:left="1134" w:hanging="567"/>
        <w:outlineLvl w:val="0"/>
        <w:rPr>
          <w:b/>
          <w:bCs/>
          <w:caps/>
          <w:kern w:val="22"/>
          <w:sz w:val="22"/>
          <w:szCs w:val="22"/>
          <w:lang w:val="en-GB"/>
        </w:rPr>
      </w:pPr>
      <w:bookmarkStart w:id="12" w:name="_Hlk35355880"/>
      <w:bookmarkEnd w:id="11"/>
      <w:r w:rsidRPr="00683B74">
        <w:rPr>
          <w:b/>
          <w:bCs/>
          <w:caps/>
          <w:kern w:val="22"/>
          <w:sz w:val="22"/>
          <w:szCs w:val="22"/>
          <w:lang w:val="en-GB"/>
        </w:rPr>
        <w:t>V</w:t>
      </w:r>
      <w:r w:rsidR="00555C42" w:rsidRPr="00683B74">
        <w:rPr>
          <w:b/>
          <w:bCs/>
          <w:caps/>
          <w:kern w:val="22"/>
          <w:sz w:val="22"/>
          <w:szCs w:val="22"/>
          <w:lang w:val="en-GB"/>
        </w:rPr>
        <w:t>.</w:t>
      </w:r>
      <w:r w:rsidR="00555C42" w:rsidRPr="00683B74">
        <w:rPr>
          <w:b/>
          <w:bCs/>
          <w:caps/>
          <w:kern w:val="22"/>
          <w:sz w:val="22"/>
          <w:szCs w:val="22"/>
          <w:lang w:val="en-GB"/>
        </w:rPr>
        <w:tab/>
        <w:t>Estimating financial needs under different scenarios using data from the financial reporting framework</w:t>
      </w:r>
    </w:p>
    <w:p w14:paraId="39D4FE21" w14:textId="2B3BF7F0" w:rsidR="000009FE" w:rsidRPr="00683B74" w:rsidRDefault="000009FE" w:rsidP="008E6CD3">
      <w:pPr>
        <w:pStyle w:val="ListParagraph"/>
        <w:numPr>
          <w:ilvl w:val="0"/>
          <w:numId w:val="15"/>
        </w:numPr>
        <w:suppressLineNumbers/>
        <w:suppressAutoHyphens/>
        <w:spacing w:after="120"/>
        <w:ind w:left="0" w:firstLine="0"/>
        <w:jc w:val="both"/>
        <w:rPr>
          <w:kern w:val="22"/>
          <w:sz w:val="22"/>
          <w:szCs w:val="22"/>
          <w:lang w:val="en-GB"/>
        </w:rPr>
      </w:pPr>
      <w:bookmarkStart w:id="13" w:name="_Hlk35356006"/>
      <w:bookmarkEnd w:id="12"/>
      <w:r w:rsidRPr="00683B74">
        <w:rPr>
          <w:kern w:val="22"/>
          <w:sz w:val="22"/>
          <w:szCs w:val="22"/>
          <w:lang w:val="en-GB"/>
        </w:rPr>
        <w:t xml:space="preserve">This analysis </w:t>
      </w:r>
      <w:r w:rsidR="001D1E19" w:rsidRPr="00683B74">
        <w:rPr>
          <w:kern w:val="22"/>
          <w:sz w:val="22"/>
          <w:szCs w:val="22"/>
          <w:lang w:val="en-GB"/>
        </w:rPr>
        <w:t xml:space="preserve">intends to </w:t>
      </w:r>
      <w:r w:rsidRPr="00683B74">
        <w:rPr>
          <w:kern w:val="22"/>
          <w:sz w:val="22"/>
          <w:szCs w:val="22"/>
          <w:lang w:val="en-GB"/>
        </w:rPr>
        <w:t xml:space="preserve">complement the </w:t>
      </w:r>
      <w:r w:rsidR="001D1E19" w:rsidRPr="00683B74">
        <w:rPr>
          <w:kern w:val="22"/>
          <w:sz w:val="22"/>
          <w:szCs w:val="22"/>
          <w:lang w:val="en-GB"/>
        </w:rPr>
        <w:t>recent needs assessment</w:t>
      </w:r>
      <w:r w:rsidR="008739FD" w:rsidRPr="00683B74">
        <w:rPr>
          <w:kern w:val="22"/>
          <w:sz w:val="22"/>
          <w:szCs w:val="22"/>
          <w:lang w:val="en-GB"/>
        </w:rPr>
        <w:t xml:space="preserve">s summarized </w:t>
      </w:r>
      <w:r w:rsidRPr="00683B74">
        <w:rPr>
          <w:kern w:val="22"/>
          <w:sz w:val="22"/>
          <w:szCs w:val="22"/>
          <w:lang w:val="en-GB"/>
        </w:rPr>
        <w:t xml:space="preserve">in </w:t>
      </w:r>
      <w:r w:rsidR="0083662E" w:rsidRPr="00683B74">
        <w:rPr>
          <w:kern w:val="22"/>
          <w:sz w:val="22"/>
          <w:szCs w:val="22"/>
          <w:lang w:val="en-GB"/>
        </w:rPr>
        <w:t xml:space="preserve">the previous </w:t>
      </w:r>
      <w:r w:rsidR="001D1E19" w:rsidRPr="00683B74">
        <w:rPr>
          <w:kern w:val="22"/>
          <w:sz w:val="22"/>
          <w:szCs w:val="22"/>
          <w:lang w:val="en-GB"/>
        </w:rPr>
        <w:t>s</w:t>
      </w:r>
      <w:r w:rsidRPr="00683B74">
        <w:rPr>
          <w:kern w:val="22"/>
          <w:sz w:val="22"/>
          <w:szCs w:val="22"/>
          <w:lang w:val="en-GB"/>
        </w:rPr>
        <w:t>ection</w:t>
      </w:r>
      <w:r w:rsidR="008739FD" w:rsidRPr="00683B74">
        <w:rPr>
          <w:kern w:val="22"/>
          <w:sz w:val="22"/>
          <w:szCs w:val="22"/>
          <w:lang w:val="en-GB"/>
        </w:rPr>
        <w:t xml:space="preserve">, by using </w:t>
      </w:r>
      <w:r w:rsidRPr="00683B74">
        <w:rPr>
          <w:kern w:val="22"/>
          <w:sz w:val="22"/>
          <w:szCs w:val="22"/>
          <w:lang w:val="en-GB"/>
        </w:rPr>
        <w:t xml:space="preserve">data </w:t>
      </w:r>
      <w:r w:rsidR="00384830" w:rsidRPr="00683B74">
        <w:rPr>
          <w:kern w:val="22"/>
          <w:sz w:val="22"/>
          <w:szCs w:val="22"/>
          <w:lang w:val="en-GB"/>
        </w:rPr>
        <w:t xml:space="preserve">on domestic expenditure and financial needs as </w:t>
      </w:r>
      <w:r w:rsidRPr="00683B74">
        <w:rPr>
          <w:kern w:val="22"/>
          <w:sz w:val="22"/>
          <w:szCs w:val="22"/>
          <w:lang w:val="en-GB"/>
        </w:rPr>
        <w:t>reported by Parties in the</w:t>
      </w:r>
      <w:r w:rsidR="00384830" w:rsidRPr="00683B74">
        <w:rPr>
          <w:kern w:val="22"/>
          <w:sz w:val="22"/>
          <w:szCs w:val="22"/>
          <w:lang w:val="en-GB"/>
        </w:rPr>
        <w:t>ir</w:t>
      </w:r>
      <w:r w:rsidRPr="00683B74">
        <w:rPr>
          <w:kern w:val="22"/>
          <w:sz w:val="22"/>
          <w:szCs w:val="22"/>
          <w:lang w:val="en-GB"/>
        </w:rPr>
        <w:t xml:space="preserve"> </w:t>
      </w:r>
      <w:r w:rsidR="00475782" w:rsidRPr="00683B74">
        <w:rPr>
          <w:kern w:val="22"/>
          <w:sz w:val="22"/>
          <w:szCs w:val="22"/>
          <w:lang w:val="en-GB"/>
        </w:rPr>
        <w:t>f</w:t>
      </w:r>
      <w:r w:rsidRPr="00683B74">
        <w:rPr>
          <w:kern w:val="22"/>
          <w:sz w:val="22"/>
          <w:szCs w:val="22"/>
          <w:lang w:val="en-GB"/>
        </w:rPr>
        <w:t xml:space="preserve">inancial </w:t>
      </w:r>
      <w:r w:rsidR="00475782" w:rsidRPr="00683B74">
        <w:rPr>
          <w:kern w:val="22"/>
          <w:sz w:val="22"/>
          <w:szCs w:val="22"/>
          <w:lang w:val="en-GB"/>
        </w:rPr>
        <w:t>r</w:t>
      </w:r>
      <w:r w:rsidRPr="00683B74">
        <w:rPr>
          <w:kern w:val="22"/>
          <w:sz w:val="22"/>
          <w:szCs w:val="22"/>
          <w:lang w:val="en-GB"/>
        </w:rPr>
        <w:t xml:space="preserve">eporting </w:t>
      </w:r>
      <w:r w:rsidR="00475782" w:rsidRPr="00683B74">
        <w:rPr>
          <w:kern w:val="22"/>
          <w:sz w:val="22"/>
          <w:szCs w:val="22"/>
          <w:lang w:val="en-GB"/>
        </w:rPr>
        <w:t>f</w:t>
      </w:r>
      <w:r w:rsidRPr="00683B74">
        <w:rPr>
          <w:kern w:val="22"/>
          <w:sz w:val="22"/>
          <w:szCs w:val="22"/>
          <w:lang w:val="en-GB"/>
        </w:rPr>
        <w:t>ramework</w:t>
      </w:r>
      <w:r w:rsidR="009D3C4B" w:rsidRPr="00683B74">
        <w:rPr>
          <w:kern w:val="22"/>
          <w:sz w:val="22"/>
          <w:szCs w:val="22"/>
          <w:lang w:val="en-GB"/>
        </w:rPr>
        <w:t>s</w:t>
      </w:r>
      <w:r w:rsidR="00EB1E29" w:rsidRPr="00683B74">
        <w:rPr>
          <w:kern w:val="22"/>
          <w:sz w:val="22"/>
          <w:szCs w:val="22"/>
          <w:lang w:val="en-GB"/>
        </w:rPr>
        <w:t xml:space="preserve">, which are </w:t>
      </w:r>
      <w:r w:rsidR="009D3C4B" w:rsidRPr="00683B74">
        <w:rPr>
          <w:kern w:val="22"/>
          <w:sz w:val="22"/>
          <w:szCs w:val="22"/>
          <w:lang w:val="en-GB"/>
        </w:rPr>
        <w:t>available in an online</w:t>
      </w:r>
      <w:r w:rsidRPr="00683B74">
        <w:rPr>
          <w:kern w:val="22"/>
          <w:sz w:val="22"/>
          <w:szCs w:val="22"/>
          <w:lang w:val="en-GB"/>
        </w:rPr>
        <w:t xml:space="preserve"> database</w:t>
      </w:r>
      <w:r w:rsidR="00223101" w:rsidRPr="00683B74">
        <w:rPr>
          <w:kern w:val="22"/>
          <w:sz w:val="22"/>
          <w:szCs w:val="22"/>
          <w:lang w:val="en-GB"/>
        </w:rPr>
        <w:t>.</w:t>
      </w:r>
      <w:r w:rsidR="008F788E" w:rsidRPr="00683B74">
        <w:rPr>
          <w:rStyle w:val="FootnoteReference"/>
          <w:kern w:val="22"/>
          <w:sz w:val="22"/>
          <w:szCs w:val="22"/>
          <w:u w:val="none"/>
          <w:vertAlign w:val="superscript"/>
          <w:lang w:val="en-GB"/>
        </w:rPr>
        <w:footnoteReference w:id="25"/>
      </w:r>
      <w:r w:rsidR="00223101" w:rsidRPr="00683B74">
        <w:rPr>
          <w:kern w:val="22"/>
          <w:sz w:val="22"/>
          <w:szCs w:val="22"/>
          <w:lang w:val="en-GB"/>
        </w:rPr>
        <w:t xml:space="preserve"> The data is </w:t>
      </w:r>
      <w:r w:rsidR="00703059" w:rsidRPr="00683B74">
        <w:rPr>
          <w:kern w:val="22"/>
          <w:sz w:val="22"/>
          <w:szCs w:val="22"/>
          <w:lang w:val="en-GB"/>
        </w:rPr>
        <w:t xml:space="preserve">used to fit </w:t>
      </w:r>
      <w:r w:rsidRPr="00683B74">
        <w:rPr>
          <w:kern w:val="22"/>
          <w:sz w:val="22"/>
          <w:szCs w:val="22"/>
          <w:lang w:val="en-GB"/>
        </w:rPr>
        <w:t xml:space="preserve">an econometric model </w:t>
      </w:r>
      <w:r w:rsidR="00703059" w:rsidRPr="00683B74">
        <w:rPr>
          <w:kern w:val="22"/>
          <w:sz w:val="22"/>
          <w:szCs w:val="22"/>
          <w:lang w:val="en-GB"/>
        </w:rPr>
        <w:t xml:space="preserve">controlling for various </w:t>
      </w:r>
      <w:r w:rsidRPr="00683B74">
        <w:rPr>
          <w:kern w:val="22"/>
          <w:sz w:val="22"/>
          <w:szCs w:val="22"/>
          <w:lang w:val="en-GB"/>
        </w:rPr>
        <w:t xml:space="preserve">country characteristics to </w:t>
      </w:r>
      <w:r w:rsidR="00FE58F5" w:rsidRPr="00683B74">
        <w:rPr>
          <w:kern w:val="22"/>
          <w:sz w:val="22"/>
          <w:szCs w:val="22"/>
          <w:lang w:val="en-GB"/>
        </w:rPr>
        <w:t>estimate, first</w:t>
      </w:r>
      <w:r w:rsidR="008D226E" w:rsidRPr="00683B74">
        <w:rPr>
          <w:kern w:val="22"/>
          <w:sz w:val="22"/>
          <w:szCs w:val="22"/>
          <w:lang w:val="en-GB"/>
        </w:rPr>
        <w:t>,</w:t>
      </w:r>
      <w:r w:rsidR="00FE58F5" w:rsidRPr="00683B74">
        <w:rPr>
          <w:kern w:val="22"/>
          <w:sz w:val="22"/>
          <w:szCs w:val="22"/>
          <w:lang w:val="en-GB"/>
        </w:rPr>
        <w:t xml:space="preserve"> financial needs of countries </w:t>
      </w:r>
      <w:r w:rsidR="00C12715" w:rsidRPr="00683B74">
        <w:rPr>
          <w:kern w:val="22"/>
          <w:sz w:val="22"/>
          <w:szCs w:val="22"/>
          <w:lang w:val="en-GB"/>
        </w:rPr>
        <w:t xml:space="preserve">that have not submitted reports to the financial reporting framework </w:t>
      </w:r>
      <w:r w:rsidR="00FE58F5" w:rsidRPr="00683B74">
        <w:rPr>
          <w:kern w:val="22"/>
          <w:sz w:val="22"/>
          <w:szCs w:val="22"/>
          <w:lang w:val="en-GB"/>
        </w:rPr>
        <w:t>and</w:t>
      </w:r>
      <w:r w:rsidR="008D226E" w:rsidRPr="00683B74">
        <w:rPr>
          <w:kern w:val="22"/>
          <w:sz w:val="22"/>
          <w:szCs w:val="22"/>
          <w:lang w:val="en-GB"/>
        </w:rPr>
        <w:t>,</w:t>
      </w:r>
      <w:r w:rsidR="00FE58F5" w:rsidRPr="00683B74">
        <w:rPr>
          <w:kern w:val="22"/>
          <w:sz w:val="22"/>
          <w:szCs w:val="22"/>
          <w:lang w:val="en-GB"/>
        </w:rPr>
        <w:t xml:space="preserve"> second, to </w:t>
      </w:r>
      <w:r w:rsidRPr="00683B74">
        <w:rPr>
          <w:kern w:val="22"/>
          <w:sz w:val="22"/>
          <w:szCs w:val="22"/>
          <w:lang w:val="en-GB"/>
        </w:rPr>
        <w:t xml:space="preserve">predict financial needs into 2030 </w:t>
      </w:r>
      <w:r w:rsidR="00E31481" w:rsidRPr="00683B74">
        <w:rPr>
          <w:kern w:val="22"/>
          <w:sz w:val="22"/>
          <w:szCs w:val="22"/>
          <w:lang w:val="en-GB"/>
        </w:rPr>
        <w:t xml:space="preserve">under three different </w:t>
      </w:r>
      <w:r w:rsidRPr="00683B74">
        <w:rPr>
          <w:kern w:val="22"/>
          <w:sz w:val="22"/>
          <w:szCs w:val="22"/>
          <w:lang w:val="en-GB"/>
        </w:rPr>
        <w:t>scenarios</w:t>
      </w:r>
      <w:r w:rsidR="00D52607" w:rsidRPr="00683B74">
        <w:rPr>
          <w:kern w:val="22"/>
          <w:sz w:val="22"/>
          <w:szCs w:val="22"/>
          <w:lang w:val="en-GB"/>
        </w:rPr>
        <w:t xml:space="preserve"> (inspired by the scenarios in the IPBES </w:t>
      </w:r>
      <w:r w:rsidR="00D52607" w:rsidRPr="00683B74">
        <w:rPr>
          <w:i/>
          <w:iCs/>
          <w:kern w:val="22"/>
          <w:sz w:val="22"/>
          <w:szCs w:val="22"/>
          <w:lang w:val="en-GB"/>
        </w:rPr>
        <w:t>Global Assessment</w:t>
      </w:r>
      <w:r w:rsidR="00D52607" w:rsidRPr="00683B74">
        <w:rPr>
          <w:kern w:val="22"/>
          <w:sz w:val="22"/>
          <w:szCs w:val="22"/>
          <w:lang w:val="en-GB"/>
        </w:rPr>
        <w:t>).</w:t>
      </w:r>
    </w:p>
    <w:p w14:paraId="3BC9633E" w14:textId="448DD2BD" w:rsidR="000009FE" w:rsidRPr="00683B74" w:rsidRDefault="000009FE"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T</w:t>
      </w:r>
      <w:r w:rsidR="00EE541B" w:rsidRPr="00683B74">
        <w:rPr>
          <w:kern w:val="22"/>
          <w:sz w:val="22"/>
          <w:szCs w:val="22"/>
          <w:lang w:val="en-GB"/>
        </w:rPr>
        <w:t xml:space="preserve">wo </w:t>
      </w:r>
      <w:r w:rsidRPr="00683B74">
        <w:rPr>
          <w:kern w:val="22"/>
          <w:sz w:val="22"/>
          <w:szCs w:val="22"/>
          <w:lang w:val="en-GB"/>
        </w:rPr>
        <w:t xml:space="preserve">statistical methods are </w:t>
      </w:r>
      <w:r w:rsidR="00EE541B" w:rsidRPr="00683B74">
        <w:rPr>
          <w:kern w:val="22"/>
          <w:sz w:val="22"/>
          <w:szCs w:val="22"/>
          <w:lang w:val="en-GB"/>
        </w:rPr>
        <w:t xml:space="preserve">used to build and compare </w:t>
      </w:r>
      <w:r w:rsidRPr="00683B74">
        <w:rPr>
          <w:kern w:val="22"/>
          <w:sz w:val="22"/>
          <w:szCs w:val="22"/>
          <w:lang w:val="en-GB"/>
        </w:rPr>
        <w:t xml:space="preserve">three </w:t>
      </w:r>
      <w:r w:rsidR="00EE541B" w:rsidRPr="00683B74">
        <w:rPr>
          <w:kern w:val="22"/>
          <w:sz w:val="22"/>
          <w:szCs w:val="22"/>
          <w:lang w:val="en-GB"/>
        </w:rPr>
        <w:t>models</w:t>
      </w:r>
      <w:r w:rsidRPr="00683B74">
        <w:rPr>
          <w:kern w:val="22"/>
          <w:sz w:val="22"/>
          <w:szCs w:val="22"/>
          <w:lang w:val="en-GB"/>
        </w:rPr>
        <w:t xml:space="preserve">: two </w:t>
      </w:r>
      <w:r w:rsidR="00EE541B" w:rsidRPr="00683B74">
        <w:rPr>
          <w:kern w:val="22"/>
          <w:sz w:val="22"/>
          <w:szCs w:val="22"/>
          <w:lang w:val="en-GB"/>
        </w:rPr>
        <w:t>variants o</w:t>
      </w:r>
      <w:r w:rsidR="00E171D6" w:rsidRPr="00683B74">
        <w:rPr>
          <w:kern w:val="22"/>
          <w:sz w:val="22"/>
          <w:szCs w:val="22"/>
          <w:lang w:val="en-GB"/>
        </w:rPr>
        <w:t>f</w:t>
      </w:r>
      <w:r w:rsidR="00EE541B" w:rsidRPr="00683B74">
        <w:rPr>
          <w:kern w:val="22"/>
          <w:sz w:val="22"/>
          <w:szCs w:val="22"/>
          <w:lang w:val="en-GB"/>
        </w:rPr>
        <w:t xml:space="preserve"> </w:t>
      </w:r>
      <w:r w:rsidRPr="00683B74">
        <w:rPr>
          <w:kern w:val="22"/>
          <w:sz w:val="22"/>
          <w:szCs w:val="22"/>
          <w:lang w:val="en-GB"/>
        </w:rPr>
        <w:t>multivariate linear regression</w:t>
      </w:r>
      <w:r w:rsidR="00E171D6" w:rsidRPr="00683B74">
        <w:rPr>
          <w:kern w:val="22"/>
          <w:sz w:val="22"/>
          <w:szCs w:val="22"/>
          <w:lang w:val="en-GB"/>
        </w:rPr>
        <w:t xml:space="preserve"> models </w:t>
      </w:r>
      <w:r w:rsidRPr="00683B74">
        <w:rPr>
          <w:kern w:val="22"/>
          <w:sz w:val="22"/>
          <w:szCs w:val="22"/>
          <w:lang w:val="en-GB"/>
        </w:rPr>
        <w:t>(MLR-1 and MLR-2) fitted by ordinary least square</w:t>
      </w:r>
      <w:r w:rsidR="00683FC3" w:rsidRPr="00683B74">
        <w:rPr>
          <w:kern w:val="22"/>
          <w:sz w:val="22"/>
          <w:szCs w:val="22"/>
          <w:lang w:val="en-GB"/>
        </w:rPr>
        <w:t>s</w:t>
      </w:r>
      <w:r w:rsidRPr="00683B74">
        <w:rPr>
          <w:kern w:val="22"/>
          <w:sz w:val="22"/>
          <w:szCs w:val="22"/>
          <w:lang w:val="en-GB"/>
        </w:rPr>
        <w:t xml:space="preserve"> (OLS) and a </w:t>
      </w:r>
      <w:r w:rsidR="00184A50" w:rsidRPr="00683B74">
        <w:rPr>
          <w:kern w:val="22"/>
          <w:sz w:val="22"/>
          <w:szCs w:val="22"/>
          <w:lang w:val="en-GB"/>
        </w:rPr>
        <w:t xml:space="preserve">model based on </w:t>
      </w:r>
      <w:r w:rsidR="001A0072" w:rsidRPr="00683B74">
        <w:rPr>
          <w:kern w:val="22"/>
          <w:sz w:val="22"/>
          <w:szCs w:val="22"/>
          <w:lang w:val="en-GB"/>
        </w:rPr>
        <w:t>principal components analysi</w:t>
      </w:r>
      <w:r w:rsidRPr="00683B74">
        <w:rPr>
          <w:kern w:val="22"/>
          <w:sz w:val="22"/>
          <w:szCs w:val="22"/>
          <w:lang w:val="en-GB"/>
        </w:rPr>
        <w:t xml:space="preserve">s (PCA). </w:t>
      </w:r>
      <w:r w:rsidR="00F4015C" w:rsidRPr="00683B74">
        <w:rPr>
          <w:kern w:val="22"/>
          <w:sz w:val="22"/>
          <w:szCs w:val="22"/>
          <w:lang w:val="en-GB"/>
        </w:rPr>
        <w:t xml:space="preserve">The </w:t>
      </w:r>
      <w:r w:rsidR="007B2B9B" w:rsidRPr="00683B74">
        <w:rPr>
          <w:kern w:val="22"/>
          <w:sz w:val="22"/>
          <w:szCs w:val="22"/>
          <w:lang w:val="en-GB"/>
        </w:rPr>
        <w:t xml:space="preserve">MLR-1 </w:t>
      </w:r>
      <w:r w:rsidR="00F4015C" w:rsidRPr="00683B74">
        <w:rPr>
          <w:kern w:val="22"/>
          <w:sz w:val="22"/>
          <w:szCs w:val="22"/>
          <w:lang w:val="en-GB"/>
        </w:rPr>
        <w:t xml:space="preserve">model </w:t>
      </w:r>
      <w:r w:rsidR="005C10DB" w:rsidRPr="00683B74">
        <w:rPr>
          <w:kern w:val="22"/>
          <w:sz w:val="22"/>
          <w:szCs w:val="22"/>
          <w:lang w:val="en-GB"/>
        </w:rPr>
        <w:t>uses</w:t>
      </w:r>
      <w:r w:rsidR="00F666ED" w:rsidRPr="00683B74">
        <w:rPr>
          <w:kern w:val="22"/>
          <w:sz w:val="22"/>
          <w:szCs w:val="22"/>
          <w:lang w:val="en-GB"/>
        </w:rPr>
        <w:t xml:space="preserve"> covariates </w:t>
      </w:r>
      <w:r w:rsidR="000E153E" w:rsidRPr="00683B74">
        <w:rPr>
          <w:kern w:val="22"/>
          <w:sz w:val="22"/>
          <w:szCs w:val="22"/>
          <w:lang w:val="en-GB"/>
        </w:rPr>
        <w:t xml:space="preserve">previously </w:t>
      </w:r>
      <w:r w:rsidR="00F666ED" w:rsidRPr="00683B74">
        <w:rPr>
          <w:kern w:val="22"/>
          <w:sz w:val="22"/>
          <w:szCs w:val="22"/>
          <w:lang w:val="en-GB"/>
        </w:rPr>
        <w:t>used in the literature; howe</w:t>
      </w:r>
      <w:r w:rsidR="005A59C5" w:rsidRPr="00683B74">
        <w:rPr>
          <w:kern w:val="22"/>
          <w:sz w:val="22"/>
          <w:szCs w:val="22"/>
          <w:lang w:val="en-GB"/>
        </w:rPr>
        <w:t>ve</w:t>
      </w:r>
      <w:r w:rsidR="00F666ED" w:rsidRPr="00683B74">
        <w:rPr>
          <w:kern w:val="22"/>
          <w:sz w:val="22"/>
          <w:szCs w:val="22"/>
          <w:lang w:val="en-GB"/>
        </w:rPr>
        <w:t>r</w:t>
      </w:r>
      <w:r w:rsidR="000C0AB0" w:rsidRPr="00683B74">
        <w:rPr>
          <w:kern w:val="22"/>
          <w:sz w:val="22"/>
          <w:szCs w:val="22"/>
          <w:lang w:val="en-GB"/>
        </w:rPr>
        <w:t>,</w:t>
      </w:r>
      <w:r w:rsidR="00F666ED" w:rsidRPr="00683B74">
        <w:rPr>
          <w:kern w:val="22"/>
          <w:sz w:val="22"/>
          <w:szCs w:val="22"/>
          <w:lang w:val="en-GB"/>
        </w:rPr>
        <w:t xml:space="preserve"> </w:t>
      </w:r>
      <w:r w:rsidR="000C0AB0" w:rsidRPr="00683B74">
        <w:rPr>
          <w:kern w:val="22"/>
          <w:sz w:val="22"/>
          <w:szCs w:val="22"/>
          <w:lang w:val="en-GB"/>
        </w:rPr>
        <w:t xml:space="preserve">we </w:t>
      </w:r>
      <w:r w:rsidR="005A59C5" w:rsidRPr="00683B74">
        <w:rPr>
          <w:kern w:val="22"/>
          <w:sz w:val="22"/>
          <w:szCs w:val="22"/>
          <w:lang w:val="en-GB"/>
        </w:rPr>
        <w:t>detected significant issues with multicollinearity, leading to potential overestimates, and therefore</w:t>
      </w:r>
      <w:r w:rsidR="000E153E" w:rsidRPr="00683B74">
        <w:rPr>
          <w:kern w:val="22"/>
          <w:sz w:val="22"/>
          <w:szCs w:val="22"/>
          <w:lang w:val="en-GB"/>
        </w:rPr>
        <w:t xml:space="preserve"> used </w:t>
      </w:r>
      <w:r w:rsidR="005C10DB" w:rsidRPr="00683B74">
        <w:rPr>
          <w:kern w:val="22"/>
          <w:sz w:val="22"/>
          <w:szCs w:val="22"/>
          <w:lang w:val="en-GB"/>
        </w:rPr>
        <w:t>an alternative specification</w:t>
      </w:r>
      <w:r w:rsidR="005A59C5" w:rsidRPr="00683B74">
        <w:rPr>
          <w:kern w:val="22"/>
          <w:sz w:val="22"/>
          <w:szCs w:val="22"/>
          <w:lang w:val="en-GB"/>
        </w:rPr>
        <w:t xml:space="preserve"> </w:t>
      </w:r>
      <w:r w:rsidR="00793CBC" w:rsidRPr="00683B74">
        <w:rPr>
          <w:kern w:val="22"/>
          <w:sz w:val="22"/>
          <w:szCs w:val="22"/>
          <w:lang w:val="en-GB"/>
        </w:rPr>
        <w:t xml:space="preserve">of a linear regression </w:t>
      </w:r>
      <w:r w:rsidR="00284784" w:rsidRPr="00683B74">
        <w:rPr>
          <w:kern w:val="22"/>
          <w:sz w:val="22"/>
          <w:szCs w:val="22"/>
          <w:lang w:val="en-GB"/>
        </w:rPr>
        <w:t xml:space="preserve">(MLR-2) </w:t>
      </w:r>
      <w:r w:rsidR="00793CBC" w:rsidRPr="00683B74">
        <w:rPr>
          <w:kern w:val="22"/>
          <w:sz w:val="22"/>
          <w:szCs w:val="22"/>
          <w:lang w:val="en-GB"/>
        </w:rPr>
        <w:t>and PCA as altern</w:t>
      </w:r>
      <w:r w:rsidR="00C80A61" w:rsidRPr="00683B74">
        <w:rPr>
          <w:kern w:val="22"/>
          <w:sz w:val="22"/>
          <w:szCs w:val="22"/>
          <w:lang w:val="en-GB"/>
        </w:rPr>
        <w:t>a</w:t>
      </w:r>
      <w:r w:rsidR="00793CBC" w:rsidRPr="00683B74">
        <w:rPr>
          <w:kern w:val="22"/>
          <w:sz w:val="22"/>
          <w:szCs w:val="22"/>
          <w:lang w:val="en-GB"/>
        </w:rPr>
        <w:t>tive method</w:t>
      </w:r>
      <w:r w:rsidR="00C80A61" w:rsidRPr="00683B74">
        <w:rPr>
          <w:kern w:val="22"/>
          <w:sz w:val="22"/>
          <w:szCs w:val="22"/>
          <w:lang w:val="en-GB"/>
        </w:rPr>
        <w:t>o</w:t>
      </w:r>
      <w:r w:rsidR="00793CBC" w:rsidRPr="00683B74">
        <w:rPr>
          <w:kern w:val="22"/>
          <w:sz w:val="22"/>
          <w:szCs w:val="22"/>
          <w:lang w:val="en-GB"/>
        </w:rPr>
        <w:t>log</w:t>
      </w:r>
      <w:r w:rsidR="009A5E20" w:rsidRPr="00683B74">
        <w:rPr>
          <w:kern w:val="22"/>
          <w:sz w:val="22"/>
          <w:szCs w:val="22"/>
          <w:lang w:val="en-GB"/>
        </w:rPr>
        <w:t>ies</w:t>
      </w:r>
      <w:r w:rsidR="00793CBC" w:rsidRPr="00683B74">
        <w:rPr>
          <w:kern w:val="22"/>
          <w:sz w:val="22"/>
          <w:szCs w:val="22"/>
          <w:lang w:val="en-GB"/>
        </w:rPr>
        <w:t xml:space="preserve"> to address multicollinearity in a system</w:t>
      </w:r>
      <w:r w:rsidR="00936117" w:rsidRPr="00683B74">
        <w:rPr>
          <w:kern w:val="22"/>
          <w:sz w:val="22"/>
          <w:szCs w:val="22"/>
          <w:lang w:val="en-GB"/>
        </w:rPr>
        <w:t>at</w:t>
      </w:r>
      <w:r w:rsidR="00793CBC" w:rsidRPr="00683B74">
        <w:rPr>
          <w:kern w:val="22"/>
          <w:sz w:val="22"/>
          <w:szCs w:val="22"/>
          <w:lang w:val="en-GB"/>
        </w:rPr>
        <w:t>ic manner.</w:t>
      </w:r>
      <w:r w:rsidR="00793CBC" w:rsidRPr="00683B74">
        <w:rPr>
          <w:rStyle w:val="FootnoteReference"/>
          <w:kern w:val="22"/>
          <w:sz w:val="22"/>
          <w:szCs w:val="22"/>
          <w:u w:val="none"/>
          <w:vertAlign w:val="superscript"/>
          <w:lang w:val="en-GB"/>
        </w:rPr>
        <w:footnoteReference w:id="26"/>
      </w:r>
      <w:r w:rsidR="001E07B4" w:rsidRPr="00683B74">
        <w:rPr>
          <w:kern w:val="22"/>
          <w:sz w:val="22"/>
          <w:szCs w:val="22"/>
          <w:lang w:val="en-GB"/>
        </w:rPr>
        <w:t xml:space="preserve"> </w:t>
      </w:r>
      <w:r w:rsidRPr="00683B74">
        <w:rPr>
          <w:kern w:val="22"/>
          <w:sz w:val="22"/>
          <w:szCs w:val="22"/>
          <w:lang w:val="en-GB"/>
        </w:rPr>
        <w:t>Each m</w:t>
      </w:r>
      <w:r w:rsidR="00A25186" w:rsidRPr="00683B74">
        <w:rPr>
          <w:kern w:val="22"/>
          <w:sz w:val="22"/>
          <w:szCs w:val="22"/>
          <w:lang w:val="en-GB"/>
        </w:rPr>
        <w:t xml:space="preserve">odel </w:t>
      </w:r>
      <w:r w:rsidRPr="00683B74">
        <w:rPr>
          <w:kern w:val="22"/>
          <w:sz w:val="22"/>
          <w:szCs w:val="22"/>
          <w:lang w:val="en-GB"/>
        </w:rPr>
        <w:t>follow</w:t>
      </w:r>
      <w:r w:rsidR="00A25186" w:rsidRPr="00683B74">
        <w:rPr>
          <w:kern w:val="22"/>
          <w:sz w:val="22"/>
          <w:szCs w:val="22"/>
          <w:lang w:val="en-GB"/>
        </w:rPr>
        <w:t>ed</w:t>
      </w:r>
      <w:r w:rsidRPr="00683B74">
        <w:rPr>
          <w:kern w:val="22"/>
          <w:sz w:val="22"/>
          <w:szCs w:val="22"/>
          <w:lang w:val="en-GB"/>
        </w:rPr>
        <w:t xml:space="preserve"> the same six </w:t>
      </w:r>
      <w:r w:rsidRPr="00683B74">
        <w:rPr>
          <w:kern w:val="22"/>
          <w:sz w:val="22"/>
          <w:szCs w:val="22"/>
          <w:lang w:val="en-GB"/>
        </w:rPr>
        <w:lastRenderedPageBreak/>
        <w:t>steps</w:t>
      </w:r>
      <w:r w:rsidR="00CB2A0A" w:rsidRPr="00683B74">
        <w:rPr>
          <w:rStyle w:val="FootnoteReference"/>
          <w:kern w:val="22"/>
          <w:sz w:val="22"/>
          <w:szCs w:val="22"/>
          <w:u w:val="none"/>
          <w:vertAlign w:val="superscript"/>
          <w:lang w:val="en-GB"/>
        </w:rPr>
        <w:footnoteReference w:id="27"/>
      </w:r>
      <w:r w:rsidRPr="00683B74">
        <w:rPr>
          <w:kern w:val="22"/>
          <w:sz w:val="22"/>
          <w:szCs w:val="22"/>
          <w:lang w:val="en-GB"/>
        </w:rPr>
        <w:t xml:space="preserve"> to obtain projections </w:t>
      </w:r>
      <w:r w:rsidR="009A5E20" w:rsidRPr="00683B74">
        <w:rPr>
          <w:kern w:val="22"/>
          <w:sz w:val="22"/>
          <w:szCs w:val="22"/>
          <w:lang w:val="en-GB"/>
        </w:rPr>
        <w:t>of</w:t>
      </w:r>
      <w:r w:rsidRPr="00683B74">
        <w:rPr>
          <w:kern w:val="22"/>
          <w:sz w:val="22"/>
          <w:szCs w:val="22"/>
          <w:lang w:val="en-GB"/>
        </w:rPr>
        <w:t xml:space="preserve"> future global financial needs</w:t>
      </w:r>
      <w:r w:rsidR="001E07B4" w:rsidRPr="00683B74">
        <w:rPr>
          <w:kern w:val="22"/>
          <w:sz w:val="22"/>
          <w:szCs w:val="22"/>
          <w:lang w:val="en-GB"/>
        </w:rPr>
        <w:t xml:space="preserve">. </w:t>
      </w:r>
      <w:r w:rsidR="00C55CED" w:rsidRPr="00683B74">
        <w:rPr>
          <w:kern w:val="22"/>
          <w:sz w:val="22"/>
          <w:szCs w:val="22"/>
          <w:lang w:val="en-GB"/>
        </w:rPr>
        <w:t>S</w:t>
      </w:r>
      <w:r w:rsidR="001E07B4" w:rsidRPr="00683B74">
        <w:rPr>
          <w:kern w:val="22"/>
          <w:sz w:val="22"/>
          <w:szCs w:val="22"/>
          <w:lang w:val="en-GB"/>
        </w:rPr>
        <w:t xml:space="preserve">upplementary documentation </w:t>
      </w:r>
      <w:r w:rsidR="00B81F61" w:rsidRPr="00683B74">
        <w:rPr>
          <w:kern w:val="22"/>
          <w:sz w:val="22"/>
          <w:szCs w:val="22"/>
          <w:lang w:val="en-GB"/>
        </w:rPr>
        <w:t xml:space="preserve">in CBD/SBI/3/INF/5 </w:t>
      </w:r>
      <w:r w:rsidR="001E07B4" w:rsidRPr="00683B74">
        <w:rPr>
          <w:kern w:val="22"/>
          <w:sz w:val="22"/>
          <w:szCs w:val="22"/>
          <w:lang w:val="en-GB"/>
        </w:rPr>
        <w:t xml:space="preserve">provides </w:t>
      </w:r>
      <w:r w:rsidR="00B40E9F" w:rsidRPr="00683B74">
        <w:rPr>
          <w:kern w:val="22"/>
          <w:sz w:val="22"/>
          <w:szCs w:val="22"/>
          <w:lang w:val="en-GB"/>
        </w:rPr>
        <w:t>further</w:t>
      </w:r>
      <w:r w:rsidR="001E07B4" w:rsidRPr="00683B74">
        <w:rPr>
          <w:kern w:val="22"/>
          <w:sz w:val="22"/>
          <w:szCs w:val="22"/>
          <w:lang w:val="en-GB"/>
        </w:rPr>
        <w:t xml:space="preserve"> </w:t>
      </w:r>
      <w:r w:rsidR="00581393" w:rsidRPr="00683B74">
        <w:rPr>
          <w:kern w:val="22"/>
          <w:sz w:val="22"/>
          <w:szCs w:val="22"/>
          <w:lang w:val="en-GB"/>
        </w:rPr>
        <w:t xml:space="preserve">details of the </w:t>
      </w:r>
      <w:r w:rsidR="001E07B4" w:rsidRPr="00683B74">
        <w:rPr>
          <w:kern w:val="22"/>
          <w:sz w:val="22"/>
          <w:szCs w:val="22"/>
          <w:lang w:val="en-GB"/>
        </w:rPr>
        <w:t>analysis.</w:t>
      </w:r>
    </w:p>
    <w:p w14:paraId="32D7F9F8" w14:textId="248C9F21" w:rsidR="00BD1D92" w:rsidRPr="00683B74" w:rsidRDefault="009B4F45"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Data on d</w:t>
      </w:r>
      <w:r w:rsidR="000009FE" w:rsidRPr="00683B74">
        <w:rPr>
          <w:kern w:val="22"/>
          <w:sz w:val="22"/>
          <w:szCs w:val="22"/>
          <w:lang w:val="en-GB"/>
        </w:rPr>
        <w:t xml:space="preserve">omestic expenditures and financial needs </w:t>
      </w:r>
      <w:r w:rsidR="00A07EBA" w:rsidRPr="00683B74">
        <w:rPr>
          <w:kern w:val="22"/>
          <w:sz w:val="22"/>
          <w:szCs w:val="22"/>
          <w:lang w:val="en-GB"/>
        </w:rPr>
        <w:t>were</w:t>
      </w:r>
      <w:r w:rsidR="000009FE" w:rsidRPr="00683B74">
        <w:rPr>
          <w:kern w:val="22"/>
          <w:sz w:val="22"/>
          <w:szCs w:val="22"/>
          <w:lang w:val="en-GB"/>
        </w:rPr>
        <w:t xml:space="preserve"> collected from the </w:t>
      </w:r>
      <w:r w:rsidR="00475782" w:rsidRPr="00683B74">
        <w:rPr>
          <w:kern w:val="22"/>
          <w:sz w:val="22"/>
          <w:szCs w:val="22"/>
          <w:lang w:val="en-GB"/>
        </w:rPr>
        <w:t>f</w:t>
      </w:r>
      <w:r w:rsidR="000009FE" w:rsidRPr="00683B74">
        <w:rPr>
          <w:kern w:val="22"/>
          <w:sz w:val="22"/>
          <w:szCs w:val="22"/>
          <w:lang w:val="en-GB"/>
        </w:rPr>
        <w:t xml:space="preserve">inancial </w:t>
      </w:r>
      <w:r w:rsidR="00475782" w:rsidRPr="00683B74">
        <w:rPr>
          <w:kern w:val="22"/>
          <w:sz w:val="22"/>
          <w:szCs w:val="22"/>
          <w:lang w:val="en-GB"/>
        </w:rPr>
        <w:t>r</w:t>
      </w:r>
      <w:r w:rsidR="00A07EBA" w:rsidRPr="00683B74">
        <w:rPr>
          <w:kern w:val="22"/>
          <w:sz w:val="22"/>
          <w:szCs w:val="22"/>
          <w:lang w:val="en-GB"/>
        </w:rPr>
        <w:t xml:space="preserve">eporting </w:t>
      </w:r>
      <w:r w:rsidR="00475782" w:rsidRPr="00683B74">
        <w:rPr>
          <w:kern w:val="22"/>
          <w:sz w:val="22"/>
          <w:szCs w:val="22"/>
          <w:lang w:val="en-GB"/>
        </w:rPr>
        <w:t>f</w:t>
      </w:r>
      <w:r w:rsidR="000009FE" w:rsidRPr="00683B74">
        <w:rPr>
          <w:kern w:val="22"/>
          <w:sz w:val="22"/>
          <w:szCs w:val="22"/>
          <w:lang w:val="en-GB"/>
        </w:rPr>
        <w:t>ramework</w:t>
      </w:r>
      <w:r w:rsidR="00A07EBA" w:rsidRPr="00683B74">
        <w:rPr>
          <w:kern w:val="22"/>
          <w:sz w:val="22"/>
          <w:szCs w:val="22"/>
          <w:lang w:val="en-GB"/>
        </w:rPr>
        <w:t xml:space="preserve"> of the Convention</w:t>
      </w:r>
      <w:r w:rsidR="000009FE" w:rsidRPr="00683B74">
        <w:rPr>
          <w:kern w:val="22"/>
          <w:sz w:val="22"/>
          <w:szCs w:val="22"/>
          <w:lang w:val="en-GB"/>
        </w:rPr>
        <w:t xml:space="preserve">. </w:t>
      </w:r>
      <w:r w:rsidR="001D2EE0" w:rsidRPr="00683B74">
        <w:rPr>
          <w:kern w:val="22"/>
          <w:sz w:val="22"/>
          <w:szCs w:val="22"/>
          <w:lang w:val="en-GB"/>
        </w:rPr>
        <w:t>D</w:t>
      </w:r>
      <w:r w:rsidR="000009FE" w:rsidRPr="00683B74">
        <w:rPr>
          <w:kern w:val="22"/>
          <w:sz w:val="22"/>
          <w:szCs w:val="22"/>
          <w:lang w:val="en-GB"/>
        </w:rPr>
        <w:t xml:space="preserve">omestic expenditures </w:t>
      </w:r>
      <w:r w:rsidR="001D2EE0" w:rsidRPr="00683B74">
        <w:rPr>
          <w:kern w:val="22"/>
          <w:sz w:val="22"/>
          <w:szCs w:val="22"/>
          <w:lang w:val="en-GB"/>
        </w:rPr>
        <w:t>have been</w:t>
      </w:r>
      <w:r w:rsidR="000009FE" w:rsidRPr="00683B74">
        <w:rPr>
          <w:kern w:val="22"/>
          <w:sz w:val="22"/>
          <w:szCs w:val="22"/>
          <w:lang w:val="en-GB"/>
        </w:rPr>
        <w:t xml:space="preserve"> reported from 2006 to 2015 and </w:t>
      </w:r>
      <w:r w:rsidR="004F36A2" w:rsidRPr="00683B74">
        <w:rPr>
          <w:kern w:val="22"/>
          <w:sz w:val="22"/>
          <w:szCs w:val="22"/>
          <w:lang w:val="en-GB"/>
        </w:rPr>
        <w:t xml:space="preserve">may </w:t>
      </w:r>
      <w:r w:rsidR="000009FE" w:rsidRPr="00683B74">
        <w:rPr>
          <w:kern w:val="22"/>
          <w:sz w:val="22"/>
          <w:szCs w:val="22"/>
          <w:lang w:val="en-GB"/>
        </w:rPr>
        <w:t xml:space="preserve">include sources from </w:t>
      </w:r>
      <w:r w:rsidR="002F17FD" w:rsidRPr="00683B74">
        <w:rPr>
          <w:kern w:val="22"/>
          <w:sz w:val="22"/>
          <w:szCs w:val="22"/>
          <w:lang w:val="en-GB"/>
        </w:rPr>
        <w:t xml:space="preserve">different levels of </w:t>
      </w:r>
      <w:r w:rsidR="000009FE" w:rsidRPr="00683B74">
        <w:rPr>
          <w:kern w:val="22"/>
          <w:sz w:val="22"/>
          <w:szCs w:val="22"/>
          <w:lang w:val="en-GB"/>
        </w:rPr>
        <w:t>government (central budget, state budget, local or municipal budget)</w:t>
      </w:r>
      <w:r w:rsidR="002F17FD" w:rsidRPr="00683B74">
        <w:rPr>
          <w:kern w:val="22"/>
          <w:sz w:val="22"/>
          <w:szCs w:val="22"/>
          <w:lang w:val="en-GB"/>
        </w:rPr>
        <w:t xml:space="preserve"> as well as</w:t>
      </w:r>
      <w:r w:rsidR="000009FE" w:rsidRPr="00683B74">
        <w:rPr>
          <w:kern w:val="22"/>
          <w:sz w:val="22"/>
          <w:szCs w:val="22"/>
          <w:lang w:val="en-GB"/>
        </w:rPr>
        <w:t xml:space="preserve"> extrabudgetary sources, </w:t>
      </w:r>
      <w:r w:rsidR="00684C4A" w:rsidRPr="00683B74">
        <w:rPr>
          <w:kern w:val="22"/>
          <w:sz w:val="22"/>
          <w:szCs w:val="22"/>
          <w:lang w:val="en-GB"/>
        </w:rPr>
        <w:t>non-governmental organizations</w:t>
      </w:r>
      <w:r w:rsidR="000009FE" w:rsidRPr="00683B74">
        <w:rPr>
          <w:kern w:val="22"/>
          <w:sz w:val="22"/>
          <w:szCs w:val="22"/>
          <w:lang w:val="en-GB"/>
        </w:rPr>
        <w:t xml:space="preserve">, </w:t>
      </w:r>
      <w:r w:rsidR="003B4DAA" w:rsidRPr="00683B74">
        <w:rPr>
          <w:kern w:val="22"/>
          <w:sz w:val="22"/>
          <w:szCs w:val="22"/>
          <w:lang w:val="en-GB"/>
        </w:rPr>
        <w:t xml:space="preserve">the </w:t>
      </w:r>
      <w:r w:rsidR="000009FE" w:rsidRPr="00683B74">
        <w:rPr>
          <w:kern w:val="22"/>
          <w:sz w:val="22"/>
          <w:szCs w:val="22"/>
          <w:lang w:val="en-GB"/>
        </w:rPr>
        <w:t xml:space="preserve">private </w:t>
      </w:r>
      <w:r w:rsidR="003B4DAA" w:rsidRPr="00683B74">
        <w:rPr>
          <w:kern w:val="22"/>
          <w:sz w:val="22"/>
          <w:szCs w:val="22"/>
          <w:lang w:val="en-GB"/>
        </w:rPr>
        <w:t>sector</w:t>
      </w:r>
      <w:r w:rsidR="000009FE" w:rsidRPr="00683B74">
        <w:rPr>
          <w:kern w:val="22"/>
          <w:sz w:val="22"/>
          <w:szCs w:val="22"/>
          <w:lang w:val="en-GB"/>
        </w:rPr>
        <w:t>, and collective action of indigenous people and local communities.</w:t>
      </w:r>
      <w:r w:rsidR="00020B65" w:rsidRPr="00683B74">
        <w:rPr>
          <w:kern w:val="22"/>
          <w:sz w:val="22"/>
          <w:szCs w:val="22"/>
          <w:lang w:val="en-GB"/>
        </w:rPr>
        <w:t xml:space="preserve"> However, not all Parties report on all years or </w:t>
      </w:r>
      <w:r w:rsidR="001C2BFF" w:rsidRPr="00683B74">
        <w:rPr>
          <w:kern w:val="22"/>
          <w:sz w:val="22"/>
          <w:szCs w:val="22"/>
          <w:lang w:val="en-GB"/>
        </w:rPr>
        <w:t xml:space="preserve">on </w:t>
      </w:r>
      <w:r w:rsidR="00020B65" w:rsidRPr="00683B74">
        <w:rPr>
          <w:kern w:val="22"/>
          <w:sz w:val="22"/>
          <w:szCs w:val="22"/>
          <w:lang w:val="en-GB"/>
        </w:rPr>
        <w:t>all funding sources.</w:t>
      </w:r>
      <w:r w:rsidR="00BF7B0B" w:rsidRPr="00683B74">
        <w:rPr>
          <w:kern w:val="22"/>
          <w:sz w:val="22"/>
          <w:szCs w:val="22"/>
          <w:lang w:val="en-GB"/>
        </w:rPr>
        <w:t xml:space="preserve"> F</w:t>
      </w:r>
      <w:r w:rsidR="000009FE" w:rsidRPr="00683B74">
        <w:rPr>
          <w:kern w:val="22"/>
          <w:sz w:val="22"/>
          <w:szCs w:val="22"/>
          <w:lang w:val="en-GB"/>
        </w:rPr>
        <w:t xml:space="preserve">inancial needs </w:t>
      </w:r>
      <w:r w:rsidR="00BF7B0B" w:rsidRPr="00683B74">
        <w:rPr>
          <w:kern w:val="22"/>
          <w:sz w:val="22"/>
          <w:szCs w:val="22"/>
          <w:lang w:val="en-GB"/>
        </w:rPr>
        <w:t xml:space="preserve">have been reported </w:t>
      </w:r>
      <w:r w:rsidR="000009FE" w:rsidRPr="00683B74">
        <w:rPr>
          <w:kern w:val="22"/>
          <w:sz w:val="22"/>
          <w:szCs w:val="22"/>
          <w:lang w:val="en-GB"/>
        </w:rPr>
        <w:t>between 2014 and 2020</w:t>
      </w:r>
      <w:r w:rsidR="009F6F8B" w:rsidRPr="00683B74">
        <w:rPr>
          <w:kern w:val="22"/>
          <w:sz w:val="22"/>
          <w:szCs w:val="22"/>
          <w:lang w:val="en-GB"/>
        </w:rPr>
        <w:t>, but</w:t>
      </w:r>
      <w:r w:rsidR="000009FE" w:rsidRPr="00683B74">
        <w:rPr>
          <w:kern w:val="22"/>
          <w:sz w:val="22"/>
          <w:szCs w:val="22"/>
          <w:lang w:val="en-GB"/>
        </w:rPr>
        <w:t xml:space="preserve"> </w:t>
      </w:r>
      <w:r w:rsidR="004D18F7" w:rsidRPr="00683B74">
        <w:rPr>
          <w:kern w:val="22"/>
          <w:sz w:val="22"/>
          <w:szCs w:val="22"/>
          <w:lang w:val="en-GB"/>
        </w:rPr>
        <w:t>m</w:t>
      </w:r>
      <w:r w:rsidR="000009FE" w:rsidRPr="00683B74">
        <w:rPr>
          <w:kern w:val="22"/>
          <w:sz w:val="22"/>
          <w:szCs w:val="22"/>
          <w:lang w:val="en-GB"/>
        </w:rPr>
        <w:t>ost Parties did not report data during this time</w:t>
      </w:r>
      <w:r w:rsidR="003B7987" w:rsidRPr="00683B74">
        <w:rPr>
          <w:kern w:val="22"/>
          <w:sz w:val="22"/>
          <w:szCs w:val="22"/>
          <w:lang w:val="en-GB"/>
        </w:rPr>
        <w:t> </w:t>
      </w:r>
      <w:r w:rsidR="000009FE" w:rsidRPr="00683B74">
        <w:rPr>
          <w:kern w:val="22"/>
          <w:sz w:val="22"/>
          <w:szCs w:val="22"/>
          <w:lang w:val="en-GB"/>
        </w:rPr>
        <w:t xml:space="preserve">frame. Because of this missing data and lack of balance over years, the average was taken for all years reported </w:t>
      </w:r>
      <w:r w:rsidR="00FC5596" w:rsidRPr="00683B74">
        <w:rPr>
          <w:kern w:val="22"/>
          <w:sz w:val="22"/>
          <w:szCs w:val="22"/>
          <w:lang w:val="en-GB"/>
        </w:rPr>
        <w:t xml:space="preserve">by a </w:t>
      </w:r>
      <w:r w:rsidR="000009FE" w:rsidRPr="00683B74">
        <w:rPr>
          <w:kern w:val="22"/>
          <w:sz w:val="22"/>
          <w:szCs w:val="22"/>
          <w:lang w:val="en-GB"/>
        </w:rPr>
        <w:t>country.</w:t>
      </w:r>
    </w:p>
    <w:p w14:paraId="5C822297" w14:textId="70588699" w:rsidR="000009FE" w:rsidRPr="00683B74" w:rsidRDefault="000009FE"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A total of 79 observations was </w:t>
      </w:r>
      <w:r w:rsidR="00FC5596" w:rsidRPr="00683B74">
        <w:rPr>
          <w:kern w:val="22"/>
          <w:sz w:val="22"/>
          <w:szCs w:val="22"/>
          <w:lang w:val="en-GB"/>
        </w:rPr>
        <w:t xml:space="preserve">thus </w:t>
      </w:r>
      <w:r w:rsidRPr="00683B74">
        <w:rPr>
          <w:kern w:val="22"/>
          <w:sz w:val="22"/>
          <w:szCs w:val="22"/>
          <w:lang w:val="en-GB"/>
        </w:rPr>
        <w:t>obtained for domestic expenditures and 39 observations for financial needs. Overall</w:t>
      </w:r>
      <w:r w:rsidR="00514B42" w:rsidRPr="00683B74">
        <w:rPr>
          <w:kern w:val="22"/>
          <w:sz w:val="22"/>
          <w:szCs w:val="22"/>
          <w:lang w:val="en-GB"/>
        </w:rPr>
        <w:t>,</w:t>
      </w:r>
      <w:r w:rsidRPr="00683B74">
        <w:rPr>
          <w:kern w:val="22"/>
          <w:sz w:val="22"/>
          <w:szCs w:val="22"/>
          <w:lang w:val="en-GB"/>
        </w:rPr>
        <w:t xml:space="preserve"> 33 high</w:t>
      </w:r>
      <w:r w:rsidR="00514B42" w:rsidRPr="00683B74">
        <w:rPr>
          <w:kern w:val="22"/>
          <w:sz w:val="22"/>
          <w:szCs w:val="22"/>
          <w:lang w:val="en-GB"/>
        </w:rPr>
        <w:t>-</w:t>
      </w:r>
      <w:r w:rsidRPr="00683B74">
        <w:rPr>
          <w:kern w:val="22"/>
          <w:sz w:val="22"/>
          <w:szCs w:val="22"/>
          <w:lang w:val="en-GB"/>
        </w:rPr>
        <w:t>income countries, 18 upper</w:t>
      </w:r>
      <w:r w:rsidR="00252A3C" w:rsidRPr="00683B74">
        <w:rPr>
          <w:kern w:val="22"/>
          <w:sz w:val="22"/>
          <w:szCs w:val="22"/>
          <w:lang w:val="en-GB"/>
        </w:rPr>
        <w:t xml:space="preserve"> </w:t>
      </w:r>
      <w:r w:rsidRPr="00683B74">
        <w:rPr>
          <w:kern w:val="22"/>
          <w:sz w:val="22"/>
          <w:szCs w:val="22"/>
          <w:lang w:val="en-GB"/>
        </w:rPr>
        <w:t>middle</w:t>
      </w:r>
      <w:r w:rsidR="00514B42" w:rsidRPr="00683B74">
        <w:rPr>
          <w:kern w:val="22"/>
          <w:sz w:val="22"/>
          <w:szCs w:val="22"/>
          <w:lang w:val="en-GB"/>
        </w:rPr>
        <w:t>-</w:t>
      </w:r>
      <w:r w:rsidRPr="00683B74">
        <w:rPr>
          <w:kern w:val="22"/>
          <w:sz w:val="22"/>
          <w:szCs w:val="22"/>
          <w:lang w:val="en-GB"/>
        </w:rPr>
        <w:t>income, 15 lower</w:t>
      </w:r>
      <w:r w:rsidR="00252A3C" w:rsidRPr="00683B74">
        <w:rPr>
          <w:kern w:val="22"/>
          <w:sz w:val="22"/>
          <w:szCs w:val="22"/>
          <w:lang w:val="en-GB"/>
        </w:rPr>
        <w:t xml:space="preserve"> </w:t>
      </w:r>
      <w:r w:rsidRPr="00683B74">
        <w:rPr>
          <w:kern w:val="22"/>
          <w:sz w:val="22"/>
          <w:szCs w:val="22"/>
          <w:lang w:val="en-GB"/>
        </w:rPr>
        <w:t>middle</w:t>
      </w:r>
      <w:r w:rsidR="004757A5" w:rsidRPr="00683B74">
        <w:rPr>
          <w:kern w:val="22"/>
          <w:sz w:val="22"/>
          <w:szCs w:val="22"/>
          <w:lang w:val="en-GB"/>
        </w:rPr>
        <w:t>-</w:t>
      </w:r>
      <w:r w:rsidRPr="00683B74">
        <w:rPr>
          <w:kern w:val="22"/>
          <w:sz w:val="22"/>
          <w:szCs w:val="22"/>
          <w:lang w:val="en-GB"/>
        </w:rPr>
        <w:t>income, and 13 low</w:t>
      </w:r>
      <w:r w:rsidR="00514B42" w:rsidRPr="00683B74">
        <w:rPr>
          <w:kern w:val="22"/>
          <w:sz w:val="22"/>
          <w:szCs w:val="22"/>
          <w:lang w:val="en-GB"/>
        </w:rPr>
        <w:t>-</w:t>
      </w:r>
      <w:r w:rsidRPr="00683B74">
        <w:rPr>
          <w:kern w:val="22"/>
          <w:sz w:val="22"/>
          <w:szCs w:val="22"/>
          <w:lang w:val="en-GB"/>
        </w:rPr>
        <w:t>income countries reported domestic expenditures in the reporting framework. Financial needs data was less reported for all income levels: 9 high</w:t>
      </w:r>
      <w:r w:rsidR="004757A5" w:rsidRPr="00683B74">
        <w:rPr>
          <w:kern w:val="22"/>
          <w:sz w:val="22"/>
          <w:szCs w:val="22"/>
          <w:lang w:val="en-GB"/>
        </w:rPr>
        <w:t>-</w:t>
      </w:r>
      <w:r w:rsidRPr="00683B74">
        <w:rPr>
          <w:kern w:val="22"/>
          <w:sz w:val="22"/>
          <w:szCs w:val="22"/>
          <w:lang w:val="en-GB"/>
        </w:rPr>
        <w:t>income, 10 upper</w:t>
      </w:r>
      <w:r w:rsidR="00252A3C" w:rsidRPr="00683B74">
        <w:rPr>
          <w:kern w:val="22"/>
          <w:sz w:val="22"/>
          <w:szCs w:val="22"/>
          <w:lang w:val="en-GB"/>
        </w:rPr>
        <w:t xml:space="preserve"> </w:t>
      </w:r>
      <w:r w:rsidRPr="00683B74">
        <w:rPr>
          <w:kern w:val="22"/>
          <w:sz w:val="22"/>
          <w:szCs w:val="22"/>
          <w:lang w:val="en-GB"/>
        </w:rPr>
        <w:t>middle</w:t>
      </w:r>
      <w:r w:rsidR="004757A5" w:rsidRPr="00683B74">
        <w:rPr>
          <w:kern w:val="22"/>
          <w:sz w:val="22"/>
          <w:szCs w:val="22"/>
          <w:lang w:val="en-GB"/>
        </w:rPr>
        <w:t>-</w:t>
      </w:r>
      <w:r w:rsidRPr="00683B74">
        <w:rPr>
          <w:kern w:val="22"/>
          <w:sz w:val="22"/>
          <w:szCs w:val="22"/>
          <w:lang w:val="en-GB"/>
        </w:rPr>
        <w:t>income, 10 lower</w:t>
      </w:r>
      <w:r w:rsidR="00252A3C" w:rsidRPr="00683B74">
        <w:rPr>
          <w:kern w:val="22"/>
          <w:sz w:val="22"/>
          <w:szCs w:val="22"/>
          <w:lang w:val="en-GB"/>
        </w:rPr>
        <w:t xml:space="preserve"> </w:t>
      </w:r>
      <w:r w:rsidRPr="00683B74">
        <w:rPr>
          <w:kern w:val="22"/>
          <w:sz w:val="22"/>
          <w:szCs w:val="22"/>
          <w:lang w:val="en-GB"/>
        </w:rPr>
        <w:t>middle</w:t>
      </w:r>
      <w:r w:rsidR="004757A5" w:rsidRPr="00683B74">
        <w:rPr>
          <w:kern w:val="22"/>
          <w:sz w:val="22"/>
          <w:szCs w:val="22"/>
          <w:lang w:val="en-GB"/>
        </w:rPr>
        <w:t>-</w:t>
      </w:r>
      <w:r w:rsidRPr="00683B74">
        <w:rPr>
          <w:kern w:val="22"/>
          <w:sz w:val="22"/>
          <w:szCs w:val="22"/>
          <w:lang w:val="en-GB"/>
        </w:rPr>
        <w:t>income, and 10 lower</w:t>
      </w:r>
      <w:r w:rsidR="004757A5" w:rsidRPr="00683B74">
        <w:rPr>
          <w:kern w:val="22"/>
          <w:sz w:val="22"/>
          <w:szCs w:val="22"/>
          <w:lang w:val="en-GB"/>
        </w:rPr>
        <w:t>-</w:t>
      </w:r>
      <w:r w:rsidRPr="00683B74">
        <w:rPr>
          <w:kern w:val="22"/>
          <w:sz w:val="22"/>
          <w:szCs w:val="22"/>
          <w:lang w:val="en-GB"/>
        </w:rPr>
        <w:t xml:space="preserve">income countries reported at least </w:t>
      </w:r>
      <w:r w:rsidR="003109FC" w:rsidRPr="00683B74">
        <w:rPr>
          <w:kern w:val="22"/>
          <w:sz w:val="22"/>
          <w:szCs w:val="22"/>
          <w:lang w:val="en-GB"/>
        </w:rPr>
        <w:t xml:space="preserve">one data point </w:t>
      </w:r>
      <w:r w:rsidRPr="00683B74">
        <w:rPr>
          <w:kern w:val="22"/>
          <w:sz w:val="22"/>
          <w:szCs w:val="22"/>
          <w:lang w:val="en-GB"/>
        </w:rPr>
        <w:t>on financial needs between 2014 and 2020.</w:t>
      </w:r>
      <w:r w:rsidR="00CF0CF6" w:rsidRPr="00683B74">
        <w:rPr>
          <w:kern w:val="22"/>
          <w:sz w:val="22"/>
          <w:szCs w:val="22"/>
          <w:lang w:val="en-GB"/>
        </w:rPr>
        <w:t xml:space="preserve"> </w:t>
      </w:r>
      <w:r w:rsidRPr="00683B74">
        <w:rPr>
          <w:kern w:val="22"/>
          <w:sz w:val="22"/>
          <w:szCs w:val="22"/>
          <w:lang w:val="en-GB"/>
        </w:rPr>
        <w:t xml:space="preserve">Cross-sectional data was collected per country on </w:t>
      </w:r>
      <w:r w:rsidR="00051E94" w:rsidRPr="00683B74">
        <w:rPr>
          <w:kern w:val="22"/>
          <w:sz w:val="22"/>
          <w:szCs w:val="22"/>
          <w:lang w:val="en-GB"/>
        </w:rPr>
        <w:t>15</w:t>
      </w:r>
      <w:r w:rsidRPr="00683B74">
        <w:rPr>
          <w:kern w:val="22"/>
          <w:sz w:val="22"/>
          <w:szCs w:val="22"/>
          <w:lang w:val="en-GB"/>
        </w:rPr>
        <w:t xml:space="preserve"> characteristics from World Bank database</w:t>
      </w:r>
      <w:r w:rsidR="003F5CAC" w:rsidRPr="00683B74">
        <w:rPr>
          <w:kern w:val="22"/>
          <w:sz w:val="22"/>
          <w:szCs w:val="22"/>
          <w:lang w:val="en-GB"/>
        </w:rPr>
        <w:t>s</w:t>
      </w:r>
      <w:r w:rsidRPr="00683B74">
        <w:rPr>
          <w:kern w:val="22"/>
          <w:sz w:val="22"/>
          <w:szCs w:val="22"/>
          <w:lang w:val="en-GB"/>
        </w:rPr>
        <w:t xml:space="preserve">. Tables </w:t>
      </w:r>
      <w:r w:rsidR="00A03CB8" w:rsidRPr="00683B74">
        <w:rPr>
          <w:kern w:val="22"/>
          <w:sz w:val="22"/>
          <w:szCs w:val="22"/>
          <w:lang w:val="en-GB"/>
        </w:rPr>
        <w:t>1</w:t>
      </w:r>
      <w:r w:rsidRPr="00683B74">
        <w:rPr>
          <w:kern w:val="22"/>
          <w:sz w:val="22"/>
          <w:szCs w:val="22"/>
          <w:lang w:val="en-GB"/>
        </w:rPr>
        <w:t xml:space="preserve">, </w:t>
      </w:r>
      <w:r w:rsidR="00A03CB8" w:rsidRPr="00683B74">
        <w:rPr>
          <w:kern w:val="22"/>
          <w:sz w:val="22"/>
          <w:szCs w:val="22"/>
          <w:lang w:val="en-GB"/>
        </w:rPr>
        <w:t>2</w:t>
      </w:r>
      <w:r w:rsidRPr="00683B74">
        <w:rPr>
          <w:kern w:val="22"/>
          <w:sz w:val="22"/>
          <w:szCs w:val="22"/>
          <w:lang w:val="en-GB"/>
        </w:rPr>
        <w:t xml:space="preserve"> and </w:t>
      </w:r>
      <w:r w:rsidR="00A03CB8" w:rsidRPr="00683B74">
        <w:rPr>
          <w:kern w:val="22"/>
          <w:sz w:val="22"/>
          <w:szCs w:val="22"/>
          <w:lang w:val="en-GB"/>
        </w:rPr>
        <w:t>3</w:t>
      </w:r>
      <w:r w:rsidRPr="00683B74">
        <w:rPr>
          <w:kern w:val="22"/>
          <w:sz w:val="22"/>
          <w:szCs w:val="22"/>
          <w:lang w:val="en-GB"/>
        </w:rPr>
        <w:t xml:space="preserve"> in the </w:t>
      </w:r>
      <w:r w:rsidR="00AD6C07" w:rsidRPr="00683B74">
        <w:rPr>
          <w:kern w:val="22"/>
          <w:sz w:val="22"/>
          <w:szCs w:val="22"/>
          <w:lang w:val="en-GB"/>
        </w:rPr>
        <w:t>s</w:t>
      </w:r>
      <w:r w:rsidR="003A10A8" w:rsidRPr="00683B74">
        <w:rPr>
          <w:kern w:val="22"/>
          <w:sz w:val="22"/>
          <w:szCs w:val="22"/>
          <w:lang w:val="en-GB"/>
        </w:rPr>
        <w:t xml:space="preserve">upplementary </w:t>
      </w:r>
      <w:r w:rsidR="00AD6C07" w:rsidRPr="00683B74">
        <w:rPr>
          <w:kern w:val="22"/>
          <w:sz w:val="22"/>
          <w:szCs w:val="22"/>
          <w:lang w:val="en-GB"/>
        </w:rPr>
        <w:t>i</w:t>
      </w:r>
      <w:r w:rsidR="003A10A8" w:rsidRPr="00683B74">
        <w:rPr>
          <w:kern w:val="22"/>
          <w:sz w:val="22"/>
          <w:szCs w:val="22"/>
          <w:lang w:val="en-GB"/>
        </w:rPr>
        <w:t xml:space="preserve">nformation </w:t>
      </w:r>
      <w:r w:rsidRPr="00683B74">
        <w:rPr>
          <w:kern w:val="22"/>
          <w:sz w:val="22"/>
          <w:szCs w:val="22"/>
          <w:lang w:val="en-GB"/>
        </w:rPr>
        <w:t>present the list of data specifications, description, sources, and summary statistics for all the data collected.</w:t>
      </w:r>
      <w:r w:rsidR="00B76E2E" w:rsidRPr="00683B74">
        <w:rPr>
          <w:rStyle w:val="FootnoteReference"/>
          <w:kern w:val="22"/>
          <w:sz w:val="22"/>
          <w:szCs w:val="22"/>
          <w:u w:val="none"/>
          <w:vertAlign w:val="superscript"/>
          <w:lang w:val="en-GB"/>
        </w:rPr>
        <w:footnoteReference w:id="28"/>
      </w:r>
    </w:p>
    <w:p w14:paraId="0A962CEE" w14:textId="5722DC59" w:rsidR="00972F4F" w:rsidRPr="00683B74" w:rsidRDefault="00CD3501"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I</w:t>
      </w:r>
      <w:r w:rsidR="000009FE" w:rsidRPr="00683B74">
        <w:rPr>
          <w:kern w:val="22"/>
          <w:sz w:val="22"/>
          <w:szCs w:val="22"/>
          <w:lang w:val="en-GB"/>
        </w:rPr>
        <w:t xml:space="preserve">f current financial needs were reported </w:t>
      </w:r>
      <w:r w:rsidRPr="00683B74">
        <w:rPr>
          <w:kern w:val="22"/>
          <w:sz w:val="22"/>
          <w:szCs w:val="22"/>
          <w:lang w:val="en-GB"/>
        </w:rPr>
        <w:t>by</w:t>
      </w:r>
      <w:r w:rsidR="000009FE" w:rsidRPr="00683B74">
        <w:rPr>
          <w:kern w:val="22"/>
          <w:sz w:val="22"/>
          <w:szCs w:val="22"/>
          <w:lang w:val="en-GB"/>
        </w:rPr>
        <w:t xml:space="preserve"> all countries, </w:t>
      </w:r>
      <w:r w:rsidR="00802C71" w:rsidRPr="00683B74">
        <w:rPr>
          <w:kern w:val="22"/>
          <w:sz w:val="22"/>
          <w:szCs w:val="22"/>
          <w:lang w:val="en-GB"/>
        </w:rPr>
        <w:t xml:space="preserve">this would </w:t>
      </w:r>
      <w:r w:rsidR="006A3C12" w:rsidRPr="00683B74">
        <w:rPr>
          <w:kern w:val="22"/>
          <w:sz w:val="22"/>
          <w:szCs w:val="22"/>
          <w:lang w:val="en-GB"/>
        </w:rPr>
        <w:t xml:space="preserve">provide a </w:t>
      </w:r>
      <w:r w:rsidR="00802C71" w:rsidRPr="00683B74">
        <w:rPr>
          <w:kern w:val="22"/>
          <w:sz w:val="22"/>
          <w:szCs w:val="22"/>
          <w:lang w:val="en-GB"/>
        </w:rPr>
        <w:t xml:space="preserve">sufficient </w:t>
      </w:r>
      <w:r w:rsidR="006A3C12" w:rsidRPr="00683B74">
        <w:rPr>
          <w:kern w:val="22"/>
          <w:sz w:val="22"/>
          <w:szCs w:val="22"/>
          <w:lang w:val="en-GB"/>
        </w:rPr>
        <w:t xml:space="preserve">basis </w:t>
      </w:r>
      <w:r w:rsidR="00802C71" w:rsidRPr="00683B74">
        <w:rPr>
          <w:kern w:val="22"/>
          <w:sz w:val="22"/>
          <w:szCs w:val="22"/>
          <w:lang w:val="en-GB"/>
        </w:rPr>
        <w:t xml:space="preserve">to undertake a </w:t>
      </w:r>
      <w:r w:rsidR="000009FE" w:rsidRPr="00683B74">
        <w:rPr>
          <w:kern w:val="22"/>
          <w:sz w:val="22"/>
          <w:szCs w:val="22"/>
          <w:lang w:val="en-GB"/>
        </w:rPr>
        <w:t>projection of future financial needs</w:t>
      </w:r>
      <w:r w:rsidR="00802C71" w:rsidRPr="00683B74">
        <w:rPr>
          <w:kern w:val="22"/>
          <w:sz w:val="22"/>
          <w:szCs w:val="22"/>
          <w:lang w:val="en-GB"/>
        </w:rPr>
        <w:t xml:space="preserve"> under different scenarios</w:t>
      </w:r>
      <w:r w:rsidR="000009FE" w:rsidRPr="00683B74">
        <w:rPr>
          <w:kern w:val="22"/>
          <w:sz w:val="22"/>
          <w:szCs w:val="22"/>
          <w:lang w:val="en-GB"/>
        </w:rPr>
        <w:t xml:space="preserve">. However, there are not enough </w:t>
      </w:r>
      <w:r w:rsidR="005B4E4A" w:rsidRPr="00683B74">
        <w:rPr>
          <w:kern w:val="22"/>
          <w:sz w:val="22"/>
          <w:szCs w:val="22"/>
          <w:lang w:val="en-GB"/>
        </w:rPr>
        <w:t xml:space="preserve">direct </w:t>
      </w:r>
      <w:r w:rsidR="000009FE" w:rsidRPr="00683B74">
        <w:rPr>
          <w:kern w:val="22"/>
          <w:sz w:val="22"/>
          <w:szCs w:val="22"/>
          <w:lang w:val="en-GB"/>
        </w:rPr>
        <w:t xml:space="preserve">observations of needs to have a good predictive model. For this reason, we </w:t>
      </w:r>
      <w:r w:rsidR="00670B21" w:rsidRPr="00683B74">
        <w:rPr>
          <w:kern w:val="22"/>
          <w:sz w:val="22"/>
          <w:szCs w:val="22"/>
          <w:lang w:val="en-GB"/>
        </w:rPr>
        <w:t xml:space="preserve">first </w:t>
      </w:r>
      <w:r w:rsidR="008D226E" w:rsidRPr="00683B74">
        <w:rPr>
          <w:kern w:val="22"/>
          <w:sz w:val="22"/>
          <w:szCs w:val="22"/>
          <w:lang w:val="en-GB"/>
        </w:rPr>
        <w:t xml:space="preserve">need </w:t>
      </w:r>
      <w:r w:rsidR="00034187" w:rsidRPr="00683B74">
        <w:rPr>
          <w:kern w:val="22"/>
          <w:sz w:val="22"/>
          <w:szCs w:val="22"/>
          <w:lang w:val="en-GB"/>
        </w:rPr>
        <w:t>to estimate the financial needs of non-reporting countries</w:t>
      </w:r>
      <w:r w:rsidR="009B17FB" w:rsidRPr="00683B74">
        <w:rPr>
          <w:kern w:val="22"/>
          <w:sz w:val="22"/>
          <w:szCs w:val="22"/>
          <w:lang w:val="en-GB"/>
        </w:rPr>
        <w:t xml:space="preserve">. </w:t>
      </w:r>
      <w:r w:rsidR="009459BC" w:rsidRPr="00683B74">
        <w:rPr>
          <w:kern w:val="22"/>
          <w:sz w:val="22"/>
          <w:szCs w:val="22"/>
          <w:lang w:val="en-GB"/>
        </w:rPr>
        <w:t xml:space="preserve">In order to do so, we use the </w:t>
      </w:r>
      <w:r w:rsidR="00730F87" w:rsidRPr="00683B74">
        <w:rPr>
          <w:kern w:val="22"/>
          <w:sz w:val="22"/>
          <w:szCs w:val="22"/>
          <w:lang w:val="en-GB"/>
        </w:rPr>
        <w:t xml:space="preserve">high correlation observed between reported domestic expenditures </w:t>
      </w:r>
      <w:r w:rsidR="00FA7613" w:rsidRPr="00683B74">
        <w:rPr>
          <w:kern w:val="22"/>
          <w:sz w:val="22"/>
          <w:szCs w:val="22"/>
          <w:lang w:val="en-GB"/>
        </w:rPr>
        <w:t>and reported financial needs</w:t>
      </w:r>
      <w:r w:rsidR="00730F87" w:rsidRPr="00683B74">
        <w:rPr>
          <w:kern w:val="22"/>
          <w:sz w:val="22"/>
          <w:szCs w:val="22"/>
          <w:lang w:val="en-GB"/>
        </w:rPr>
        <w:t xml:space="preserve"> (</w:t>
      </w:r>
      <w:r w:rsidR="00FA7613" w:rsidRPr="00683B74">
        <w:rPr>
          <w:kern w:val="22"/>
          <w:sz w:val="22"/>
          <w:szCs w:val="22"/>
          <w:lang w:val="en-GB"/>
        </w:rPr>
        <w:t xml:space="preserve">with a </w:t>
      </w:r>
      <w:r w:rsidR="00730F87" w:rsidRPr="00683B74">
        <w:rPr>
          <w:kern w:val="22"/>
          <w:sz w:val="22"/>
          <w:szCs w:val="22"/>
          <w:lang w:val="en-GB"/>
        </w:rPr>
        <w:t>0.84 correlation</w:t>
      </w:r>
      <w:r w:rsidR="00FA7613" w:rsidRPr="00683B74">
        <w:rPr>
          <w:kern w:val="22"/>
          <w:sz w:val="22"/>
          <w:szCs w:val="22"/>
          <w:lang w:val="en-GB"/>
        </w:rPr>
        <w:t xml:space="preserve"> coefficient</w:t>
      </w:r>
      <w:r w:rsidR="00730F87" w:rsidRPr="00683B74">
        <w:rPr>
          <w:kern w:val="22"/>
          <w:sz w:val="22"/>
          <w:szCs w:val="22"/>
          <w:lang w:val="en-GB"/>
        </w:rPr>
        <w:t>)</w:t>
      </w:r>
      <w:r w:rsidR="001B1324" w:rsidRPr="00683B74">
        <w:rPr>
          <w:kern w:val="22"/>
          <w:sz w:val="22"/>
          <w:szCs w:val="22"/>
          <w:lang w:val="en-GB"/>
        </w:rPr>
        <w:t xml:space="preserve"> </w:t>
      </w:r>
      <w:r w:rsidR="001F31AA" w:rsidRPr="00683B74">
        <w:rPr>
          <w:kern w:val="22"/>
          <w:sz w:val="22"/>
          <w:szCs w:val="22"/>
          <w:lang w:val="en-GB"/>
        </w:rPr>
        <w:t>to help us estimate</w:t>
      </w:r>
      <w:r w:rsidR="001B1324" w:rsidRPr="00683B74">
        <w:rPr>
          <w:kern w:val="22"/>
          <w:sz w:val="22"/>
          <w:szCs w:val="22"/>
          <w:lang w:val="en-GB"/>
        </w:rPr>
        <w:t xml:space="preserve"> missing domestic expenditures and, based on this, </w:t>
      </w:r>
      <w:r w:rsidR="000E6B20" w:rsidRPr="00683B74">
        <w:rPr>
          <w:kern w:val="22"/>
          <w:sz w:val="22"/>
          <w:szCs w:val="22"/>
          <w:lang w:val="en-GB"/>
        </w:rPr>
        <w:t xml:space="preserve">the </w:t>
      </w:r>
      <w:r w:rsidR="00730F87" w:rsidRPr="00683B74">
        <w:rPr>
          <w:kern w:val="22"/>
          <w:sz w:val="22"/>
          <w:szCs w:val="22"/>
          <w:lang w:val="en-GB"/>
        </w:rPr>
        <w:t xml:space="preserve">financial needs </w:t>
      </w:r>
      <w:r w:rsidR="000E6B20" w:rsidRPr="00683B74">
        <w:rPr>
          <w:kern w:val="22"/>
          <w:sz w:val="22"/>
          <w:szCs w:val="22"/>
          <w:lang w:val="en-GB"/>
        </w:rPr>
        <w:t>of non-reporting countries</w:t>
      </w:r>
      <w:r w:rsidR="000009FE" w:rsidRPr="00683B74">
        <w:rPr>
          <w:kern w:val="22"/>
          <w:sz w:val="22"/>
          <w:szCs w:val="22"/>
          <w:lang w:val="en-GB"/>
        </w:rPr>
        <w:t xml:space="preserve">. Supplementary </w:t>
      </w:r>
      <w:r w:rsidR="00554BDE" w:rsidRPr="00683B74">
        <w:rPr>
          <w:kern w:val="22"/>
          <w:sz w:val="22"/>
          <w:szCs w:val="22"/>
          <w:lang w:val="en-GB"/>
        </w:rPr>
        <w:t>i</w:t>
      </w:r>
      <w:r w:rsidR="000009FE" w:rsidRPr="00683B74">
        <w:rPr>
          <w:kern w:val="22"/>
          <w:sz w:val="22"/>
          <w:szCs w:val="22"/>
          <w:lang w:val="en-GB"/>
        </w:rPr>
        <w:t xml:space="preserve">nformation on </w:t>
      </w:r>
      <w:r w:rsidR="00A362BE" w:rsidRPr="00683B74">
        <w:rPr>
          <w:kern w:val="22"/>
          <w:sz w:val="22"/>
          <w:szCs w:val="22"/>
          <w:lang w:val="en-GB"/>
        </w:rPr>
        <w:t>the</w:t>
      </w:r>
      <w:r w:rsidR="00972F4F" w:rsidRPr="00683B74">
        <w:rPr>
          <w:kern w:val="22"/>
          <w:sz w:val="22"/>
          <w:szCs w:val="22"/>
          <w:lang w:val="en-GB"/>
        </w:rPr>
        <w:t xml:space="preserve"> </w:t>
      </w:r>
      <w:r w:rsidR="00051E94" w:rsidRPr="00683B74">
        <w:rPr>
          <w:kern w:val="22"/>
          <w:sz w:val="22"/>
          <w:szCs w:val="22"/>
          <w:lang w:val="en-GB"/>
        </w:rPr>
        <w:t>entire</w:t>
      </w:r>
      <w:r w:rsidR="00A362BE" w:rsidRPr="00683B74">
        <w:rPr>
          <w:kern w:val="22"/>
          <w:sz w:val="22"/>
          <w:szCs w:val="22"/>
          <w:lang w:val="en-GB"/>
        </w:rPr>
        <w:t xml:space="preserve"> </w:t>
      </w:r>
      <w:r w:rsidR="00554BDE" w:rsidRPr="00683B74">
        <w:rPr>
          <w:kern w:val="22"/>
          <w:sz w:val="22"/>
          <w:szCs w:val="22"/>
          <w:lang w:val="en-GB"/>
        </w:rPr>
        <w:t>ana</w:t>
      </w:r>
      <w:r w:rsidR="000009FE" w:rsidRPr="00683B74">
        <w:rPr>
          <w:kern w:val="22"/>
          <w:sz w:val="22"/>
          <w:szCs w:val="22"/>
          <w:lang w:val="en-GB"/>
        </w:rPr>
        <w:t xml:space="preserve">lysis </w:t>
      </w:r>
      <w:r w:rsidR="00554BDE" w:rsidRPr="00683B74">
        <w:rPr>
          <w:kern w:val="22"/>
          <w:sz w:val="22"/>
          <w:szCs w:val="22"/>
          <w:lang w:val="en-GB"/>
        </w:rPr>
        <w:t>is provided in the accompanying information note</w:t>
      </w:r>
      <w:r w:rsidR="000009FE" w:rsidRPr="00683B74">
        <w:rPr>
          <w:kern w:val="22"/>
          <w:sz w:val="22"/>
          <w:szCs w:val="22"/>
          <w:lang w:val="en-GB"/>
        </w:rPr>
        <w:t>.</w:t>
      </w:r>
    </w:p>
    <w:p w14:paraId="3CBD7B0B" w14:textId="30F9BC4F" w:rsidR="00BB1E90" w:rsidRPr="00683B74" w:rsidRDefault="00322DA9"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Past </w:t>
      </w:r>
      <w:r w:rsidR="000009FE" w:rsidRPr="00683B74">
        <w:rPr>
          <w:kern w:val="22"/>
          <w:sz w:val="22"/>
          <w:szCs w:val="22"/>
          <w:lang w:val="en-GB"/>
        </w:rPr>
        <w:t xml:space="preserve">needs are </w:t>
      </w:r>
      <w:r w:rsidRPr="00683B74">
        <w:rPr>
          <w:kern w:val="22"/>
          <w:sz w:val="22"/>
          <w:szCs w:val="22"/>
          <w:lang w:val="en-GB"/>
        </w:rPr>
        <w:t xml:space="preserve">thus </w:t>
      </w:r>
      <w:r w:rsidR="000009FE" w:rsidRPr="00683B74">
        <w:rPr>
          <w:kern w:val="22"/>
          <w:sz w:val="22"/>
          <w:szCs w:val="22"/>
          <w:lang w:val="en-GB"/>
        </w:rPr>
        <w:t>estimated using past domestic expenditures and financial needs</w:t>
      </w:r>
      <w:r w:rsidR="00DF453E" w:rsidRPr="00683B74">
        <w:rPr>
          <w:kern w:val="22"/>
          <w:sz w:val="22"/>
          <w:szCs w:val="22"/>
          <w:lang w:val="en-GB"/>
        </w:rPr>
        <w:t xml:space="preserve"> as reported</w:t>
      </w:r>
      <w:r w:rsidR="000009FE" w:rsidRPr="00683B74">
        <w:rPr>
          <w:kern w:val="22"/>
          <w:sz w:val="22"/>
          <w:szCs w:val="22"/>
          <w:lang w:val="en-GB"/>
        </w:rPr>
        <w:t>, a</w:t>
      </w:r>
      <w:r w:rsidR="00DF453E" w:rsidRPr="00683B74">
        <w:rPr>
          <w:kern w:val="22"/>
          <w:sz w:val="22"/>
          <w:szCs w:val="22"/>
          <w:lang w:val="en-GB"/>
        </w:rPr>
        <w:t xml:space="preserve">s well as </w:t>
      </w:r>
      <w:r w:rsidR="000009FE" w:rsidRPr="00683B74">
        <w:rPr>
          <w:kern w:val="22"/>
          <w:sz w:val="22"/>
          <w:szCs w:val="22"/>
          <w:lang w:val="en-GB"/>
        </w:rPr>
        <w:t xml:space="preserve">the available past </w:t>
      </w:r>
      <w:r w:rsidR="00DF453E" w:rsidRPr="00683B74">
        <w:rPr>
          <w:kern w:val="22"/>
          <w:sz w:val="22"/>
          <w:szCs w:val="22"/>
          <w:lang w:val="en-GB"/>
        </w:rPr>
        <w:t xml:space="preserve">values on the </w:t>
      </w:r>
      <w:r w:rsidR="000009FE" w:rsidRPr="00683B74">
        <w:rPr>
          <w:kern w:val="22"/>
          <w:sz w:val="22"/>
          <w:szCs w:val="22"/>
          <w:lang w:val="en-GB"/>
        </w:rPr>
        <w:t>country characteristics</w:t>
      </w:r>
      <w:r w:rsidR="00DF453E" w:rsidRPr="00683B74">
        <w:rPr>
          <w:kern w:val="22"/>
          <w:sz w:val="22"/>
          <w:szCs w:val="22"/>
          <w:lang w:val="en-GB"/>
        </w:rPr>
        <w:t>, as outline</w:t>
      </w:r>
      <w:r w:rsidR="00AB5AE9" w:rsidRPr="00683B74">
        <w:rPr>
          <w:kern w:val="22"/>
          <w:sz w:val="22"/>
          <w:szCs w:val="22"/>
          <w:lang w:val="en-GB"/>
        </w:rPr>
        <w:t>d</w:t>
      </w:r>
      <w:r w:rsidR="00DF453E" w:rsidRPr="00683B74">
        <w:rPr>
          <w:kern w:val="22"/>
          <w:sz w:val="22"/>
          <w:szCs w:val="22"/>
          <w:lang w:val="en-GB"/>
        </w:rPr>
        <w:t xml:space="preserve"> above</w:t>
      </w:r>
      <w:r w:rsidR="000009FE" w:rsidRPr="00683B74">
        <w:rPr>
          <w:kern w:val="22"/>
          <w:sz w:val="22"/>
          <w:szCs w:val="22"/>
          <w:lang w:val="en-GB"/>
        </w:rPr>
        <w:t xml:space="preserve">. </w:t>
      </w:r>
      <w:r w:rsidR="00C6014A" w:rsidRPr="00683B74">
        <w:rPr>
          <w:kern w:val="22"/>
          <w:sz w:val="22"/>
          <w:szCs w:val="22"/>
          <w:lang w:val="en-GB"/>
        </w:rPr>
        <w:t>T</w:t>
      </w:r>
      <w:r w:rsidR="00D06BDD" w:rsidRPr="00683B74">
        <w:rPr>
          <w:kern w:val="22"/>
          <w:sz w:val="22"/>
          <w:szCs w:val="22"/>
          <w:lang w:val="en-GB"/>
        </w:rPr>
        <w:t>he t</w:t>
      </w:r>
      <w:r w:rsidR="00C6014A" w:rsidRPr="00683B74">
        <w:rPr>
          <w:kern w:val="22"/>
          <w:sz w:val="22"/>
          <w:szCs w:val="22"/>
          <w:lang w:val="en-GB"/>
        </w:rPr>
        <w:t xml:space="preserve">able below </w:t>
      </w:r>
      <w:r w:rsidR="003907FB" w:rsidRPr="00683B74">
        <w:rPr>
          <w:kern w:val="22"/>
          <w:sz w:val="22"/>
          <w:szCs w:val="22"/>
          <w:lang w:val="en-GB"/>
        </w:rPr>
        <w:t>shows</w:t>
      </w:r>
      <w:r w:rsidR="00C6014A" w:rsidRPr="00683B74">
        <w:rPr>
          <w:kern w:val="22"/>
          <w:sz w:val="22"/>
          <w:szCs w:val="22"/>
          <w:lang w:val="en-GB"/>
        </w:rPr>
        <w:t xml:space="preserve"> the aggregated values </w:t>
      </w:r>
      <w:r w:rsidR="007F6A48" w:rsidRPr="00683B74">
        <w:rPr>
          <w:kern w:val="22"/>
          <w:sz w:val="22"/>
          <w:szCs w:val="22"/>
          <w:lang w:val="en-GB"/>
        </w:rPr>
        <w:t xml:space="preserve">predicted </w:t>
      </w:r>
      <w:r w:rsidR="00C6014A" w:rsidRPr="00683B74">
        <w:rPr>
          <w:kern w:val="22"/>
          <w:sz w:val="22"/>
          <w:szCs w:val="22"/>
          <w:lang w:val="en-GB"/>
        </w:rPr>
        <w:t xml:space="preserve">for </w:t>
      </w:r>
      <w:r w:rsidR="00573026" w:rsidRPr="00683B74">
        <w:rPr>
          <w:kern w:val="22"/>
          <w:sz w:val="22"/>
          <w:szCs w:val="22"/>
          <w:lang w:val="en-GB"/>
        </w:rPr>
        <w:t xml:space="preserve">past </w:t>
      </w:r>
      <w:r w:rsidR="00C6014A" w:rsidRPr="00683B74">
        <w:rPr>
          <w:kern w:val="22"/>
          <w:sz w:val="22"/>
          <w:szCs w:val="22"/>
          <w:lang w:val="en-GB"/>
        </w:rPr>
        <w:t xml:space="preserve">domestic expenditures and financial needs </w:t>
      </w:r>
      <w:r w:rsidR="00CA0830" w:rsidRPr="00683B74">
        <w:rPr>
          <w:kern w:val="22"/>
          <w:sz w:val="22"/>
          <w:szCs w:val="22"/>
          <w:lang w:val="en-GB"/>
        </w:rPr>
        <w:t>using</w:t>
      </w:r>
      <w:r w:rsidR="00C6014A" w:rsidRPr="00683B74">
        <w:rPr>
          <w:kern w:val="22"/>
          <w:sz w:val="22"/>
          <w:szCs w:val="22"/>
          <w:lang w:val="en-GB"/>
        </w:rPr>
        <w:t xml:space="preserve"> the </w:t>
      </w:r>
      <w:r w:rsidR="00322186" w:rsidRPr="00683B74">
        <w:rPr>
          <w:kern w:val="22"/>
          <w:sz w:val="22"/>
          <w:szCs w:val="22"/>
          <w:lang w:val="en-GB"/>
        </w:rPr>
        <w:t>three</w:t>
      </w:r>
      <w:r w:rsidR="00C6014A" w:rsidRPr="00683B74">
        <w:rPr>
          <w:kern w:val="22"/>
          <w:sz w:val="22"/>
          <w:szCs w:val="22"/>
          <w:lang w:val="en-GB"/>
        </w:rPr>
        <w:t xml:space="preserve"> models.</w:t>
      </w:r>
    </w:p>
    <w:tbl>
      <w:tblPr>
        <w:tblW w:w="5000" w:type="pct"/>
        <w:tblCellMar>
          <w:left w:w="0" w:type="dxa"/>
          <w:right w:w="0" w:type="dxa"/>
        </w:tblCellMar>
        <w:tblLook w:val="04A0" w:firstRow="1" w:lastRow="0" w:firstColumn="1" w:lastColumn="0" w:noHBand="0" w:noVBand="1"/>
      </w:tblPr>
      <w:tblGrid>
        <w:gridCol w:w="1170"/>
        <w:gridCol w:w="3690"/>
        <w:gridCol w:w="4500"/>
      </w:tblGrid>
      <w:tr w:rsidR="005F58A9" w:rsidRPr="00683B74" w14:paraId="55A2D53A" w14:textId="77777777" w:rsidTr="008E6CD3">
        <w:trPr>
          <w:cantSplit/>
        </w:trPr>
        <w:tc>
          <w:tcPr>
            <w:tcW w:w="5000" w:type="pct"/>
            <w:gridSpan w:val="3"/>
            <w:tcBorders>
              <w:top w:val="nil"/>
              <w:left w:val="nil"/>
              <w:bottom w:val="single" w:sz="4" w:space="0" w:color="auto"/>
              <w:right w:val="nil"/>
            </w:tcBorders>
            <w:shd w:val="clear" w:color="000000" w:fill="FFFFFF"/>
            <w:tcMar>
              <w:top w:w="15" w:type="dxa"/>
              <w:left w:w="15" w:type="dxa"/>
              <w:bottom w:w="0" w:type="dxa"/>
              <w:right w:w="15" w:type="dxa"/>
            </w:tcMar>
            <w:hideMark/>
          </w:tcPr>
          <w:p w14:paraId="10425771" w14:textId="3E1E01F0" w:rsidR="00C6014A" w:rsidRPr="00683B74" w:rsidRDefault="00C6014A" w:rsidP="008E6CD3">
            <w:pPr>
              <w:keepNext/>
              <w:suppressLineNumbers/>
              <w:suppressAutoHyphens/>
              <w:spacing w:before="120" w:after="60"/>
              <w:ind w:left="737" w:hanging="737"/>
              <w:rPr>
                <w:b/>
                <w:bCs/>
                <w:kern w:val="22"/>
                <w:sz w:val="22"/>
                <w:szCs w:val="22"/>
                <w:lang w:val="en-GB"/>
              </w:rPr>
            </w:pPr>
            <w:r w:rsidRPr="00683B74">
              <w:rPr>
                <w:b/>
                <w:bCs/>
                <w:kern w:val="22"/>
                <w:sz w:val="22"/>
                <w:szCs w:val="22"/>
                <w:lang w:val="en-GB"/>
              </w:rPr>
              <w:t>Table</w:t>
            </w:r>
            <w:r w:rsidR="00EA187C" w:rsidRPr="00683B74">
              <w:rPr>
                <w:b/>
                <w:bCs/>
                <w:kern w:val="22"/>
                <w:sz w:val="22"/>
                <w:szCs w:val="22"/>
                <w:lang w:val="en-GB"/>
              </w:rPr>
              <w:t>.</w:t>
            </w:r>
            <w:r w:rsidR="00695771" w:rsidRPr="00683B74">
              <w:rPr>
                <w:b/>
                <w:bCs/>
                <w:kern w:val="22"/>
                <w:sz w:val="22"/>
                <w:szCs w:val="22"/>
                <w:lang w:val="en-GB"/>
              </w:rPr>
              <w:tab/>
            </w:r>
            <w:r w:rsidR="003907FB" w:rsidRPr="00683B74">
              <w:rPr>
                <w:b/>
                <w:bCs/>
                <w:kern w:val="22"/>
                <w:sz w:val="22"/>
                <w:szCs w:val="22"/>
                <w:lang w:val="en-GB"/>
              </w:rPr>
              <w:t>A</w:t>
            </w:r>
            <w:r w:rsidRPr="00683B74">
              <w:rPr>
                <w:b/>
                <w:bCs/>
                <w:kern w:val="22"/>
                <w:sz w:val="22"/>
                <w:szCs w:val="22"/>
                <w:lang w:val="en-GB"/>
              </w:rPr>
              <w:t xml:space="preserve">ggregated global </w:t>
            </w:r>
            <w:r w:rsidR="00313F93" w:rsidRPr="00683B74">
              <w:rPr>
                <w:b/>
                <w:bCs/>
                <w:kern w:val="22"/>
                <w:sz w:val="22"/>
                <w:szCs w:val="22"/>
                <w:lang w:val="en-GB"/>
              </w:rPr>
              <w:t xml:space="preserve">past </w:t>
            </w:r>
            <w:r w:rsidR="00945B10" w:rsidRPr="00683B74">
              <w:rPr>
                <w:b/>
                <w:bCs/>
                <w:kern w:val="22"/>
                <w:sz w:val="22"/>
                <w:szCs w:val="22"/>
                <w:lang w:val="en-GB"/>
              </w:rPr>
              <w:t xml:space="preserve">domestic </w:t>
            </w:r>
            <w:r w:rsidRPr="00683B74">
              <w:rPr>
                <w:b/>
                <w:bCs/>
                <w:kern w:val="22"/>
                <w:sz w:val="22"/>
                <w:szCs w:val="22"/>
                <w:lang w:val="en-GB"/>
              </w:rPr>
              <w:t xml:space="preserve">expenditures and financial needs </w:t>
            </w:r>
            <w:r w:rsidR="00BE50A3" w:rsidRPr="00683B74">
              <w:rPr>
                <w:b/>
                <w:bCs/>
                <w:kern w:val="22"/>
                <w:sz w:val="22"/>
                <w:szCs w:val="22"/>
                <w:lang w:val="en-GB"/>
              </w:rPr>
              <w:t xml:space="preserve">per year </w:t>
            </w:r>
            <w:r w:rsidR="00B53E39" w:rsidRPr="00683B74">
              <w:rPr>
                <w:b/>
                <w:bCs/>
                <w:kern w:val="22"/>
                <w:sz w:val="22"/>
                <w:szCs w:val="22"/>
                <w:lang w:val="en-GB"/>
              </w:rPr>
              <w:t xml:space="preserve">as estimated by </w:t>
            </w:r>
            <w:r w:rsidRPr="00683B74">
              <w:rPr>
                <w:b/>
                <w:bCs/>
                <w:kern w:val="22"/>
                <w:sz w:val="22"/>
                <w:szCs w:val="22"/>
                <w:lang w:val="en-GB"/>
              </w:rPr>
              <w:t xml:space="preserve">the </w:t>
            </w:r>
            <w:r w:rsidR="00CB2A0A" w:rsidRPr="00683B74">
              <w:rPr>
                <w:b/>
                <w:bCs/>
                <w:kern w:val="22"/>
                <w:sz w:val="22"/>
                <w:szCs w:val="22"/>
                <w:lang w:val="en-GB"/>
              </w:rPr>
              <w:t>three</w:t>
            </w:r>
            <w:r w:rsidRPr="00683B74">
              <w:rPr>
                <w:b/>
                <w:bCs/>
                <w:kern w:val="22"/>
                <w:sz w:val="22"/>
                <w:szCs w:val="22"/>
                <w:lang w:val="en-GB"/>
              </w:rPr>
              <w:t xml:space="preserve"> models</w:t>
            </w:r>
          </w:p>
          <w:p w14:paraId="42230C7C" w14:textId="42F99DC3" w:rsidR="008E32D9" w:rsidRPr="00683B74" w:rsidRDefault="008E32D9" w:rsidP="008E6CD3">
            <w:pPr>
              <w:keepNext/>
              <w:suppressLineNumbers/>
              <w:suppressAutoHyphens/>
              <w:spacing w:after="60"/>
              <w:jc w:val="center"/>
              <w:rPr>
                <w:i/>
                <w:iCs/>
                <w:kern w:val="22"/>
                <w:sz w:val="22"/>
                <w:szCs w:val="22"/>
                <w:lang w:val="en-GB"/>
              </w:rPr>
            </w:pPr>
            <w:r w:rsidRPr="00683B74">
              <w:rPr>
                <w:i/>
                <w:iCs/>
                <w:kern w:val="22"/>
                <w:sz w:val="22"/>
                <w:szCs w:val="22"/>
                <w:lang w:val="en-GB"/>
              </w:rPr>
              <w:t>(Millions of United States dollars)</w:t>
            </w:r>
          </w:p>
        </w:tc>
      </w:tr>
      <w:tr w:rsidR="005F58A9" w:rsidRPr="00683B74" w14:paraId="2B0D4EF8" w14:textId="77777777" w:rsidTr="008E6CD3">
        <w:trPr>
          <w:cantSplit/>
        </w:trPr>
        <w:tc>
          <w:tcPr>
            <w:tcW w:w="625" w:type="pct"/>
            <w:tcBorders>
              <w:top w:val="nil"/>
              <w:left w:val="nil"/>
              <w:bottom w:val="double" w:sz="6" w:space="0" w:color="auto"/>
              <w:right w:val="nil"/>
            </w:tcBorders>
            <w:shd w:val="clear" w:color="000000" w:fill="FFFFFF"/>
            <w:tcMar>
              <w:top w:w="15" w:type="dxa"/>
              <w:left w:w="15" w:type="dxa"/>
              <w:bottom w:w="0" w:type="dxa"/>
              <w:right w:w="15" w:type="dxa"/>
            </w:tcMar>
            <w:vAlign w:val="center"/>
            <w:hideMark/>
          </w:tcPr>
          <w:p w14:paraId="62DAF1C0" w14:textId="203D29D5" w:rsidR="00C6014A" w:rsidRPr="00683B74" w:rsidRDefault="00C6014A" w:rsidP="008E6CD3">
            <w:pPr>
              <w:suppressLineNumbers/>
              <w:suppressAutoHyphens/>
              <w:spacing w:before="60" w:after="60"/>
              <w:jc w:val="center"/>
              <w:rPr>
                <w:kern w:val="22"/>
                <w:sz w:val="22"/>
                <w:szCs w:val="22"/>
                <w:lang w:val="en-GB"/>
              </w:rPr>
            </w:pPr>
          </w:p>
        </w:tc>
        <w:tc>
          <w:tcPr>
            <w:tcW w:w="1971" w:type="pct"/>
            <w:tcBorders>
              <w:top w:val="nil"/>
              <w:left w:val="nil"/>
              <w:bottom w:val="double" w:sz="6" w:space="0" w:color="auto"/>
              <w:right w:val="nil"/>
            </w:tcBorders>
            <w:shd w:val="clear" w:color="000000" w:fill="FFFFFF"/>
            <w:tcMar>
              <w:top w:w="15" w:type="dxa"/>
              <w:left w:w="15" w:type="dxa"/>
              <w:bottom w:w="0" w:type="dxa"/>
              <w:right w:w="15" w:type="dxa"/>
            </w:tcMar>
            <w:vAlign w:val="center"/>
            <w:hideMark/>
          </w:tcPr>
          <w:p w14:paraId="0479513C" w14:textId="173B494A" w:rsidR="00C6014A" w:rsidRPr="00683B74" w:rsidRDefault="00C6014A" w:rsidP="008E6CD3">
            <w:pPr>
              <w:suppressLineNumbers/>
              <w:suppressAutoHyphens/>
              <w:spacing w:before="60" w:after="60"/>
              <w:jc w:val="center"/>
              <w:rPr>
                <w:b/>
                <w:bCs/>
                <w:kern w:val="22"/>
                <w:sz w:val="22"/>
                <w:szCs w:val="22"/>
                <w:lang w:val="en-GB"/>
              </w:rPr>
            </w:pPr>
            <w:r w:rsidRPr="00683B74">
              <w:rPr>
                <w:b/>
                <w:bCs/>
                <w:kern w:val="22"/>
                <w:sz w:val="22"/>
                <w:szCs w:val="22"/>
                <w:lang w:val="en-GB"/>
              </w:rPr>
              <w:t xml:space="preserve">Aggregated </w:t>
            </w:r>
            <w:r w:rsidR="00FD235C" w:rsidRPr="00683B74">
              <w:rPr>
                <w:b/>
                <w:bCs/>
                <w:kern w:val="22"/>
                <w:sz w:val="22"/>
                <w:szCs w:val="22"/>
                <w:lang w:val="en-GB"/>
              </w:rPr>
              <w:t>g</w:t>
            </w:r>
            <w:r w:rsidRPr="00683B74">
              <w:rPr>
                <w:b/>
                <w:bCs/>
                <w:kern w:val="22"/>
                <w:sz w:val="22"/>
                <w:szCs w:val="22"/>
                <w:lang w:val="en-GB"/>
              </w:rPr>
              <w:t xml:space="preserve">lobal </w:t>
            </w:r>
            <w:r w:rsidR="00FD235C" w:rsidRPr="00683B74">
              <w:rPr>
                <w:b/>
                <w:bCs/>
                <w:kern w:val="22"/>
                <w:sz w:val="22"/>
                <w:szCs w:val="22"/>
                <w:lang w:val="en-GB"/>
              </w:rPr>
              <w:t>p</w:t>
            </w:r>
            <w:r w:rsidR="00313F93" w:rsidRPr="00683B74">
              <w:rPr>
                <w:b/>
                <w:bCs/>
                <w:kern w:val="22"/>
                <w:sz w:val="22"/>
                <w:szCs w:val="22"/>
                <w:lang w:val="en-GB"/>
              </w:rPr>
              <w:t xml:space="preserve">ast </w:t>
            </w:r>
            <w:r w:rsidR="00FD235C" w:rsidRPr="00683B74">
              <w:rPr>
                <w:b/>
                <w:bCs/>
                <w:kern w:val="22"/>
                <w:sz w:val="22"/>
                <w:szCs w:val="22"/>
                <w:lang w:val="en-GB"/>
              </w:rPr>
              <w:t>d</w:t>
            </w:r>
            <w:r w:rsidRPr="00683B74">
              <w:rPr>
                <w:b/>
                <w:bCs/>
                <w:kern w:val="22"/>
                <w:sz w:val="22"/>
                <w:szCs w:val="22"/>
                <w:lang w:val="en-GB"/>
              </w:rPr>
              <w:t xml:space="preserve">omestic </w:t>
            </w:r>
            <w:r w:rsidR="00FD235C" w:rsidRPr="00683B74">
              <w:rPr>
                <w:b/>
                <w:bCs/>
                <w:kern w:val="22"/>
                <w:sz w:val="22"/>
                <w:szCs w:val="22"/>
                <w:lang w:val="en-GB"/>
              </w:rPr>
              <w:t>e</w:t>
            </w:r>
            <w:r w:rsidRPr="00683B74">
              <w:rPr>
                <w:b/>
                <w:bCs/>
                <w:kern w:val="22"/>
                <w:sz w:val="22"/>
                <w:szCs w:val="22"/>
                <w:lang w:val="en-GB"/>
              </w:rPr>
              <w:t>xpenditures</w:t>
            </w:r>
          </w:p>
        </w:tc>
        <w:tc>
          <w:tcPr>
            <w:tcW w:w="2404" w:type="pct"/>
            <w:tcBorders>
              <w:top w:val="nil"/>
              <w:left w:val="nil"/>
              <w:bottom w:val="double" w:sz="6" w:space="0" w:color="auto"/>
              <w:right w:val="nil"/>
            </w:tcBorders>
            <w:shd w:val="clear" w:color="000000" w:fill="FFFFFF"/>
            <w:tcMar>
              <w:top w:w="15" w:type="dxa"/>
              <w:left w:w="15" w:type="dxa"/>
              <w:bottom w:w="0" w:type="dxa"/>
              <w:right w:w="15" w:type="dxa"/>
            </w:tcMar>
            <w:vAlign w:val="center"/>
            <w:hideMark/>
          </w:tcPr>
          <w:p w14:paraId="3D2E0F4A" w14:textId="73ACD313" w:rsidR="00C6014A" w:rsidRPr="00683B74" w:rsidRDefault="00C6014A" w:rsidP="008E6CD3">
            <w:pPr>
              <w:suppressLineNumbers/>
              <w:suppressAutoHyphens/>
              <w:spacing w:before="60" w:after="60"/>
              <w:jc w:val="center"/>
              <w:rPr>
                <w:b/>
                <w:bCs/>
                <w:kern w:val="22"/>
                <w:sz w:val="22"/>
                <w:szCs w:val="22"/>
                <w:lang w:val="en-GB"/>
              </w:rPr>
            </w:pPr>
            <w:r w:rsidRPr="00683B74">
              <w:rPr>
                <w:b/>
                <w:bCs/>
                <w:kern w:val="22"/>
                <w:sz w:val="22"/>
                <w:szCs w:val="22"/>
                <w:lang w:val="en-GB"/>
              </w:rPr>
              <w:t xml:space="preserve">Aggregated </w:t>
            </w:r>
            <w:r w:rsidR="00FD235C" w:rsidRPr="00683B74">
              <w:rPr>
                <w:b/>
                <w:bCs/>
                <w:kern w:val="22"/>
                <w:sz w:val="22"/>
                <w:szCs w:val="22"/>
                <w:lang w:val="en-GB"/>
              </w:rPr>
              <w:t>g</w:t>
            </w:r>
            <w:r w:rsidRPr="00683B74">
              <w:rPr>
                <w:b/>
                <w:bCs/>
                <w:kern w:val="22"/>
                <w:sz w:val="22"/>
                <w:szCs w:val="22"/>
                <w:lang w:val="en-GB"/>
              </w:rPr>
              <w:t xml:space="preserve">lobal </w:t>
            </w:r>
            <w:r w:rsidR="00FD235C" w:rsidRPr="00683B74">
              <w:rPr>
                <w:b/>
                <w:bCs/>
                <w:kern w:val="22"/>
                <w:sz w:val="22"/>
                <w:szCs w:val="22"/>
                <w:lang w:val="en-GB"/>
              </w:rPr>
              <w:t>p</w:t>
            </w:r>
            <w:r w:rsidR="00313F93" w:rsidRPr="00683B74">
              <w:rPr>
                <w:b/>
                <w:bCs/>
                <w:kern w:val="22"/>
                <w:sz w:val="22"/>
                <w:szCs w:val="22"/>
                <w:lang w:val="en-GB"/>
              </w:rPr>
              <w:t xml:space="preserve">ast </w:t>
            </w:r>
            <w:r w:rsidR="00FD235C" w:rsidRPr="00683B74">
              <w:rPr>
                <w:b/>
                <w:bCs/>
                <w:kern w:val="22"/>
                <w:sz w:val="22"/>
                <w:szCs w:val="22"/>
                <w:lang w:val="en-GB"/>
              </w:rPr>
              <w:t>f</w:t>
            </w:r>
            <w:r w:rsidRPr="00683B74">
              <w:rPr>
                <w:b/>
                <w:bCs/>
                <w:kern w:val="22"/>
                <w:sz w:val="22"/>
                <w:szCs w:val="22"/>
                <w:lang w:val="en-GB"/>
              </w:rPr>
              <w:t>inancial</w:t>
            </w:r>
            <w:r w:rsidR="009204C1" w:rsidRPr="00683B74">
              <w:rPr>
                <w:b/>
                <w:bCs/>
                <w:kern w:val="22"/>
                <w:sz w:val="22"/>
                <w:szCs w:val="22"/>
                <w:lang w:val="en-GB"/>
              </w:rPr>
              <w:t xml:space="preserve"> </w:t>
            </w:r>
            <w:r w:rsidR="00FD235C" w:rsidRPr="00683B74">
              <w:rPr>
                <w:b/>
                <w:bCs/>
                <w:kern w:val="22"/>
                <w:sz w:val="22"/>
                <w:szCs w:val="22"/>
                <w:lang w:val="en-GB"/>
              </w:rPr>
              <w:t>n</w:t>
            </w:r>
            <w:r w:rsidRPr="00683B74">
              <w:rPr>
                <w:b/>
                <w:bCs/>
                <w:kern w:val="22"/>
                <w:sz w:val="22"/>
                <w:szCs w:val="22"/>
                <w:lang w:val="en-GB"/>
              </w:rPr>
              <w:t>eeds</w:t>
            </w:r>
          </w:p>
        </w:tc>
      </w:tr>
      <w:tr w:rsidR="005F58A9" w:rsidRPr="00683B74" w14:paraId="28F91E86" w14:textId="77777777" w:rsidTr="008E6CD3">
        <w:trPr>
          <w:cantSplit/>
        </w:trPr>
        <w:tc>
          <w:tcPr>
            <w:tcW w:w="625" w:type="pct"/>
            <w:tcBorders>
              <w:top w:val="nil"/>
              <w:left w:val="nil"/>
              <w:bottom w:val="nil"/>
              <w:right w:val="nil"/>
            </w:tcBorders>
            <w:shd w:val="clear" w:color="000000" w:fill="FFFFFF"/>
            <w:tcMar>
              <w:top w:w="15" w:type="dxa"/>
              <w:left w:w="15" w:type="dxa"/>
              <w:bottom w:w="0" w:type="dxa"/>
              <w:right w:w="15" w:type="dxa"/>
            </w:tcMar>
            <w:vAlign w:val="bottom"/>
            <w:hideMark/>
          </w:tcPr>
          <w:p w14:paraId="389B45B4" w14:textId="77777777" w:rsidR="00C6014A" w:rsidRPr="00683B74" w:rsidRDefault="00C6014A" w:rsidP="008E6CD3">
            <w:pPr>
              <w:suppressLineNumbers/>
              <w:suppressAutoHyphens/>
              <w:spacing w:before="60" w:after="60"/>
              <w:rPr>
                <w:kern w:val="22"/>
                <w:sz w:val="22"/>
                <w:szCs w:val="22"/>
                <w:lang w:val="en-GB"/>
              </w:rPr>
            </w:pPr>
            <w:r w:rsidRPr="00683B74">
              <w:rPr>
                <w:kern w:val="22"/>
                <w:sz w:val="22"/>
                <w:szCs w:val="22"/>
                <w:lang w:val="en-GB"/>
              </w:rPr>
              <w:t>MLR-1</w:t>
            </w:r>
          </w:p>
        </w:tc>
        <w:tc>
          <w:tcPr>
            <w:tcW w:w="1971" w:type="pct"/>
            <w:tcBorders>
              <w:top w:val="nil"/>
              <w:left w:val="nil"/>
              <w:bottom w:val="nil"/>
              <w:right w:val="nil"/>
            </w:tcBorders>
            <w:shd w:val="clear" w:color="000000" w:fill="FFFFFF"/>
            <w:tcMar>
              <w:top w:w="15" w:type="dxa"/>
              <w:left w:w="15" w:type="dxa"/>
              <w:bottom w:w="0" w:type="dxa"/>
              <w:right w:w="15" w:type="dxa"/>
            </w:tcMar>
            <w:vAlign w:val="bottom"/>
            <w:hideMark/>
          </w:tcPr>
          <w:p w14:paraId="37CDDA6A" w14:textId="482A7936" w:rsidR="00C6014A" w:rsidRPr="00683B74" w:rsidRDefault="00C6014A" w:rsidP="008E6CD3">
            <w:pPr>
              <w:suppressLineNumbers/>
              <w:suppressAutoHyphens/>
              <w:spacing w:before="60" w:after="60"/>
              <w:jc w:val="center"/>
              <w:rPr>
                <w:kern w:val="22"/>
                <w:sz w:val="22"/>
                <w:szCs w:val="22"/>
                <w:lang w:val="en-GB"/>
              </w:rPr>
            </w:pPr>
            <w:r w:rsidRPr="00683B74">
              <w:rPr>
                <w:kern w:val="22"/>
                <w:sz w:val="22"/>
                <w:szCs w:val="22"/>
                <w:lang w:val="en-GB"/>
              </w:rPr>
              <w:t>$</w:t>
            </w:r>
            <w:r w:rsidR="00DE5FEF" w:rsidRPr="00683B74">
              <w:rPr>
                <w:kern w:val="22"/>
                <w:sz w:val="22"/>
                <w:szCs w:val="22"/>
                <w:lang w:val="en-GB"/>
              </w:rPr>
              <w:t>117</w:t>
            </w:r>
            <w:r w:rsidR="008E32D9" w:rsidRPr="00683B74">
              <w:rPr>
                <w:kern w:val="22"/>
                <w:sz w:val="22"/>
                <w:szCs w:val="22"/>
                <w:lang w:val="en-GB"/>
              </w:rPr>
              <w:t xml:space="preserve"> </w:t>
            </w:r>
            <w:r w:rsidR="00DE5FEF" w:rsidRPr="00683B74">
              <w:rPr>
                <w:kern w:val="22"/>
                <w:sz w:val="22"/>
                <w:szCs w:val="22"/>
                <w:lang w:val="en-GB"/>
              </w:rPr>
              <w:t>685</w:t>
            </w:r>
          </w:p>
        </w:tc>
        <w:tc>
          <w:tcPr>
            <w:tcW w:w="2404" w:type="pct"/>
            <w:tcBorders>
              <w:top w:val="nil"/>
              <w:left w:val="nil"/>
              <w:bottom w:val="nil"/>
              <w:right w:val="nil"/>
            </w:tcBorders>
            <w:shd w:val="clear" w:color="000000" w:fill="FFFFFF"/>
            <w:tcMar>
              <w:top w:w="15" w:type="dxa"/>
              <w:left w:w="15" w:type="dxa"/>
              <w:bottom w:w="0" w:type="dxa"/>
              <w:right w:w="15" w:type="dxa"/>
            </w:tcMar>
            <w:vAlign w:val="bottom"/>
            <w:hideMark/>
          </w:tcPr>
          <w:p w14:paraId="6F40EE0B" w14:textId="2078E975" w:rsidR="00C6014A" w:rsidRPr="00683B74" w:rsidRDefault="00C6014A" w:rsidP="008E6CD3">
            <w:pPr>
              <w:suppressLineNumbers/>
              <w:suppressAutoHyphens/>
              <w:spacing w:before="60" w:after="60"/>
              <w:jc w:val="center"/>
              <w:rPr>
                <w:kern w:val="22"/>
                <w:sz w:val="22"/>
                <w:szCs w:val="22"/>
                <w:lang w:val="en-GB"/>
              </w:rPr>
            </w:pPr>
            <w:r w:rsidRPr="00683B74">
              <w:rPr>
                <w:kern w:val="22"/>
                <w:sz w:val="22"/>
                <w:szCs w:val="22"/>
                <w:lang w:val="en-GB"/>
              </w:rPr>
              <w:t>$1</w:t>
            </w:r>
            <w:r w:rsidR="006D0872" w:rsidRPr="00683B74">
              <w:rPr>
                <w:kern w:val="22"/>
                <w:sz w:val="22"/>
                <w:szCs w:val="22"/>
                <w:lang w:val="en-GB"/>
              </w:rPr>
              <w:t>5</w:t>
            </w:r>
            <w:r w:rsidR="00F36E26" w:rsidRPr="00683B74">
              <w:rPr>
                <w:kern w:val="22"/>
                <w:sz w:val="22"/>
                <w:szCs w:val="22"/>
                <w:lang w:val="en-GB"/>
              </w:rPr>
              <w:t>0</w:t>
            </w:r>
            <w:r w:rsidR="008E32D9" w:rsidRPr="00683B74">
              <w:rPr>
                <w:kern w:val="22"/>
                <w:sz w:val="22"/>
                <w:szCs w:val="22"/>
                <w:lang w:val="en-GB"/>
              </w:rPr>
              <w:t xml:space="preserve"> </w:t>
            </w:r>
            <w:r w:rsidR="00F36E26" w:rsidRPr="00683B74">
              <w:rPr>
                <w:kern w:val="22"/>
                <w:sz w:val="22"/>
                <w:szCs w:val="22"/>
                <w:lang w:val="en-GB"/>
              </w:rPr>
              <w:t>223</w:t>
            </w:r>
          </w:p>
        </w:tc>
      </w:tr>
      <w:tr w:rsidR="005F58A9" w:rsidRPr="00683B74" w14:paraId="0A054DED" w14:textId="77777777" w:rsidTr="008E6CD3">
        <w:trPr>
          <w:cantSplit/>
        </w:trPr>
        <w:tc>
          <w:tcPr>
            <w:tcW w:w="625" w:type="pct"/>
            <w:tcBorders>
              <w:top w:val="nil"/>
              <w:left w:val="nil"/>
              <w:bottom w:val="nil"/>
              <w:right w:val="nil"/>
            </w:tcBorders>
            <w:shd w:val="clear" w:color="000000" w:fill="FFFFFF"/>
            <w:tcMar>
              <w:top w:w="15" w:type="dxa"/>
              <w:left w:w="15" w:type="dxa"/>
              <w:bottom w:w="0" w:type="dxa"/>
              <w:right w:w="15" w:type="dxa"/>
            </w:tcMar>
            <w:vAlign w:val="bottom"/>
            <w:hideMark/>
          </w:tcPr>
          <w:p w14:paraId="7814BE56" w14:textId="77777777" w:rsidR="00C6014A" w:rsidRPr="00683B74" w:rsidRDefault="00C6014A" w:rsidP="008E6CD3">
            <w:pPr>
              <w:suppressLineNumbers/>
              <w:suppressAutoHyphens/>
              <w:spacing w:before="60" w:after="60"/>
              <w:rPr>
                <w:kern w:val="22"/>
                <w:sz w:val="22"/>
                <w:szCs w:val="22"/>
                <w:lang w:val="en-GB"/>
              </w:rPr>
            </w:pPr>
            <w:r w:rsidRPr="00683B74">
              <w:rPr>
                <w:kern w:val="22"/>
                <w:sz w:val="22"/>
                <w:szCs w:val="22"/>
                <w:lang w:val="en-GB"/>
              </w:rPr>
              <w:t>MLR-2</w:t>
            </w:r>
          </w:p>
        </w:tc>
        <w:tc>
          <w:tcPr>
            <w:tcW w:w="1971" w:type="pct"/>
            <w:tcBorders>
              <w:top w:val="nil"/>
              <w:left w:val="nil"/>
              <w:bottom w:val="nil"/>
              <w:right w:val="nil"/>
            </w:tcBorders>
            <w:shd w:val="clear" w:color="000000" w:fill="FFFFFF"/>
            <w:tcMar>
              <w:top w:w="15" w:type="dxa"/>
              <w:left w:w="15" w:type="dxa"/>
              <w:bottom w:w="0" w:type="dxa"/>
              <w:right w:w="15" w:type="dxa"/>
            </w:tcMar>
            <w:vAlign w:val="bottom"/>
            <w:hideMark/>
          </w:tcPr>
          <w:p w14:paraId="4ED6EA45" w14:textId="59A0E300" w:rsidR="00C6014A" w:rsidRPr="00683B74" w:rsidRDefault="00C6014A" w:rsidP="008E6CD3">
            <w:pPr>
              <w:suppressLineNumbers/>
              <w:suppressAutoHyphens/>
              <w:spacing w:before="60" w:after="60"/>
              <w:jc w:val="center"/>
              <w:rPr>
                <w:kern w:val="22"/>
                <w:sz w:val="22"/>
                <w:szCs w:val="22"/>
                <w:lang w:val="en-GB"/>
              </w:rPr>
            </w:pPr>
            <w:r w:rsidRPr="00683B74">
              <w:rPr>
                <w:kern w:val="22"/>
                <w:sz w:val="22"/>
                <w:szCs w:val="22"/>
                <w:lang w:val="en-GB"/>
              </w:rPr>
              <w:t>$</w:t>
            </w:r>
            <w:r w:rsidR="00DE5FEF" w:rsidRPr="00683B74">
              <w:rPr>
                <w:kern w:val="22"/>
                <w:sz w:val="22"/>
                <w:szCs w:val="22"/>
                <w:lang w:val="en-GB"/>
              </w:rPr>
              <w:t>135</w:t>
            </w:r>
            <w:r w:rsidR="008E32D9" w:rsidRPr="00683B74">
              <w:rPr>
                <w:kern w:val="22"/>
                <w:sz w:val="22"/>
                <w:szCs w:val="22"/>
                <w:lang w:val="en-GB"/>
              </w:rPr>
              <w:t xml:space="preserve"> </w:t>
            </w:r>
            <w:r w:rsidR="00480FCD" w:rsidRPr="00683B74">
              <w:rPr>
                <w:kern w:val="22"/>
                <w:sz w:val="22"/>
                <w:szCs w:val="22"/>
                <w:lang w:val="en-GB"/>
              </w:rPr>
              <w:t>926</w:t>
            </w:r>
          </w:p>
        </w:tc>
        <w:tc>
          <w:tcPr>
            <w:tcW w:w="2404" w:type="pct"/>
            <w:tcBorders>
              <w:top w:val="nil"/>
              <w:left w:val="nil"/>
              <w:bottom w:val="nil"/>
              <w:right w:val="nil"/>
            </w:tcBorders>
            <w:shd w:val="clear" w:color="000000" w:fill="FFFFFF"/>
            <w:tcMar>
              <w:top w:w="15" w:type="dxa"/>
              <w:left w:w="15" w:type="dxa"/>
              <w:bottom w:w="0" w:type="dxa"/>
              <w:right w:w="15" w:type="dxa"/>
            </w:tcMar>
            <w:vAlign w:val="bottom"/>
            <w:hideMark/>
          </w:tcPr>
          <w:p w14:paraId="25E62AD1" w14:textId="0C316B5E" w:rsidR="00C6014A" w:rsidRPr="00683B74" w:rsidRDefault="00C6014A" w:rsidP="008E6CD3">
            <w:pPr>
              <w:suppressLineNumbers/>
              <w:suppressAutoHyphens/>
              <w:spacing w:before="60" w:after="60"/>
              <w:jc w:val="center"/>
              <w:rPr>
                <w:kern w:val="22"/>
                <w:sz w:val="22"/>
                <w:szCs w:val="22"/>
                <w:lang w:val="en-GB"/>
              </w:rPr>
            </w:pPr>
            <w:r w:rsidRPr="00683B74">
              <w:rPr>
                <w:kern w:val="22"/>
                <w:sz w:val="22"/>
                <w:szCs w:val="22"/>
                <w:lang w:val="en-GB"/>
              </w:rPr>
              <w:t>$</w:t>
            </w:r>
            <w:r w:rsidR="006D646B" w:rsidRPr="00683B74">
              <w:rPr>
                <w:kern w:val="22"/>
                <w:sz w:val="22"/>
                <w:szCs w:val="22"/>
                <w:lang w:val="en-GB"/>
              </w:rPr>
              <w:t>177</w:t>
            </w:r>
            <w:r w:rsidR="008E32D9" w:rsidRPr="00683B74">
              <w:rPr>
                <w:kern w:val="22"/>
                <w:sz w:val="22"/>
                <w:szCs w:val="22"/>
                <w:lang w:val="en-GB"/>
              </w:rPr>
              <w:t xml:space="preserve"> </w:t>
            </w:r>
            <w:r w:rsidR="006D646B" w:rsidRPr="00683B74">
              <w:rPr>
                <w:kern w:val="22"/>
                <w:sz w:val="22"/>
                <w:szCs w:val="22"/>
                <w:lang w:val="en-GB"/>
              </w:rPr>
              <w:t>281</w:t>
            </w:r>
          </w:p>
        </w:tc>
      </w:tr>
      <w:tr w:rsidR="005F58A9" w:rsidRPr="00683B74" w14:paraId="77673BE3" w14:textId="77777777" w:rsidTr="008E6CD3">
        <w:trPr>
          <w:cantSplit/>
        </w:trPr>
        <w:tc>
          <w:tcPr>
            <w:tcW w:w="625" w:type="pct"/>
            <w:tcBorders>
              <w:top w:val="nil"/>
              <w:left w:val="nil"/>
              <w:bottom w:val="single" w:sz="4" w:space="0" w:color="auto"/>
              <w:right w:val="nil"/>
            </w:tcBorders>
            <w:shd w:val="clear" w:color="000000" w:fill="FFFFFF"/>
            <w:tcMar>
              <w:top w:w="15" w:type="dxa"/>
              <w:left w:w="15" w:type="dxa"/>
              <w:bottom w:w="0" w:type="dxa"/>
              <w:right w:w="15" w:type="dxa"/>
            </w:tcMar>
            <w:vAlign w:val="bottom"/>
            <w:hideMark/>
          </w:tcPr>
          <w:p w14:paraId="088B20D8" w14:textId="77777777" w:rsidR="00C6014A" w:rsidRPr="00683B74" w:rsidRDefault="00C6014A" w:rsidP="008E6CD3">
            <w:pPr>
              <w:suppressLineNumbers/>
              <w:suppressAutoHyphens/>
              <w:spacing w:before="60" w:after="60"/>
              <w:rPr>
                <w:kern w:val="22"/>
                <w:sz w:val="22"/>
                <w:szCs w:val="22"/>
                <w:lang w:val="en-GB"/>
              </w:rPr>
            </w:pPr>
            <w:r w:rsidRPr="00683B74">
              <w:rPr>
                <w:kern w:val="22"/>
                <w:sz w:val="22"/>
                <w:szCs w:val="22"/>
                <w:lang w:val="en-GB"/>
              </w:rPr>
              <w:t>PCA</w:t>
            </w:r>
          </w:p>
        </w:tc>
        <w:tc>
          <w:tcPr>
            <w:tcW w:w="1971" w:type="pct"/>
            <w:tcBorders>
              <w:top w:val="nil"/>
              <w:left w:val="nil"/>
              <w:bottom w:val="single" w:sz="4" w:space="0" w:color="auto"/>
              <w:right w:val="nil"/>
            </w:tcBorders>
            <w:shd w:val="clear" w:color="000000" w:fill="FFFFFF"/>
            <w:tcMar>
              <w:top w:w="15" w:type="dxa"/>
              <w:left w:w="15" w:type="dxa"/>
              <w:bottom w:w="0" w:type="dxa"/>
              <w:right w:w="15" w:type="dxa"/>
            </w:tcMar>
            <w:vAlign w:val="bottom"/>
            <w:hideMark/>
          </w:tcPr>
          <w:p w14:paraId="5C77A43B" w14:textId="52032DFA" w:rsidR="00C6014A" w:rsidRPr="00683B74" w:rsidRDefault="00C6014A" w:rsidP="008E6CD3">
            <w:pPr>
              <w:suppressLineNumbers/>
              <w:suppressAutoHyphens/>
              <w:spacing w:before="60" w:after="60"/>
              <w:jc w:val="center"/>
              <w:rPr>
                <w:kern w:val="22"/>
                <w:sz w:val="22"/>
                <w:szCs w:val="22"/>
                <w:lang w:val="en-GB"/>
              </w:rPr>
            </w:pPr>
            <w:r w:rsidRPr="00683B74">
              <w:rPr>
                <w:kern w:val="22"/>
                <w:sz w:val="22"/>
                <w:szCs w:val="22"/>
                <w:lang w:val="en-GB"/>
              </w:rPr>
              <w:t>$1</w:t>
            </w:r>
            <w:r w:rsidR="00F36E26" w:rsidRPr="00683B74">
              <w:rPr>
                <w:kern w:val="22"/>
                <w:sz w:val="22"/>
                <w:szCs w:val="22"/>
                <w:lang w:val="en-GB"/>
              </w:rPr>
              <w:t>1</w:t>
            </w:r>
            <w:r w:rsidRPr="00683B74">
              <w:rPr>
                <w:kern w:val="22"/>
                <w:sz w:val="22"/>
                <w:szCs w:val="22"/>
                <w:lang w:val="en-GB"/>
              </w:rPr>
              <w:t>9</w:t>
            </w:r>
            <w:r w:rsidR="008E32D9" w:rsidRPr="00683B74">
              <w:rPr>
                <w:kern w:val="22"/>
                <w:sz w:val="22"/>
                <w:szCs w:val="22"/>
                <w:lang w:val="en-GB"/>
              </w:rPr>
              <w:t xml:space="preserve"> </w:t>
            </w:r>
            <w:r w:rsidR="00F36E26" w:rsidRPr="00683B74">
              <w:rPr>
                <w:kern w:val="22"/>
                <w:sz w:val="22"/>
                <w:szCs w:val="22"/>
                <w:lang w:val="en-GB"/>
              </w:rPr>
              <w:t>572</w:t>
            </w:r>
          </w:p>
        </w:tc>
        <w:tc>
          <w:tcPr>
            <w:tcW w:w="2404" w:type="pct"/>
            <w:tcBorders>
              <w:top w:val="nil"/>
              <w:left w:val="nil"/>
              <w:bottom w:val="single" w:sz="4" w:space="0" w:color="auto"/>
              <w:right w:val="nil"/>
            </w:tcBorders>
            <w:shd w:val="clear" w:color="000000" w:fill="FFFFFF"/>
            <w:tcMar>
              <w:top w:w="15" w:type="dxa"/>
              <w:left w:w="15" w:type="dxa"/>
              <w:bottom w:w="0" w:type="dxa"/>
              <w:right w:w="15" w:type="dxa"/>
            </w:tcMar>
            <w:vAlign w:val="bottom"/>
            <w:hideMark/>
          </w:tcPr>
          <w:p w14:paraId="74E45A40" w14:textId="44E79FDA" w:rsidR="00C6014A" w:rsidRPr="00683B74" w:rsidRDefault="00C6014A" w:rsidP="008E6CD3">
            <w:pPr>
              <w:suppressLineNumbers/>
              <w:suppressAutoHyphens/>
              <w:spacing w:before="60" w:after="60"/>
              <w:jc w:val="center"/>
              <w:rPr>
                <w:kern w:val="22"/>
                <w:sz w:val="22"/>
                <w:szCs w:val="22"/>
                <w:lang w:val="en-GB"/>
              </w:rPr>
            </w:pPr>
            <w:r w:rsidRPr="00683B74">
              <w:rPr>
                <w:kern w:val="22"/>
                <w:sz w:val="22"/>
                <w:szCs w:val="22"/>
                <w:lang w:val="en-GB"/>
              </w:rPr>
              <w:t>$1</w:t>
            </w:r>
            <w:r w:rsidR="00F36E26" w:rsidRPr="00683B74">
              <w:rPr>
                <w:kern w:val="22"/>
                <w:sz w:val="22"/>
                <w:szCs w:val="22"/>
                <w:lang w:val="en-GB"/>
              </w:rPr>
              <w:t>45</w:t>
            </w:r>
            <w:r w:rsidR="008E32D9" w:rsidRPr="00683B74">
              <w:rPr>
                <w:kern w:val="22"/>
                <w:sz w:val="22"/>
                <w:szCs w:val="22"/>
                <w:lang w:val="en-GB"/>
              </w:rPr>
              <w:t xml:space="preserve"> </w:t>
            </w:r>
            <w:r w:rsidR="00F36E26" w:rsidRPr="00683B74">
              <w:rPr>
                <w:kern w:val="22"/>
                <w:sz w:val="22"/>
                <w:szCs w:val="22"/>
                <w:lang w:val="en-GB"/>
              </w:rPr>
              <w:t>254</w:t>
            </w:r>
          </w:p>
        </w:tc>
      </w:tr>
    </w:tbl>
    <w:p w14:paraId="350DA9E0" w14:textId="77777777" w:rsidR="00C6014A" w:rsidRPr="00683B74" w:rsidRDefault="00C6014A" w:rsidP="008E6CD3">
      <w:pPr>
        <w:pStyle w:val="ListParagraph"/>
        <w:suppressLineNumbers/>
        <w:suppressAutoHyphens/>
        <w:spacing w:after="120"/>
        <w:ind w:left="0"/>
        <w:jc w:val="both"/>
        <w:rPr>
          <w:kern w:val="22"/>
          <w:sz w:val="22"/>
          <w:szCs w:val="22"/>
          <w:lang w:val="en-GB"/>
        </w:rPr>
      </w:pPr>
    </w:p>
    <w:p w14:paraId="4247FB73" w14:textId="79A5F5B1" w:rsidR="00596DF5" w:rsidRPr="00683B74" w:rsidRDefault="00DF453E"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In order t</w:t>
      </w:r>
      <w:r w:rsidR="000009FE" w:rsidRPr="00683B74">
        <w:rPr>
          <w:kern w:val="22"/>
          <w:sz w:val="22"/>
          <w:szCs w:val="22"/>
          <w:lang w:val="en-GB"/>
        </w:rPr>
        <w:t>o estimate future</w:t>
      </w:r>
      <w:r w:rsidR="000009FE" w:rsidRPr="00683B74">
        <w:rPr>
          <w:i/>
          <w:iCs/>
          <w:kern w:val="22"/>
          <w:sz w:val="22"/>
          <w:szCs w:val="22"/>
          <w:lang w:val="en-GB"/>
        </w:rPr>
        <w:t xml:space="preserve"> </w:t>
      </w:r>
      <w:r w:rsidR="000009FE" w:rsidRPr="00683B74">
        <w:rPr>
          <w:kern w:val="22"/>
          <w:sz w:val="22"/>
          <w:szCs w:val="22"/>
          <w:lang w:val="en-GB"/>
        </w:rPr>
        <w:t>needs</w:t>
      </w:r>
      <w:r w:rsidR="008B6890" w:rsidRPr="00683B74">
        <w:rPr>
          <w:kern w:val="22"/>
          <w:sz w:val="22"/>
          <w:szCs w:val="22"/>
          <w:lang w:val="en-GB"/>
        </w:rPr>
        <w:t>, we buil</w:t>
      </w:r>
      <w:r w:rsidR="008D226E" w:rsidRPr="00683B74">
        <w:rPr>
          <w:kern w:val="22"/>
          <w:sz w:val="22"/>
          <w:szCs w:val="22"/>
          <w:lang w:val="en-GB"/>
        </w:rPr>
        <w:t>t</w:t>
      </w:r>
      <w:r w:rsidR="008B6890" w:rsidRPr="00683B74">
        <w:rPr>
          <w:kern w:val="22"/>
          <w:sz w:val="22"/>
          <w:szCs w:val="22"/>
          <w:lang w:val="en-GB"/>
        </w:rPr>
        <w:t xml:space="preserve"> three</w:t>
      </w:r>
      <w:r w:rsidR="000009FE" w:rsidRPr="00683B74">
        <w:rPr>
          <w:kern w:val="22"/>
          <w:sz w:val="22"/>
          <w:szCs w:val="22"/>
          <w:lang w:val="en-GB"/>
        </w:rPr>
        <w:t xml:space="preserve"> scenarios</w:t>
      </w:r>
      <w:r w:rsidR="008B6890" w:rsidRPr="00683B74">
        <w:rPr>
          <w:kern w:val="22"/>
          <w:sz w:val="22"/>
          <w:szCs w:val="22"/>
          <w:lang w:val="en-GB"/>
        </w:rPr>
        <w:t xml:space="preserve">, inspired by </w:t>
      </w:r>
      <w:r w:rsidR="000009FE" w:rsidRPr="00683B74">
        <w:rPr>
          <w:kern w:val="22"/>
          <w:sz w:val="22"/>
          <w:szCs w:val="22"/>
          <w:lang w:val="en-GB"/>
        </w:rPr>
        <w:t xml:space="preserve">the Shared Socioeconomic Pathways (SSP1 and SSP5) </w:t>
      </w:r>
      <w:r w:rsidR="00E5196D" w:rsidRPr="00683B74">
        <w:rPr>
          <w:kern w:val="22"/>
          <w:sz w:val="22"/>
          <w:szCs w:val="22"/>
          <w:lang w:val="en-GB"/>
        </w:rPr>
        <w:t>of the IPBES Global Assessment (which als</w:t>
      </w:r>
      <w:r w:rsidR="004A09D3" w:rsidRPr="00683B74">
        <w:rPr>
          <w:kern w:val="22"/>
          <w:sz w:val="22"/>
          <w:szCs w:val="22"/>
          <w:lang w:val="en-GB"/>
        </w:rPr>
        <w:t>o</w:t>
      </w:r>
      <w:r w:rsidR="00E5196D" w:rsidRPr="00683B74">
        <w:rPr>
          <w:kern w:val="22"/>
          <w:sz w:val="22"/>
          <w:szCs w:val="22"/>
          <w:lang w:val="en-GB"/>
        </w:rPr>
        <w:t xml:space="preserve"> formed the basis for the scenarios </w:t>
      </w:r>
      <w:r w:rsidR="000009FE" w:rsidRPr="00683B74">
        <w:rPr>
          <w:kern w:val="22"/>
          <w:sz w:val="22"/>
          <w:szCs w:val="22"/>
          <w:lang w:val="en-GB"/>
        </w:rPr>
        <w:t xml:space="preserve">used in the </w:t>
      </w:r>
      <w:r w:rsidR="00A74B97" w:rsidRPr="00683B74">
        <w:rPr>
          <w:i/>
          <w:iCs/>
          <w:kern w:val="22"/>
          <w:sz w:val="22"/>
          <w:szCs w:val="22"/>
          <w:lang w:val="en-GB"/>
        </w:rPr>
        <w:t>Global Futures</w:t>
      </w:r>
      <w:r w:rsidR="00A74B97" w:rsidRPr="00683B74">
        <w:rPr>
          <w:kern w:val="22"/>
          <w:sz w:val="22"/>
          <w:szCs w:val="22"/>
          <w:lang w:val="en-GB"/>
        </w:rPr>
        <w:t xml:space="preserve"> </w:t>
      </w:r>
      <w:r w:rsidR="000009FE" w:rsidRPr="00683B74">
        <w:rPr>
          <w:kern w:val="22"/>
          <w:sz w:val="22"/>
          <w:szCs w:val="22"/>
          <w:lang w:val="en-GB"/>
        </w:rPr>
        <w:t>report</w:t>
      </w:r>
      <w:r w:rsidR="00E5196D" w:rsidRPr="00683B74">
        <w:rPr>
          <w:kern w:val="22"/>
          <w:sz w:val="22"/>
          <w:szCs w:val="22"/>
          <w:lang w:val="en-GB"/>
        </w:rPr>
        <w:t>)</w:t>
      </w:r>
      <w:r w:rsidR="000009FE" w:rsidRPr="00683B74">
        <w:rPr>
          <w:kern w:val="22"/>
          <w:sz w:val="22"/>
          <w:szCs w:val="22"/>
          <w:lang w:val="en-GB"/>
        </w:rPr>
        <w:t xml:space="preserve">. </w:t>
      </w:r>
      <w:r w:rsidR="009F25DB" w:rsidRPr="00683B74">
        <w:rPr>
          <w:kern w:val="22"/>
          <w:sz w:val="22"/>
          <w:szCs w:val="22"/>
          <w:lang w:val="en-GB"/>
        </w:rPr>
        <w:t xml:space="preserve">Under </w:t>
      </w:r>
      <w:r w:rsidR="000009FE" w:rsidRPr="00683B74">
        <w:rPr>
          <w:kern w:val="22"/>
          <w:sz w:val="22"/>
          <w:szCs w:val="22"/>
          <w:lang w:val="en-GB"/>
        </w:rPr>
        <w:t xml:space="preserve">each of </w:t>
      </w:r>
      <w:r w:rsidR="002576BC" w:rsidRPr="00683B74">
        <w:rPr>
          <w:kern w:val="22"/>
          <w:sz w:val="22"/>
          <w:szCs w:val="22"/>
          <w:lang w:val="en-GB"/>
        </w:rPr>
        <w:t>our</w:t>
      </w:r>
      <w:r w:rsidR="000009FE" w:rsidRPr="00683B74">
        <w:rPr>
          <w:kern w:val="22"/>
          <w:sz w:val="22"/>
          <w:szCs w:val="22"/>
          <w:lang w:val="en-GB"/>
        </w:rPr>
        <w:t xml:space="preserve"> scenarios, </w:t>
      </w:r>
      <w:r w:rsidR="00E508C1" w:rsidRPr="00683B74">
        <w:rPr>
          <w:kern w:val="22"/>
          <w:sz w:val="22"/>
          <w:szCs w:val="22"/>
          <w:lang w:val="en-GB"/>
        </w:rPr>
        <w:t xml:space="preserve">specific </w:t>
      </w:r>
      <w:r w:rsidR="00596DF5" w:rsidRPr="00683B74">
        <w:rPr>
          <w:kern w:val="22"/>
          <w:sz w:val="22"/>
          <w:szCs w:val="22"/>
          <w:lang w:val="en-GB"/>
        </w:rPr>
        <w:t xml:space="preserve">growth rates </w:t>
      </w:r>
      <w:r w:rsidR="00E508C1" w:rsidRPr="00683B74">
        <w:rPr>
          <w:kern w:val="22"/>
          <w:sz w:val="22"/>
          <w:szCs w:val="22"/>
          <w:lang w:val="en-GB"/>
        </w:rPr>
        <w:t xml:space="preserve">are posited for </w:t>
      </w:r>
      <w:r w:rsidR="000009FE" w:rsidRPr="00683B74">
        <w:rPr>
          <w:kern w:val="22"/>
          <w:sz w:val="22"/>
          <w:szCs w:val="22"/>
          <w:lang w:val="en-GB"/>
        </w:rPr>
        <w:t>GDP, CO</w:t>
      </w:r>
      <w:r w:rsidR="000009FE" w:rsidRPr="00683B74">
        <w:rPr>
          <w:kern w:val="22"/>
          <w:sz w:val="22"/>
          <w:szCs w:val="22"/>
          <w:vertAlign w:val="subscript"/>
          <w:lang w:val="en-GB"/>
        </w:rPr>
        <w:t xml:space="preserve">2 </w:t>
      </w:r>
      <w:r w:rsidR="000009FE" w:rsidRPr="00683B74">
        <w:rPr>
          <w:kern w:val="22"/>
          <w:sz w:val="22"/>
          <w:szCs w:val="22"/>
          <w:lang w:val="en-GB"/>
        </w:rPr>
        <w:t xml:space="preserve">emissions, and agricultural land </w:t>
      </w:r>
      <w:r w:rsidR="009F25DB" w:rsidRPr="00683B74">
        <w:rPr>
          <w:kern w:val="22"/>
          <w:sz w:val="22"/>
          <w:szCs w:val="22"/>
          <w:lang w:val="en-GB"/>
        </w:rPr>
        <w:t>area</w:t>
      </w:r>
      <w:r w:rsidR="00596DF5" w:rsidRPr="00683B74">
        <w:rPr>
          <w:kern w:val="22"/>
          <w:sz w:val="22"/>
          <w:szCs w:val="22"/>
          <w:lang w:val="en-GB"/>
        </w:rPr>
        <w:t>:</w:t>
      </w:r>
    </w:p>
    <w:p w14:paraId="23EF5F49" w14:textId="27079A38" w:rsidR="00BF691D" w:rsidRPr="00683B74" w:rsidRDefault="000009FE" w:rsidP="008E6CD3">
      <w:pPr>
        <w:pStyle w:val="ListParagraph"/>
        <w:numPr>
          <w:ilvl w:val="0"/>
          <w:numId w:val="29"/>
        </w:numPr>
        <w:suppressLineNumbers/>
        <w:suppressAutoHyphens/>
        <w:spacing w:after="120"/>
        <w:ind w:left="0" w:firstLine="720"/>
        <w:jc w:val="both"/>
        <w:rPr>
          <w:kern w:val="22"/>
          <w:sz w:val="22"/>
          <w:szCs w:val="22"/>
          <w:lang w:val="en-GB"/>
        </w:rPr>
      </w:pPr>
      <w:r w:rsidRPr="00683B74">
        <w:rPr>
          <w:kern w:val="22"/>
          <w:sz w:val="22"/>
          <w:szCs w:val="22"/>
          <w:lang w:val="en-GB"/>
        </w:rPr>
        <w:lastRenderedPageBreak/>
        <w:t xml:space="preserve">In the </w:t>
      </w:r>
      <w:r w:rsidR="0086503F" w:rsidRPr="00683B74">
        <w:rPr>
          <w:kern w:val="22"/>
          <w:sz w:val="22"/>
          <w:szCs w:val="22"/>
          <w:lang w:val="en-GB"/>
        </w:rPr>
        <w:t>business-as-usual (</w:t>
      </w:r>
      <w:r w:rsidRPr="00683B74">
        <w:rPr>
          <w:kern w:val="22"/>
          <w:sz w:val="22"/>
          <w:szCs w:val="22"/>
          <w:lang w:val="en-GB"/>
        </w:rPr>
        <w:t>BAU</w:t>
      </w:r>
      <w:r w:rsidR="0086503F" w:rsidRPr="00683B74">
        <w:rPr>
          <w:kern w:val="22"/>
          <w:sz w:val="22"/>
          <w:szCs w:val="22"/>
          <w:lang w:val="en-GB"/>
        </w:rPr>
        <w:t>)</w:t>
      </w:r>
      <w:r w:rsidRPr="00683B74">
        <w:rPr>
          <w:kern w:val="22"/>
          <w:sz w:val="22"/>
          <w:szCs w:val="22"/>
          <w:lang w:val="en-GB"/>
        </w:rPr>
        <w:t xml:space="preserve"> scenario, future GDP, CO</w:t>
      </w:r>
      <w:r w:rsidRPr="00683B74">
        <w:rPr>
          <w:kern w:val="22"/>
          <w:sz w:val="22"/>
          <w:szCs w:val="22"/>
          <w:vertAlign w:val="subscript"/>
          <w:lang w:val="en-GB"/>
        </w:rPr>
        <w:t>2</w:t>
      </w:r>
      <w:r w:rsidRPr="00683B74">
        <w:rPr>
          <w:kern w:val="22"/>
          <w:sz w:val="22"/>
          <w:szCs w:val="22"/>
          <w:vertAlign w:val="superscript"/>
          <w:lang w:val="en-GB"/>
        </w:rPr>
        <w:t xml:space="preserve"> </w:t>
      </w:r>
      <w:r w:rsidRPr="00683B74">
        <w:rPr>
          <w:kern w:val="22"/>
          <w:sz w:val="22"/>
          <w:szCs w:val="22"/>
          <w:lang w:val="en-GB"/>
        </w:rPr>
        <w:t xml:space="preserve">emissions, and agricultural land are </w:t>
      </w:r>
      <w:r w:rsidR="00596DF5" w:rsidRPr="00683B74">
        <w:rPr>
          <w:kern w:val="22"/>
          <w:sz w:val="22"/>
          <w:szCs w:val="22"/>
          <w:lang w:val="en-GB"/>
        </w:rPr>
        <w:t xml:space="preserve">assumed </w:t>
      </w:r>
      <w:r w:rsidRPr="00683B74">
        <w:rPr>
          <w:kern w:val="22"/>
          <w:sz w:val="22"/>
          <w:szCs w:val="22"/>
          <w:lang w:val="en-GB"/>
        </w:rPr>
        <w:t xml:space="preserve">to continue to grow at the same average rate </w:t>
      </w:r>
      <w:r w:rsidR="00BF691D" w:rsidRPr="00683B74">
        <w:rPr>
          <w:kern w:val="22"/>
          <w:sz w:val="22"/>
          <w:szCs w:val="22"/>
          <w:lang w:val="en-GB"/>
        </w:rPr>
        <w:t xml:space="preserve">as during </w:t>
      </w:r>
      <w:r w:rsidRPr="00683B74">
        <w:rPr>
          <w:kern w:val="22"/>
          <w:sz w:val="22"/>
          <w:szCs w:val="22"/>
          <w:lang w:val="en-GB"/>
        </w:rPr>
        <w:t>the past 10 years of available data (2008 to 2018)</w:t>
      </w:r>
      <w:r w:rsidR="00900926" w:rsidRPr="00683B74">
        <w:rPr>
          <w:kern w:val="22"/>
          <w:sz w:val="22"/>
          <w:szCs w:val="22"/>
          <w:lang w:val="en-GB"/>
        </w:rPr>
        <w:t>;</w:t>
      </w:r>
    </w:p>
    <w:p w14:paraId="2B3188EE" w14:textId="2383284C" w:rsidR="00027220" w:rsidRPr="00683B74" w:rsidRDefault="000009FE" w:rsidP="008E6CD3">
      <w:pPr>
        <w:pStyle w:val="ListParagraph"/>
        <w:numPr>
          <w:ilvl w:val="0"/>
          <w:numId w:val="29"/>
        </w:numPr>
        <w:suppressLineNumbers/>
        <w:suppressAutoHyphens/>
        <w:spacing w:after="120"/>
        <w:ind w:left="0" w:firstLine="720"/>
        <w:jc w:val="both"/>
        <w:rPr>
          <w:kern w:val="22"/>
          <w:sz w:val="22"/>
          <w:szCs w:val="22"/>
          <w:lang w:val="en-GB"/>
        </w:rPr>
      </w:pPr>
      <w:r w:rsidRPr="00683B74">
        <w:rPr>
          <w:kern w:val="22"/>
          <w:sz w:val="22"/>
          <w:szCs w:val="22"/>
          <w:lang w:val="en-GB"/>
        </w:rPr>
        <w:t xml:space="preserve">In the </w:t>
      </w:r>
      <w:r w:rsidR="0086503F" w:rsidRPr="00683B74">
        <w:rPr>
          <w:kern w:val="22"/>
          <w:sz w:val="22"/>
          <w:szCs w:val="22"/>
          <w:lang w:val="en-GB"/>
        </w:rPr>
        <w:t>sustainable pathway (</w:t>
      </w:r>
      <w:r w:rsidRPr="00683B74">
        <w:rPr>
          <w:kern w:val="22"/>
          <w:sz w:val="22"/>
          <w:szCs w:val="22"/>
          <w:lang w:val="en-GB"/>
        </w:rPr>
        <w:t>SP</w:t>
      </w:r>
      <w:r w:rsidR="0086503F" w:rsidRPr="00683B74">
        <w:rPr>
          <w:kern w:val="22"/>
          <w:sz w:val="22"/>
          <w:szCs w:val="22"/>
          <w:lang w:val="en-GB"/>
        </w:rPr>
        <w:t>)</w:t>
      </w:r>
      <w:r w:rsidRPr="00683B74">
        <w:rPr>
          <w:kern w:val="22"/>
          <w:sz w:val="22"/>
          <w:szCs w:val="22"/>
          <w:lang w:val="en-GB"/>
        </w:rPr>
        <w:t xml:space="preserve"> scenario, future GDP is projected to grow at the same rate </w:t>
      </w:r>
      <w:r w:rsidR="00FE69A0" w:rsidRPr="00683B74">
        <w:rPr>
          <w:kern w:val="22"/>
          <w:sz w:val="22"/>
          <w:szCs w:val="22"/>
          <w:lang w:val="en-GB"/>
        </w:rPr>
        <w:t xml:space="preserve">as observed </w:t>
      </w:r>
      <w:r w:rsidRPr="00683B74">
        <w:rPr>
          <w:kern w:val="22"/>
          <w:sz w:val="22"/>
          <w:szCs w:val="22"/>
          <w:lang w:val="en-GB"/>
        </w:rPr>
        <w:t xml:space="preserve">on average in the past 10 years, </w:t>
      </w:r>
      <w:r w:rsidR="00D026B3" w:rsidRPr="00683B74">
        <w:rPr>
          <w:kern w:val="22"/>
          <w:sz w:val="22"/>
          <w:szCs w:val="22"/>
          <w:lang w:val="en-GB"/>
        </w:rPr>
        <w:t>CO</w:t>
      </w:r>
      <w:r w:rsidR="00D026B3" w:rsidRPr="00683B74">
        <w:rPr>
          <w:kern w:val="22"/>
          <w:sz w:val="22"/>
          <w:szCs w:val="22"/>
          <w:vertAlign w:val="subscript"/>
          <w:lang w:val="en-GB"/>
        </w:rPr>
        <w:t>2</w:t>
      </w:r>
      <w:r w:rsidR="00D026B3" w:rsidRPr="00683B74">
        <w:rPr>
          <w:kern w:val="22"/>
          <w:sz w:val="22"/>
          <w:szCs w:val="22"/>
          <w:lang w:val="en-GB"/>
        </w:rPr>
        <w:t xml:space="preserve"> emissions are kept constant at 2018 levels</w:t>
      </w:r>
      <w:r w:rsidR="000B1C59" w:rsidRPr="00683B74">
        <w:rPr>
          <w:kern w:val="22"/>
          <w:sz w:val="22"/>
          <w:szCs w:val="22"/>
          <w:lang w:val="en-GB"/>
        </w:rPr>
        <w:t>,</w:t>
      </w:r>
      <w:r w:rsidR="00D026B3" w:rsidRPr="00683B74">
        <w:rPr>
          <w:kern w:val="22"/>
          <w:sz w:val="22"/>
          <w:szCs w:val="22"/>
          <w:lang w:val="en-GB"/>
        </w:rPr>
        <w:t xml:space="preserve"> </w:t>
      </w:r>
      <w:r w:rsidR="00986B54" w:rsidRPr="00683B74">
        <w:rPr>
          <w:kern w:val="22"/>
          <w:sz w:val="22"/>
          <w:szCs w:val="22"/>
          <w:lang w:val="en-GB"/>
        </w:rPr>
        <w:t>and agricultural land area is expected to be reduced by 10</w:t>
      </w:r>
      <w:r w:rsidR="00612E5A" w:rsidRPr="00683B74">
        <w:rPr>
          <w:kern w:val="22"/>
          <w:sz w:val="22"/>
          <w:szCs w:val="22"/>
          <w:shd w:val="clear" w:color="auto" w:fill="FFFFFF"/>
          <w:lang w:val="en-GB"/>
        </w:rPr>
        <w:t> per cent</w:t>
      </w:r>
      <w:r w:rsidR="00986B54" w:rsidRPr="00683B74">
        <w:rPr>
          <w:kern w:val="22"/>
          <w:sz w:val="22"/>
          <w:szCs w:val="22"/>
          <w:lang w:val="en-GB"/>
        </w:rPr>
        <w:t xml:space="preserve"> by 2030</w:t>
      </w:r>
      <w:r w:rsidR="00576996" w:rsidRPr="00683B74">
        <w:rPr>
          <w:kern w:val="22"/>
          <w:sz w:val="22"/>
          <w:szCs w:val="22"/>
          <w:lang w:val="en-GB"/>
        </w:rPr>
        <w:t>, compared to 2018 levels</w:t>
      </w:r>
      <w:r w:rsidR="00900926" w:rsidRPr="00683B74">
        <w:rPr>
          <w:kern w:val="22"/>
          <w:sz w:val="22"/>
          <w:szCs w:val="22"/>
          <w:lang w:val="en-GB"/>
        </w:rPr>
        <w:t>;</w:t>
      </w:r>
    </w:p>
    <w:p w14:paraId="33008672" w14:textId="019D5397" w:rsidR="00417DDA" w:rsidRPr="00683B74" w:rsidRDefault="00A33705" w:rsidP="008E6CD3">
      <w:pPr>
        <w:pStyle w:val="ListParagraph"/>
        <w:numPr>
          <w:ilvl w:val="0"/>
          <w:numId w:val="29"/>
        </w:numPr>
        <w:suppressLineNumbers/>
        <w:suppressAutoHyphens/>
        <w:spacing w:after="120"/>
        <w:ind w:left="0" w:firstLine="720"/>
        <w:jc w:val="both"/>
        <w:rPr>
          <w:kern w:val="22"/>
          <w:sz w:val="22"/>
          <w:szCs w:val="22"/>
          <w:lang w:val="en-GB"/>
        </w:rPr>
      </w:pPr>
      <w:r w:rsidRPr="00683B74">
        <w:rPr>
          <w:kern w:val="22"/>
          <w:sz w:val="22"/>
          <w:szCs w:val="22"/>
          <w:lang w:val="en-GB"/>
        </w:rPr>
        <w:t xml:space="preserve">In the </w:t>
      </w:r>
      <w:r w:rsidR="0086503F" w:rsidRPr="00683B74">
        <w:rPr>
          <w:kern w:val="22"/>
          <w:sz w:val="22"/>
          <w:szCs w:val="22"/>
          <w:lang w:val="en-GB"/>
        </w:rPr>
        <w:t>global conser</w:t>
      </w:r>
      <w:r w:rsidR="00712D65" w:rsidRPr="00683B74">
        <w:rPr>
          <w:kern w:val="22"/>
          <w:sz w:val="22"/>
          <w:szCs w:val="22"/>
          <w:lang w:val="en-GB"/>
        </w:rPr>
        <w:t>vation (</w:t>
      </w:r>
      <w:r w:rsidRPr="00683B74">
        <w:rPr>
          <w:kern w:val="22"/>
          <w:sz w:val="22"/>
          <w:szCs w:val="22"/>
          <w:lang w:val="en-GB"/>
        </w:rPr>
        <w:t>GC</w:t>
      </w:r>
      <w:r w:rsidR="00712D65" w:rsidRPr="00683B74">
        <w:rPr>
          <w:kern w:val="22"/>
          <w:sz w:val="22"/>
          <w:szCs w:val="22"/>
          <w:lang w:val="en-GB"/>
        </w:rPr>
        <w:t>)</w:t>
      </w:r>
      <w:r w:rsidRPr="00683B74">
        <w:rPr>
          <w:kern w:val="22"/>
          <w:sz w:val="22"/>
          <w:szCs w:val="22"/>
          <w:lang w:val="en-GB"/>
        </w:rPr>
        <w:t xml:space="preserve"> scenario, i</w:t>
      </w:r>
      <w:r w:rsidR="000009FE" w:rsidRPr="00683B74">
        <w:rPr>
          <w:kern w:val="22"/>
          <w:sz w:val="22"/>
          <w:szCs w:val="22"/>
          <w:lang w:val="en-GB"/>
        </w:rPr>
        <w:t xml:space="preserve">n contrast with the other two scenarios, future GDP is </w:t>
      </w:r>
      <w:r w:rsidRPr="00683B74">
        <w:rPr>
          <w:kern w:val="22"/>
          <w:sz w:val="22"/>
          <w:szCs w:val="22"/>
          <w:lang w:val="en-GB"/>
        </w:rPr>
        <w:t xml:space="preserve">assumed to </w:t>
      </w:r>
      <w:r w:rsidR="000009FE" w:rsidRPr="00683B74">
        <w:rPr>
          <w:kern w:val="22"/>
          <w:sz w:val="22"/>
          <w:szCs w:val="22"/>
          <w:lang w:val="en-GB"/>
        </w:rPr>
        <w:t xml:space="preserve">grow </w:t>
      </w:r>
      <w:r w:rsidRPr="00683B74">
        <w:rPr>
          <w:kern w:val="22"/>
          <w:sz w:val="22"/>
          <w:szCs w:val="22"/>
          <w:lang w:val="en-GB"/>
        </w:rPr>
        <w:t xml:space="preserve">at </w:t>
      </w:r>
      <w:r w:rsidR="000009FE" w:rsidRPr="00683B74">
        <w:rPr>
          <w:kern w:val="22"/>
          <w:sz w:val="22"/>
          <w:szCs w:val="22"/>
          <w:lang w:val="en-GB"/>
        </w:rPr>
        <w:t xml:space="preserve">half the </w:t>
      </w:r>
      <w:r w:rsidR="00702CEB" w:rsidRPr="00683B74">
        <w:rPr>
          <w:kern w:val="22"/>
          <w:sz w:val="22"/>
          <w:szCs w:val="22"/>
          <w:lang w:val="en-GB"/>
        </w:rPr>
        <w:t xml:space="preserve">average </w:t>
      </w:r>
      <w:r w:rsidR="000009FE" w:rsidRPr="00683B74">
        <w:rPr>
          <w:kern w:val="22"/>
          <w:sz w:val="22"/>
          <w:szCs w:val="22"/>
          <w:lang w:val="en-GB"/>
        </w:rPr>
        <w:t>rate</w:t>
      </w:r>
      <w:r w:rsidR="00D332C3" w:rsidRPr="00683B74">
        <w:rPr>
          <w:kern w:val="22"/>
          <w:sz w:val="22"/>
          <w:szCs w:val="22"/>
          <w:lang w:val="en-GB"/>
        </w:rPr>
        <w:t xml:space="preserve"> </w:t>
      </w:r>
      <w:r w:rsidR="00702CEB" w:rsidRPr="00683B74">
        <w:rPr>
          <w:kern w:val="22"/>
          <w:sz w:val="22"/>
          <w:szCs w:val="22"/>
          <w:lang w:val="en-GB"/>
        </w:rPr>
        <w:t xml:space="preserve">observed </w:t>
      </w:r>
      <w:r w:rsidR="00484018" w:rsidRPr="00683B74">
        <w:rPr>
          <w:kern w:val="22"/>
          <w:sz w:val="22"/>
          <w:szCs w:val="22"/>
          <w:lang w:val="en-GB"/>
        </w:rPr>
        <w:t xml:space="preserve">in </w:t>
      </w:r>
      <w:r w:rsidR="00D332C3" w:rsidRPr="00683B74">
        <w:rPr>
          <w:kern w:val="22"/>
          <w:sz w:val="22"/>
          <w:szCs w:val="22"/>
          <w:lang w:val="en-GB"/>
        </w:rPr>
        <w:t>the past 10 years,</w:t>
      </w:r>
      <w:r w:rsidR="000009FE" w:rsidRPr="00683B74">
        <w:rPr>
          <w:kern w:val="22"/>
          <w:sz w:val="22"/>
          <w:szCs w:val="22"/>
          <w:lang w:val="en-GB"/>
        </w:rPr>
        <w:t xml:space="preserve"> </w:t>
      </w:r>
      <w:r w:rsidR="00D675FE" w:rsidRPr="00683B74">
        <w:rPr>
          <w:kern w:val="22"/>
          <w:sz w:val="22"/>
          <w:szCs w:val="22"/>
          <w:lang w:val="en-GB"/>
        </w:rPr>
        <w:t>while</w:t>
      </w:r>
      <w:r w:rsidR="000009FE" w:rsidRPr="00683B74">
        <w:rPr>
          <w:kern w:val="22"/>
          <w:sz w:val="22"/>
          <w:szCs w:val="22"/>
          <w:lang w:val="en-GB"/>
        </w:rPr>
        <w:t xml:space="preserve"> CO</w:t>
      </w:r>
      <w:r w:rsidR="000009FE" w:rsidRPr="00683B74">
        <w:rPr>
          <w:kern w:val="22"/>
          <w:sz w:val="22"/>
          <w:szCs w:val="22"/>
          <w:vertAlign w:val="subscript"/>
          <w:lang w:val="en-GB"/>
        </w:rPr>
        <w:t xml:space="preserve">2 </w:t>
      </w:r>
      <w:r w:rsidR="000009FE" w:rsidRPr="00683B74">
        <w:rPr>
          <w:kern w:val="22"/>
          <w:sz w:val="22"/>
          <w:szCs w:val="22"/>
          <w:lang w:val="en-GB"/>
        </w:rPr>
        <w:t xml:space="preserve">emissions and agricultural land </w:t>
      </w:r>
      <w:r w:rsidR="00D675FE" w:rsidRPr="00683B74">
        <w:rPr>
          <w:kern w:val="22"/>
          <w:sz w:val="22"/>
          <w:szCs w:val="22"/>
          <w:lang w:val="en-GB"/>
        </w:rPr>
        <w:t xml:space="preserve">area </w:t>
      </w:r>
      <w:r w:rsidR="000009FE" w:rsidRPr="00683B74">
        <w:rPr>
          <w:kern w:val="22"/>
          <w:sz w:val="22"/>
          <w:szCs w:val="22"/>
          <w:lang w:val="en-GB"/>
        </w:rPr>
        <w:t xml:space="preserve">are </w:t>
      </w:r>
      <w:r w:rsidR="00D675FE" w:rsidRPr="00683B74">
        <w:rPr>
          <w:kern w:val="22"/>
          <w:sz w:val="22"/>
          <w:szCs w:val="22"/>
          <w:lang w:val="en-GB"/>
        </w:rPr>
        <w:t xml:space="preserve">assumed </w:t>
      </w:r>
      <w:r w:rsidR="000009FE" w:rsidRPr="00683B74">
        <w:rPr>
          <w:kern w:val="22"/>
          <w:sz w:val="22"/>
          <w:szCs w:val="22"/>
          <w:lang w:val="en-GB"/>
        </w:rPr>
        <w:t xml:space="preserve">to be </w:t>
      </w:r>
      <w:r w:rsidR="0073735E" w:rsidRPr="00683B74">
        <w:rPr>
          <w:kern w:val="22"/>
          <w:sz w:val="22"/>
          <w:szCs w:val="22"/>
          <w:lang w:val="en-GB"/>
        </w:rPr>
        <w:t xml:space="preserve">reduced by </w:t>
      </w:r>
      <w:r w:rsidR="000009FE" w:rsidRPr="00683B74">
        <w:rPr>
          <w:kern w:val="22"/>
          <w:sz w:val="22"/>
          <w:szCs w:val="22"/>
          <w:lang w:val="en-GB"/>
        </w:rPr>
        <w:t>30</w:t>
      </w:r>
      <w:r w:rsidR="00612E5A" w:rsidRPr="00683B74">
        <w:rPr>
          <w:kern w:val="22"/>
          <w:sz w:val="22"/>
          <w:szCs w:val="22"/>
          <w:shd w:val="clear" w:color="auto" w:fill="FFFFFF"/>
          <w:lang w:val="en-GB"/>
        </w:rPr>
        <w:t> per cent</w:t>
      </w:r>
      <w:r w:rsidR="000009FE" w:rsidRPr="00683B74">
        <w:rPr>
          <w:kern w:val="22"/>
          <w:sz w:val="22"/>
          <w:szCs w:val="22"/>
          <w:lang w:val="en-GB"/>
        </w:rPr>
        <w:t xml:space="preserve"> </w:t>
      </w:r>
      <w:r w:rsidR="00477951" w:rsidRPr="00683B74">
        <w:rPr>
          <w:kern w:val="22"/>
          <w:sz w:val="22"/>
          <w:szCs w:val="22"/>
          <w:lang w:val="en-GB"/>
        </w:rPr>
        <w:t>by</w:t>
      </w:r>
      <w:r w:rsidR="0073735E" w:rsidRPr="00683B74">
        <w:rPr>
          <w:kern w:val="22"/>
          <w:sz w:val="22"/>
          <w:szCs w:val="22"/>
          <w:lang w:val="en-GB"/>
        </w:rPr>
        <w:t xml:space="preserve"> 2030, compared to </w:t>
      </w:r>
      <w:r w:rsidR="000009FE" w:rsidRPr="00683B74">
        <w:rPr>
          <w:kern w:val="22"/>
          <w:sz w:val="22"/>
          <w:szCs w:val="22"/>
          <w:lang w:val="en-GB"/>
        </w:rPr>
        <w:t>2018 levels.</w:t>
      </w:r>
    </w:p>
    <w:p w14:paraId="31CC0CE6" w14:textId="64E0B765" w:rsidR="000009FE" w:rsidRPr="00683B74" w:rsidRDefault="000009FE" w:rsidP="008E6CD3">
      <w:pPr>
        <w:suppressLineNumbers/>
        <w:suppressAutoHyphens/>
        <w:spacing w:after="120"/>
        <w:jc w:val="both"/>
        <w:rPr>
          <w:kern w:val="22"/>
          <w:sz w:val="22"/>
          <w:szCs w:val="22"/>
          <w:lang w:val="en-GB"/>
        </w:rPr>
      </w:pPr>
      <w:r w:rsidRPr="00683B74">
        <w:rPr>
          <w:kern w:val="22"/>
          <w:sz w:val="22"/>
          <w:szCs w:val="22"/>
          <w:lang w:val="en-GB"/>
        </w:rPr>
        <w:t xml:space="preserve">Table </w:t>
      </w:r>
      <w:r w:rsidR="006109F7" w:rsidRPr="00683B74">
        <w:rPr>
          <w:kern w:val="22"/>
          <w:sz w:val="22"/>
          <w:szCs w:val="22"/>
          <w:lang w:val="en-GB"/>
        </w:rPr>
        <w:t>10</w:t>
      </w:r>
      <w:r w:rsidRPr="00683B74">
        <w:rPr>
          <w:kern w:val="22"/>
          <w:sz w:val="22"/>
          <w:szCs w:val="22"/>
          <w:lang w:val="en-GB"/>
        </w:rPr>
        <w:t xml:space="preserve"> in the </w:t>
      </w:r>
      <w:r w:rsidR="00AD6C07" w:rsidRPr="00683B74">
        <w:rPr>
          <w:kern w:val="22"/>
          <w:sz w:val="22"/>
          <w:szCs w:val="22"/>
          <w:lang w:val="en-GB"/>
        </w:rPr>
        <w:t>s</w:t>
      </w:r>
      <w:r w:rsidR="00954E27" w:rsidRPr="00683B74">
        <w:rPr>
          <w:kern w:val="22"/>
          <w:sz w:val="22"/>
          <w:szCs w:val="22"/>
          <w:lang w:val="en-GB"/>
        </w:rPr>
        <w:t xml:space="preserve">upplementary </w:t>
      </w:r>
      <w:r w:rsidR="00AD6C07" w:rsidRPr="00683B74">
        <w:rPr>
          <w:kern w:val="22"/>
          <w:sz w:val="22"/>
          <w:szCs w:val="22"/>
          <w:lang w:val="en-GB"/>
        </w:rPr>
        <w:t>d</w:t>
      </w:r>
      <w:r w:rsidR="00954E27" w:rsidRPr="00683B74">
        <w:rPr>
          <w:kern w:val="22"/>
          <w:sz w:val="22"/>
          <w:szCs w:val="22"/>
          <w:lang w:val="en-GB"/>
        </w:rPr>
        <w:t xml:space="preserve">ocumentation </w:t>
      </w:r>
      <w:r w:rsidRPr="00683B74">
        <w:rPr>
          <w:kern w:val="22"/>
          <w:sz w:val="22"/>
          <w:szCs w:val="22"/>
          <w:lang w:val="en-GB"/>
        </w:rPr>
        <w:t>provides a summary of the assumptions and the narrative description for each scenario.</w:t>
      </w:r>
    </w:p>
    <w:p w14:paraId="32CE5417" w14:textId="3E691740" w:rsidR="000009FE" w:rsidRPr="00683B74" w:rsidRDefault="000009FE"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The projected global financial needs for the business</w:t>
      </w:r>
      <w:r w:rsidR="00645573" w:rsidRPr="00683B74">
        <w:rPr>
          <w:kern w:val="22"/>
          <w:sz w:val="22"/>
          <w:szCs w:val="22"/>
          <w:lang w:val="en-GB"/>
        </w:rPr>
        <w:t>-</w:t>
      </w:r>
      <w:r w:rsidRPr="00683B74">
        <w:rPr>
          <w:kern w:val="22"/>
          <w:sz w:val="22"/>
          <w:szCs w:val="22"/>
          <w:lang w:val="en-GB"/>
        </w:rPr>
        <w:t>as</w:t>
      </w:r>
      <w:r w:rsidR="00645573" w:rsidRPr="00683B74">
        <w:rPr>
          <w:kern w:val="22"/>
          <w:sz w:val="22"/>
          <w:szCs w:val="22"/>
          <w:lang w:val="en-GB"/>
        </w:rPr>
        <w:t>-</w:t>
      </w:r>
      <w:r w:rsidRPr="00683B74">
        <w:rPr>
          <w:kern w:val="22"/>
          <w:sz w:val="22"/>
          <w:szCs w:val="22"/>
          <w:lang w:val="en-GB"/>
        </w:rPr>
        <w:t xml:space="preserve">usual (BAU) scenario are estimated at </w:t>
      </w:r>
      <w:r w:rsidR="009661EC" w:rsidRPr="00683B74">
        <w:rPr>
          <w:kern w:val="22"/>
          <w:sz w:val="22"/>
          <w:szCs w:val="22"/>
          <w:lang w:val="en-GB"/>
        </w:rPr>
        <w:t>US$</w:t>
      </w:r>
      <w:r w:rsidR="00645573" w:rsidRPr="00683B74">
        <w:rPr>
          <w:kern w:val="22"/>
          <w:sz w:val="22"/>
          <w:szCs w:val="22"/>
          <w:lang w:val="en-GB"/>
        </w:rPr>
        <w:t> </w:t>
      </w:r>
      <w:r w:rsidRPr="00683B74">
        <w:rPr>
          <w:kern w:val="22"/>
          <w:sz w:val="22"/>
          <w:szCs w:val="22"/>
          <w:lang w:val="en-GB"/>
        </w:rPr>
        <w:t>306 billion</w:t>
      </w:r>
      <w:r w:rsidR="00262E1A" w:rsidRPr="00683B74">
        <w:rPr>
          <w:kern w:val="22"/>
          <w:sz w:val="22"/>
          <w:szCs w:val="22"/>
          <w:lang w:val="en-GB"/>
        </w:rPr>
        <w:t xml:space="preserve"> per year</w:t>
      </w:r>
      <w:r w:rsidRPr="00683B74">
        <w:rPr>
          <w:kern w:val="22"/>
          <w:sz w:val="22"/>
          <w:szCs w:val="22"/>
          <w:lang w:val="en-GB"/>
        </w:rPr>
        <w:t xml:space="preserve"> </w:t>
      </w:r>
      <w:r w:rsidR="009F0170" w:rsidRPr="00683B74">
        <w:rPr>
          <w:kern w:val="22"/>
          <w:sz w:val="22"/>
          <w:szCs w:val="22"/>
          <w:lang w:val="en-GB"/>
        </w:rPr>
        <w:t>using</w:t>
      </w:r>
      <w:r w:rsidRPr="00683B74">
        <w:rPr>
          <w:kern w:val="22"/>
          <w:sz w:val="22"/>
          <w:szCs w:val="22"/>
          <w:lang w:val="en-GB"/>
        </w:rPr>
        <w:t xml:space="preserve"> the MLR-1 model, </w:t>
      </w:r>
      <w:r w:rsidR="009661EC" w:rsidRPr="00683B74">
        <w:rPr>
          <w:kern w:val="22"/>
          <w:sz w:val="22"/>
          <w:szCs w:val="22"/>
          <w:lang w:val="en-GB"/>
        </w:rPr>
        <w:t>US$</w:t>
      </w:r>
      <w:r w:rsidRPr="00683B74">
        <w:rPr>
          <w:kern w:val="22"/>
          <w:sz w:val="22"/>
          <w:szCs w:val="22"/>
          <w:lang w:val="en-GB"/>
        </w:rPr>
        <w:t xml:space="preserve"> 182 billion </w:t>
      </w:r>
      <w:r w:rsidR="00262E1A" w:rsidRPr="00683B74">
        <w:rPr>
          <w:kern w:val="22"/>
          <w:sz w:val="22"/>
          <w:szCs w:val="22"/>
          <w:lang w:val="en-GB"/>
        </w:rPr>
        <w:t xml:space="preserve">per year </w:t>
      </w:r>
      <w:r w:rsidR="009F0170" w:rsidRPr="00683B74">
        <w:rPr>
          <w:kern w:val="22"/>
          <w:sz w:val="22"/>
          <w:szCs w:val="22"/>
          <w:lang w:val="en-GB"/>
        </w:rPr>
        <w:t>using</w:t>
      </w:r>
      <w:r w:rsidRPr="00683B74">
        <w:rPr>
          <w:kern w:val="22"/>
          <w:sz w:val="22"/>
          <w:szCs w:val="22"/>
          <w:lang w:val="en-GB"/>
        </w:rPr>
        <w:t xml:space="preserve"> the MLR-2 model, and </w:t>
      </w:r>
      <w:r w:rsidR="007A0588" w:rsidRPr="00683B74">
        <w:rPr>
          <w:kern w:val="22"/>
          <w:sz w:val="22"/>
          <w:szCs w:val="22"/>
          <w:lang w:val="en-GB"/>
        </w:rPr>
        <w:t>US$</w:t>
      </w:r>
      <w:r w:rsidR="00645573" w:rsidRPr="00683B74">
        <w:rPr>
          <w:kern w:val="22"/>
          <w:sz w:val="22"/>
          <w:szCs w:val="22"/>
          <w:lang w:val="en-GB"/>
        </w:rPr>
        <w:t> </w:t>
      </w:r>
      <w:r w:rsidRPr="00683B74">
        <w:rPr>
          <w:kern w:val="22"/>
          <w:sz w:val="22"/>
          <w:szCs w:val="22"/>
          <w:lang w:val="en-GB"/>
        </w:rPr>
        <w:t>1</w:t>
      </w:r>
      <w:r w:rsidR="00044BBD" w:rsidRPr="00683B74">
        <w:rPr>
          <w:kern w:val="22"/>
          <w:sz w:val="22"/>
          <w:szCs w:val="22"/>
          <w:lang w:val="en-GB"/>
        </w:rPr>
        <w:t xml:space="preserve">51 </w:t>
      </w:r>
      <w:r w:rsidRPr="00683B74">
        <w:rPr>
          <w:kern w:val="22"/>
          <w:sz w:val="22"/>
          <w:szCs w:val="22"/>
          <w:lang w:val="en-GB"/>
        </w:rPr>
        <w:t xml:space="preserve">billion </w:t>
      </w:r>
      <w:r w:rsidR="00262E1A" w:rsidRPr="00683B74">
        <w:rPr>
          <w:kern w:val="22"/>
          <w:sz w:val="22"/>
          <w:szCs w:val="22"/>
          <w:lang w:val="en-GB"/>
        </w:rPr>
        <w:t xml:space="preserve">per year </w:t>
      </w:r>
      <w:r w:rsidR="009F0170" w:rsidRPr="00683B74">
        <w:rPr>
          <w:kern w:val="22"/>
          <w:sz w:val="22"/>
          <w:szCs w:val="22"/>
          <w:lang w:val="en-GB"/>
        </w:rPr>
        <w:t>using</w:t>
      </w:r>
      <w:r w:rsidRPr="00683B74">
        <w:rPr>
          <w:kern w:val="22"/>
          <w:sz w:val="22"/>
          <w:szCs w:val="22"/>
          <w:lang w:val="en-GB"/>
        </w:rPr>
        <w:t xml:space="preserve"> the PCA model. The projected global financial needs for the sustainable pathway scenario do not change significantly compared on average with the </w:t>
      </w:r>
      <w:r w:rsidR="00F86D5A" w:rsidRPr="00683B74">
        <w:rPr>
          <w:kern w:val="22"/>
          <w:sz w:val="22"/>
          <w:szCs w:val="22"/>
          <w:lang w:val="en-GB"/>
        </w:rPr>
        <w:t>business-as-usual</w:t>
      </w:r>
      <w:r w:rsidRPr="00683B74">
        <w:rPr>
          <w:kern w:val="22"/>
          <w:sz w:val="22"/>
          <w:szCs w:val="22"/>
          <w:lang w:val="en-GB"/>
        </w:rPr>
        <w:t xml:space="preserve"> scenario (9</w:t>
      </w:r>
      <w:r w:rsidR="00612E5A" w:rsidRPr="00683B74">
        <w:rPr>
          <w:kern w:val="22"/>
          <w:sz w:val="22"/>
          <w:szCs w:val="22"/>
          <w:shd w:val="clear" w:color="auto" w:fill="FFFFFF"/>
          <w:lang w:val="en-GB"/>
        </w:rPr>
        <w:t> per cent</w:t>
      </w:r>
      <w:r w:rsidRPr="00683B74">
        <w:rPr>
          <w:kern w:val="22"/>
          <w:sz w:val="22"/>
          <w:szCs w:val="22"/>
          <w:lang w:val="en-GB"/>
        </w:rPr>
        <w:t xml:space="preserve"> lower). They are estimated at </w:t>
      </w:r>
      <w:r w:rsidR="009661EC" w:rsidRPr="00683B74">
        <w:rPr>
          <w:kern w:val="22"/>
          <w:sz w:val="22"/>
          <w:szCs w:val="22"/>
          <w:lang w:val="en-GB"/>
        </w:rPr>
        <w:t>US$</w:t>
      </w:r>
      <w:r w:rsidRPr="00683B74">
        <w:rPr>
          <w:kern w:val="22"/>
          <w:sz w:val="22"/>
          <w:szCs w:val="22"/>
          <w:lang w:val="en-GB"/>
        </w:rPr>
        <w:t xml:space="preserve"> 2</w:t>
      </w:r>
      <w:r w:rsidR="00044BBD" w:rsidRPr="00683B74">
        <w:rPr>
          <w:kern w:val="22"/>
          <w:sz w:val="22"/>
          <w:szCs w:val="22"/>
          <w:lang w:val="en-GB"/>
        </w:rPr>
        <w:t>2</w:t>
      </w:r>
      <w:r w:rsidR="007F6A48" w:rsidRPr="00683B74">
        <w:rPr>
          <w:kern w:val="22"/>
          <w:sz w:val="22"/>
          <w:szCs w:val="22"/>
          <w:lang w:val="en-GB"/>
        </w:rPr>
        <w:t>2</w:t>
      </w:r>
      <w:r w:rsidRPr="00683B74">
        <w:rPr>
          <w:kern w:val="22"/>
          <w:sz w:val="22"/>
          <w:szCs w:val="22"/>
          <w:lang w:val="en-GB"/>
        </w:rPr>
        <w:t xml:space="preserve"> billion </w:t>
      </w:r>
      <w:r w:rsidR="00262E1A" w:rsidRPr="00683B74">
        <w:rPr>
          <w:kern w:val="22"/>
          <w:sz w:val="22"/>
          <w:szCs w:val="22"/>
          <w:lang w:val="en-GB"/>
        </w:rPr>
        <w:t xml:space="preserve">per year </w:t>
      </w:r>
      <w:r w:rsidR="00C42525" w:rsidRPr="00683B74">
        <w:rPr>
          <w:kern w:val="22"/>
          <w:sz w:val="22"/>
          <w:szCs w:val="22"/>
          <w:lang w:val="en-GB"/>
        </w:rPr>
        <w:t>using</w:t>
      </w:r>
      <w:r w:rsidRPr="00683B74">
        <w:rPr>
          <w:kern w:val="22"/>
          <w:sz w:val="22"/>
          <w:szCs w:val="22"/>
          <w:lang w:val="en-GB"/>
        </w:rPr>
        <w:t xml:space="preserve"> the MLR-1 model, </w:t>
      </w:r>
      <w:r w:rsidR="009661EC" w:rsidRPr="00683B74">
        <w:rPr>
          <w:kern w:val="22"/>
          <w:sz w:val="22"/>
          <w:szCs w:val="22"/>
          <w:lang w:val="en-GB"/>
        </w:rPr>
        <w:t>US$</w:t>
      </w:r>
      <w:r w:rsidRPr="00683B74">
        <w:rPr>
          <w:kern w:val="22"/>
          <w:sz w:val="22"/>
          <w:szCs w:val="22"/>
          <w:lang w:val="en-GB"/>
        </w:rPr>
        <w:t xml:space="preserve"> </w:t>
      </w:r>
      <w:r w:rsidR="00044BBD" w:rsidRPr="00683B74">
        <w:rPr>
          <w:kern w:val="22"/>
          <w:sz w:val="22"/>
          <w:szCs w:val="22"/>
          <w:lang w:val="en-GB"/>
        </w:rPr>
        <w:t>175</w:t>
      </w:r>
      <w:r w:rsidRPr="00683B74">
        <w:rPr>
          <w:kern w:val="22"/>
          <w:sz w:val="22"/>
          <w:szCs w:val="22"/>
          <w:lang w:val="en-GB"/>
        </w:rPr>
        <w:t xml:space="preserve"> billion </w:t>
      </w:r>
      <w:r w:rsidR="00AD1901" w:rsidRPr="00683B74">
        <w:rPr>
          <w:kern w:val="22"/>
          <w:sz w:val="22"/>
          <w:szCs w:val="22"/>
          <w:lang w:val="en-GB"/>
        </w:rPr>
        <w:t xml:space="preserve">per year </w:t>
      </w:r>
      <w:r w:rsidR="00C42525" w:rsidRPr="00683B74">
        <w:rPr>
          <w:kern w:val="22"/>
          <w:sz w:val="22"/>
          <w:szCs w:val="22"/>
          <w:lang w:val="en-GB"/>
        </w:rPr>
        <w:t>using</w:t>
      </w:r>
      <w:r w:rsidRPr="00683B74">
        <w:rPr>
          <w:kern w:val="22"/>
          <w:sz w:val="22"/>
          <w:szCs w:val="22"/>
          <w:lang w:val="en-GB"/>
        </w:rPr>
        <w:t xml:space="preserve"> the MLR-2 model, and</w:t>
      </w:r>
      <w:r w:rsidR="00044BBD" w:rsidRPr="00683B74">
        <w:rPr>
          <w:kern w:val="22"/>
          <w:sz w:val="22"/>
          <w:szCs w:val="22"/>
          <w:lang w:val="en-GB"/>
        </w:rPr>
        <w:t xml:space="preserve"> </w:t>
      </w:r>
      <w:r w:rsidR="007A0588" w:rsidRPr="00683B74">
        <w:rPr>
          <w:kern w:val="22"/>
          <w:sz w:val="22"/>
          <w:szCs w:val="22"/>
          <w:lang w:val="en-GB"/>
        </w:rPr>
        <w:t xml:space="preserve">US$ </w:t>
      </w:r>
      <w:r w:rsidR="00044BBD" w:rsidRPr="00683B74">
        <w:rPr>
          <w:kern w:val="22"/>
          <w:sz w:val="22"/>
          <w:szCs w:val="22"/>
          <w:lang w:val="en-GB"/>
        </w:rPr>
        <w:t>136</w:t>
      </w:r>
      <w:r w:rsidRPr="00683B74">
        <w:rPr>
          <w:kern w:val="22"/>
          <w:sz w:val="22"/>
          <w:szCs w:val="22"/>
          <w:lang w:val="en-GB"/>
        </w:rPr>
        <w:t xml:space="preserve"> billion </w:t>
      </w:r>
      <w:r w:rsidR="00AD1901" w:rsidRPr="00683B74">
        <w:rPr>
          <w:kern w:val="22"/>
          <w:sz w:val="22"/>
          <w:szCs w:val="22"/>
          <w:lang w:val="en-GB"/>
        </w:rPr>
        <w:t xml:space="preserve">per year </w:t>
      </w:r>
      <w:r w:rsidR="00C42525" w:rsidRPr="00683B74">
        <w:rPr>
          <w:kern w:val="22"/>
          <w:sz w:val="22"/>
          <w:szCs w:val="22"/>
          <w:lang w:val="en-GB"/>
        </w:rPr>
        <w:t>using</w:t>
      </w:r>
      <w:r w:rsidRPr="00683B74">
        <w:rPr>
          <w:kern w:val="22"/>
          <w:sz w:val="22"/>
          <w:szCs w:val="22"/>
          <w:lang w:val="en-GB"/>
        </w:rPr>
        <w:t xml:space="preserve"> the PCA model. The projected global financial needs for the global conservation scenario</w:t>
      </w:r>
      <w:r w:rsidR="001A39FB" w:rsidRPr="00683B74">
        <w:rPr>
          <w:kern w:val="22"/>
          <w:sz w:val="22"/>
          <w:szCs w:val="22"/>
          <w:lang w:val="en-GB"/>
        </w:rPr>
        <w:t>, in contrast,</w:t>
      </w:r>
      <w:r w:rsidRPr="00683B74">
        <w:rPr>
          <w:kern w:val="22"/>
          <w:sz w:val="22"/>
          <w:szCs w:val="22"/>
          <w:lang w:val="en-GB"/>
        </w:rPr>
        <w:t xml:space="preserve"> are reduced on average by </w:t>
      </w:r>
      <w:r w:rsidR="00044BBD" w:rsidRPr="00683B74">
        <w:rPr>
          <w:kern w:val="22"/>
          <w:sz w:val="22"/>
          <w:szCs w:val="22"/>
          <w:lang w:val="en-GB"/>
        </w:rPr>
        <w:t>34</w:t>
      </w:r>
      <w:r w:rsidR="00612E5A" w:rsidRPr="00683B74">
        <w:rPr>
          <w:kern w:val="22"/>
          <w:sz w:val="22"/>
          <w:szCs w:val="22"/>
          <w:shd w:val="clear" w:color="auto" w:fill="FFFFFF"/>
          <w:lang w:val="en-GB"/>
        </w:rPr>
        <w:t> per cent</w:t>
      </w:r>
      <w:r w:rsidRPr="00683B74">
        <w:rPr>
          <w:kern w:val="22"/>
          <w:sz w:val="22"/>
          <w:szCs w:val="22"/>
          <w:lang w:val="en-GB"/>
        </w:rPr>
        <w:t xml:space="preserve"> from BAU. They are estimated at </w:t>
      </w:r>
      <w:r w:rsidR="009661EC" w:rsidRPr="00683B74">
        <w:rPr>
          <w:kern w:val="22"/>
          <w:sz w:val="22"/>
          <w:szCs w:val="22"/>
          <w:lang w:val="en-GB"/>
        </w:rPr>
        <w:t>US$</w:t>
      </w:r>
      <w:r w:rsidR="0048782D" w:rsidRPr="00683B74">
        <w:rPr>
          <w:kern w:val="22"/>
          <w:sz w:val="22"/>
          <w:szCs w:val="22"/>
          <w:lang w:val="en-GB"/>
        </w:rPr>
        <w:t> </w:t>
      </w:r>
      <w:r w:rsidRPr="00683B74">
        <w:rPr>
          <w:kern w:val="22"/>
          <w:sz w:val="22"/>
          <w:szCs w:val="22"/>
          <w:lang w:val="en-GB"/>
        </w:rPr>
        <w:t>122</w:t>
      </w:r>
      <w:r w:rsidR="0048782D" w:rsidRPr="00683B74">
        <w:rPr>
          <w:kern w:val="22"/>
          <w:sz w:val="22"/>
          <w:szCs w:val="22"/>
          <w:lang w:val="en-GB"/>
        </w:rPr>
        <w:t> </w:t>
      </w:r>
      <w:r w:rsidRPr="00683B74">
        <w:rPr>
          <w:kern w:val="22"/>
          <w:sz w:val="22"/>
          <w:szCs w:val="22"/>
          <w:lang w:val="en-GB"/>
        </w:rPr>
        <w:t xml:space="preserve">billion </w:t>
      </w:r>
      <w:r w:rsidR="00AD1901" w:rsidRPr="00683B74">
        <w:rPr>
          <w:kern w:val="22"/>
          <w:sz w:val="22"/>
          <w:szCs w:val="22"/>
          <w:lang w:val="en-GB"/>
        </w:rPr>
        <w:t xml:space="preserve">per year </w:t>
      </w:r>
      <w:r w:rsidR="001A39FB" w:rsidRPr="00683B74">
        <w:rPr>
          <w:kern w:val="22"/>
          <w:sz w:val="22"/>
          <w:szCs w:val="22"/>
          <w:lang w:val="en-GB"/>
        </w:rPr>
        <w:t>using</w:t>
      </w:r>
      <w:r w:rsidRPr="00683B74">
        <w:rPr>
          <w:kern w:val="22"/>
          <w:sz w:val="22"/>
          <w:szCs w:val="22"/>
          <w:lang w:val="en-GB"/>
        </w:rPr>
        <w:t xml:space="preserve"> the MLR-1 model, </w:t>
      </w:r>
      <w:r w:rsidR="009661EC" w:rsidRPr="00683B74">
        <w:rPr>
          <w:kern w:val="22"/>
          <w:sz w:val="22"/>
          <w:szCs w:val="22"/>
          <w:lang w:val="en-GB"/>
        </w:rPr>
        <w:t>US$</w:t>
      </w:r>
      <w:r w:rsidRPr="00683B74">
        <w:rPr>
          <w:kern w:val="22"/>
          <w:sz w:val="22"/>
          <w:szCs w:val="22"/>
          <w:lang w:val="en-GB"/>
        </w:rPr>
        <w:t xml:space="preserve"> 169 billion </w:t>
      </w:r>
      <w:r w:rsidR="00262E1A" w:rsidRPr="00683B74">
        <w:rPr>
          <w:kern w:val="22"/>
          <w:sz w:val="22"/>
          <w:szCs w:val="22"/>
          <w:lang w:val="en-GB"/>
        </w:rPr>
        <w:t xml:space="preserve">per year </w:t>
      </w:r>
      <w:r w:rsidR="001A39FB" w:rsidRPr="00683B74">
        <w:rPr>
          <w:kern w:val="22"/>
          <w:sz w:val="22"/>
          <w:szCs w:val="22"/>
          <w:lang w:val="en-GB"/>
        </w:rPr>
        <w:t>using</w:t>
      </w:r>
      <w:r w:rsidRPr="00683B74">
        <w:rPr>
          <w:kern w:val="22"/>
          <w:sz w:val="22"/>
          <w:szCs w:val="22"/>
          <w:lang w:val="en-GB"/>
        </w:rPr>
        <w:t xml:space="preserve"> the MLR-2 model, and </w:t>
      </w:r>
      <w:r w:rsidR="007A0588" w:rsidRPr="00683B74">
        <w:rPr>
          <w:kern w:val="22"/>
          <w:sz w:val="22"/>
          <w:szCs w:val="22"/>
          <w:lang w:val="en-GB"/>
        </w:rPr>
        <w:t>US$</w:t>
      </w:r>
      <w:r w:rsidR="0048782D" w:rsidRPr="00683B74">
        <w:rPr>
          <w:kern w:val="22"/>
          <w:sz w:val="22"/>
          <w:szCs w:val="22"/>
          <w:lang w:val="en-GB"/>
        </w:rPr>
        <w:t> </w:t>
      </w:r>
      <w:r w:rsidR="00044BBD" w:rsidRPr="00683B74">
        <w:rPr>
          <w:kern w:val="22"/>
          <w:sz w:val="22"/>
          <w:szCs w:val="22"/>
          <w:lang w:val="en-GB"/>
        </w:rPr>
        <w:t>105</w:t>
      </w:r>
      <w:r w:rsidR="0048782D" w:rsidRPr="00683B74">
        <w:rPr>
          <w:kern w:val="22"/>
          <w:sz w:val="22"/>
          <w:szCs w:val="22"/>
          <w:lang w:val="en-GB"/>
        </w:rPr>
        <w:t> </w:t>
      </w:r>
      <w:r w:rsidRPr="00683B74">
        <w:rPr>
          <w:kern w:val="22"/>
          <w:sz w:val="22"/>
          <w:szCs w:val="22"/>
          <w:lang w:val="en-GB"/>
        </w:rPr>
        <w:t xml:space="preserve">billion </w:t>
      </w:r>
      <w:r w:rsidR="00AD1901" w:rsidRPr="00683B74">
        <w:rPr>
          <w:kern w:val="22"/>
          <w:sz w:val="22"/>
          <w:szCs w:val="22"/>
          <w:lang w:val="en-GB"/>
        </w:rPr>
        <w:t xml:space="preserve">per year </w:t>
      </w:r>
      <w:r w:rsidR="001A39FB" w:rsidRPr="00683B74">
        <w:rPr>
          <w:kern w:val="22"/>
          <w:sz w:val="22"/>
          <w:szCs w:val="22"/>
          <w:lang w:val="en-GB"/>
        </w:rPr>
        <w:t>using</w:t>
      </w:r>
      <w:r w:rsidRPr="00683B74">
        <w:rPr>
          <w:kern w:val="22"/>
          <w:sz w:val="22"/>
          <w:szCs w:val="22"/>
          <w:lang w:val="en-GB"/>
        </w:rPr>
        <w:t xml:space="preserve"> the PCA model.</w:t>
      </w:r>
    </w:p>
    <w:p w14:paraId="3CD93C08" w14:textId="75578716" w:rsidR="000009FE" w:rsidRPr="00683B74" w:rsidRDefault="00ED5C02"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Under </w:t>
      </w:r>
      <w:r w:rsidR="00FD235C" w:rsidRPr="00683B74">
        <w:rPr>
          <w:kern w:val="22"/>
          <w:sz w:val="22"/>
          <w:szCs w:val="22"/>
          <w:lang w:val="en-GB"/>
        </w:rPr>
        <w:t>b</w:t>
      </w:r>
      <w:r w:rsidRPr="00683B74">
        <w:rPr>
          <w:kern w:val="22"/>
          <w:sz w:val="22"/>
          <w:szCs w:val="22"/>
          <w:lang w:val="en-GB"/>
        </w:rPr>
        <w:t>usiness</w:t>
      </w:r>
      <w:r w:rsidR="00FB331A" w:rsidRPr="00683B74">
        <w:rPr>
          <w:kern w:val="22"/>
          <w:sz w:val="22"/>
          <w:szCs w:val="22"/>
          <w:lang w:val="en-GB"/>
        </w:rPr>
        <w:t xml:space="preserve"> </w:t>
      </w:r>
      <w:r w:rsidRPr="00683B74">
        <w:rPr>
          <w:kern w:val="22"/>
          <w:sz w:val="22"/>
          <w:szCs w:val="22"/>
          <w:lang w:val="en-GB"/>
        </w:rPr>
        <w:t>as</w:t>
      </w:r>
      <w:r w:rsidR="00FB331A" w:rsidRPr="00683B74">
        <w:rPr>
          <w:kern w:val="22"/>
          <w:sz w:val="22"/>
          <w:szCs w:val="22"/>
          <w:lang w:val="en-GB"/>
        </w:rPr>
        <w:t xml:space="preserve"> </w:t>
      </w:r>
      <w:r w:rsidR="00FD235C" w:rsidRPr="00683B74">
        <w:rPr>
          <w:kern w:val="22"/>
          <w:sz w:val="22"/>
          <w:szCs w:val="22"/>
          <w:lang w:val="en-GB"/>
        </w:rPr>
        <w:t>u</w:t>
      </w:r>
      <w:r w:rsidRPr="00683B74">
        <w:rPr>
          <w:kern w:val="22"/>
          <w:sz w:val="22"/>
          <w:szCs w:val="22"/>
          <w:lang w:val="en-GB"/>
        </w:rPr>
        <w:t>sual</w:t>
      </w:r>
      <w:r w:rsidR="00A74B97" w:rsidRPr="00683B74">
        <w:rPr>
          <w:kern w:val="22"/>
          <w:sz w:val="22"/>
          <w:szCs w:val="22"/>
          <w:lang w:val="en-GB"/>
        </w:rPr>
        <w:t xml:space="preserve"> </w:t>
      </w:r>
      <w:r w:rsidR="00084A2B" w:rsidRPr="00683B74">
        <w:rPr>
          <w:kern w:val="22"/>
          <w:sz w:val="22"/>
          <w:szCs w:val="22"/>
          <w:lang w:val="en-GB"/>
        </w:rPr>
        <w:t>–</w:t>
      </w:r>
      <w:r w:rsidR="00A74B97" w:rsidRPr="00683B74">
        <w:rPr>
          <w:kern w:val="22"/>
          <w:sz w:val="22"/>
          <w:szCs w:val="22"/>
          <w:lang w:val="en-GB"/>
        </w:rPr>
        <w:t xml:space="preserve"> </w:t>
      </w:r>
      <w:r w:rsidR="00F01AB6" w:rsidRPr="00683B74">
        <w:rPr>
          <w:kern w:val="22"/>
          <w:sz w:val="22"/>
          <w:szCs w:val="22"/>
          <w:lang w:val="en-GB"/>
        </w:rPr>
        <w:t>that is, i</w:t>
      </w:r>
      <w:r w:rsidR="000009FE" w:rsidRPr="00683B74">
        <w:rPr>
          <w:kern w:val="22"/>
          <w:sz w:val="22"/>
          <w:szCs w:val="22"/>
          <w:lang w:val="en-GB"/>
        </w:rPr>
        <w:t>f GDP, CO</w:t>
      </w:r>
      <w:r w:rsidR="000009FE" w:rsidRPr="00683B74">
        <w:rPr>
          <w:kern w:val="22"/>
          <w:sz w:val="22"/>
          <w:szCs w:val="22"/>
          <w:vertAlign w:val="subscript"/>
          <w:lang w:val="en-GB"/>
        </w:rPr>
        <w:t>2</w:t>
      </w:r>
      <w:r w:rsidR="000009FE" w:rsidRPr="00683B74">
        <w:rPr>
          <w:kern w:val="22"/>
          <w:sz w:val="22"/>
          <w:szCs w:val="22"/>
          <w:lang w:val="en-GB"/>
        </w:rPr>
        <w:t xml:space="preserve"> emissions, and agricultural land </w:t>
      </w:r>
      <w:r w:rsidR="00FC2306" w:rsidRPr="00683B74">
        <w:rPr>
          <w:kern w:val="22"/>
          <w:sz w:val="22"/>
          <w:szCs w:val="22"/>
          <w:lang w:val="en-GB"/>
        </w:rPr>
        <w:t xml:space="preserve">area </w:t>
      </w:r>
      <w:r w:rsidR="000009FE" w:rsidRPr="00683B74">
        <w:rPr>
          <w:kern w:val="22"/>
          <w:sz w:val="22"/>
          <w:szCs w:val="22"/>
          <w:lang w:val="en-GB"/>
        </w:rPr>
        <w:t xml:space="preserve">keep </w:t>
      </w:r>
      <w:r w:rsidR="00290928" w:rsidRPr="00683B74">
        <w:rPr>
          <w:kern w:val="22"/>
          <w:sz w:val="22"/>
          <w:szCs w:val="22"/>
          <w:lang w:val="en-GB"/>
        </w:rPr>
        <w:t>increas</w:t>
      </w:r>
      <w:r w:rsidR="000009FE" w:rsidRPr="00683B74">
        <w:rPr>
          <w:kern w:val="22"/>
          <w:sz w:val="22"/>
          <w:szCs w:val="22"/>
          <w:lang w:val="en-GB"/>
        </w:rPr>
        <w:t xml:space="preserve">ing at current rates </w:t>
      </w:r>
      <w:r w:rsidR="00FB331A" w:rsidRPr="00683B74">
        <w:rPr>
          <w:kern w:val="22"/>
          <w:sz w:val="22"/>
          <w:szCs w:val="22"/>
          <w:lang w:val="en-GB"/>
        </w:rPr>
        <w:t xml:space="preserve">(2008-2018 average) </w:t>
      </w:r>
      <w:r w:rsidR="000009FE" w:rsidRPr="00683B74">
        <w:rPr>
          <w:kern w:val="22"/>
          <w:sz w:val="22"/>
          <w:szCs w:val="22"/>
          <w:lang w:val="en-GB"/>
        </w:rPr>
        <w:t>until 2030</w:t>
      </w:r>
      <w:r w:rsidR="00A74B97" w:rsidRPr="00683B74">
        <w:rPr>
          <w:kern w:val="22"/>
          <w:sz w:val="22"/>
          <w:szCs w:val="22"/>
          <w:lang w:val="en-GB"/>
        </w:rPr>
        <w:t xml:space="preserve"> </w:t>
      </w:r>
      <w:r w:rsidR="00084A2B" w:rsidRPr="00683B74">
        <w:rPr>
          <w:kern w:val="22"/>
          <w:sz w:val="22"/>
          <w:szCs w:val="22"/>
          <w:lang w:val="en-GB"/>
        </w:rPr>
        <w:t>–</w:t>
      </w:r>
      <w:r w:rsidR="00A74B97" w:rsidRPr="00683B74">
        <w:rPr>
          <w:kern w:val="22"/>
          <w:sz w:val="22"/>
          <w:szCs w:val="22"/>
          <w:lang w:val="en-GB"/>
        </w:rPr>
        <w:t xml:space="preserve"> </w:t>
      </w:r>
      <w:r w:rsidR="000009FE" w:rsidRPr="00683B74">
        <w:rPr>
          <w:kern w:val="22"/>
          <w:sz w:val="22"/>
          <w:szCs w:val="22"/>
          <w:lang w:val="en-GB"/>
        </w:rPr>
        <w:t>it is estimated that there would be a</w:t>
      </w:r>
      <w:r w:rsidR="00A72224" w:rsidRPr="00683B74">
        <w:rPr>
          <w:kern w:val="22"/>
          <w:sz w:val="22"/>
          <w:szCs w:val="22"/>
          <w:lang w:val="en-GB"/>
        </w:rPr>
        <w:t xml:space="preserve">n </w:t>
      </w:r>
      <w:r w:rsidR="000009FE" w:rsidRPr="00683B74">
        <w:rPr>
          <w:kern w:val="22"/>
          <w:sz w:val="22"/>
          <w:szCs w:val="22"/>
          <w:lang w:val="en-GB"/>
        </w:rPr>
        <w:t xml:space="preserve">increase in financial needs compared with </w:t>
      </w:r>
      <w:r w:rsidR="00F01AB6" w:rsidRPr="00683B74">
        <w:rPr>
          <w:kern w:val="22"/>
          <w:sz w:val="22"/>
          <w:szCs w:val="22"/>
          <w:lang w:val="en-GB"/>
        </w:rPr>
        <w:t xml:space="preserve">past </w:t>
      </w:r>
      <w:r w:rsidR="000009FE" w:rsidRPr="00683B74">
        <w:rPr>
          <w:kern w:val="22"/>
          <w:sz w:val="22"/>
          <w:szCs w:val="22"/>
          <w:lang w:val="en-GB"/>
        </w:rPr>
        <w:t>levels</w:t>
      </w:r>
      <w:r w:rsidR="00A74B97" w:rsidRPr="00683B74">
        <w:rPr>
          <w:kern w:val="22"/>
          <w:sz w:val="22"/>
          <w:szCs w:val="22"/>
          <w:lang w:val="en-GB"/>
        </w:rPr>
        <w:t>, i.e</w:t>
      </w:r>
      <w:r w:rsidR="001E07B4" w:rsidRPr="00683B74">
        <w:rPr>
          <w:kern w:val="22"/>
          <w:sz w:val="22"/>
          <w:szCs w:val="22"/>
          <w:lang w:val="en-GB"/>
        </w:rPr>
        <w:t>.</w:t>
      </w:r>
      <w:r w:rsidR="00A74B97" w:rsidRPr="00683B74">
        <w:rPr>
          <w:kern w:val="22"/>
          <w:sz w:val="22"/>
          <w:szCs w:val="22"/>
          <w:lang w:val="en-GB"/>
        </w:rPr>
        <w:t xml:space="preserve"> </w:t>
      </w:r>
      <w:r w:rsidR="00076427" w:rsidRPr="00683B74">
        <w:rPr>
          <w:kern w:val="22"/>
          <w:sz w:val="22"/>
          <w:szCs w:val="22"/>
          <w:lang w:val="en-GB"/>
        </w:rPr>
        <w:t xml:space="preserve">for implementing the current </w:t>
      </w:r>
      <w:r w:rsidR="00690796" w:rsidRPr="00683B74">
        <w:rPr>
          <w:kern w:val="22"/>
          <w:sz w:val="22"/>
          <w:szCs w:val="22"/>
          <w:lang w:val="en-GB"/>
        </w:rPr>
        <w:t>NBSAPs</w:t>
      </w:r>
      <w:r w:rsidR="00A7700C" w:rsidRPr="00683B74">
        <w:rPr>
          <w:kern w:val="22"/>
          <w:sz w:val="22"/>
          <w:szCs w:val="22"/>
          <w:lang w:val="en-GB"/>
        </w:rPr>
        <w:t xml:space="preserve">. </w:t>
      </w:r>
      <w:r w:rsidR="00B959EF" w:rsidRPr="00683B74">
        <w:rPr>
          <w:kern w:val="22"/>
          <w:sz w:val="22"/>
          <w:szCs w:val="22"/>
          <w:lang w:val="en-GB"/>
        </w:rPr>
        <w:t xml:space="preserve">If, instead, </w:t>
      </w:r>
      <w:r w:rsidR="00A72224" w:rsidRPr="00683B74">
        <w:rPr>
          <w:kern w:val="22"/>
          <w:sz w:val="22"/>
          <w:szCs w:val="22"/>
          <w:lang w:val="en-GB"/>
        </w:rPr>
        <w:t>CO</w:t>
      </w:r>
      <w:r w:rsidR="00A72224" w:rsidRPr="00683B74">
        <w:rPr>
          <w:kern w:val="22"/>
          <w:sz w:val="22"/>
          <w:szCs w:val="22"/>
          <w:vertAlign w:val="subscript"/>
          <w:lang w:val="en-GB"/>
        </w:rPr>
        <w:t>2</w:t>
      </w:r>
      <w:r w:rsidR="00A72224" w:rsidRPr="00683B74">
        <w:rPr>
          <w:kern w:val="22"/>
          <w:sz w:val="22"/>
          <w:szCs w:val="22"/>
          <w:vertAlign w:val="superscript"/>
          <w:lang w:val="en-GB"/>
        </w:rPr>
        <w:t xml:space="preserve"> </w:t>
      </w:r>
      <w:r w:rsidR="00A72224" w:rsidRPr="00683B74">
        <w:rPr>
          <w:kern w:val="22"/>
          <w:sz w:val="22"/>
          <w:szCs w:val="22"/>
          <w:lang w:val="en-GB"/>
        </w:rPr>
        <w:t xml:space="preserve">emissions </w:t>
      </w:r>
      <w:r w:rsidR="00296D21" w:rsidRPr="00683B74">
        <w:rPr>
          <w:kern w:val="22"/>
          <w:sz w:val="22"/>
          <w:szCs w:val="22"/>
          <w:lang w:val="en-GB"/>
        </w:rPr>
        <w:t xml:space="preserve">(global conservation scenario) </w:t>
      </w:r>
      <w:r w:rsidR="00A72224" w:rsidRPr="00683B74">
        <w:rPr>
          <w:kern w:val="22"/>
          <w:sz w:val="22"/>
          <w:szCs w:val="22"/>
          <w:lang w:val="en-GB"/>
        </w:rPr>
        <w:t xml:space="preserve">and agricultural land are reduced </w:t>
      </w:r>
      <w:r w:rsidR="007079C8" w:rsidRPr="00683B74">
        <w:rPr>
          <w:kern w:val="22"/>
          <w:sz w:val="22"/>
          <w:szCs w:val="22"/>
          <w:lang w:val="en-GB"/>
        </w:rPr>
        <w:t>(</w:t>
      </w:r>
      <w:r w:rsidR="00E400E1" w:rsidRPr="00683B74">
        <w:rPr>
          <w:kern w:val="22"/>
          <w:sz w:val="22"/>
          <w:szCs w:val="22"/>
          <w:lang w:val="en-GB"/>
        </w:rPr>
        <w:t>sustainable pathway and global conservation</w:t>
      </w:r>
      <w:r w:rsidR="00A72224" w:rsidRPr="00683B74">
        <w:rPr>
          <w:kern w:val="22"/>
          <w:sz w:val="22"/>
          <w:szCs w:val="22"/>
          <w:lang w:val="en-GB"/>
        </w:rPr>
        <w:t xml:space="preserve"> scenarios</w:t>
      </w:r>
      <w:r w:rsidR="007079C8" w:rsidRPr="00683B74">
        <w:rPr>
          <w:kern w:val="22"/>
          <w:sz w:val="22"/>
          <w:szCs w:val="22"/>
          <w:lang w:val="en-GB"/>
        </w:rPr>
        <w:t>)</w:t>
      </w:r>
      <w:r w:rsidR="00A72224" w:rsidRPr="00683B74">
        <w:rPr>
          <w:kern w:val="22"/>
          <w:sz w:val="22"/>
          <w:szCs w:val="22"/>
          <w:lang w:val="en-GB"/>
        </w:rPr>
        <w:t xml:space="preserve">, most of the countries tend to </w:t>
      </w:r>
      <w:r w:rsidR="00A74B97" w:rsidRPr="00683B74">
        <w:rPr>
          <w:kern w:val="22"/>
          <w:sz w:val="22"/>
          <w:szCs w:val="22"/>
          <w:lang w:val="en-GB"/>
        </w:rPr>
        <w:t xml:space="preserve">need </w:t>
      </w:r>
      <w:r w:rsidR="00A72224" w:rsidRPr="00683B74">
        <w:rPr>
          <w:kern w:val="22"/>
          <w:sz w:val="22"/>
          <w:szCs w:val="22"/>
          <w:lang w:val="en-GB"/>
        </w:rPr>
        <w:t>marginal</w:t>
      </w:r>
      <w:r w:rsidR="00A224E4" w:rsidRPr="00683B74">
        <w:rPr>
          <w:kern w:val="22"/>
          <w:sz w:val="22"/>
          <w:szCs w:val="22"/>
          <w:lang w:val="en-GB"/>
        </w:rPr>
        <w:t>ly</w:t>
      </w:r>
      <w:r w:rsidR="00A72224" w:rsidRPr="00683B74">
        <w:rPr>
          <w:kern w:val="22"/>
          <w:sz w:val="22"/>
          <w:szCs w:val="22"/>
          <w:lang w:val="en-GB"/>
        </w:rPr>
        <w:t xml:space="preserve"> </w:t>
      </w:r>
      <w:r w:rsidR="00A74B97" w:rsidRPr="00683B74">
        <w:rPr>
          <w:kern w:val="22"/>
          <w:sz w:val="22"/>
          <w:szCs w:val="22"/>
          <w:lang w:val="en-GB"/>
        </w:rPr>
        <w:t>fewer</w:t>
      </w:r>
      <w:r w:rsidR="00A72224" w:rsidRPr="00683B74">
        <w:rPr>
          <w:kern w:val="22"/>
          <w:sz w:val="22"/>
          <w:szCs w:val="22"/>
          <w:lang w:val="en-GB"/>
        </w:rPr>
        <w:t xml:space="preserve"> resources. I</w:t>
      </w:r>
      <w:r w:rsidR="000009FE" w:rsidRPr="00683B74">
        <w:rPr>
          <w:kern w:val="22"/>
          <w:sz w:val="22"/>
          <w:szCs w:val="22"/>
          <w:lang w:val="en-GB"/>
        </w:rPr>
        <w:t xml:space="preserve">n </w:t>
      </w:r>
      <w:r w:rsidR="00EA0D1F" w:rsidRPr="00683B74">
        <w:rPr>
          <w:kern w:val="22"/>
          <w:sz w:val="22"/>
          <w:szCs w:val="22"/>
          <w:lang w:val="en-GB"/>
        </w:rPr>
        <w:t>the</w:t>
      </w:r>
      <w:r w:rsidR="000009FE" w:rsidRPr="00683B74">
        <w:rPr>
          <w:kern w:val="22"/>
          <w:sz w:val="22"/>
          <w:szCs w:val="22"/>
          <w:lang w:val="en-GB"/>
        </w:rPr>
        <w:t xml:space="preserve"> </w:t>
      </w:r>
      <w:r w:rsidR="001102C7" w:rsidRPr="00683B74">
        <w:rPr>
          <w:kern w:val="22"/>
          <w:sz w:val="22"/>
          <w:szCs w:val="22"/>
          <w:lang w:val="en-GB"/>
        </w:rPr>
        <w:t>g</w:t>
      </w:r>
      <w:r w:rsidR="000009FE" w:rsidRPr="00683B74">
        <w:rPr>
          <w:kern w:val="22"/>
          <w:sz w:val="22"/>
          <w:szCs w:val="22"/>
          <w:lang w:val="en-GB"/>
        </w:rPr>
        <w:t xml:space="preserve">lobal </w:t>
      </w:r>
      <w:r w:rsidR="001102C7" w:rsidRPr="00683B74">
        <w:rPr>
          <w:kern w:val="22"/>
          <w:sz w:val="22"/>
          <w:szCs w:val="22"/>
          <w:lang w:val="en-GB"/>
        </w:rPr>
        <w:t>c</w:t>
      </w:r>
      <w:r w:rsidR="000009FE" w:rsidRPr="00683B74">
        <w:rPr>
          <w:kern w:val="22"/>
          <w:sz w:val="22"/>
          <w:szCs w:val="22"/>
          <w:lang w:val="en-GB"/>
        </w:rPr>
        <w:t xml:space="preserve">onservation scenario, financial needs </w:t>
      </w:r>
      <w:r w:rsidR="00A72224" w:rsidRPr="00683B74">
        <w:rPr>
          <w:kern w:val="22"/>
          <w:sz w:val="22"/>
          <w:szCs w:val="22"/>
          <w:lang w:val="en-GB"/>
        </w:rPr>
        <w:t xml:space="preserve">projected </w:t>
      </w:r>
      <w:r w:rsidR="000009FE" w:rsidRPr="00683B74">
        <w:rPr>
          <w:kern w:val="22"/>
          <w:sz w:val="22"/>
          <w:szCs w:val="22"/>
          <w:lang w:val="en-GB"/>
        </w:rPr>
        <w:t xml:space="preserve">would be </w:t>
      </w:r>
      <w:r w:rsidR="00A72224" w:rsidRPr="00683B74">
        <w:rPr>
          <w:kern w:val="22"/>
          <w:sz w:val="22"/>
          <w:szCs w:val="22"/>
          <w:lang w:val="en-GB"/>
        </w:rPr>
        <w:t>even lower than past financial needs</w:t>
      </w:r>
      <w:r w:rsidR="000009FE" w:rsidRPr="00683B74">
        <w:rPr>
          <w:kern w:val="22"/>
          <w:sz w:val="22"/>
          <w:szCs w:val="22"/>
          <w:lang w:val="en-GB"/>
        </w:rPr>
        <w:t xml:space="preserve">. </w:t>
      </w:r>
      <w:r w:rsidR="00442D8D" w:rsidRPr="00683B74">
        <w:rPr>
          <w:kern w:val="22"/>
          <w:sz w:val="22"/>
          <w:szCs w:val="22"/>
          <w:lang w:val="en-GB"/>
        </w:rPr>
        <w:t xml:space="preserve">However, bearing in mind the analyses presented by </w:t>
      </w:r>
      <w:r w:rsidR="00CE0AEA" w:rsidRPr="00683B74">
        <w:rPr>
          <w:kern w:val="22"/>
          <w:sz w:val="22"/>
          <w:szCs w:val="22"/>
          <w:lang w:val="en-GB"/>
        </w:rPr>
        <w:t>the research groups headed by</w:t>
      </w:r>
      <w:r w:rsidR="00805E8F" w:rsidRPr="00683B74">
        <w:rPr>
          <w:kern w:val="22"/>
          <w:sz w:val="22"/>
          <w:szCs w:val="22"/>
          <w:lang w:val="en-GB"/>
        </w:rPr>
        <w:t xml:space="preserve"> </w:t>
      </w:r>
      <w:r w:rsidR="00CD43D4" w:rsidRPr="00683B74">
        <w:rPr>
          <w:kern w:val="22"/>
          <w:sz w:val="22"/>
          <w:szCs w:val="22"/>
          <w:lang w:val="en-GB"/>
        </w:rPr>
        <w:t>Tobin</w:t>
      </w:r>
      <w:r w:rsidR="00442D8D" w:rsidRPr="00683B74">
        <w:rPr>
          <w:kern w:val="22"/>
          <w:sz w:val="22"/>
          <w:szCs w:val="22"/>
          <w:lang w:val="en-GB"/>
        </w:rPr>
        <w:t xml:space="preserve"> and</w:t>
      </w:r>
      <w:r w:rsidR="00805E8F" w:rsidRPr="00683B74">
        <w:rPr>
          <w:kern w:val="22"/>
          <w:sz w:val="22"/>
          <w:szCs w:val="22"/>
          <w:lang w:val="en-GB"/>
        </w:rPr>
        <w:t xml:space="preserve"> </w:t>
      </w:r>
      <w:r w:rsidR="00442D8D" w:rsidRPr="00683B74">
        <w:rPr>
          <w:kern w:val="22"/>
          <w:sz w:val="22"/>
          <w:szCs w:val="22"/>
          <w:lang w:val="en-GB"/>
        </w:rPr>
        <w:t>Waldron</w:t>
      </w:r>
      <w:r w:rsidR="00CE0AEA" w:rsidRPr="00683B74">
        <w:rPr>
          <w:kern w:val="22"/>
          <w:sz w:val="22"/>
          <w:szCs w:val="22"/>
          <w:lang w:val="en-GB"/>
        </w:rPr>
        <w:t xml:space="preserve"> respectively</w:t>
      </w:r>
      <w:r w:rsidR="00442D8D" w:rsidRPr="00683B74">
        <w:rPr>
          <w:kern w:val="22"/>
          <w:sz w:val="22"/>
          <w:szCs w:val="22"/>
          <w:lang w:val="en-GB"/>
        </w:rPr>
        <w:t>, opportunity costs would presumably b</w:t>
      </w:r>
      <w:r w:rsidR="00BE50A3" w:rsidRPr="00683B74">
        <w:rPr>
          <w:kern w:val="22"/>
          <w:sz w:val="22"/>
          <w:szCs w:val="22"/>
          <w:lang w:val="en-GB"/>
        </w:rPr>
        <w:t>e</w:t>
      </w:r>
      <w:r w:rsidR="00442D8D" w:rsidRPr="00683B74">
        <w:rPr>
          <w:kern w:val="22"/>
          <w:sz w:val="22"/>
          <w:szCs w:val="22"/>
          <w:lang w:val="en-GB"/>
        </w:rPr>
        <w:t xml:space="preserve"> higher under this scena</w:t>
      </w:r>
      <w:r w:rsidR="00E55682" w:rsidRPr="00683B74">
        <w:rPr>
          <w:kern w:val="22"/>
          <w:sz w:val="22"/>
          <w:szCs w:val="22"/>
          <w:lang w:val="en-GB"/>
        </w:rPr>
        <w:t xml:space="preserve">rio. </w:t>
      </w:r>
      <w:r w:rsidR="00954E27" w:rsidRPr="00683B74">
        <w:rPr>
          <w:kern w:val="22"/>
          <w:sz w:val="22"/>
          <w:szCs w:val="22"/>
          <w:lang w:val="en-GB"/>
        </w:rPr>
        <w:t xml:space="preserve">Figure </w:t>
      </w:r>
      <w:r w:rsidR="00E53D7C" w:rsidRPr="00683B74">
        <w:rPr>
          <w:kern w:val="22"/>
          <w:sz w:val="22"/>
          <w:szCs w:val="22"/>
          <w:lang w:val="en-GB"/>
        </w:rPr>
        <w:t xml:space="preserve">2 </w:t>
      </w:r>
      <w:r w:rsidR="000009FE" w:rsidRPr="00683B74">
        <w:rPr>
          <w:kern w:val="22"/>
          <w:sz w:val="22"/>
          <w:szCs w:val="22"/>
          <w:lang w:val="en-GB"/>
        </w:rPr>
        <w:t>below shows the summary for the three models.</w:t>
      </w:r>
    </w:p>
    <w:p w14:paraId="6C00D81C" w14:textId="638BF3EF" w:rsidR="00552044" w:rsidRPr="00683B74" w:rsidRDefault="00552044" w:rsidP="008E6CD3">
      <w:pPr>
        <w:suppressLineNumbers/>
        <w:suppressAutoHyphens/>
        <w:spacing w:after="120"/>
        <w:jc w:val="center"/>
        <w:rPr>
          <w:kern w:val="22"/>
          <w:sz w:val="22"/>
          <w:szCs w:val="22"/>
          <w:lang w:val="en-GB"/>
        </w:rPr>
      </w:pPr>
      <w:r w:rsidRPr="00683B74">
        <w:rPr>
          <w:noProof/>
          <w:kern w:val="22"/>
          <w:sz w:val="22"/>
          <w:szCs w:val="22"/>
          <w:lang w:val="en-GB"/>
        </w:rPr>
        <w:drawing>
          <wp:inline distT="0" distB="0" distL="0" distR="0" wp14:anchorId="0B1A0F6A" wp14:editId="01CE0517">
            <wp:extent cx="5293360" cy="3416415"/>
            <wp:effectExtent l="0" t="0" r="2540" b="0"/>
            <wp:docPr id="1" name="Chart 1">
              <a:extLst xmlns:a="http://schemas.openxmlformats.org/drawingml/2006/main">
                <a:ext uri="{FF2B5EF4-FFF2-40B4-BE49-F238E27FC236}">
                  <a16:creationId xmlns:a16="http://schemas.microsoft.com/office/drawing/2014/main" id="{DFEFFD8B-788D-0B4A-B983-9DAD1DFCEC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F4F0D5" w14:textId="415906E8" w:rsidR="0047758D" w:rsidRPr="00683B74" w:rsidRDefault="00552044" w:rsidP="008E6CD3">
      <w:pPr>
        <w:pStyle w:val="ListParagraph"/>
        <w:suppressLineNumbers/>
        <w:suppressAutoHyphens/>
        <w:spacing w:after="120"/>
        <w:ind w:left="851" w:hanging="851"/>
        <w:rPr>
          <w:kern w:val="22"/>
          <w:sz w:val="22"/>
          <w:szCs w:val="22"/>
          <w:lang w:val="en-GB"/>
        </w:rPr>
      </w:pPr>
      <w:r w:rsidRPr="00683B74">
        <w:rPr>
          <w:kern w:val="22"/>
          <w:sz w:val="22"/>
          <w:szCs w:val="22"/>
          <w:lang w:val="en-GB"/>
        </w:rPr>
        <w:lastRenderedPageBreak/>
        <w:t>Figure 2.</w:t>
      </w:r>
      <w:r w:rsidR="0082626C" w:rsidRPr="00683B74">
        <w:rPr>
          <w:kern w:val="22"/>
          <w:sz w:val="22"/>
          <w:szCs w:val="22"/>
          <w:lang w:val="en-GB"/>
        </w:rPr>
        <w:tab/>
      </w:r>
      <w:r w:rsidRPr="00683B74">
        <w:rPr>
          <w:b/>
          <w:bCs/>
          <w:spacing w:val="-2"/>
          <w:kern w:val="22"/>
          <w:sz w:val="22"/>
          <w:szCs w:val="22"/>
          <w:lang w:val="en-GB"/>
        </w:rPr>
        <w:t xml:space="preserve">Aggregated projections for future global financial needs </w:t>
      </w:r>
      <w:r w:rsidR="000D440D" w:rsidRPr="00683B74">
        <w:rPr>
          <w:b/>
          <w:bCs/>
          <w:spacing w:val="-2"/>
          <w:kern w:val="22"/>
          <w:sz w:val="22"/>
          <w:szCs w:val="22"/>
          <w:lang w:val="en-GB"/>
        </w:rPr>
        <w:t xml:space="preserve">estimated using </w:t>
      </w:r>
      <w:r w:rsidR="00EF40D0" w:rsidRPr="00683B74">
        <w:rPr>
          <w:b/>
          <w:bCs/>
          <w:spacing w:val="-2"/>
          <w:kern w:val="22"/>
          <w:sz w:val="22"/>
          <w:szCs w:val="22"/>
          <w:lang w:val="en-GB"/>
        </w:rPr>
        <w:t xml:space="preserve">principal components analysis (PCA) and two multivariate </w:t>
      </w:r>
      <w:r w:rsidR="000D440D" w:rsidRPr="00683B74">
        <w:rPr>
          <w:b/>
          <w:bCs/>
          <w:spacing w:val="-2"/>
          <w:kern w:val="22"/>
          <w:sz w:val="22"/>
          <w:szCs w:val="22"/>
          <w:lang w:val="en-GB"/>
        </w:rPr>
        <w:t>linear regression models (</w:t>
      </w:r>
      <w:r w:rsidRPr="00683B74">
        <w:rPr>
          <w:b/>
          <w:bCs/>
          <w:spacing w:val="-2"/>
          <w:kern w:val="22"/>
          <w:sz w:val="22"/>
          <w:szCs w:val="22"/>
          <w:lang w:val="en-GB"/>
        </w:rPr>
        <w:t>MLR-1, MLR-2</w:t>
      </w:r>
      <w:r w:rsidR="000D440D" w:rsidRPr="00683B74">
        <w:rPr>
          <w:b/>
          <w:bCs/>
          <w:spacing w:val="-2"/>
          <w:kern w:val="22"/>
          <w:sz w:val="22"/>
          <w:szCs w:val="22"/>
          <w:lang w:val="en-GB"/>
        </w:rPr>
        <w:t>)</w:t>
      </w:r>
    </w:p>
    <w:p w14:paraId="3746F90F" w14:textId="0E98B946" w:rsidR="00C646B2" w:rsidRPr="00683B74" w:rsidRDefault="0047758D" w:rsidP="008E6CD3">
      <w:pPr>
        <w:pStyle w:val="ListParagraph"/>
        <w:suppressLineNumbers/>
        <w:suppressAutoHyphens/>
        <w:spacing w:after="240"/>
        <w:ind w:left="851" w:hanging="851"/>
        <w:jc w:val="both"/>
        <w:rPr>
          <w:kern w:val="22"/>
          <w:sz w:val="22"/>
          <w:szCs w:val="22"/>
          <w:lang w:val="en-GB"/>
        </w:rPr>
      </w:pPr>
      <w:r w:rsidRPr="00683B74">
        <w:rPr>
          <w:i/>
          <w:iCs/>
          <w:kern w:val="22"/>
          <w:sz w:val="22"/>
          <w:szCs w:val="22"/>
          <w:lang w:val="en-GB"/>
        </w:rPr>
        <w:t>Note</w:t>
      </w:r>
      <w:r w:rsidRPr="00683B74">
        <w:rPr>
          <w:kern w:val="22"/>
          <w:sz w:val="22"/>
          <w:szCs w:val="22"/>
          <w:lang w:val="en-GB"/>
        </w:rPr>
        <w:t xml:space="preserve">:  </w:t>
      </w:r>
      <w:r w:rsidR="00D33434" w:rsidRPr="00683B74">
        <w:rPr>
          <w:kern w:val="22"/>
          <w:sz w:val="22"/>
          <w:szCs w:val="22"/>
          <w:lang w:val="en-GB"/>
        </w:rPr>
        <w:t xml:space="preserve">Scenarios: </w:t>
      </w:r>
      <w:r w:rsidR="00552044" w:rsidRPr="00683B74">
        <w:rPr>
          <w:kern w:val="22"/>
          <w:sz w:val="22"/>
          <w:szCs w:val="22"/>
          <w:lang w:val="en-GB"/>
        </w:rPr>
        <w:t>GC=global conservation, SP=sustainable pathway, BAU=business as usual.</w:t>
      </w:r>
    </w:p>
    <w:p w14:paraId="476A4599" w14:textId="448FEBFE" w:rsidR="0056750E" w:rsidRPr="00683B74" w:rsidRDefault="00954E27"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The PCA </w:t>
      </w:r>
      <w:r w:rsidR="0056750E" w:rsidRPr="00683B74">
        <w:rPr>
          <w:kern w:val="22"/>
          <w:sz w:val="22"/>
          <w:szCs w:val="22"/>
          <w:lang w:val="en-GB"/>
        </w:rPr>
        <w:t>generates</w:t>
      </w:r>
      <w:r w:rsidRPr="00683B74">
        <w:rPr>
          <w:kern w:val="22"/>
          <w:sz w:val="22"/>
          <w:szCs w:val="22"/>
          <w:lang w:val="en-GB"/>
        </w:rPr>
        <w:t xml:space="preserve"> more conservative</w:t>
      </w:r>
      <w:r w:rsidR="0056750E" w:rsidRPr="00683B74">
        <w:rPr>
          <w:kern w:val="22"/>
          <w:sz w:val="22"/>
          <w:szCs w:val="22"/>
          <w:lang w:val="en-GB"/>
        </w:rPr>
        <w:t xml:space="preserve"> estimates</w:t>
      </w:r>
      <w:r w:rsidRPr="00683B74">
        <w:rPr>
          <w:kern w:val="22"/>
          <w:sz w:val="22"/>
          <w:szCs w:val="22"/>
          <w:lang w:val="en-GB"/>
        </w:rPr>
        <w:t xml:space="preserve"> than the two linear models based on</w:t>
      </w:r>
      <w:r w:rsidR="006B4959" w:rsidRPr="00683B74">
        <w:rPr>
          <w:kern w:val="22"/>
          <w:sz w:val="22"/>
          <w:szCs w:val="22"/>
          <w:lang w:val="en-GB"/>
        </w:rPr>
        <w:t xml:space="preserve"> ordinary least squares,</w:t>
      </w:r>
      <w:r w:rsidR="00B26388" w:rsidRPr="00683B74">
        <w:rPr>
          <w:kern w:val="22"/>
          <w:sz w:val="22"/>
          <w:szCs w:val="22"/>
          <w:lang w:val="en-GB"/>
        </w:rPr>
        <w:t xml:space="preserve"> and shoul</w:t>
      </w:r>
      <w:r w:rsidR="0056750E" w:rsidRPr="00683B74">
        <w:rPr>
          <w:kern w:val="22"/>
          <w:sz w:val="22"/>
          <w:szCs w:val="22"/>
          <w:lang w:val="en-GB"/>
        </w:rPr>
        <w:t>d</w:t>
      </w:r>
      <w:r w:rsidR="00B26388" w:rsidRPr="00683B74">
        <w:rPr>
          <w:kern w:val="22"/>
          <w:sz w:val="22"/>
          <w:szCs w:val="22"/>
          <w:lang w:val="en-GB"/>
        </w:rPr>
        <w:t xml:space="preserve"> be given more </w:t>
      </w:r>
      <w:r w:rsidR="00F21791" w:rsidRPr="00683B74">
        <w:rPr>
          <w:kern w:val="22"/>
          <w:sz w:val="22"/>
          <w:szCs w:val="22"/>
          <w:lang w:val="en-GB"/>
        </w:rPr>
        <w:t>credence</w:t>
      </w:r>
      <w:r w:rsidR="00B26388" w:rsidRPr="00683B74">
        <w:rPr>
          <w:kern w:val="22"/>
          <w:sz w:val="22"/>
          <w:szCs w:val="22"/>
          <w:lang w:val="en-GB"/>
        </w:rPr>
        <w:t xml:space="preserve"> than the other </w:t>
      </w:r>
      <w:r w:rsidR="0056750E" w:rsidRPr="00683B74">
        <w:rPr>
          <w:kern w:val="22"/>
          <w:sz w:val="22"/>
          <w:szCs w:val="22"/>
          <w:lang w:val="en-GB"/>
        </w:rPr>
        <w:t>two</w:t>
      </w:r>
      <w:r w:rsidR="00B26388" w:rsidRPr="00683B74">
        <w:rPr>
          <w:kern w:val="22"/>
          <w:sz w:val="22"/>
          <w:szCs w:val="22"/>
          <w:lang w:val="en-GB"/>
        </w:rPr>
        <w:t xml:space="preserve"> estimates</w:t>
      </w:r>
      <w:r w:rsidRPr="00683B74">
        <w:rPr>
          <w:kern w:val="22"/>
          <w:sz w:val="22"/>
          <w:szCs w:val="22"/>
          <w:lang w:val="en-GB"/>
        </w:rPr>
        <w:t xml:space="preserve">. </w:t>
      </w:r>
      <w:r w:rsidR="00B26388" w:rsidRPr="00683B74">
        <w:rPr>
          <w:kern w:val="22"/>
          <w:sz w:val="22"/>
          <w:szCs w:val="22"/>
          <w:lang w:val="en-GB"/>
        </w:rPr>
        <w:t>PCA can be used as a method to address multicollinearity among the predictor variables and resulting estimation errors</w:t>
      </w:r>
      <w:r w:rsidR="00805E8F" w:rsidRPr="00683B74">
        <w:rPr>
          <w:kern w:val="22"/>
          <w:sz w:val="22"/>
          <w:szCs w:val="22"/>
          <w:lang w:val="en-GB"/>
        </w:rPr>
        <w:t xml:space="preserve">. </w:t>
      </w:r>
      <w:r w:rsidR="001870BB" w:rsidRPr="00683B74">
        <w:rPr>
          <w:kern w:val="22"/>
          <w:sz w:val="22"/>
          <w:szCs w:val="22"/>
          <w:lang w:val="en-GB"/>
        </w:rPr>
        <w:t xml:space="preserve">Results of MLR-1 should be interpreted with caution due to the pertinence of multicollinearity, </w:t>
      </w:r>
      <w:r w:rsidR="006B4A9D" w:rsidRPr="00683B74">
        <w:rPr>
          <w:kern w:val="22"/>
          <w:sz w:val="22"/>
          <w:szCs w:val="22"/>
          <w:lang w:val="en-GB"/>
        </w:rPr>
        <w:t>especially g</w:t>
      </w:r>
      <w:r w:rsidRPr="00683B74">
        <w:rPr>
          <w:kern w:val="22"/>
          <w:sz w:val="22"/>
          <w:szCs w:val="22"/>
          <w:lang w:val="en-GB"/>
        </w:rPr>
        <w:t xml:space="preserve">iven the role of </w:t>
      </w:r>
      <w:r w:rsidR="00C13D4B" w:rsidRPr="00683B74">
        <w:rPr>
          <w:kern w:val="22"/>
          <w:sz w:val="22"/>
          <w:szCs w:val="22"/>
          <w:lang w:val="en-GB"/>
        </w:rPr>
        <w:t xml:space="preserve">GDP </w:t>
      </w:r>
      <w:r w:rsidRPr="00683B74">
        <w:rPr>
          <w:kern w:val="22"/>
          <w:sz w:val="22"/>
          <w:szCs w:val="22"/>
          <w:lang w:val="en-GB"/>
        </w:rPr>
        <w:t>in the scenario building. In addition, PCA include</w:t>
      </w:r>
      <w:r w:rsidR="00BB0EFB" w:rsidRPr="00683B74">
        <w:rPr>
          <w:kern w:val="22"/>
          <w:sz w:val="22"/>
          <w:szCs w:val="22"/>
          <w:lang w:val="en-GB"/>
        </w:rPr>
        <w:t>s</w:t>
      </w:r>
      <w:r w:rsidRPr="00683B74">
        <w:rPr>
          <w:kern w:val="22"/>
          <w:sz w:val="22"/>
          <w:szCs w:val="22"/>
          <w:lang w:val="en-GB"/>
        </w:rPr>
        <w:t xml:space="preserve"> </w:t>
      </w:r>
      <w:r w:rsidR="005202DB" w:rsidRPr="00683B74">
        <w:rPr>
          <w:kern w:val="22"/>
          <w:sz w:val="22"/>
          <w:szCs w:val="22"/>
          <w:lang w:val="en-GB"/>
        </w:rPr>
        <w:t xml:space="preserve">a larger suite of </w:t>
      </w:r>
      <w:r w:rsidRPr="00683B74">
        <w:rPr>
          <w:kern w:val="22"/>
          <w:sz w:val="22"/>
          <w:szCs w:val="22"/>
          <w:lang w:val="en-GB"/>
        </w:rPr>
        <w:t xml:space="preserve">country characteristics </w:t>
      </w:r>
      <w:r w:rsidR="00005E6B" w:rsidRPr="00683B74">
        <w:rPr>
          <w:kern w:val="22"/>
          <w:sz w:val="22"/>
          <w:szCs w:val="22"/>
          <w:lang w:val="en-GB"/>
        </w:rPr>
        <w:t xml:space="preserve">than the MLR models, </w:t>
      </w:r>
      <w:r w:rsidRPr="00683B74">
        <w:rPr>
          <w:kern w:val="22"/>
          <w:sz w:val="22"/>
          <w:szCs w:val="22"/>
          <w:lang w:val="en-GB"/>
        </w:rPr>
        <w:t>and MLR-2 controls for oil rents in step 3. As some observations</w:t>
      </w:r>
      <w:r w:rsidR="00E84F3B" w:rsidRPr="00683B74">
        <w:rPr>
          <w:kern w:val="22"/>
          <w:sz w:val="22"/>
          <w:szCs w:val="22"/>
          <w:lang w:val="en-GB"/>
        </w:rPr>
        <w:t xml:space="preserve"> (</w:t>
      </w:r>
      <w:r w:rsidRPr="00683B74">
        <w:rPr>
          <w:kern w:val="22"/>
          <w:sz w:val="22"/>
          <w:szCs w:val="22"/>
          <w:lang w:val="en-GB"/>
        </w:rPr>
        <w:t xml:space="preserve">especially </w:t>
      </w:r>
      <w:r w:rsidR="00E84F3B" w:rsidRPr="00683B74">
        <w:rPr>
          <w:kern w:val="22"/>
          <w:sz w:val="22"/>
          <w:szCs w:val="22"/>
          <w:lang w:val="en-GB"/>
        </w:rPr>
        <w:t xml:space="preserve">from the </w:t>
      </w:r>
      <w:r w:rsidRPr="00683B74">
        <w:rPr>
          <w:kern w:val="22"/>
          <w:sz w:val="22"/>
          <w:szCs w:val="22"/>
          <w:lang w:val="en-GB"/>
        </w:rPr>
        <w:t>oil rents</w:t>
      </w:r>
      <w:r w:rsidR="00E84F3B" w:rsidRPr="00683B74">
        <w:rPr>
          <w:kern w:val="22"/>
          <w:sz w:val="22"/>
          <w:szCs w:val="22"/>
          <w:lang w:val="en-GB"/>
        </w:rPr>
        <w:t xml:space="preserve"> variable)</w:t>
      </w:r>
      <w:r w:rsidRPr="00683B74">
        <w:rPr>
          <w:kern w:val="22"/>
          <w:sz w:val="22"/>
          <w:szCs w:val="22"/>
          <w:lang w:val="en-GB"/>
        </w:rPr>
        <w:t xml:space="preserve"> for some islands and small countries are not available, the </w:t>
      </w:r>
      <w:r w:rsidR="00230001" w:rsidRPr="00683B74">
        <w:rPr>
          <w:kern w:val="22"/>
          <w:sz w:val="22"/>
          <w:szCs w:val="22"/>
          <w:lang w:val="en-GB"/>
        </w:rPr>
        <w:t xml:space="preserve">PCA and MLR-2 </w:t>
      </w:r>
      <w:r w:rsidRPr="00683B74">
        <w:rPr>
          <w:kern w:val="22"/>
          <w:sz w:val="22"/>
          <w:szCs w:val="22"/>
          <w:lang w:val="en-GB"/>
        </w:rPr>
        <w:t xml:space="preserve">models predict </w:t>
      </w:r>
      <w:r w:rsidR="00230001" w:rsidRPr="00683B74">
        <w:rPr>
          <w:kern w:val="22"/>
          <w:sz w:val="22"/>
          <w:szCs w:val="22"/>
          <w:lang w:val="en-GB"/>
        </w:rPr>
        <w:t xml:space="preserve">fewer </w:t>
      </w:r>
      <w:r w:rsidRPr="00683B74">
        <w:rPr>
          <w:kern w:val="22"/>
          <w:sz w:val="22"/>
          <w:szCs w:val="22"/>
          <w:lang w:val="en-GB"/>
        </w:rPr>
        <w:t xml:space="preserve">countries’ expenditures than MLR-1. </w:t>
      </w:r>
      <w:r w:rsidR="008927DA" w:rsidRPr="00683B74">
        <w:rPr>
          <w:kern w:val="22"/>
          <w:sz w:val="22"/>
          <w:szCs w:val="22"/>
          <w:lang w:val="en-GB"/>
        </w:rPr>
        <w:t xml:space="preserve">However, </w:t>
      </w:r>
      <w:r w:rsidRPr="00683B74">
        <w:rPr>
          <w:kern w:val="22"/>
          <w:sz w:val="22"/>
          <w:szCs w:val="22"/>
          <w:lang w:val="en-GB"/>
        </w:rPr>
        <w:t xml:space="preserve">the aggregated projected financial needs in MLR-1 for countries not included in MLR-2 or PCA estimations are </w:t>
      </w:r>
      <w:r w:rsidR="008927DA" w:rsidRPr="00683B74">
        <w:rPr>
          <w:kern w:val="22"/>
          <w:sz w:val="22"/>
          <w:szCs w:val="22"/>
          <w:lang w:val="en-GB"/>
        </w:rPr>
        <w:t xml:space="preserve">only </w:t>
      </w:r>
      <w:r w:rsidRPr="00683B74">
        <w:rPr>
          <w:kern w:val="22"/>
          <w:sz w:val="22"/>
          <w:szCs w:val="22"/>
          <w:lang w:val="en-GB"/>
        </w:rPr>
        <w:t>a small fraction of the total aggregate (</w:t>
      </w:r>
      <w:r w:rsidR="009661EC" w:rsidRPr="00683B74">
        <w:rPr>
          <w:kern w:val="22"/>
          <w:sz w:val="22"/>
          <w:szCs w:val="22"/>
          <w:lang w:val="en-GB"/>
        </w:rPr>
        <w:t>US$</w:t>
      </w:r>
      <w:r w:rsidRPr="00683B74">
        <w:rPr>
          <w:kern w:val="22"/>
          <w:sz w:val="22"/>
          <w:szCs w:val="22"/>
          <w:lang w:val="en-GB"/>
        </w:rPr>
        <w:t xml:space="preserve"> 1.8 billion </w:t>
      </w:r>
      <w:r w:rsidR="00262E1A" w:rsidRPr="00683B74">
        <w:rPr>
          <w:kern w:val="22"/>
          <w:sz w:val="22"/>
          <w:szCs w:val="22"/>
          <w:lang w:val="en-GB"/>
        </w:rPr>
        <w:t xml:space="preserve">per year </w:t>
      </w:r>
      <w:r w:rsidRPr="00683B74">
        <w:rPr>
          <w:kern w:val="22"/>
          <w:sz w:val="22"/>
          <w:szCs w:val="22"/>
          <w:lang w:val="en-GB"/>
        </w:rPr>
        <w:t xml:space="preserve">for </w:t>
      </w:r>
      <w:r w:rsidR="000A0251" w:rsidRPr="00683B74">
        <w:rPr>
          <w:kern w:val="22"/>
          <w:sz w:val="22"/>
          <w:szCs w:val="22"/>
          <w:lang w:val="en-GB"/>
        </w:rPr>
        <w:t>business as usual</w:t>
      </w:r>
      <w:r w:rsidRPr="00683B74">
        <w:rPr>
          <w:kern w:val="22"/>
          <w:sz w:val="22"/>
          <w:szCs w:val="22"/>
          <w:lang w:val="en-GB"/>
        </w:rPr>
        <w:t xml:space="preserve">, </w:t>
      </w:r>
      <w:r w:rsidR="009661EC" w:rsidRPr="00683B74">
        <w:rPr>
          <w:kern w:val="22"/>
          <w:sz w:val="22"/>
          <w:szCs w:val="22"/>
          <w:lang w:val="en-GB"/>
        </w:rPr>
        <w:t>US$</w:t>
      </w:r>
      <w:r w:rsidRPr="00683B74">
        <w:rPr>
          <w:kern w:val="22"/>
          <w:sz w:val="22"/>
          <w:szCs w:val="22"/>
          <w:lang w:val="en-GB"/>
        </w:rPr>
        <w:t xml:space="preserve"> 1.5 billion </w:t>
      </w:r>
      <w:r w:rsidR="00262E1A" w:rsidRPr="00683B74">
        <w:rPr>
          <w:kern w:val="22"/>
          <w:sz w:val="22"/>
          <w:szCs w:val="22"/>
          <w:lang w:val="en-GB"/>
        </w:rPr>
        <w:t xml:space="preserve">per year </w:t>
      </w:r>
      <w:r w:rsidRPr="00683B74">
        <w:rPr>
          <w:kern w:val="22"/>
          <w:sz w:val="22"/>
          <w:szCs w:val="22"/>
          <w:lang w:val="en-GB"/>
        </w:rPr>
        <w:t xml:space="preserve">for </w:t>
      </w:r>
      <w:r w:rsidR="00F036C5" w:rsidRPr="00683B74">
        <w:rPr>
          <w:kern w:val="22"/>
          <w:sz w:val="22"/>
          <w:szCs w:val="22"/>
          <w:lang w:val="en-GB"/>
        </w:rPr>
        <w:t>sustainable pathway</w:t>
      </w:r>
      <w:r w:rsidRPr="00683B74">
        <w:rPr>
          <w:kern w:val="22"/>
          <w:sz w:val="22"/>
          <w:szCs w:val="22"/>
          <w:lang w:val="en-GB"/>
        </w:rPr>
        <w:t xml:space="preserve">, and </w:t>
      </w:r>
      <w:r w:rsidR="009661EC" w:rsidRPr="00683B74">
        <w:rPr>
          <w:kern w:val="22"/>
          <w:sz w:val="22"/>
          <w:szCs w:val="22"/>
          <w:lang w:val="en-GB"/>
        </w:rPr>
        <w:t>US$</w:t>
      </w:r>
      <w:r w:rsidR="00946C8D" w:rsidRPr="00683B74">
        <w:rPr>
          <w:kern w:val="22"/>
          <w:sz w:val="22"/>
          <w:szCs w:val="22"/>
          <w:lang w:val="en-GB"/>
        </w:rPr>
        <w:t> </w:t>
      </w:r>
      <w:r w:rsidRPr="00683B74">
        <w:rPr>
          <w:kern w:val="22"/>
          <w:sz w:val="22"/>
          <w:szCs w:val="22"/>
          <w:lang w:val="en-GB"/>
        </w:rPr>
        <w:t xml:space="preserve">0.8 billion </w:t>
      </w:r>
      <w:r w:rsidR="00262E1A" w:rsidRPr="00683B74">
        <w:rPr>
          <w:kern w:val="22"/>
          <w:sz w:val="22"/>
          <w:szCs w:val="22"/>
          <w:lang w:val="en-GB"/>
        </w:rPr>
        <w:t xml:space="preserve">per year </w:t>
      </w:r>
      <w:r w:rsidRPr="00683B74">
        <w:rPr>
          <w:kern w:val="22"/>
          <w:sz w:val="22"/>
          <w:szCs w:val="22"/>
          <w:lang w:val="en-GB"/>
        </w:rPr>
        <w:t xml:space="preserve">for </w:t>
      </w:r>
      <w:r w:rsidR="00F036C5" w:rsidRPr="00683B74">
        <w:rPr>
          <w:kern w:val="22"/>
          <w:sz w:val="22"/>
          <w:szCs w:val="22"/>
          <w:lang w:val="en-GB"/>
        </w:rPr>
        <w:t>global conservation</w:t>
      </w:r>
      <w:r w:rsidRPr="00683B74">
        <w:rPr>
          <w:kern w:val="22"/>
          <w:sz w:val="22"/>
          <w:szCs w:val="22"/>
          <w:lang w:val="en-GB"/>
        </w:rPr>
        <w:t>).</w:t>
      </w:r>
    </w:p>
    <w:p w14:paraId="76F40F16" w14:textId="08D5EC15" w:rsidR="00954E27" w:rsidRPr="00683B74" w:rsidRDefault="0056750E"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D</w:t>
      </w:r>
      <w:r w:rsidR="000009FE" w:rsidRPr="00683B74">
        <w:rPr>
          <w:kern w:val="22"/>
          <w:sz w:val="22"/>
          <w:szCs w:val="22"/>
          <w:lang w:val="en-GB"/>
        </w:rPr>
        <w:t xml:space="preserve">omestic expenditures and financial needs are self-reported in the </w:t>
      </w:r>
      <w:r w:rsidR="00475782" w:rsidRPr="00683B74">
        <w:rPr>
          <w:kern w:val="22"/>
          <w:sz w:val="22"/>
          <w:szCs w:val="22"/>
          <w:lang w:val="en-GB"/>
        </w:rPr>
        <w:t>f</w:t>
      </w:r>
      <w:r w:rsidR="000009FE" w:rsidRPr="00683B74">
        <w:rPr>
          <w:kern w:val="22"/>
          <w:sz w:val="22"/>
          <w:szCs w:val="22"/>
          <w:lang w:val="en-GB"/>
        </w:rPr>
        <w:t xml:space="preserve">inancial </w:t>
      </w:r>
      <w:r w:rsidR="00475782" w:rsidRPr="00683B74">
        <w:rPr>
          <w:kern w:val="22"/>
          <w:sz w:val="22"/>
          <w:szCs w:val="22"/>
          <w:lang w:val="en-GB"/>
        </w:rPr>
        <w:t>r</w:t>
      </w:r>
      <w:r w:rsidR="000009FE" w:rsidRPr="00683B74">
        <w:rPr>
          <w:kern w:val="22"/>
          <w:sz w:val="22"/>
          <w:szCs w:val="22"/>
          <w:lang w:val="en-GB"/>
        </w:rPr>
        <w:t xml:space="preserve">eporting </w:t>
      </w:r>
      <w:r w:rsidR="00475782" w:rsidRPr="00683B74">
        <w:rPr>
          <w:kern w:val="22"/>
          <w:sz w:val="22"/>
          <w:szCs w:val="22"/>
          <w:lang w:val="en-GB"/>
        </w:rPr>
        <w:t>f</w:t>
      </w:r>
      <w:r w:rsidR="000009FE" w:rsidRPr="00683B74">
        <w:rPr>
          <w:kern w:val="22"/>
          <w:sz w:val="22"/>
          <w:szCs w:val="22"/>
          <w:lang w:val="en-GB"/>
        </w:rPr>
        <w:t xml:space="preserve">ramework. </w:t>
      </w:r>
      <w:r w:rsidR="002B58DE" w:rsidRPr="00683B74">
        <w:rPr>
          <w:kern w:val="22"/>
          <w:sz w:val="22"/>
          <w:szCs w:val="22"/>
          <w:lang w:val="en-GB"/>
        </w:rPr>
        <w:t>In principle</w:t>
      </w:r>
      <w:r w:rsidR="009C3C75" w:rsidRPr="00683B74">
        <w:rPr>
          <w:kern w:val="22"/>
          <w:sz w:val="22"/>
          <w:szCs w:val="22"/>
          <w:lang w:val="en-GB"/>
        </w:rPr>
        <w:t xml:space="preserve">, this could be a </w:t>
      </w:r>
      <w:r w:rsidR="000009FE" w:rsidRPr="00683B74">
        <w:rPr>
          <w:kern w:val="22"/>
          <w:sz w:val="22"/>
          <w:szCs w:val="22"/>
          <w:lang w:val="en-GB"/>
        </w:rPr>
        <w:t>disadvantage</w:t>
      </w:r>
      <w:r w:rsidR="009C3C75" w:rsidRPr="00683B74">
        <w:rPr>
          <w:kern w:val="22"/>
          <w:sz w:val="22"/>
          <w:szCs w:val="22"/>
          <w:lang w:val="en-GB"/>
        </w:rPr>
        <w:t xml:space="preserve">, due to </w:t>
      </w:r>
      <w:r w:rsidR="00810364" w:rsidRPr="00683B74">
        <w:rPr>
          <w:kern w:val="22"/>
          <w:sz w:val="22"/>
          <w:szCs w:val="22"/>
          <w:lang w:val="en-GB"/>
        </w:rPr>
        <w:t xml:space="preserve">a </w:t>
      </w:r>
      <w:r w:rsidR="009C3C75" w:rsidRPr="00683B74">
        <w:rPr>
          <w:kern w:val="22"/>
          <w:sz w:val="22"/>
          <w:szCs w:val="22"/>
          <w:lang w:val="en-GB"/>
        </w:rPr>
        <w:t xml:space="preserve">possible </w:t>
      </w:r>
      <w:r w:rsidR="00810364" w:rsidRPr="00683B74">
        <w:rPr>
          <w:kern w:val="22"/>
          <w:sz w:val="22"/>
          <w:szCs w:val="22"/>
          <w:lang w:val="en-GB"/>
        </w:rPr>
        <w:t xml:space="preserve">strategic </w:t>
      </w:r>
      <w:r w:rsidR="000009FE" w:rsidRPr="00683B74">
        <w:rPr>
          <w:kern w:val="22"/>
          <w:sz w:val="22"/>
          <w:szCs w:val="22"/>
          <w:lang w:val="en-GB"/>
        </w:rPr>
        <w:t xml:space="preserve">bias that </w:t>
      </w:r>
      <w:r w:rsidR="009C3C75" w:rsidRPr="00683B74">
        <w:rPr>
          <w:kern w:val="22"/>
          <w:sz w:val="22"/>
          <w:szCs w:val="22"/>
          <w:lang w:val="en-GB"/>
        </w:rPr>
        <w:t xml:space="preserve">could lead </w:t>
      </w:r>
      <w:r w:rsidR="0072226A" w:rsidRPr="00683B74">
        <w:rPr>
          <w:kern w:val="22"/>
          <w:sz w:val="22"/>
          <w:szCs w:val="22"/>
          <w:lang w:val="en-GB"/>
        </w:rPr>
        <w:t xml:space="preserve">to </w:t>
      </w:r>
      <w:r w:rsidR="000009FE" w:rsidRPr="00683B74">
        <w:rPr>
          <w:kern w:val="22"/>
          <w:sz w:val="22"/>
          <w:szCs w:val="22"/>
          <w:lang w:val="en-GB"/>
        </w:rPr>
        <w:t>over</w:t>
      </w:r>
      <w:r w:rsidR="0072226A" w:rsidRPr="00683B74">
        <w:rPr>
          <w:kern w:val="22"/>
          <w:sz w:val="22"/>
          <w:szCs w:val="22"/>
          <w:lang w:val="en-GB"/>
        </w:rPr>
        <w:t>reporting o</w:t>
      </w:r>
      <w:r w:rsidR="0092282D" w:rsidRPr="00683B74">
        <w:rPr>
          <w:kern w:val="22"/>
          <w:sz w:val="22"/>
          <w:szCs w:val="22"/>
          <w:lang w:val="en-GB"/>
        </w:rPr>
        <w:t>f</w:t>
      </w:r>
      <w:r w:rsidR="0072226A" w:rsidRPr="00683B74">
        <w:rPr>
          <w:kern w:val="22"/>
          <w:sz w:val="22"/>
          <w:szCs w:val="22"/>
          <w:lang w:val="en-GB"/>
        </w:rPr>
        <w:t xml:space="preserve"> </w:t>
      </w:r>
      <w:r w:rsidR="000009FE" w:rsidRPr="00683B74">
        <w:rPr>
          <w:kern w:val="22"/>
          <w:sz w:val="22"/>
          <w:szCs w:val="22"/>
          <w:lang w:val="en-GB"/>
        </w:rPr>
        <w:t>expenditures</w:t>
      </w:r>
      <w:r w:rsidR="007622C6" w:rsidRPr="00683B74">
        <w:rPr>
          <w:kern w:val="22"/>
          <w:sz w:val="22"/>
          <w:szCs w:val="22"/>
          <w:lang w:val="en-GB"/>
        </w:rPr>
        <w:t xml:space="preserve"> or </w:t>
      </w:r>
      <w:r w:rsidR="00EB26A3" w:rsidRPr="00683B74">
        <w:rPr>
          <w:kern w:val="22"/>
          <w:sz w:val="22"/>
          <w:szCs w:val="22"/>
          <w:lang w:val="en-GB"/>
        </w:rPr>
        <w:t xml:space="preserve">of </w:t>
      </w:r>
      <w:r w:rsidRPr="00683B74">
        <w:rPr>
          <w:kern w:val="22"/>
          <w:sz w:val="22"/>
          <w:szCs w:val="22"/>
          <w:lang w:val="en-GB"/>
        </w:rPr>
        <w:t xml:space="preserve">future </w:t>
      </w:r>
      <w:r w:rsidR="007622C6" w:rsidRPr="00683B74">
        <w:rPr>
          <w:kern w:val="22"/>
          <w:sz w:val="22"/>
          <w:szCs w:val="22"/>
          <w:lang w:val="en-GB"/>
        </w:rPr>
        <w:t>financial needs</w:t>
      </w:r>
      <w:r w:rsidR="000009FE" w:rsidRPr="00683B74">
        <w:rPr>
          <w:kern w:val="22"/>
          <w:sz w:val="22"/>
          <w:szCs w:val="22"/>
          <w:lang w:val="en-GB"/>
        </w:rPr>
        <w:t>.</w:t>
      </w:r>
      <w:r w:rsidR="00A6058E" w:rsidRPr="00683B74">
        <w:rPr>
          <w:kern w:val="22"/>
          <w:sz w:val="22"/>
          <w:szCs w:val="22"/>
          <w:lang w:val="en-GB"/>
        </w:rPr>
        <w:t xml:space="preserve"> </w:t>
      </w:r>
      <w:r w:rsidR="009A5E96" w:rsidRPr="00683B74">
        <w:rPr>
          <w:kern w:val="22"/>
          <w:sz w:val="22"/>
          <w:szCs w:val="22"/>
          <w:lang w:val="en-GB"/>
        </w:rPr>
        <w:t>However</w:t>
      </w:r>
      <w:r w:rsidR="00A6058E" w:rsidRPr="00683B74">
        <w:rPr>
          <w:kern w:val="22"/>
          <w:sz w:val="22"/>
          <w:szCs w:val="22"/>
          <w:lang w:val="en-GB"/>
        </w:rPr>
        <w:t>, the estimated figure</w:t>
      </w:r>
      <w:r w:rsidR="00B53066" w:rsidRPr="00683B74">
        <w:rPr>
          <w:kern w:val="22"/>
          <w:sz w:val="22"/>
          <w:szCs w:val="22"/>
          <w:lang w:val="en-GB"/>
        </w:rPr>
        <w:t>s</w:t>
      </w:r>
      <w:r w:rsidR="00A6058E" w:rsidRPr="00683B74">
        <w:rPr>
          <w:kern w:val="22"/>
          <w:sz w:val="22"/>
          <w:szCs w:val="22"/>
          <w:lang w:val="en-GB"/>
        </w:rPr>
        <w:t xml:space="preserve"> appear to be rel</w:t>
      </w:r>
      <w:r w:rsidR="00B17F6D" w:rsidRPr="00683B74">
        <w:rPr>
          <w:kern w:val="22"/>
          <w:sz w:val="22"/>
          <w:szCs w:val="22"/>
          <w:lang w:val="en-GB"/>
        </w:rPr>
        <w:t xml:space="preserve">atively </w:t>
      </w:r>
      <w:r w:rsidR="00A6058E" w:rsidRPr="00683B74">
        <w:rPr>
          <w:kern w:val="22"/>
          <w:sz w:val="22"/>
          <w:szCs w:val="22"/>
          <w:lang w:val="en-GB"/>
        </w:rPr>
        <w:t>modest</w:t>
      </w:r>
      <w:r w:rsidR="00810364" w:rsidRPr="00683B74">
        <w:rPr>
          <w:kern w:val="22"/>
          <w:sz w:val="22"/>
          <w:szCs w:val="22"/>
          <w:lang w:val="en-GB"/>
        </w:rPr>
        <w:t xml:space="preserve">. </w:t>
      </w:r>
      <w:r w:rsidR="00954E27" w:rsidRPr="00683B74">
        <w:rPr>
          <w:kern w:val="22"/>
          <w:sz w:val="22"/>
          <w:szCs w:val="22"/>
          <w:lang w:val="en-GB"/>
        </w:rPr>
        <w:t xml:space="preserve">This could be due </w:t>
      </w:r>
      <w:r w:rsidR="00010A6D" w:rsidRPr="00683B74">
        <w:rPr>
          <w:kern w:val="22"/>
          <w:sz w:val="22"/>
          <w:szCs w:val="22"/>
          <w:lang w:val="en-GB"/>
        </w:rPr>
        <w:t xml:space="preserve">in part </w:t>
      </w:r>
      <w:r w:rsidR="00954E27" w:rsidRPr="00683B74">
        <w:rPr>
          <w:kern w:val="22"/>
          <w:sz w:val="22"/>
          <w:szCs w:val="22"/>
          <w:lang w:val="en-GB"/>
        </w:rPr>
        <w:t xml:space="preserve">to </w:t>
      </w:r>
      <w:r w:rsidR="00E84F3B" w:rsidRPr="00683B74">
        <w:rPr>
          <w:kern w:val="22"/>
          <w:sz w:val="22"/>
          <w:szCs w:val="22"/>
          <w:lang w:val="en-GB"/>
        </w:rPr>
        <w:t xml:space="preserve">Parties </w:t>
      </w:r>
      <w:r w:rsidR="00954E27" w:rsidRPr="00683B74">
        <w:rPr>
          <w:kern w:val="22"/>
          <w:sz w:val="22"/>
          <w:szCs w:val="22"/>
          <w:lang w:val="en-GB"/>
        </w:rPr>
        <w:t xml:space="preserve">not being able to </w:t>
      </w:r>
      <w:r w:rsidR="00EB26A3" w:rsidRPr="00683B74">
        <w:rPr>
          <w:kern w:val="22"/>
          <w:sz w:val="22"/>
          <w:szCs w:val="22"/>
          <w:lang w:val="en-GB"/>
        </w:rPr>
        <w:t xml:space="preserve">make an </w:t>
      </w:r>
      <w:r w:rsidR="00954E27" w:rsidRPr="00683B74">
        <w:rPr>
          <w:kern w:val="22"/>
          <w:sz w:val="22"/>
          <w:szCs w:val="22"/>
          <w:lang w:val="en-GB"/>
        </w:rPr>
        <w:t>accurate</w:t>
      </w:r>
      <w:r w:rsidR="00EB26A3" w:rsidRPr="00683B74">
        <w:rPr>
          <w:kern w:val="22"/>
          <w:sz w:val="22"/>
          <w:szCs w:val="22"/>
          <w:lang w:val="en-GB"/>
        </w:rPr>
        <w:t xml:space="preserve"> self-assessment if, for</w:t>
      </w:r>
      <w:r w:rsidR="009A5E96" w:rsidRPr="00683B74">
        <w:rPr>
          <w:kern w:val="22"/>
          <w:sz w:val="22"/>
          <w:szCs w:val="22"/>
          <w:lang w:val="en-GB"/>
        </w:rPr>
        <w:t xml:space="preserve"> example, NBSAPs are not an accurate and complete </w:t>
      </w:r>
      <w:r w:rsidR="00EB26A3" w:rsidRPr="00683B74">
        <w:rPr>
          <w:kern w:val="22"/>
          <w:sz w:val="22"/>
          <w:szCs w:val="22"/>
          <w:lang w:val="en-GB"/>
        </w:rPr>
        <w:t>re</w:t>
      </w:r>
      <w:r w:rsidR="009A5E96" w:rsidRPr="00683B74">
        <w:rPr>
          <w:kern w:val="22"/>
          <w:sz w:val="22"/>
          <w:szCs w:val="22"/>
          <w:lang w:val="en-GB"/>
        </w:rPr>
        <w:t xml:space="preserve">presentation of a country’s needs for meeting their entire national implementation of the ambitious goals </w:t>
      </w:r>
      <w:r w:rsidRPr="00683B74">
        <w:rPr>
          <w:kern w:val="22"/>
          <w:sz w:val="22"/>
          <w:szCs w:val="22"/>
          <w:lang w:val="en-GB"/>
        </w:rPr>
        <w:t>for the</w:t>
      </w:r>
      <w:r w:rsidR="009A5E96" w:rsidRPr="00683B74">
        <w:rPr>
          <w:kern w:val="22"/>
          <w:sz w:val="22"/>
          <w:szCs w:val="22"/>
          <w:lang w:val="en-GB"/>
        </w:rPr>
        <w:t xml:space="preserve"> </w:t>
      </w:r>
      <w:r w:rsidR="00C82AEB" w:rsidRPr="00683B74">
        <w:rPr>
          <w:kern w:val="22"/>
          <w:sz w:val="22"/>
          <w:szCs w:val="22"/>
          <w:lang w:val="en-GB"/>
        </w:rPr>
        <w:t>post-2020 global biodiversity framework</w:t>
      </w:r>
      <w:r w:rsidR="009A5E96" w:rsidRPr="00683B74">
        <w:rPr>
          <w:kern w:val="22"/>
          <w:sz w:val="22"/>
          <w:szCs w:val="22"/>
          <w:lang w:val="en-GB"/>
        </w:rPr>
        <w:t xml:space="preserve">. </w:t>
      </w:r>
      <w:r w:rsidRPr="00683B74">
        <w:rPr>
          <w:kern w:val="22"/>
          <w:sz w:val="22"/>
          <w:szCs w:val="22"/>
          <w:lang w:val="en-GB"/>
        </w:rPr>
        <w:t>R</w:t>
      </w:r>
      <w:r w:rsidR="00954E27" w:rsidRPr="00683B74">
        <w:rPr>
          <w:kern w:val="22"/>
          <w:sz w:val="22"/>
          <w:szCs w:val="22"/>
          <w:lang w:val="en-GB"/>
        </w:rPr>
        <w:t xml:space="preserve">eporting </w:t>
      </w:r>
      <w:r w:rsidR="009A5E96" w:rsidRPr="00683B74">
        <w:rPr>
          <w:kern w:val="22"/>
          <w:sz w:val="22"/>
          <w:szCs w:val="22"/>
          <w:lang w:val="en-GB"/>
        </w:rPr>
        <w:t xml:space="preserve">countries </w:t>
      </w:r>
      <w:r w:rsidRPr="00683B74">
        <w:rPr>
          <w:kern w:val="22"/>
          <w:sz w:val="22"/>
          <w:szCs w:val="22"/>
          <w:lang w:val="en-GB"/>
        </w:rPr>
        <w:t xml:space="preserve">also </w:t>
      </w:r>
      <w:r w:rsidR="00477B75" w:rsidRPr="00683B74">
        <w:rPr>
          <w:kern w:val="22"/>
          <w:sz w:val="22"/>
          <w:szCs w:val="22"/>
          <w:lang w:val="en-GB"/>
        </w:rPr>
        <w:t xml:space="preserve">tend to </w:t>
      </w:r>
      <w:r w:rsidR="00954E27" w:rsidRPr="00683B74">
        <w:rPr>
          <w:kern w:val="22"/>
          <w:sz w:val="22"/>
          <w:szCs w:val="22"/>
          <w:lang w:val="en-GB"/>
        </w:rPr>
        <w:t>have fewer financial needs relative to non-reporting ones</w:t>
      </w:r>
      <w:r w:rsidR="00FE69F5" w:rsidRPr="00683B74">
        <w:rPr>
          <w:kern w:val="22"/>
          <w:sz w:val="22"/>
          <w:szCs w:val="22"/>
          <w:lang w:val="en-GB"/>
        </w:rPr>
        <w:t>,</w:t>
      </w:r>
      <w:r w:rsidR="009A5E96" w:rsidRPr="00683B74">
        <w:rPr>
          <w:kern w:val="22"/>
          <w:sz w:val="22"/>
          <w:szCs w:val="22"/>
          <w:lang w:val="en-GB"/>
        </w:rPr>
        <w:t xml:space="preserve"> </w:t>
      </w:r>
      <w:r w:rsidRPr="00683B74">
        <w:rPr>
          <w:kern w:val="22"/>
          <w:sz w:val="22"/>
          <w:szCs w:val="22"/>
          <w:lang w:val="en-GB"/>
        </w:rPr>
        <w:t>as a proportion of their incomes</w:t>
      </w:r>
      <w:r w:rsidR="009A5E96" w:rsidRPr="00683B74">
        <w:rPr>
          <w:kern w:val="22"/>
          <w:sz w:val="22"/>
          <w:szCs w:val="22"/>
          <w:lang w:val="en-GB"/>
        </w:rPr>
        <w:t>. M</w:t>
      </w:r>
      <w:r w:rsidR="00954E27" w:rsidRPr="00683B74">
        <w:rPr>
          <w:kern w:val="22"/>
          <w:sz w:val="22"/>
          <w:szCs w:val="22"/>
          <w:lang w:val="en-GB"/>
        </w:rPr>
        <w:t xml:space="preserve">ore high-income countries have reported their needs on average than low-income countries, and high-income countries with low levels of biodiversity have lower needs as a percentage of GDP than low-income countries with high biodiversity levels. </w:t>
      </w:r>
      <w:r w:rsidR="00687914" w:rsidRPr="00683B74">
        <w:rPr>
          <w:kern w:val="22"/>
          <w:sz w:val="22"/>
          <w:szCs w:val="22"/>
          <w:lang w:val="en-GB"/>
        </w:rPr>
        <w:t xml:space="preserve">We also tried including </w:t>
      </w:r>
      <w:r w:rsidR="00954E27" w:rsidRPr="00683B74">
        <w:rPr>
          <w:kern w:val="22"/>
          <w:sz w:val="22"/>
          <w:szCs w:val="22"/>
          <w:lang w:val="en-GB"/>
        </w:rPr>
        <w:t>country income classification</w:t>
      </w:r>
      <w:r w:rsidR="00687914" w:rsidRPr="00683B74">
        <w:rPr>
          <w:kern w:val="22"/>
          <w:sz w:val="22"/>
          <w:szCs w:val="22"/>
          <w:lang w:val="en-GB"/>
        </w:rPr>
        <w:t xml:space="preserve"> in our models but </w:t>
      </w:r>
      <w:r w:rsidR="00954E27" w:rsidRPr="00683B74">
        <w:rPr>
          <w:kern w:val="22"/>
          <w:sz w:val="22"/>
          <w:szCs w:val="22"/>
          <w:lang w:val="en-GB"/>
        </w:rPr>
        <w:t xml:space="preserve">did not find that this was a relevant factor </w:t>
      </w:r>
      <w:r w:rsidR="00E34691" w:rsidRPr="00683B74">
        <w:rPr>
          <w:kern w:val="22"/>
          <w:sz w:val="22"/>
          <w:szCs w:val="22"/>
          <w:lang w:val="en-GB"/>
        </w:rPr>
        <w:t xml:space="preserve">for </w:t>
      </w:r>
      <w:r w:rsidR="005B3D49" w:rsidRPr="00683B74">
        <w:rPr>
          <w:kern w:val="22"/>
          <w:sz w:val="22"/>
          <w:szCs w:val="22"/>
          <w:lang w:val="en-GB"/>
        </w:rPr>
        <w:t xml:space="preserve">estimating </w:t>
      </w:r>
      <w:r w:rsidR="00954E27" w:rsidRPr="00683B74">
        <w:rPr>
          <w:kern w:val="22"/>
          <w:sz w:val="22"/>
          <w:szCs w:val="22"/>
          <w:lang w:val="en-GB"/>
        </w:rPr>
        <w:t>expenditures.</w:t>
      </w:r>
    </w:p>
    <w:p w14:paraId="43399EAD" w14:textId="3261DFD3" w:rsidR="007079C8" w:rsidRPr="00683B74" w:rsidRDefault="007079C8"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In summary, </w:t>
      </w:r>
      <w:r w:rsidR="00A224E4" w:rsidRPr="00683B74">
        <w:rPr>
          <w:kern w:val="22"/>
          <w:sz w:val="22"/>
          <w:szCs w:val="22"/>
          <w:lang w:val="en-GB"/>
        </w:rPr>
        <w:t xml:space="preserve">according to this </w:t>
      </w:r>
      <w:r w:rsidR="00954E27" w:rsidRPr="00683B74">
        <w:rPr>
          <w:kern w:val="22"/>
          <w:sz w:val="22"/>
          <w:szCs w:val="22"/>
          <w:lang w:val="en-GB"/>
        </w:rPr>
        <w:t>analysis</w:t>
      </w:r>
      <w:r w:rsidR="00A224E4" w:rsidRPr="00683B74">
        <w:rPr>
          <w:kern w:val="22"/>
          <w:sz w:val="22"/>
          <w:szCs w:val="22"/>
          <w:lang w:val="en-GB"/>
        </w:rPr>
        <w:t xml:space="preserve">, </w:t>
      </w:r>
      <w:r w:rsidR="0028402D" w:rsidRPr="00683B74">
        <w:rPr>
          <w:kern w:val="22"/>
          <w:sz w:val="22"/>
          <w:szCs w:val="22"/>
          <w:lang w:val="en-GB"/>
        </w:rPr>
        <w:t xml:space="preserve">and bearing in mind the methodological caveats described above, </w:t>
      </w:r>
      <w:r w:rsidRPr="00683B74">
        <w:rPr>
          <w:kern w:val="22"/>
          <w:sz w:val="22"/>
          <w:szCs w:val="22"/>
          <w:lang w:val="en-GB"/>
        </w:rPr>
        <w:t xml:space="preserve">global financial needs </w:t>
      </w:r>
      <w:r w:rsidR="00A224E4" w:rsidRPr="00683B74">
        <w:rPr>
          <w:kern w:val="22"/>
          <w:sz w:val="22"/>
          <w:szCs w:val="22"/>
          <w:lang w:val="en-GB"/>
        </w:rPr>
        <w:t xml:space="preserve">would </w:t>
      </w:r>
      <w:r w:rsidRPr="00683B74">
        <w:rPr>
          <w:kern w:val="22"/>
          <w:sz w:val="22"/>
          <w:szCs w:val="22"/>
          <w:lang w:val="en-GB"/>
        </w:rPr>
        <w:t xml:space="preserve">increase </w:t>
      </w:r>
      <w:r w:rsidR="00924781" w:rsidRPr="00683B74">
        <w:rPr>
          <w:kern w:val="22"/>
          <w:sz w:val="22"/>
          <w:szCs w:val="22"/>
          <w:lang w:val="en-GB"/>
        </w:rPr>
        <w:t xml:space="preserve">significantly </w:t>
      </w:r>
      <w:r w:rsidRPr="00683B74">
        <w:rPr>
          <w:kern w:val="22"/>
          <w:sz w:val="22"/>
          <w:szCs w:val="22"/>
          <w:lang w:val="en-GB"/>
        </w:rPr>
        <w:t>from current levels</w:t>
      </w:r>
      <w:r w:rsidR="0091196B" w:rsidRPr="00683B74">
        <w:rPr>
          <w:kern w:val="22"/>
          <w:sz w:val="22"/>
          <w:szCs w:val="22"/>
          <w:lang w:val="en-GB"/>
        </w:rPr>
        <w:t xml:space="preserve"> in particular if the world keeps on the same path of emissions, production, and land</w:t>
      </w:r>
      <w:r w:rsidR="001770DC" w:rsidRPr="00683B74">
        <w:rPr>
          <w:kern w:val="22"/>
          <w:sz w:val="22"/>
          <w:szCs w:val="22"/>
          <w:lang w:val="en-GB"/>
        </w:rPr>
        <w:t>-</w:t>
      </w:r>
      <w:r w:rsidR="0091196B" w:rsidRPr="00683B74">
        <w:rPr>
          <w:kern w:val="22"/>
          <w:sz w:val="22"/>
          <w:szCs w:val="22"/>
          <w:lang w:val="en-GB"/>
        </w:rPr>
        <w:t>use change</w:t>
      </w:r>
      <w:r w:rsidR="007B5477" w:rsidRPr="00683B74">
        <w:rPr>
          <w:kern w:val="22"/>
          <w:sz w:val="22"/>
          <w:szCs w:val="22"/>
          <w:lang w:val="en-GB"/>
        </w:rPr>
        <w:t>.</w:t>
      </w:r>
      <w:r w:rsidRPr="00683B74">
        <w:rPr>
          <w:kern w:val="22"/>
          <w:sz w:val="22"/>
          <w:szCs w:val="22"/>
          <w:lang w:val="en-GB"/>
        </w:rPr>
        <w:t xml:space="preserve"> </w:t>
      </w:r>
      <w:r w:rsidR="00816A75" w:rsidRPr="00683B74">
        <w:rPr>
          <w:kern w:val="22"/>
          <w:sz w:val="22"/>
          <w:szCs w:val="22"/>
          <w:lang w:val="en-GB"/>
        </w:rPr>
        <w:t xml:space="preserve">If, however, the world were to move to more overall sustainable pathways, for example by promoting sustainable production and consumption patterns and avoiding incentives that contribute to biodiversity loss, it would need a more limited increase of resources specifically devoted to biodiversity in the future, in the range of </w:t>
      </w:r>
      <w:r w:rsidR="009661EC" w:rsidRPr="00683B74">
        <w:rPr>
          <w:kern w:val="22"/>
          <w:sz w:val="22"/>
          <w:szCs w:val="22"/>
          <w:lang w:val="en-GB"/>
        </w:rPr>
        <w:t>US$</w:t>
      </w:r>
      <w:r w:rsidR="009946EC" w:rsidRPr="00683B74">
        <w:rPr>
          <w:kern w:val="22"/>
          <w:sz w:val="22"/>
          <w:szCs w:val="22"/>
          <w:lang w:val="en-GB"/>
        </w:rPr>
        <w:t> </w:t>
      </w:r>
      <w:r w:rsidR="00816A75" w:rsidRPr="00683B74">
        <w:rPr>
          <w:kern w:val="22"/>
          <w:sz w:val="22"/>
          <w:szCs w:val="22"/>
          <w:lang w:val="en-GB"/>
        </w:rPr>
        <w:t>105</w:t>
      </w:r>
      <w:r w:rsidR="00F036C5" w:rsidRPr="00683B74">
        <w:rPr>
          <w:kern w:val="22"/>
          <w:sz w:val="22"/>
          <w:szCs w:val="22"/>
          <w:lang w:val="en-GB"/>
        </w:rPr>
        <w:t> billion to US$ </w:t>
      </w:r>
      <w:r w:rsidR="00816A75" w:rsidRPr="00683B74">
        <w:rPr>
          <w:kern w:val="22"/>
          <w:sz w:val="22"/>
          <w:szCs w:val="22"/>
          <w:lang w:val="en-GB"/>
        </w:rPr>
        <w:t>170</w:t>
      </w:r>
      <w:r w:rsidR="00F036C5" w:rsidRPr="00683B74">
        <w:rPr>
          <w:kern w:val="22"/>
          <w:sz w:val="22"/>
          <w:szCs w:val="22"/>
          <w:lang w:val="en-GB"/>
        </w:rPr>
        <w:t> </w:t>
      </w:r>
      <w:r w:rsidR="00816A75" w:rsidRPr="00683B74">
        <w:rPr>
          <w:kern w:val="22"/>
          <w:sz w:val="22"/>
          <w:szCs w:val="22"/>
          <w:lang w:val="en-GB"/>
        </w:rPr>
        <w:t>billion annually. However, while such transitions to sustainable pathways might well also lead net economic savings, there may be also be financial costs associated with the policy measures to effect such transitions, given the structural barriers to such change.</w:t>
      </w:r>
    </w:p>
    <w:p w14:paraId="5A7D77E8" w14:textId="1CF8FA19" w:rsidR="000009FE" w:rsidRPr="00683B74" w:rsidRDefault="00737FC3" w:rsidP="008E6CD3">
      <w:pPr>
        <w:keepNext/>
        <w:suppressLineNumbers/>
        <w:suppressAutoHyphens/>
        <w:spacing w:before="120" w:after="120"/>
        <w:jc w:val="center"/>
        <w:outlineLvl w:val="0"/>
        <w:rPr>
          <w:caps/>
          <w:kern w:val="22"/>
          <w:sz w:val="22"/>
          <w:szCs w:val="22"/>
          <w:lang w:val="en-GB"/>
        </w:rPr>
      </w:pPr>
      <w:bookmarkStart w:id="14" w:name="_Hlk35356211"/>
      <w:bookmarkEnd w:id="13"/>
      <w:r w:rsidRPr="00683B74">
        <w:rPr>
          <w:b/>
          <w:bCs/>
          <w:caps/>
          <w:kern w:val="22"/>
          <w:sz w:val="22"/>
          <w:szCs w:val="22"/>
          <w:lang w:val="en-GB"/>
        </w:rPr>
        <w:t>V</w:t>
      </w:r>
      <w:r w:rsidR="00475782" w:rsidRPr="00683B74">
        <w:rPr>
          <w:b/>
          <w:bCs/>
          <w:caps/>
          <w:kern w:val="22"/>
          <w:sz w:val="22"/>
          <w:szCs w:val="22"/>
          <w:lang w:val="en-GB"/>
        </w:rPr>
        <w:t>I</w:t>
      </w:r>
      <w:r w:rsidRPr="00683B74">
        <w:rPr>
          <w:b/>
          <w:bCs/>
          <w:caps/>
          <w:kern w:val="22"/>
          <w:sz w:val="22"/>
          <w:szCs w:val="22"/>
          <w:lang w:val="en-GB"/>
        </w:rPr>
        <w:t>.</w:t>
      </w:r>
      <w:r w:rsidRPr="00683B74">
        <w:rPr>
          <w:b/>
          <w:bCs/>
          <w:caps/>
          <w:kern w:val="22"/>
          <w:sz w:val="22"/>
          <w:szCs w:val="22"/>
          <w:lang w:val="en-GB"/>
        </w:rPr>
        <w:tab/>
        <w:t>F</w:t>
      </w:r>
      <w:r w:rsidR="00FD235C" w:rsidRPr="00683B74">
        <w:rPr>
          <w:b/>
          <w:bCs/>
          <w:caps/>
          <w:kern w:val="22"/>
          <w:sz w:val="22"/>
          <w:szCs w:val="22"/>
          <w:lang w:val="en-GB"/>
        </w:rPr>
        <w:t>inal results and discussion</w:t>
      </w:r>
    </w:p>
    <w:p w14:paraId="7D61FA52" w14:textId="0B761A1A" w:rsidR="00893DB8" w:rsidRPr="00683B74" w:rsidRDefault="008C3F9F" w:rsidP="008E6CD3">
      <w:pPr>
        <w:pStyle w:val="ListParagraph"/>
        <w:numPr>
          <w:ilvl w:val="0"/>
          <w:numId w:val="15"/>
        </w:numPr>
        <w:suppressLineNumbers/>
        <w:suppressAutoHyphens/>
        <w:spacing w:after="120"/>
        <w:ind w:left="0" w:firstLine="0"/>
        <w:jc w:val="both"/>
        <w:rPr>
          <w:kern w:val="22"/>
          <w:sz w:val="22"/>
          <w:szCs w:val="22"/>
          <w:lang w:val="en-GB"/>
        </w:rPr>
      </w:pPr>
      <w:bookmarkStart w:id="15" w:name="_Hlk35356259"/>
      <w:bookmarkEnd w:id="14"/>
      <w:r w:rsidRPr="00683B74">
        <w:rPr>
          <w:kern w:val="22"/>
          <w:sz w:val="22"/>
          <w:szCs w:val="22"/>
          <w:lang w:val="en-GB"/>
        </w:rPr>
        <w:t>The main key messages from this report can be summarized as</w:t>
      </w:r>
      <w:r w:rsidR="00781403" w:rsidRPr="00683B74">
        <w:rPr>
          <w:kern w:val="22"/>
          <w:sz w:val="22"/>
          <w:szCs w:val="22"/>
          <w:lang w:val="en-GB"/>
        </w:rPr>
        <w:t xml:space="preserve"> follows</w:t>
      </w:r>
      <w:r w:rsidRPr="00683B74">
        <w:rPr>
          <w:kern w:val="22"/>
          <w:sz w:val="22"/>
          <w:szCs w:val="22"/>
          <w:lang w:val="en-GB"/>
        </w:rPr>
        <w:t xml:space="preserve">: </w:t>
      </w:r>
    </w:p>
    <w:p w14:paraId="49BE6680" w14:textId="3687BA86" w:rsidR="00DE5CA8" w:rsidRPr="00683B74" w:rsidRDefault="00DE5CA8" w:rsidP="008E6CD3">
      <w:pPr>
        <w:pStyle w:val="ListParagraph"/>
        <w:numPr>
          <w:ilvl w:val="0"/>
          <w:numId w:val="34"/>
        </w:numPr>
        <w:suppressLineNumbers/>
        <w:suppressAutoHyphens/>
        <w:spacing w:after="120"/>
        <w:ind w:left="0" w:firstLine="720"/>
        <w:jc w:val="both"/>
        <w:rPr>
          <w:kern w:val="22"/>
          <w:sz w:val="22"/>
          <w:szCs w:val="22"/>
          <w:lang w:val="en-GB"/>
        </w:rPr>
      </w:pPr>
      <w:r w:rsidRPr="00683B74">
        <w:rPr>
          <w:kern w:val="22"/>
          <w:sz w:val="22"/>
          <w:szCs w:val="22"/>
          <w:lang w:val="en-GB"/>
        </w:rPr>
        <w:t xml:space="preserve">More </w:t>
      </w:r>
      <w:r w:rsidR="000009FE" w:rsidRPr="00683B74">
        <w:rPr>
          <w:kern w:val="22"/>
          <w:sz w:val="22"/>
          <w:szCs w:val="22"/>
          <w:lang w:val="en-GB"/>
        </w:rPr>
        <w:t xml:space="preserve">resources are needed from all sources for the </w:t>
      </w:r>
      <w:r w:rsidR="00C82AEB" w:rsidRPr="00683B74">
        <w:rPr>
          <w:kern w:val="22"/>
          <w:sz w:val="22"/>
          <w:szCs w:val="22"/>
          <w:lang w:val="en-GB"/>
        </w:rPr>
        <w:t>post-2020 global biodiversity framework</w:t>
      </w:r>
      <w:r w:rsidR="000009FE" w:rsidRPr="00683B74">
        <w:rPr>
          <w:kern w:val="22"/>
          <w:sz w:val="22"/>
          <w:szCs w:val="22"/>
          <w:lang w:val="en-GB"/>
        </w:rPr>
        <w:t>.</w:t>
      </w:r>
      <w:r w:rsidRPr="00683B74">
        <w:rPr>
          <w:kern w:val="22"/>
          <w:sz w:val="22"/>
          <w:szCs w:val="22"/>
          <w:lang w:val="en-GB"/>
        </w:rPr>
        <w:t xml:space="preserve"> </w:t>
      </w:r>
      <w:r w:rsidR="003831A1" w:rsidRPr="00683B74">
        <w:rPr>
          <w:kern w:val="22"/>
          <w:sz w:val="22"/>
          <w:szCs w:val="22"/>
          <w:lang w:val="en-GB"/>
        </w:rPr>
        <w:t xml:space="preserve">Data is still thin </w:t>
      </w:r>
      <w:r w:rsidR="00465604" w:rsidRPr="00683B74">
        <w:rPr>
          <w:kern w:val="22"/>
          <w:sz w:val="22"/>
          <w:szCs w:val="22"/>
          <w:lang w:val="en-GB"/>
        </w:rPr>
        <w:t xml:space="preserve">overall </w:t>
      </w:r>
      <w:r w:rsidR="003831A1" w:rsidRPr="00683B74">
        <w:rPr>
          <w:kern w:val="22"/>
          <w:sz w:val="22"/>
          <w:szCs w:val="22"/>
          <w:lang w:val="en-GB"/>
        </w:rPr>
        <w:t xml:space="preserve">and not overly reliable, even though </w:t>
      </w:r>
      <w:r w:rsidR="007B5477" w:rsidRPr="00683B74">
        <w:rPr>
          <w:kern w:val="22"/>
          <w:sz w:val="22"/>
          <w:szCs w:val="22"/>
          <w:lang w:val="en-GB"/>
        </w:rPr>
        <w:t xml:space="preserve">the </w:t>
      </w:r>
      <w:r w:rsidR="003831A1" w:rsidRPr="00683B74">
        <w:rPr>
          <w:kern w:val="22"/>
          <w:sz w:val="22"/>
          <w:szCs w:val="22"/>
          <w:lang w:val="en-GB"/>
        </w:rPr>
        <w:t>data situation has improved in the last decade</w:t>
      </w:r>
      <w:r w:rsidR="00393EF6" w:rsidRPr="00683B74">
        <w:rPr>
          <w:kern w:val="22"/>
          <w:sz w:val="22"/>
          <w:szCs w:val="22"/>
          <w:lang w:val="en-GB"/>
        </w:rPr>
        <w:t>. However</w:t>
      </w:r>
      <w:r w:rsidR="00015189" w:rsidRPr="00683B74">
        <w:rPr>
          <w:kern w:val="22"/>
          <w:sz w:val="22"/>
          <w:szCs w:val="22"/>
          <w:lang w:val="en-GB"/>
        </w:rPr>
        <w:t xml:space="preserve">, </w:t>
      </w:r>
      <w:r w:rsidR="00564776" w:rsidRPr="00683B74">
        <w:rPr>
          <w:kern w:val="22"/>
          <w:sz w:val="22"/>
          <w:szCs w:val="22"/>
          <w:lang w:val="en-GB"/>
        </w:rPr>
        <w:t xml:space="preserve">despite limitations and </w:t>
      </w:r>
      <w:r w:rsidR="00015189" w:rsidRPr="00683B74">
        <w:rPr>
          <w:kern w:val="22"/>
          <w:sz w:val="22"/>
          <w:szCs w:val="22"/>
          <w:lang w:val="en-GB"/>
        </w:rPr>
        <w:t>methodol</w:t>
      </w:r>
      <w:r w:rsidR="00005F20" w:rsidRPr="00683B74">
        <w:rPr>
          <w:kern w:val="22"/>
          <w:sz w:val="22"/>
          <w:szCs w:val="22"/>
          <w:lang w:val="en-GB"/>
        </w:rPr>
        <w:t xml:space="preserve">ogical </w:t>
      </w:r>
      <w:r w:rsidR="00015189" w:rsidRPr="00683B74">
        <w:rPr>
          <w:kern w:val="22"/>
          <w:sz w:val="22"/>
          <w:szCs w:val="22"/>
          <w:lang w:val="en-GB"/>
        </w:rPr>
        <w:t xml:space="preserve">differences, </w:t>
      </w:r>
      <w:r w:rsidR="002D6133" w:rsidRPr="00683B74">
        <w:rPr>
          <w:kern w:val="22"/>
          <w:sz w:val="22"/>
          <w:szCs w:val="22"/>
          <w:lang w:val="en-GB"/>
        </w:rPr>
        <w:t>th</w:t>
      </w:r>
      <w:r w:rsidR="00B204D3" w:rsidRPr="00683B74">
        <w:rPr>
          <w:kern w:val="22"/>
          <w:sz w:val="22"/>
          <w:szCs w:val="22"/>
          <w:lang w:val="en-GB"/>
        </w:rPr>
        <w:t>e need for more resources</w:t>
      </w:r>
      <w:r w:rsidR="002D6133" w:rsidRPr="00683B74">
        <w:rPr>
          <w:kern w:val="22"/>
          <w:sz w:val="22"/>
          <w:szCs w:val="22"/>
          <w:lang w:val="en-GB"/>
        </w:rPr>
        <w:t xml:space="preserve"> </w:t>
      </w:r>
      <w:r w:rsidR="00564776" w:rsidRPr="00683B74">
        <w:rPr>
          <w:kern w:val="22"/>
          <w:sz w:val="22"/>
          <w:szCs w:val="22"/>
          <w:lang w:val="en-GB"/>
        </w:rPr>
        <w:t xml:space="preserve">seems to be </w:t>
      </w:r>
      <w:r w:rsidR="002D6133" w:rsidRPr="00683B74">
        <w:rPr>
          <w:kern w:val="22"/>
          <w:sz w:val="22"/>
          <w:szCs w:val="22"/>
          <w:lang w:val="en-GB"/>
        </w:rPr>
        <w:t xml:space="preserve">a </w:t>
      </w:r>
      <w:r w:rsidR="00A05205" w:rsidRPr="00683B74">
        <w:rPr>
          <w:kern w:val="22"/>
          <w:sz w:val="22"/>
          <w:szCs w:val="22"/>
          <w:lang w:val="en-GB"/>
        </w:rPr>
        <w:t xml:space="preserve">common </w:t>
      </w:r>
      <w:r w:rsidR="002D6133" w:rsidRPr="00683B74">
        <w:rPr>
          <w:kern w:val="22"/>
          <w:sz w:val="22"/>
          <w:szCs w:val="22"/>
          <w:lang w:val="en-GB"/>
        </w:rPr>
        <w:t xml:space="preserve">conclusion </w:t>
      </w:r>
      <w:r w:rsidR="00274E0D" w:rsidRPr="00683B74">
        <w:rPr>
          <w:kern w:val="22"/>
          <w:sz w:val="22"/>
          <w:szCs w:val="22"/>
          <w:lang w:val="en-GB"/>
        </w:rPr>
        <w:t xml:space="preserve">from the </w:t>
      </w:r>
      <w:r w:rsidR="002D6133" w:rsidRPr="00683B74">
        <w:rPr>
          <w:kern w:val="22"/>
          <w:sz w:val="22"/>
          <w:szCs w:val="22"/>
          <w:lang w:val="en-GB"/>
        </w:rPr>
        <w:t>different analys</w:t>
      </w:r>
      <w:r w:rsidR="00274E0D" w:rsidRPr="00683B74">
        <w:rPr>
          <w:kern w:val="22"/>
          <w:sz w:val="22"/>
          <w:szCs w:val="22"/>
          <w:lang w:val="en-GB"/>
        </w:rPr>
        <w:t>e</w:t>
      </w:r>
      <w:r w:rsidR="00972460" w:rsidRPr="00683B74">
        <w:rPr>
          <w:kern w:val="22"/>
          <w:sz w:val="22"/>
          <w:szCs w:val="22"/>
          <w:lang w:val="en-GB"/>
        </w:rPr>
        <w:t>s</w:t>
      </w:r>
      <w:r w:rsidR="00274E0D" w:rsidRPr="00683B74">
        <w:rPr>
          <w:kern w:val="22"/>
          <w:sz w:val="22"/>
          <w:szCs w:val="22"/>
          <w:lang w:val="en-GB"/>
        </w:rPr>
        <w:t xml:space="preserve"> considered</w:t>
      </w:r>
      <w:r w:rsidR="00972460" w:rsidRPr="00683B74">
        <w:rPr>
          <w:kern w:val="22"/>
          <w:sz w:val="22"/>
          <w:szCs w:val="22"/>
          <w:lang w:val="en-GB"/>
        </w:rPr>
        <w:t xml:space="preserve">, including the one undertaken by the </w:t>
      </w:r>
      <w:r w:rsidR="007B5477" w:rsidRPr="00683B74">
        <w:rPr>
          <w:kern w:val="22"/>
          <w:sz w:val="22"/>
          <w:szCs w:val="22"/>
          <w:lang w:val="en-GB"/>
        </w:rPr>
        <w:t>P</w:t>
      </w:r>
      <w:r w:rsidR="00972460" w:rsidRPr="00683B74">
        <w:rPr>
          <w:kern w:val="22"/>
          <w:sz w:val="22"/>
          <w:szCs w:val="22"/>
          <w:lang w:val="en-GB"/>
        </w:rPr>
        <w:t xml:space="preserve">anel of </w:t>
      </w:r>
      <w:r w:rsidR="007B5477" w:rsidRPr="00683B74">
        <w:rPr>
          <w:kern w:val="22"/>
          <w:sz w:val="22"/>
          <w:szCs w:val="22"/>
          <w:lang w:val="en-GB"/>
        </w:rPr>
        <w:t>E</w:t>
      </w:r>
      <w:r w:rsidR="00972460" w:rsidRPr="00683B74">
        <w:rPr>
          <w:kern w:val="22"/>
          <w:sz w:val="22"/>
          <w:szCs w:val="22"/>
          <w:lang w:val="en-GB"/>
        </w:rPr>
        <w:t>xperts</w:t>
      </w:r>
      <w:r w:rsidR="00F05EA4" w:rsidRPr="00683B74">
        <w:rPr>
          <w:kern w:val="22"/>
          <w:sz w:val="22"/>
          <w:szCs w:val="22"/>
          <w:lang w:val="en-GB"/>
        </w:rPr>
        <w:t>;</w:t>
      </w:r>
    </w:p>
    <w:p w14:paraId="116CB689" w14:textId="490ECD7F" w:rsidR="002D6133" w:rsidRPr="00683B74" w:rsidRDefault="00954DEB" w:rsidP="008E6CD3">
      <w:pPr>
        <w:pStyle w:val="ListParagraph"/>
        <w:numPr>
          <w:ilvl w:val="0"/>
          <w:numId w:val="34"/>
        </w:numPr>
        <w:suppressLineNumbers/>
        <w:suppressAutoHyphens/>
        <w:spacing w:after="120"/>
        <w:ind w:left="0" w:firstLine="720"/>
        <w:jc w:val="both"/>
        <w:rPr>
          <w:kern w:val="22"/>
          <w:sz w:val="22"/>
          <w:szCs w:val="22"/>
          <w:lang w:val="en-GB"/>
        </w:rPr>
      </w:pPr>
      <w:r w:rsidRPr="00683B74">
        <w:rPr>
          <w:kern w:val="22"/>
          <w:sz w:val="22"/>
          <w:szCs w:val="22"/>
          <w:lang w:val="en-GB"/>
        </w:rPr>
        <w:t>Recent analys</w:t>
      </w:r>
      <w:r w:rsidR="005A7C2B" w:rsidRPr="00683B74">
        <w:rPr>
          <w:kern w:val="22"/>
          <w:sz w:val="22"/>
          <w:szCs w:val="22"/>
          <w:lang w:val="en-GB"/>
        </w:rPr>
        <w:t>e</w:t>
      </w:r>
      <w:r w:rsidRPr="00683B74">
        <w:rPr>
          <w:kern w:val="22"/>
          <w:sz w:val="22"/>
          <w:szCs w:val="22"/>
          <w:lang w:val="en-GB"/>
        </w:rPr>
        <w:t>s show that u</w:t>
      </w:r>
      <w:r w:rsidR="00CD6370" w:rsidRPr="00683B74">
        <w:rPr>
          <w:kern w:val="22"/>
          <w:sz w:val="22"/>
          <w:szCs w:val="22"/>
          <w:lang w:val="en-GB"/>
        </w:rPr>
        <w:t>ndertaki</w:t>
      </w:r>
      <w:r w:rsidRPr="00683B74">
        <w:rPr>
          <w:kern w:val="22"/>
          <w:sz w:val="22"/>
          <w:szCs w:val="22"/>
          <w:lang w:val="en-GB"/>
        </w:rPr>
        <w:t xml:space="preserve">ng highly targeted conservation measures, in terms of financial cost, </w:t>
      </w:r>
      <w:r w:rsidR="00BB2207" w:rsidRPr="00683B74">
        <w:rPr>
          <w:kern w:val="22"/>
          <w:sz w:val="22"/>
          <w:szCs w:val="22"/>
          <w:lang w:val="en-GB"/>
        </w:rPr>
        <w:t>do</w:t>
      </w:r>
      <w:r w:rsidR="00962C91" w:rsidRPr="00683B74">
        <w:rPr>
          <w:kern w:val="22"/>
          <w:sz w:val="22"/>
          <w:szCs w:val="22"/>
          <w:lang w:val="en-GB"/>
        </w:rPr>
        <w:t>es</w:t>
      </w:r>
      <w:r w:rsidR="00BB2207" w:rsidRPr="00683B74">
        <w:rPr>
          <w:kern w:val="22"/>
          <w:sz w:val="22"/>
          <w:szCs w:val="22"/>
          <w:lang w:val="en-GB"/>
        </w:rPr>
        <w:t xml:space="preserve"> not seem to </w:t>
      </w:r>
      <w:r w:rsidR="00F80209" w:rsidRPr="00683B74">
        <w:rPr>
          <w:kern w:val="22"/>
          <w:sz w:val="22"/>
          <w:szCs w:val="22"/>
          <w:lang w:val="en-GB"/>
        </w:rPr>
        <w:t xml:space="preserve">be </w:t>
      </w:r>
      <w:r w:rsidR="0056750E" w:rsidRPr="00683B74">
        <w:rPr>
          <w:kern w:val="22"/>
          <w:sz w:val="22"/>
          <w:szCs w:val="22"/>
          <w:lang w:val="en-GB"/>
        </w:rPr>
        <w:t xml:space="preserve">prohibitively </w:t>
      </w:r>
      <w:r w:rsidR="00F80209" w:rsidRPr="00683B74">
        <w:rPr>
          <w:kern w:val="22"/>
          <w:sz w:val="22"/>
          <w:szCs w:val="22"/>
          <w:lang w:val="en-GB"/>
        </w:rPr>
        <w:t xml:space="preserve">expensive </w:t>
      </w:r>
      <w:r w:rsidR="007B5477" w:rsidRPr="00683B74">
        <w:rPr>
          <w:kern w:val="22"/>
          <w:sz w:val="22"/>
          <w:szCs w:val="22"/>
          <w:lang w:val="en-GB"/>
        </w:rPr>
        <w:t>in terms of the percentage of global GDP implied,</w:t>
      </w:r>
      <w:r w:rsidR="0093689E" w:rsidRPr="00683B74">
        <w:rPr>
          <w:kern w:val="22"/>
          <w:sz w:val="22"/>
          <w:szCs w:val="22"/>
          <w:lang w:val="en-GB"/>
        </w:rPr>
        <w:t xml:space="preserve"> and can achieve significant</w:t>
      </w:r>
      <w:r w:rsidR="000D48E5" w:rsidRPr="00683B74">
        <w:rPr>
          <w:kern w:val="22"/>
          <w:sz w:val="22"/>
          <w:szCs w:val="22"/>
          <w:lang w:val="en-GB"/>
        </w:rPr>
        <w:t xml:space="preserve"> high return on investment or </w:t>
      </w:r>
      <w:r w:rsidR="0093689E" w:rsidRPr="00683B74">
        <w:rPr>
          <w:kern w:val="22"/>
          <w:sz w:val="22"/>
          <w:szCs w:val="22"/>
          <w:lang w:val="en-GB"/>
        </w:rPr>
        <w:t xml:space="preserve">“bang for </w:t>
      </w:r>
      <w:r w:rsidR="00131EC7" w:rsidRPr="00683B74">
        <w:rPr>
          <w:kern w:val="22"/>
          <w:sz w:val="22"/>
          <w:szCs w:val="22"/>
          <w:lang w:val="en-GB"/>
        </w:rPr>
        <w:t>t</w:t>
      </w:r>
      <w:r w:rsidR="0093689E" w:rsidRPr="00683B74">
        <w:rPr>
          <w:kern w:val="22"/>
          <w:sz w:val="22"/>
          <w:szCs w:val="22"/>
          <w:lang w:val="en-GB"/>
        </w:rPr>
        <w:t xml:space="preserve">he </w:t>
      </w:r>
      <w:r w:rsidR="00131EC7" w:rsidRPr="00683B74">
        <w:rPr>
          <w:kern w:val="22"/>
          <w:sz w:val="22"/>
          <w:szCs w:val="22"/>
          <w:lang w:val="en-GB"/>
        </w:rPr>
        <w:t>buck”</w:t>
      </w:r>
      <w:r w:rsidR="005A7CE3" w:rsidRPr="00683B74">
        <w:rPr>
          <w:kern w:val="22"/>
          <w:sz w:val="22"/>
          <w:szCs w:val="22"/>
          <w:lang w:val="en-GB"/>
        </w:rPr>
        <w:t>, pointing to the significant opportunities to achi</w:t>
      </w:r>
      <w:r w:rsidR="00A357AF" w:rsidRPr="00683B74">
        <w:rPr>
          <w:kern w:val="22"/>
          <w:sz w:val="22"/>
          <w:szCs w:val="22"/>
          <w:lang w:val="en-GB"/>
        </w:rPr>
        <w:t>e</w:t>
      </w:r>
      <w:r w:rsidR="005A7CE3" w:rsidRPr="00683B74">
        <w:rPr>
          <w:kern w:val="22"/>
          <w:sz w:val="22"/>
          <w:szCs w:val="22"/>
          <w:lang w:val="en-GB"/>
        </w:rPr>
        <w:t>ve cost</w:t>
      </w:r>
      <w:r w:rsidR="00F80209" w:rsidRPr="00683B74">
        <w:rPr>
          <w:kern w:val="22"/>
          <w:sz w:val="22"/>
          <w:szCs w:val="22"/>
          <w:lang w:val="en-GB"/>
        </w:rPr>
        <w:t>-</w:t>
      </w:r>
      <w:r w:rsidR="005A7CE3" w:rsidRPr="00683B74">
        <w:rPr>
          <w:kern w:val="22"/>
          <w:sz w:val="22"/>
          <w:szCs w:val="22"/>
          <w:lang w:val="en-GB"/>
        </w:rPr>
        <w:t>efficie</w:t>
      </w:r>
      <w:r w:rsidR="00A357AF" w:rsidRPr="00683B74">
        <w:rPr>
          <w:kern w:val="22"/>
          <w:sz w:val="22"/>
          <w:szCs w:val="22"/>
          <w:lang w:val="en-GB"/>
        </w:rPr>
        <w:t>ncies</w:t>
      </w:r>
      <w:r w:rsidR="00F05EA4" w:rsidRPr="00683B74">
        <w:rPr>
          <w:kern w:val="22"/>
          <w:sz w:val="22"/>
          <w:szCs w:val="22"/>
          <w:lang w:val="en-GB"/>
        </w:rPr>
        <w:t>;</w:t>
      </w:r>
    </w:p>
    <w:p w14:paraId="13FF7ABB" w14:textId="57EE59ED" w:rsidR="00A357AF" w:rsidRPr="00683B74" w:rsidRDefault="00362532" w:rsidP="008E6CD3">
      <w:pPr>
        <w:pStyle w:val="ListParagraph"/>
        <w:numPr>
          <w:ilvl w:val="0"/>
          <w:numId w:val="34"/>
        </w:numPr>
        <w:suppressLineNumbers/>
        <w:suppressAutoHyphens/>
        <w:spacing w:after="120"/>
        <w:ind w:left="0" w:firstLine="720"/>
        <w:jc w:val="both"/>
        <w:rPr>
          <w:kern w:val="22"/>
          <w:sz w:val="22"/>
          <w:szCs w:val="22"/>
          <w:lang w:val="en-GB"/>
        </w:rPr>
      </w:pPr>
      <w:r w:rsidRPr="00683B74">
        <w:rPr>
          <w:kern w:val="22"/>
          <w:sz w:val="22"/>
          <w:szCs w:val="22"/>
          <w:lang w:val="en-GB"/>
        </w:rPr>
        <w:t xml:space="preserve">Achieving </w:t>
      </w:r>
      <w:r w:rsidR="007B5477" w:rsidRPr="00683B74">
        <w:rPr>
          <w:kern w:val="22"/>
          <w:sz w:val="22"/>
          <w:szCs w:val="22"/>
          <w:lang w:val="en-GB"/>
        </w:rPr>
        <w:t xml:space="preserve">all three goals of the </w:t>
      </w:r>
      <w:r w:rsidRPr="00683B74">
        <w:rPr>
          <w:kern w:val="22"/>
          <w:sz w:val="22"/>
          <w:szCs w:val="22"/>
          <w:lang w:val="en-GB"/>
        </w:rPr>
        <w:t>Convention</w:t>
      </w:r>
      <w:r w:rsidR="0093689E" w:rsidRPr="00683B74">
        <w:rPr>
          <w:kern w:val="22"/>
          <w:sz w:val="22"/>
          <w:szCs w:val="22"/>
          <w:lang w:val="en-GB"/>
        </w:rPr>
        <w:t>, including sustainable use by mainstreaming biodiversity across economic sectors</w:t>
      </w:r>
      <w:r w:rsidR="00A05205" w:rsidRPr="00683B74">
        <w:rPr>
          <w:kern w:val="22"/>
          <w:sz w:val="22"/>
          <w:szCs w:val="22"/>
          <w:lang w:val="en-GB"/>
        </w:rPr>
        <w:t xml:space="preserve">, is more expensive but, again in terms of financial cost, is </w:t>
      </w:r>
      <w:r w:rsidR="00917146" w:rsidRPr="00683B74">
        <w:rPr>
          <w:kern w:val="22"/>
          <w:sz w:val="22"/>
          <w:szCs w:val="22"/>
          <w:lang w:val="en-GB"/>
        </w:rPr>
        <w:t>estimated</w:t>
      </w:r>
      <w:r w:rsidR="00A05205" w:rsidRPr="00683B74">
        <w:rPr>
          <w:kern w:val="22"/>
          <w:sz w:val="22"/>
          <w:szCs w:val="22"/>
          <w:lang w:val="en-GB"/>
        </w:rPr>
        <w:t xml:space="preserve"> </w:t>
      </w:r>
      <w:r w:rsidR="00B85F22" w:rsidRPr="00683B74">
        <w:rPr>
          <w:kern w:val="22"/>
          <w:sz w:val="22"/>
          <w:szCs w:val="22"/>
          <w:lang w:val="en-GB"/>
        </w:rPr>
        <w:t>to be achievable with a low three</w:t>
      </w:r>
      <w:r w:rsidR="00917146" w:rsidRPr="00683B74">
        <w:rPr>
          <w:kern w:val="22"/>
          <w:sz w:val="22"/>
          <w:szCs w:val="22"/>
          <w:lang w:val="en-GB"/>
        </w:rPr>
        <w:t>-</w:t>
      </w:r>
      <w:r w:rsidR="00B85F22" w:rsidRPr="00683B74">
        <w:rPr>
          <w:kern w:val="22"/>
          <w:sz w:val="22"/>
          <w:szCs w:val="22"/>
          <w:lang w:val="en-GB"/>
        </w:rPr>
        <w:t>digit billion</w:t>
      </w:r>
      <w:r w:rsidR="0056750E" w:rsidRPr="00683B74">
        <w:rPr>
          <w:kern w:val="22"/>
          <w:sz w:val="22"/>
          <w:szCs w:val="22"/>
          <w:lang w:val="en-GB"/>
        </w:rPr>
        <w:t>-</w:t>
      </w:r>
      <w:r w:rsidR="00B85F22" w:rsidRPr="00683B74">
        <w:rPr>
          <w:kern w:val="22"/>
          <w:sz w:val="22"/>
          <w:szCs w:val="22"/>
          <w:lang w:val="en-GB"/>
        </w:rPr>
        <w:t>dollar figure</w:t>
      </w:r>
      <w:r w:rsidR="00F05EA4" w:rsidRPr="00683B74">
        <w:rPr>
          <w:kern w:val="22"/>
          <w:sz w:val="22"/>
          <w:szCs w:val="22"/>
          <w:lang w:val="en-GB"/>
        </w:rPr>
        <w:t>;</w:t>
      </w:r>
    </w:p>
    <w:p w14:paraId="26CB8CA5" w14:textId="6DFCBC4D" w:rsidR="004E52ED" w:rsidRPr="00683B74" w:rsidRDefault="0090554B" w:rsidP="008E6CD3">
      <w:pPr>
        <w:pStyle w:val="ListParagraph"/>
        <w:numPr>
          <w:ilvl w:val="0"/>
          <w:numId w:val="34"/>
        </w:numPr>
        <w:suppressLineNumbers/>
        <w:suppressAutoHyphens/>
        <w:spacing w:after="120"/>
        <w:ind w:left="0" w:firstLine="720"/>
        <w:jc w:val="both"/>
        <w:rPr>
          <w:kern w:val="22"/>
          <w:sz w:val="22"/>
          <w:szCs w:val="22"/>
          <w:lang w:val="en-GB"/>
        </w:rPr>
      </w:pPr>
      <w:r w:rsidRPr="00683B74">
        <w:rPr>
          <w:kern w:val="22"/>
          <w:sz w:val="22"/>
          <w:szCs w:val="22"/>
          <w:lang w:val="en-GB"/>
        </w:rPr>
        <w:lastRenderedPageBreak/>
        <w:t xml:space="preserve">Scenario-specific results </w:t>
      </w:r>
      <w:r w:rsidR="00924781" w:rsidRPr="00683B74">
        <w:rPr>
          <w:kern w:val="22"/>
          <w:sz w:val="22"/>
          <w:szCs w:val="22"/>
          <w:lang w:val="en-GB"/>
        </w:rPr>
        <w:t xml:space="preserve">show again the economic opportunities associated with more sustainable </w:t>
      </w:r>
      <w:r w:rsidR="00B204D3" w:rsidRPr="00683B74">
        <w:rPr>
          <w:kern w:val="22"/>
          <w:sz w:val="22"/>
          <w:szCs w:val="22"/>
          <w:lang w:val="en-GB"/>
        </w:rPr>
        <w:t xml:space="preserve">and biodiversity-positive </w:t>
      </w:r>
      <w:r w:rsidR="00924781" w:rsidRPr="00683B74">
        <w:rPr>
          <w:kern w:val="22"/>
          <w:sz w:val="22"/>
          <w:szCs w:val="22"/>
          <w:lang w:val="en-GB"/>
        </w:rPr>
        <w:t>pathways</w:t>
      </w:r>
      <w:r w:rsidR="00A832A6" w:rsidRPr="00683B74">
        <w:rPr>
          <w:kern w:val="22"/>
          <w:sz w:val="22"/>
          <w:szCs w:val="22"/>
          <w:lang w:val="en-GB"/>
        </w:rPr>
        <w:t xml:space="preserve">, with </w:t>
      </w:r>
      <w:r w:rsidR="00924781" w:rsidRPr="00683B74">
        <w:rPr>
          <w:kern w:val="22"/>
          <w:sz w:val="22"/>
          <w:szCs w:val="22"/>
          <w:lang w:val="en-GB"/>
        </w:rPr>
        <w:t>financial needs being higher under a business-as-usual scenario</w:t>
      </w:r>
      <w:r w:rsidR="00084A24" w:rsidRPr="00683B74">
        <w:rPr>
          <w:kern w:val="22"/>
          <w:sz w:val="22"/>
          <w:szCs w:val="22"/>
          <w:lang w:val="en-GB"/>
        </w:rPr>
        <w:t xml:space="preserve">. </w:t>
      </w:r>
      <w:r w:rsidR="00D022B6" w:rsidRPr="00683B74">
        <w:rPr>
          <w:kern w:val="22"/>
          <w:sz w:val="22"/>
          <w:szCs w:val="22"/>
          <w:lang w:val="en-GB"/>
        </w:rPr>
        <w:t>I</w:t>
      </w:r>
      <w:r w:rsidR="00244151" w:rsidRPr="00683B74">
        <w:rPr>
          <w:kern w:val="22"/>
          <w:sz w:val="22"/>
          <w:szCs w:val="22"/>
          <w:lang w:val="en-GB"/>
        </w:rPr>
        <w:t>t</w:t>
      </w:r>
      <w:r w:rsidR="00D022B6" w:rsidRPr="00683B74">
        <w:rPr>
          <w:kern w:val="22"/>
          <w:sz w:val="22"/>
          <w:szCs w:val="22"/>
          <w:lang w:val="en-GB"/>
        </w:rPr>
        <w:t xml:space="preserve"> has to </w:t>
      </w:r>
      <w:r w:rsidR="00244151" w:rsidRPr="00683B74">
        <w:rPr>
          <w:kern w:val="22"/>
          <w:sz w:val="22"/>
          <w:szCs w:val="22"/>
          <w:lang w:val="en-GB"/>
        </w:rPr>
        <w:t xml:space="preserve">be </w:t>
      </w:r>
      <w:r w:rsidR="00D022B6" w:rsidRPr="00683B74">
        <w:rPr>
          <w:kern w:val="22"/>
          <w:sz w:val="22"/>
          <w:szCs w:val="22"/>
          <w:lang w:val="en-GB"/>
        </w:rPr>
        <w:t>born</w:t>
      </w:r>
      <w:r w:rsidR="00E31A06" w:rsidRPr="00683B74">
        <w:rPr>
          <w:kern w:val="22"/>
          <w:sz w:val="22"/>
          <w:szCs w:val="22"/>
          <w:lang w:val="en-GB"/>
        </w:rPr>
        <w:t>e</w:t>
      </w:r>
      <w:r w:rsidR="00D022B6" w:rsidRPr="00683B74">
        <w:rPr>
          <w:kern w:val="22"/>
          <w:sz w:val="22"/>
          <w:szCs w:val="22"/>
          <w:lang w:val="en-GB"/>
        </w:rPr>
        <w:t xml:space="preserve"> in mind that the scenarios modelled here cannot depict the (as yet unknown) full innovation potential of nature-based solutions across economic sectors</w:t>
      </w:r>
      <w:r w:rsidR="00F05EA4" w:rsidRPr="00683B74">
        <w:rPr>
          <w:kern w:val="22"/>
          <w:sz w:val="22"/>
          <w:szCs w:val="22"/>
          <w:lang w:val="en-GB"/>
        </w:rPr>
        <w:t>;</w:t>
      </w:r>
    </w:p>
    <w:p w14:paraId="38D82180" w14:textId="13D0C2B2" w:rsidR="007F63D3" w:rsidRPr="00683B74" w:rsidRDefault="004B3784" w:rsidP="008E6CD3">
      <w:pPr>
        <w:pStyle w:val="ListParagraph"/>
        <w:numPr>
          <w:ilvl w:val="0"/>
          <w:numId w:val="34"/>
        </w:numPr>
        <w:suppressLineNumbers/>
        <w:suppressAutoHyphens/>
        <w:spacing w:after="120"/>
        <w:ind w:left="0" w:firstLine="720"/>
        <w:jc w:val="both"/>
        <w:rPr>
          <w:kern w:val="22"/>
          <w:sz w:val="22"/>
          <w:szCs w:val="22"/>
          <w:lang w:val="en-GB"/>
        </w:rPr>
      </w:pPr>
      <w:r w:rsidRPr="00683B74">
        <w:rPr>
          <w:kern w:val="22"/>
          <w:sz w:val="22"/>
          <w:szCs w:val="22"/>
          <w:lang w:val="en-GB"/>
        </w:rPr>
        <w:t>Considering opportunity costs add</w:t>
      </w:r>
      <w:r w:rsidR="00670B0A" w:rsidRPr="00683B74">
        <w:rPr>
          <w:kern w:val="22"/>
          <w:sz w:val="22"/>
          <w:szCs w:val="22"/>
          <w:lang w:val="en-GB"/>
        </w:rPr>
        <w:t>s</w:t>
      </w:r>
      <w:r w:rsidRPr="00683B74">
        <w:rPr>
          <w:kern w:val="22"/>
          <w:sz w:val="22"/>
          <w:szCs w:val="22"/>
          <w:lang w:val="en-GB"/>
        </w:rPr>
        <w:t xml:space="preserve"> an additional layer of complexity. </w:t>
      </w:r>
      <w:r w:rsidR="00BF1CBF" w:rsidRPr="00683B74">
        <w:rPr>
          <w:kern w:val="22"/>
          <w:sz w:val="22"/>
          <w:szCs w:val="22"/>
          <w:lang w:val="en-GB"/>
        </w:rPr>
        <w:t>Recent analyses show that they can be significant</w:t>
      </w:r>
      <w:r w:rsidR="00A41E68" w:rsidRPr="00683B74">
        <w:rPr>
          <w:kern w:val="22"/>
          <w:sz w:val="22"/>
          <w:szCs w:val="22"/>
          <w:lang w:val="en-GB"/>
        </w:rPr>
        <w:t xml:space="preserve">, and </w:t>
      </w:r>
      <w:r w:rsidR="00665016" w:rsidRPr="00683B74">
        <w:rPr>
          <w:kern w:val="22"/>
          <w:sz w:val="22"/>
          <w:szCs w:val="22"/>
          <w:lang w:val="en-GB"/>
        </w:rPr>
        <w:t xml:space="preserve">that they </w:t>
      </w:r>
      <w:r w:rsidR="00A41E68" w:rsidRPr="00683B74">
        <w:rPr>
          <w:kern w:val="22"/>
          <w:sz w:val="22"/>
          <w:szCs w:val="22"/>
          <w:lang w:val="en-GB"/>
        </w:rPr>
        <w:t xml:space="preserve">are likely to be particularly relevant under the </w:t>
      </w:r>
      <w:r w:rsidR="00D14548" w:rsidRPr="00683B74">
        <w:rPr>
          <w:kern w:val="22"/>
          <w:sz w:val="22"/>
          <w:szCs w:val="22"/>
          <w:lang w:val="en-GB"/>
        </w:rPr>
        <w:t>higher conservation</w:t>
      </w:r>
      <w:r w:rsidR="001B425C" w:rsidRPr="00683B74">
        <w:rPr>
          <w:kern w:val="22"/>
          <w:sz w:val="22"/>
          <w:szCs w:val="22"/>
          <w:lang w:val="en-GB"/>
        </w:rPr>
        <w:t xml:space="preserve"> scenarios with </w:t>
      </w:r>
      <w:r w:rsidR="00670B0A" w:rsidRPr="00683B74">
        <w:rPr>
          <w:kern w:val="22"/>
          <w:sz w:val="22"/>
          <w:szCs w:val="22"/>
          <w:lang w:val="en-GB"/>
        </w:rPr>
        <w:t>their</w:t>
      </w:r>
      <w:r w:rsidR="001B425C" w:rsidRPr="00683B74">
        <w:rPr>
          <w:kern w:val="22"/>
          <w:sz w:val="22"/>
          <w:szCs w:val="22"/>
          <w:lang w:val="en-GB"/>
        </w:rPr>
        <w:t xml:space="preserve"> required </w:t>
      </w:r>
      <w:r w:rsidR="008C3F9F" w:rsidRPr="00683B74">
        <w:rPr>
          <w:kern w:val="22"/>
          <w:sz w:val="22"/>
          <w:szCs w:val="22"/>
          <w:lang w:val="en-GB"/>
        </w:rPr>
        <w:t>large-scale</w:t>
      </w:r>
      <w:r w:rsidR="001B425C" w:rsidRPr="00683B74">
        <w:rPr>
          <w:kern w:val="22"/>
          <w:sz w:val="22"/>
          <w:szCs w:val="22"/>
          <w:lang w:val="en-GB"/>
        </w:rPr>
        <w:t xml:space="preserve"> </w:t>
      </w:r>
      <w:r w:rsidR="00670B0A" w:rsidRPr="00683B74">
        <w:rPr>
          <w:kern w:val="22"/>
          <w:sz w:val="22"/>
          <w:szCs w:val="22"/>
          <w:lang w:val="en-GB"/>
        </w:rPr>
        <w:t xml:space="preserve">changes </w:t>
      </w:r>
      <w:r w:rsidR="007F63D3" w:rsidRPr="00683B74">
        <w:rPr>
          <w:kern w:val="22"/>
          <w:sz w:val="22"/>
          <w:szCs w:val="22"/>
          <w:lang w:val="en-GB"/>
        </w:rPr>
        <w:t>to growth and production patterns</w:t>
      </w:r>
      <w:r w:rsidR="00F05EA4" w:rsidRPr="00683B74">
        <w:rPr>
          <w:kern w:val="22"/>
          <w:sz w:val="22"/>
          <w:szCs w:val="22"/>
          <w:lang w:val="en-GB"/>
        </w:rPr>
        <w:t>;</w:t>
      </w:r>
    </w:p>
    <w:p w14:paraId="5C866F78" w14:textId="6211DAD6" w:rsidR="005A7C2B" w:rsidRPr="00683B74" w:rsidRDefault="005A7C2B" w:rsidP="008E6CD3">
      <w:pPr>
        <w:pStyle w:val="ListParagraph"/>
        <w:numPr>
          <w:ilvl w:val="0"/>
          <w:numId w:val="34"/>
        </w:numPr>
        <w:suppressLineNumbers/>
        <w:suppressAutoHyphens/>
        <w:spacing w:after="120"/>
        <w:ind w:left="0" w:firstLine="720"/>
        <w:jc w:val="both"/>
        <w:rPr>
          <w:kern w:val="22"/>
          <w:sz w:val="22"/>
          <w:szCs w:val="22"/>
          <w:lang w:val="en-GB"/>
        </w:rPr>
      </w:pPr>
      <w:r w:rsidRPr="00683B74">
        <w:rPr>
          <w:kern w:val="22"/>
          <w:sz w:val="22"/>
          <w:szCs w:val="22"/>
          <w:lang w:val="en-GB"/>
        </w:rPr>
        <w:t xml:space="preserve">Not all regions </w:t>
      </w:r>
      <w:r w:rsidR="00E31A06" w:rsidRPr="00683B74">
        <w:rPr>
          <w:kern w:val="22"/>
          <w:sz w:val="22"/>
          <w:szCs w:val="22"/>
          <w:lang w:val="en-GB"/>
        </w:rPr>
        <w:t xml:space="preserve">reap </w:t>
      </w:r>
      <w:r w:rsidRPr="00683B74">
        <w:rPr>
          <w:kern w:val="22"/>
          <w:sz w:val="22"/>
          <w:szCs w:val="22"/>
          <w:lang w:val="en-GB"/>
        </w:rPr>
        <w:t>the same benefits from increasing investment in conservation</w:t>
      </w:r>
      <w:r w:rsidR="005A71FF" w:rsidRPr="00683B74">
        <w:rPr>
          <w:kern w:val="22"/>
          <w:sz w:val="22"/>
          <w:szCs w:val="22"/>
          <w:lang w:val="en-GB"/>
        </w:rPr>
        <w:t>, nor do they incur the same opportunity costs</w:t>
      </w:r>
      <w:r w:rsidRPr="00683B74">
        <w:rPr>
          <w:kern w:val="22"/>
          <w:sz w:val="22"/>
          <w:szCs w:val="22"/>
          <w:lang w:val="en-GB"/>
        </w:rPr>
        <w:t xml:space="preserve">. </w:t>
      </w:r>
      <w:r w:rsidR="00212030" w:rsidRPr="00683B74">
        <w:rPr>
          <w:kern w:val="22"/>
          <w:sz w:val="22"/>
          <w:szCs w:val="22"/>
          <w:lang w:val="en-GB"/>
        </w:rPr>
        <w:t xml:space="preserve">Low-income countries have the highest potential to gain the most and thus are the ones that need most of the investments. </w:t>
      </w:r>
      <w:r w:rsidRPr="00683B74">
        <w:rPr>
          <w:kern w:val="22"/>
          <w:sz w:val="22"/>
          <w:szCs w:val="22"/>
          <w:lang w:val="en-GB"/>
        </w:rPr>
        <w:t xml:space="preserve">Improving funding mechanisms, </w:t>
      </w:r>
      <w:r w:rsidR="00C8354A" w:rsidRPr="00683B74">
        <w:rPr>
          <w:kern w:val="22"/>
          <w:sz w:val="22"/>
          <w:szCs w:val="22"/>
          <w:lang w:val="en-GB"/>
        </w:rPr>
        <w:t xml:space="preserve">such as </w:t>
      </w:r>
      <w:r w:rsidR="004B72A0" w:rsidRPr="00683B74">
        <w:rPr>
          <w:kern w:val="22"/>
          <w:sz w:val="22"/>
          <w:szCs w:val="22"/>
          <w:lang w:val="en-GB"/>
        </w:rPr>
        <w:t>GEF</w:t>
      </w:r>
      <w:r w:rsidR="007E0553" w:rsidRPr="00683B74">
        <w:rPr>
          <w:kern w:val="22"/>
          <w:sz w:val="22"/>
          <w:szCs w:val="22"/>
          <w:lang w:val="en-GB"/>
        </w:rPr>
        <w:t xml:space="preserve"> </w:t>
      </w:r>
      <w:r w:rsidRPr="00683B74">
        <w:rPr>
          <w:kern w:val="22"/>
          <w:sz w:val="22"/>
          <w:szCs w:val="22"/>
          <w:lang w:val="en-GB"/>
        </w:rPr>
        <w:t>and its application of the incremental cost reasoning, could increase efficiency and return on investments from mobiliz</w:t>
      </w:r>
      <w:r w:rsidR="00924781" w:rsidRPr="00683B74">
        <w:rPr>
          <w:kern w:val="22"/>
          <w:sz w:val="22"/>
          <w:szCs w:val="22"/>
          <w:lang w:val="en-GB"/>
        </w:rPr>
        <w:t>ing</w:t>
      </w:r>
      <w:r w:rsidRPr="00683B74">
        <w:rPr>
          <w:kern w:val="22"/>
          <w:sz w:val="22"/>
          <w:szCs w:val="22"/>
          <w:lang w:val="en-GB"/>
        </w:rPr>
        <w:t xml:space="preserve"> more resources</w:t>
      </w:r>
      <w:r w:rsidR="00EE32D7" w:rsidRPr="00683B74">
        <w:rPr>
          <w:kern w:val="22"/>
          <w:sz w:val="22"/>
          <w:szCs w:val="22"/>
          <w:lang w:val="en-GB"/>
        </w:rPr>
        <w:t>.</w:t>
      </w:r>
    </w:p>
    <w:p w14:paraId="56FD9EA0" w14:textId="23D5E882" w:rsidR="00E31A06" w:rsidRPr="00683B74" w:rsidRDefault="000009FE"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In general, estimat</w:t>
      </w:r>
      <w:r w:rsidR="002F5C57" w:rsidRPr="00683B74">
        <w:rPr>
          <w:kern w:val="22"/>
          <w:sz w:val="22"/>
          <w:szCs w:val="22"/>
          <w:lang w:val="en-GB"/>
        </w:rPr>
        <w:t>ing</w:t>
      </w:r>
      <w:r w:rsidRPr="00683B74">
        <w:rPr>
          <w:kern w:val="22"/>
          <w:sz w:val="22"/>
          <w:szCs w:val="22"/>
          <w:lang w:val="en-GB"/>
        </w:rPr>
        <w:t xml:space="preserve"> </w:t>
      </w:r>
      <w:r w:rsidR="00E31A06" w:rsidRPr="00683B74">
        <w:rPr>
          <w:kern w:val="22"/>
          <w:sz w:val="22"/>
          <w:szCs w:val="22"/>
          <w:lang w:val="en-GB"/>
        </w:rPr>
        <w:t xml:space="preserve">the value of </w:t>
      </w:r>
      <w:r w:rsidRPr="00683B74">
        <w:rPr>
          <w:kern w:val="22"/>
          <w:sz w:val="22"/>
          <w:szCs w:val="22"/>
          <w:lang w:val="en-GB"/>
        </w:rPr>
        <w:t xml:space="preserve">ecosystem services, return on investment from biodiversity </w:t>
      </w:r>
      <w:r w:rsidR="00E31A06" w:rsidRPr="00683B74">
        <w:rPr>
          <w:kern w:val="22"/>
          <w:sz w:val="22"/>
          <w:szCs w:val="22"/>
          <w:lang w:val="en-GB"/>
        </w:rPr>
        <w:t>policies, programmes and projects</w:t>
      </w:r>
      <w:r w:rsidRPr="00683B74">
        <w:rPr>
          <w:kern w:val="22"/>
          <w:sz w:val="22"/>
          <w:szCs w:val="22"/>
          <w:lang w:val="en-GB"/>
        </w:rPr>
        <w:t xml:space="preserve">, or current </w:t>
      </w:r>
      <w:r w:rsidR="00E31A06" w:rsidRPr="00683B74">
        <w:rPr>
          <w:kern w:val="22"/>
          <w:sz w:val="22"/>
          <w:szCs w:val="22"/>
          <w:lang w:val="en-GB"/>
        </w:rPr>
        <w:t xml:space="preserve">financial </w:t>
      </w:r>
      <w:r w:rsidRPr="00683B74">
        <w:rPr>
          <w:kern w:val="22"/>
          <w:sz w:val="22"/>
          <w:szCs w:val="22"/>
          <w:lang w:val="en-GB"/>
        </w:rPr>
        <w:t xml:space="preserve">needs to implement </w:t>
      </w:r>
      <w:r w:rsidR="002F5C57" w:rsidRPr="00683B74">
        <w:rPr>
          <w:kern w:val="22"/>
          <w:sz w:val="22"/>
          <w:szCs w:val="22"/>
          <w:lang w:val="en-GB"/>
        </w:rPr>
        <w:t>biodiversity policies</w:t>
      </w:r>
      <w:r w:rsidR="00E31A06" w:rsidRPr="00683B74">
        <w:rPr>
          <w:kern w:val="22"/>
          <w:sz w:val="22"/>
          <w:szCs w:val="22"/>
          <w:lang w:val="en-GB"/>
        </w:rPr>
        <w:t>,</w:t>
      </w:r>
      <w:r w:rsidR="002F5C57" w:rsidRPr="00683B74">
        <w:rPr>
          <w:kern w:val="22"/>
          <w:sz w:val="22"/>
          <w:szCs w:val="22"/>
          <w:lang w:val="en-GB"/>
        </w:rPr>
        <w:t xml:space="preserve"> </w:t>
      </w:r>
      <w:r w:rsidR="00E31A06" w:rsidRPr="00683B74">
        <w:rPr>
          <w:kern w:val="22"/>
          <w:sz w:val="22"/>
          <w:szCs w:val="22"/>
          <w:lang w:val="en-GB"/>
        </w:rPr>
        <w:t xml:space="preserve">all present </w:t>
      </w:r>
      <w:r w:rsidR="002F5C57" w:rsidRPr="00683B74">
        <w:rPr>
          <w:kern w:val="22"/>
          <w:sz w:val="22"/>
          <w:szCs w:val="22"/>
          <w:lang w:val="en-GB"/>
        </w:rPr>
        <w:t xml:space="preserve">challenges in </w:t>
      </w:r>
      <w:r w:rsidR="00E31A06" w:rsidRPr="00683B74">
        <w:rPr>
          <w:kern w:val="22"/>
          <w:sz w:val="22"/>
          <w:szCs w:val="22"/>
          <w:lang w:val="en-GB"/>
        </w:rPr>
        <w:t xml:space="preserve">the </w:t>
      </w:r>
      <w:r w:rsidR="002F5C57" w:rsidRPr="00683B74">
        <w:rPr>
          <w:kern w:val="22"/>
          <w:sz w:val="22"/>
          <w:szCs w:val="22"/>
          <w:lang w:val="en-GB"/>
        </w:rPr>
        <w:t>light of data deficiencies and methodological limitations</w:t>
      </w:r>
      <w:r w:rsidRPr="00683B74">
        <w:rPr>
          <w:kern w:val="22"/>
          <w:sz w:val="22"/>
          <w:szCs w:val="22"/>
          <w:lang w:val="en-GB"/>
        </w:rPr>
        <w:t xml:space="preserve">. </w:t>
      </w:r>
      <w:r w:rsidR="000C5824" w:rsidRPr="00683B74">
        <w:rPr>
          <w:kern w:val="22"/>
          <w:sz w:val="22"/>
          <w:szCs w:val="22"/>
          <w:lang w:val="en-GB"/>
        </w:rPr>
        <w:t xml:space="preserve">Data </w:t>
      </w:r>
      <w:r w:rsidR="002F5C57" w:rsidRPr="00683B74">
        <w:rPr>
          <w:kern w:val="22"/>
          <w:sz w:val="22"/>
          <w:szCs w:val="22"/>
          <w:lang w:val="en-GB"/>
        </w:rPr>
        <w:t xml:space="preserve">has improved </w:t>
      </w:r>
      <w:r w:rsidR="000C5824" w:rsidRPr="00683B74">
        <w:rPr>
          <w:kern w:val="22"/>
          <w:sz w:val="22"/>
          <w:szCs w:val="22"/>
          <w:lang w:val="en-GB"/>
        </w:rPr>
        <w:t>and research increase</w:t>
      </w:r>
      <w:r w:rsidR="002F5C57" w:rsidRPr="00683B74">
        <w:rPr>
          <w:kern w:val="22"/>
          <w:sz w:val="22"/>
          <w:szCs w:val="22"/>
          <w:lang w:val="en-GB"/>
        </w:rPr>
        <w:t>d</w:t>
      </w:r>
      <w:r w:rsidR="000C5824" w:rsidRPr="00683B74">
        <w:rPr>
          <w:kern w:val="22"/>
          <w:sz w:val="22"/>
          <w:szCs w:val="22"/>
          <w:lang w:val="en-GB"/>
        </w:rPr>
        <w:t xml:space="preserve"> significantly </w:t>
      </w:r>
      <w:r w:rsidR="002F5C57" w:rsidRPr="00683B74">
        <w:rPr>
          <w:kern w:val="22"/>
          <w:sz w:val="22"/>
          <w:szCs w:val="22"/>
          <w:lang w:val="en-GB"/>
        </w:rPr>
        <w:t xml:space="preserve">compared to </w:t>
      </w:r>
      <w:r w:rsidR="000C5824" w:rsidRPr="00683B74">
        <w:rPr>
          <w:kern w:val="22"/>
          <w:sz w:val="22"/>
          <w:szCs w:val="22"/>
          <w:lang w:val="en-GB"/>
        </w:rPr>
        <w:t xml:space="preserve">a decade ago. Nevertheless, without </w:t>
      </w:r>
      <w:r w:rsidRPr="00683B74">
        <w:rPr>
          <w:kern w:val="22"/>
          <w:sz w:val="22"/>
          <w:szCs w:val="22"/>
          <w:lang w:val="en-GB"/>
        </w:rPr>
        <w:t xml:space="preserve">more and better data, and more research to understand the costs and benefits from nature, </w:t>
      </w:r>
      <w:r w:rsidR="00E31A06" w:rsidRPr="00683B74">
        <w:rPr>
          <w:kern w:val="22"/>
          <w:sz w:val="22"/>
          <w:szCs w:val="22"/>
          <w:lang w:val="en-GB"/>
        </w:rPr>
        <w:t xml:space="preserve">real challenges remain in understanding </w:t>
      </w:r>
      <w:r w:rsidRPr="00683B74">
        <w:rPr>
          <w:kern w:val="22"/>
          <w:sz w:val="22"/>
          <w:szCs w:val="22"/>
          <w:lang w:val="en-GB"/>
        </w:rPr>
        <w:t>the economic impact</w:t>
      </w:r>
      <w:r w:rsidR="00153591" w:rsidRPr="00683B74">
        <w:rPr>
          <w:kern w:val="22"/>
          <w:sz w:val="22"/>
          <w:szCs w:val="22"/>
          <w:lang w:val="en-GB"/>
        </w:rPr>
        <w:t>s</w:t>
      </w:r>
      <w:r w:rsidRPr="00683B74">
        <w:rPr>
          <w:kern w:val="22"/>
          <w:sz w:val="22"/>
          <w:szCs w:val="22"/>
          <w:lang w:val="en-GB"/>
        </w:rPr>
        <w:t xml:space="preserve"> </w:t>
      </w:r>
      <w:r w:rsidR="00153591" w:rsidRPr="00683B74">
        <w:rPr>
          <w:kern w:val="22"/>
          <w:sz w:val="22"/>
          <w:szCs w:val="22"/>
          <w:lang w:val="en-GB"/>
        </w:rPr>
        <w:t>of</w:t>
      </w:r>
      <w:r w:rsidRPr="00683B74">
        <w:rPr>
          <w:kern w:val="22"/>
          <w:sz w:val="22"/>
          <w:szCs w:val="22"/>
          <w:lang w:val="en-GB"/>
        </w:rPr>
        <w:t xml:space="preserve"> loss of biodiversity, </w:t>
      </w:r>
      <w:r w:rsidR="00E31A06" w:rsidRPr="00683B74">
        <w:rPr>
          <w:kern w:val="22"/>
          <w:sz w:val="22"/>
          <w:szCs w:val="22"/>
          <w:lang w:val="en-GB"/>
        </w:rPr>
        <w:t xml:space="preserve">the quantum of resources needed to meet the ambition of the </w:t>
      </w:r>
      <w:r w:rsidR="00C82AEB" w:rsidRPr="00683B74">
        <w:rPr>
          <w:kern w:val="22"/>
          <w:sz w:val="22"/>
          <w:szCs w:val="22"/>
          <w:lang w:val="en-GB"/>
        </w:rPr>
        <w:t>post-2020 global biodiversity framework</w:t>
      </w:r>
      <w:r w:rsidR="00E31A06" w:rsidRPr="00683B74">
        <w:rPr>
          <w:kern w:val="22"/>
          <w:sz w:val="22"/>
          <w:szCs w:val="22"/>
          <w:lang w:val="en-GB"/>
        </w:rPr>
        <w:t xml:space="preserve">, </w:t>
      </w:r>
      <w:r w:rsidRPr="00683B74">
        <w:rPr>
          <w:kern w:val="22"/>
          <w:sz w:val="22"/>
          <w:szCs w:val="22"/>
          <w:lang w:val="en-GB"/>
        </w:rPr>
        <w:t xml:space="preserve">and </w:t>
      </w:r>
      <w:r w:rsidR="00E31A06" w:rsidRPr="00683B74">
        <w:rPr>
          <w:kern w:val="22"/>
          <w:sz w:val="22"/>
          <w:szCs w:val="22"/>
          <w:lang w:val="en-GB"/>
        </w:rPr>
        <w:t xml:space="preserve">how Parties should best make </w:t>
      </w:r>
      <w:r w:rsidRPr="00683B74">
        <w:rPr>
          <w:kern w:val="22"/>
          <w:sz w:val="22"/>
          <w:szCs w:val="22"/>
          <w:lang w:val="en-GB"/>
        </w:rPr>
        <w:t xml:space="preserve">use of </w:t>
      </w:r>
      <w:r w:rsidR="00E31A06" w:rsidRPr="00683B74">
        <w:rPr>
          <w:kern w:val="22"/>
          <w:sz w:val="22"/>
          <w:szCs w:val="22"/>
          <w:lang w:val="en-GB"/>
        </w:rPr>
        <w:t xml:space="preserve">all the </w:t>
      </w:r>
      <w:r w:rsidRPr="00683B74">
        <w:rPr>
          <w:kern w:val="22"/>
          <w:sz w:val="22"/>
          <w:szCs w:val="22"/>
          <w:lang w:val="en-GB"/>
        </w:rPr>
        <w:t xml:space="preserve">resources </w:t>
      </w:r>
      <w:r w:rsidR="00E31A06" w:rsidRPr="00683B74">
        <w:rPr>
          <w:kern w:val="22"/>
          <w:sz w:val="22"/>
          <w:szCs w:val="22"/>
          <w:lang w:val="en-GB"/>
        </w:rPr>
        <w:t>available.</w:t>
      </w:r>
    </w:p>
    <w:p w14:paraId="60CB23B3" w14:textId="644B7DC9" w:rsidR="000009FE" w:rsidRPr="00683B74" w:rsidRDefault="00E31A06"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This final aspect is underlined by the analysis in and conclusions of the </w:t>
      </w:r>
      <w:r w:rsidR="00186C97" w:rsidRPr="00683B74">
        <w:rPr>
          <w:kern w:val="22"/>
          <w:sz w:val="22"/>
          <w:szCs w:val="22"/>
          <w:lang w:val="en-GB"/>
        </w:rPr>
        <w:t>f</w:t>
      </w:r>
      <w:r w:rsidR="00F0036F" w:rsidRPr="00683B74">
        <w:rPr>
          <w:kern w:val="22"/>
          <w:sz w:val="22"/>
          <w:szCs w:val="22"/>
          <w:lang w:val="en-GB"/>
        </w:rPr>
        <w:t>irst</w:t>
      </w:r>
      <w:r w:rsidRPr="00683B74">
        <w:rPr>
          <w:kern w:val="22"/>
          <w:sz w:val="22"/>
          <w:szCs w:val="22"/>
          <w:lang w:val="en-GB"/>
        </w:rPr>
        <w:t xml:space="preserve"> and </w:t>
      </w:r>
      <w:r w:rsidR="00186C97" w:rsidRPr="00683B74">
        <w:rPr>
          <w:kern w:val="22"/>
          <w:sz w:val="22"/>
          <w:szCs w:val="22"/>
          <w:lang w:val="en-GB"/>
        </w:rPr>
        <w:t>t</w:t>
      </w:r>
      <w:r w:rsidR="00F0036F" w:rsidRPr="00683B74">
        <w:rPr>
          <w:kern w:val="22"/>
          <w:sz w:val="22"/>
          <w:szCs w:val="22"/>
          <w:lang w:val="en-GB"/>
        </w:rPr>
        <w:t xml:space="preserve">hird </w:t>
      </w:r>
      <w:r w:rsidR="00186C97" w:rsidRPr="00683B74">
        <w:rPr>
          <w:kern w:val="22"/>
          <w:sz w:val="22"/>
          <w:szCs w:val="22"/>
          <w:lang w:val="en-GB"/>
        </w:rPr>
        <w:t>r</w:t>
      </w:r>
      <w:r w:rsidRPr="00683B74">
        <w:rPr>
          <w:kern w:val="22"/>
          <w:sz w:val="22"/>
          <w:szCs w:val="22"/>
          <w:lang w:val="en-GB"/>
        </w:rPr>
        <w:t xml:space="preserve">eports of the Panel of Experts, particularly the strong emphasis in these on the need for a three-pronged approach to future resource mobilization: </w:t>
      </w:r>
      <w:r w:rsidR="000009FE" w:rsidRPr="00683B74">
        <w:rPr>
          <w:kern w:val="22"/>
          <w:sz w:val="22"/>
          <w:szCs w:val="22"/>
          <w:lang w:val="en-GB"/>
        </w:rPr>
        <w:t xml:space="preserve">reducing and redirecting expenditure </w:t>
      </w:r>
      <w:r w:rsidRPr="00683B74">
        <w:rPr>
          <w:kern w:val="22"/>
          <w:sz w:val="22"/>
          <w:szCs w:val="22"/>
          <w:lang w:val="en-GB"/>
        </w:rPr>
        <w:t xml:space="preserve">harmful </w:t>
      </w:r>
      <w:r w:rsidR="000009FE" w:rsidRPr="00683B74">
        <w:rPr>
          <w:kern w:val="22"/>
          <w:sz w:val="22"/>
          <w:szCs w:val="22"/>
          <w:lang w:val="en-GB"/>
        </w:rPr>
        <w:t xml:space="preserve">for biodiversity, increasing resources from all sources, </w:t>
      </w:r>
      <w:r w:rsidRPr="00683B74">
        <w:rPr>
          <w:kern w:val="22"/>
          <w:sz w:val="22"/>
          <w:szCs w:val="22"/>
          <w:lang w:val="en-GB"/>
        </w:rPr>
        <w:t xml:space="preserve">and </w:t>
      </w:r>
      <w:r w:rsidR="000009FE" w:rsidRPr="00683B74">
        <w:rPr>
          <w:kern w:val="22"/>
          <w:sz w:val="22"/>
          <w:szCs w:val="22"/>
          <w:lang w:val="en-GB"/>
        </w:rPr>
        <w:t xml:space="preserve">increasing the effectiveness and efficiency </w:t>
      </w:r>
      <w:r w:rsidR="002A1D96" w:rsidRPr="00683B74">
        <w:rPr>
          <w:kern w:val="22"/>
          <w:sz w:val="22"/>
          <w:szCs w:val="22"/>
          <w:lang w:val="en-GB"/>
        </w:rPr>
        <w:t>of</w:t>
      </w:r>
      <w:r w:rsidR="000009FE" w:rsidRPr="00683B74">
        <w:rPr>
          <w:kern w:val="22"/>
          <w:sz w:val="22"/>
          <w:szCs w:val="22"/>
          <w:lang w:val="en-GB"/>
        </w:rPr>
        <w:t xml:space="preserve"> the use of resources</w:t>
      </w:r>
      <w:r w:rsidRPr="00683B74">
        <w:rPr>
          <w:kern w:val="22"/>
          <w:sz w:val="22"/>
          <w:szCs w:val="22"/>
          <w:lang w:val="en-GB"/>
        </w:rPr>
        <w:t>.</w:t>
      </w:r>
      <w:r w:rsidR="000009FE" w:rsidRPr="00683B74">
        <w:rPr>
          <w:kern w:val="22"/>
          <w:sz w:val="22"/>
          <w:szCs w:val="22"/>
          <w:lang w:val="en-GB"/>
        </w:rPr>
        <w:t xml:space="preserve"> </w:t>
      </w:r>
      <w:r w:rsidR="00525148" w:rsidRPr="00683B74">
        <w:rPr>
          <w:kern w:val="22"/>
          <w:sz w:val="22"/>
          <w:szCs w:val="22"/>
          <w:lang w:val="en-GB"/>
        </w:rPr>
        <w:t xml:space="preserve">All three </w:t>
      </w:r>
      <w:r w:rsidR="00F56896" w:rsidRPr="00683B74">
        <w:rPr>
          <w:kern w:val="22"/>
          <w:sz w:val="22"/>
          <w:szCs w:val="22"/>
          <w:lang w:val="en-GB"/>
        </w:rPr>
        <w:t>r</w:t>
      </w:r>
      <w:r w:rsidR="00525148" w:rsidRPr="00683B74">
        <w:rPr>
          <w:kern w:val="22"/>
          <w:sz w:val="22"/>
          <w:szCs w:val="22"/>
          <w:lang w:val="en-GB"/>
        </w:rPr>
        <w:t xml:space="preserve">eports support the need for </w:t>
      </w:r>
      <w:r w:rsidR="000009FE" w:rsidRPr="00683B74">
        <w:rPr>
          <w:kern w:val="22"/>
          <w:sz w:val="22"/>
          <w:szCs w:val="22"/>
          <w:lang w:val="en-GB"/>
        </w:rPr>
        <w:t xml:space="preserve">more </w:t>
      </w:r>
      <w:r w:rsidR="00411292" w:rsidRPr="00683B74">
        <w:rPr>
          <w:kern w:val="22"/>
          <w:sz w:val="22"/>
          <w:szCs w:val="22"/>
          <w:lang w:val="en-GB"/>
        </w:rPr>
        <w:t>capacity among</w:t>
      </w:r>
      <w:r w:rsidR="000009FE" w:rsidRPr="00683B74">
        <w:rPr>
          <w:kern w:val="22"/>
          <w:sz w:val="22"/>
          <w:szCs w:val="22"/>
          <w:lang w:val="en-GB"/>
        </w:rPr>
        <w:t xml:space="preserve"> Parties to make data available through </w:t>
      </w:r>
      <w:r w:rsidR="002A1D96" w:rsidRPr="00683B74">
        <w:rPr>
          <w:kern w:val="22"/>
          <w:sz w:val="22"/>
          <w:szCs w:val="22"/>
          <w:lang w:val="en-GB"/>
        </w:rPr>
        <w:t xml:space="preserve">further </w:t>
      </w:r>
      <w:r w:rsidR="000009FE" w:rsidRPr="00683B74">
        <w:rPr>
          <w:kern w:val="22"/>
          <w:sz w:val="22"/>
          <w:szCs w:val="22"/>
          <w:lang w:val="en-GB"/>
        </w:rPr>
        <w:t xml:space="preserve">developing their NBSAPs, </w:t>
      </w:r>
      <w:r w:rsidR="000C0EAF" w:rsidRPr="00683B74">
        <w:rPr>
          <w:kern w:val="22"/>
          <w:sz w:val="22"/>
          <w:szCs w:val="22"/>
          <w:lang w:val="en-GB"/>
        </w:rPr>
        <w:t>n</w:t>
      </w:r>
      <w:r w:rsidR="000009FE" w:rsidRPr="00683B74">
        <w:rPr>
          <w:kern w:val="22"/>
          <w:sz w:val="22"/>
          <w:szCs w:val="22"/>
          <w:lang w:val="en-GB"/>
        </w:rPr>
        <w:t xml:space="preserve">ational </w:t>
      </w:r>
      <w:r w:rsidR="000C0EAF" w:rsidRPr="00683B74">
        <w:rPr>
          <w:kern w:val="22"/>
          <w:sz w:val="22"/>
          <w:szCs w:val="22"/>
          <w:lang w:val="en-GB"/>
        </w:rPr>
        <w:t>r</w:t>
      </w:r>
      <w:r w:rsidR="000009FE" w:rsidRPr="00683B74">
        <w:rPr>
          <w:kern w:val="22"/>
          <w:sz w:val="22"/>
          <w:szCs w:val="22"/>
          <w:lang w:val="en-GB"/>
        </w:rPr>
        <w:t>eports, financial reporting, and biodiversity loss statistics.</w:t>
      </w:r>
      <w:r w:rsidR="00262E1A" w:rsidRPr="00683B74">
        <w:rPr>
          <w:kern w:val="22"/>
          <w:sz w:val="22"/>
          <w:szCs w:val="22"/>
          <w:lang w:val="en-GB"/>
        </w:rPr>
        <w:t xml:space="preserve"> Biodiversity is significantly higher in developing countries, but only 13</w:t>
      </w:r>
      <w:r w:rsidR="00612E5A" w:rsidRPr="00683B74">
        <w:rPr>
          <w:kern w:val="22"/>
          <w:sz w:val="22"/>
          <w:szCs w:val="22"/>
          <w:shd w:val="clear" w:color="auto" w:fill="FFFFFF"/>
          <w:lang w:val="en-GB"/>
        </w:rPr>
        <w:t> per cent</w:t>
      </w:r>
      <w:r w:rsidR="00262E1A" w:rsidRPr="00683B74">
        <w:rPr>
          <w:kern w:val="22"/>
          <w:sz w:val="22"/>
          <w:szCs w:val="22"/>
          <w:lang w:val="en-GB"/>
        </w:rPr>
        <w:t xml:space="preserve"> of total </w:t>
      </w:r>
      <w:r w:rsidR="00714216" w:rsidRPr="00683B74">
        <w:rPr>
          <w:kern w:val="22"/>
          <w:sz w:val="22"/>
          <w:szCs w:val="22"/>
          <w:lang w:val="en-GB"/>
        </w:rPr>
        <w:t xml:space="preserve">biodiversity-related </w:t>
      </w:r>
      <w:r w:rsidR="00262E1A" w:rsidRPr="00683B74">
        <w:rPr>
          <w:kern w:val="22"/>
          <w:sz w:val="22"/>
          <w:szCs w:val="22"/>
          <w:lang w:val="en-GB"/>
        </w:rPr>
        <w:t>spending is allocated to these countries (5</w:t>
      </w:r>
      <w:r w:rsidR="00612E5A" w:rsidRPr="00683B74">
        <w:rPr>
          <w:kern w:val="22"/>
          <w:sz w:val="22"/>
          <w:szCs w:val="22"/>
          <w:shd w:val="clear" w:color="auto" w:fill="FFFFFF"/>
          <w:lang w:val="en-GB"/>
        </w:rPr>
        <w:t> per cent</w:t>
      </w:r>
      <w:r w:rsidR="00262E1A" w:rsidRPr="00683B74">
        <w:rPr>
          <w:kern w:val="22"/>
          <w:sz w:val="22"/>
          <w:szCs w:val="22"/>
          <w:lang w:val="en-GB"/>
        </w:rPr>
        <w:t xml:space="preserve"> of total conservation spending)</w:t>
      </w:r>
      <w:r w:rsidR="00635180" w:rsidRPr="00683B74">
        <w:rPr>
          <w:kern w:val="22"/>
          <w:sz w:val="22"/>
          <w:szCs w:val="22"/>
          <w:lang w:val="en-GB"/>
        </w:rPr>
        <w:t>.</w:t>
      </w:r>
      <w:r w:rsidR="00262E1A" w:rsidRPr="00683B74">
        <w:rPr>
          <w:rStyle w:val="FootnoteReference"/>
          <w:kern w:val="22"/>
          <w:sz w:val="22"/>
          <w:szCs w:val="22"/>
          <w:u w:val="none"/>
          <w:vertAlign w:val="superscript"/>
          <w:lang w:val="en-GB"/>
        </w:rPr>
        <w:footnoteReference w:id="29"/>
      </w:r>
    </w:p>
    <w:p w14:paraId="73D0B229" w14:textId="7BAD684B" w:rsidR="000009FE" w:rsidRPr="00683B74" w:rsidRDefault="005215BC"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GEF</w:t>
      </w:r>
      <w:r w:rsidR="0024435F" w:rsidRPr="00683B74">
        <w:rPr>
          <w:kern w:val="22"/>
          <w:sz w:val="22"/>
          <w:szCs w:val="22"/>
          <w:lang w:val="en-GB"/>
        </w:rPr>
        <w:t xml:space="preserve"> </w:t>
      </w:r>
      <w:r w:rsidR="002C6613" w:rsidRPr="00683B74">
        <w:rPr>
          <w:kern w:val="22"/>
          <w:sz w:val="22"/>
          <w:szCs w:val="22"/>
          <w:lang w:val="en-GB"/>
        </w:rPr>
        <w:t>will continue to be</w:t>
      </w:r>
      <w:r w:rsidR="000009FE" w:rsidRPr="00683B74">
        <w:rPr>
          <w:kern w:val="22"/>
          <w:sz w:val="22"/>
          <w:szCs w:val="22"/>
          <w:lang w:val="en-GB"/>
        </w:rPr>
        <w:t xml:space="preserve"> an important </w:t>
      </w:r>
      <w:r w:rsidR="002C6613" w:rsidRPr="00683B74">
        <w:rPr>
          <w:kern w:val="22"/>
          <w:sz w:val="22"/>
          <w:szCs w:val="22"/>
          <w:lang w:val="en-GB"/>
        </w:rPr>
        <w:t xml:space="preserve">mechanism for </w:t>
      </w:r>
      <w:r w:rsidR="000009FE" w:rsidRPr="00683B74">
        <w:rPr>
          <w:kern w:val="22"/>
          <w:sz w:val="22"/>
          <w:szCs w:val="22"/>
          <w:lang w:val="en-GB"/>
        </w:rPr>
        <w:t>resource allocation</w:t>
      </w:r>
      <w:r w:rsidR="00411292" w:rsidRPr="00683B74">
        <w:rPr>
          <w:kern w:val="22"/>
          <w:sz w:val="22"/>
          <w:szCs w:val="22"/>
          <w:lang w:val="en-GB"/>
        </w:rPr>
        <w:t xml:space="preserve"> and will continue to have a crucial role to play in delivering </w:t>
      </w:r>
      <w:r w:rsidR="002C6613" w:rsidRPr="00683B74">
        <w:rPr>
          <w:kern w:val="22"/>
          <w:sz w:val="22"/>
          <w:szCs w:val="22"/>
          <w:lang w:val="en-GB"/>
        </w:rPr>
        <w:t xml:space="preserve">on </w:t>
      </w:r>
      <w:r w:rsidR="00411292" w:rsidRPr="00683B74">
        <w:rPr>
          <w:kern w:val="22"/>
          <w:sz w:val="22"/>
          <w:szCs w:val="22"/>
          <w:lang w:val="en-GB"/>
        </w:rPr>
        <w:t xml:space="preserve">the </w:t>
      </w:r>
      <w:r w:rsidR="000D6223" w:rsidRPr="00683B74">
        <w:rPr>
          <w:kern w:val="22"/>
          <w:sz w:val="22"/>
          <w:szCs w:val="22"/>
          <w:lang w:val="en-GB"/>
        </w:rPr>
        <w:t>post-2020 global biodiversity framework</w:t>
      </w:r>
      <w:r w:rsidR="000009FE" w:rsidRPr="00683B74">
        <w:rPr>
          <w:kern w:val="22"/>
          <w:sz w:val="22"/>
          <w:szCs w:val="22"/>
          <w:lang w:val="en-GB"/>
        </w:rPr>
        <w:t xml:space="preserve">. It has allocated </w:t>
      </w:r>
      <w:r w:rsidR="009661EC" w:rsidRPr="00683B74">
        <w:rPr>
          <w:kern w:val="22"/>
          <w:sz w:val="22"/>
          <w:szCs w:val="22"/>
          <w:lang w:val="en-GB"/>
        </w:rPr>
        <w:t>US$</w:t>
      </w:r>
      <w:r w:rsidR="00D36388" w:rsidRPr="00683B74">
        <w:rPr>
          <w:kern w:val="22"/>
          <w:sz w:val="22"/>
          <w:szCs w:val="22"/>
          <w:lang w:val="en-GB"/>
        </w:rPr>
        <w:t> </w:t>
      </w:r>
      <w:r w:rsidR="000009FE" w:rsidRPr="00683B74">
        <w:rPr>
          <w:kern w:val="22"/>
          <w:sz w:val="22"/>
          <w:szCs w:val="22"/>
          <w:lang w:val="en-GB"/>
        </w:rPr>
        <w:t>1.412 billion for the period 2018-2022 for biodiversity and mobilized 3 to 5 dollars for each dollar invested in approved projects</w:t>
      </w:r>
      <w:r w:rsidR="00635180" w:rsidRPr="00683B74">
        <w:rPr>
          <w:kern w:val="22"/>
          <w:sz w:val="22"/>
          <w:szCs w:val="22"/>
          <w:lang w:val="en-GB"/>
        </w:rPr>
        <w:t>.</w:t>
      </w:r>
      <w:r w:rsidR="000009FE" w:rsidRPr="00683B74">
        <w:rPr>
          <w:rStyle w:val="FootnoteReference"/>
          <w:kern w:val="22"/>
          <w:sz w:val="22"/>
          <w:szCs w:val="22"/>
          <w:u w:val="none"/>
          <w:vertAlign w:val="superscript"/>
          <w:lang w:val="en-GB"/>
        </w:rPr>
        <w:footnoteReference w:id="30"/>
      </w:r>
      <w:r w:rsidR="000009FE" w:rsidRPr="00683B74">
        <w:rPr>
          <w:kern w:val="22"/>
          <w:sz w:val="22"/>
          <w:szCs w:val="22"/>
          <w:lang w:val="en-GB"/>
        </w:rPr>
        <w:t xml:space="preserve"> Since its inception, </w:t>
      </w:r>
      <w:r w:rsidR="00411292" w:rsidRPr="00683B74">
        <w:rPr>
          <w:kern w:val="22"/>
          <w:sz w:val="22"/>
          <w:szCs w:val="22"/>
          <w:lang w:val="en-GB"/>
        </w:rPr>
        <w:t xml:space="preserve">GEF </w:t>
      </w:r>
      <w:r w:rsidR="000009FE" w:rsidRPr="00683B74">
        <w:rPr>
          <w:kern w:val="22"/>
          <w:sz w:val="22"/>
          <w:szCs w:val="22"/>
          <w:lang w:val="en-GB"/>
        </w:rPr>
        <w:t xml:space="preserve">has mobilized </w:t>
      </w:r>
      <w:r w:rsidR="009661EC" w:rsidRPr="00683B74">
        <w:rPr>
          <w:kern w:val="22"/>
          <w:sz w:val="22"/>
          <w:szCs w:val="22"/>
          <w:lang w:val="en-GB"/>
        </w:rPr>
        <w:t>US$</w:t>
      </w:r>
      <w:r w:rsidR="000009FE" w:rsidRPr="00683B74">
        <w:rPr>
          <w:kern w:val="22"/>
          <w:sz w:val="22"/>
          <w:szCs w:val="22"/>
          <w:lang w:val="en-GB"/>
        </w:rPr>
        <w:t xml:space="preserve"> 13.5 billion in 1,300 projects for 155 countries for conservation and sustainable use of biodiversity. However, biodiversity</w:t>
      </w:r>
      <w:r w:rsidR="00D52421" w:rsidRPr="00683B74">
        <w:rPr>
          <w:kern w:val="22"/>
          <w:sz w:val="22"/>
          <w:szCs w:val="22"/>
          <w:lang w:val="en-GB"/>
        </w:rPr>
        <w:t>-</w:t>
      </w:r>
      <w:r w:rsidR="000009FE" w:rsidRPr="00683B74">
        <w:rPr>
          <w:kern w:val="22"/>
          <w:sz w:val="22"/>
          <w:szCs w:val="22"/>
          <w:lang w:val="en-GB"/>
        </w:rPr>
        <w:t>related GEF funding has only increased by about 30</w:t>
      </w:r>
      <w:r w:rsidR="00612E5A" w:rsidRPr="00683B74">
        <w:rPr>
          <w:kern w:val="22"/>
          <w:sz w:val="22"/>
          <w:szCs w:val="22"/>
          <w:shd w:val="clear" w:color="auto" w:fill="FFFFFF"/>
          <w:lang w:val="en-GB"/>
        </w:rPr>
        <w:t> per cent</w:t>
      </w:r>
      <w:r w:rsidR="000009FE" w:rsidRPr="00683B74">
        <w:rPr>
          <w:kern w:val="22"/>
          <w:sz w:val="22"/>
          <w:szCs w:val="22"/>
          <w:lang w:val="en-GB"/>
        </w:rPr>
        <w:t xml:space="preserve"> between GEF-4 and GEF-7. Furthermore, </w:t>
      </w:r>
      <w:r w:rsidR="000009FE" w:rsidRPr="00683B74">
        <w:rPr>
          <w:rFonts w:eastAsia="MS PGothic"/>
          <w:kern w:val="22"/>
          <w:sz w:val="22"/>
          <w:szCs w:val="22"/>
          <w:lang w:val="en-GB"/>
        </w:rPr>
        <w:t xml:space="preserve">country allocations under the </w:t>
      </w:r>
      <w:r w:rsidR="00650F61" w:rsidRPr="00683B74">
        <w:rPr>
          <w:rFonts w:eastAsia="MS PGothic"/>
          <w:kern w:val="22"/>
          <w:sz w:val="22"/>
          <w:szCs w:val="22"/>
          <w:lang w:val="en-GB"/>
        </w:rPr>
        <w:t xml:space="preserve">GEF </w:t>
      </w:r>
      <w:r w:rsidR="005546C1" w:rsidRPr="00683B74">
        <w:rPr>
          <w:rFonts w:eastAsia="MS PGothic"/>
          <w:kern w:val="22"/>
          <w:sz w:val="22"/>
          <w:szCs w:val="22"/>
          <w:lang w:val="en-GB"/>
        </w:rPr>
        <w:t>System for Transparent Allocation of Resources</w:t>
      </w:r>
      <w:r w:rsidR="00650F61" w:rsidRPr="00683B74">
        <w:rPr>
          <w:rFonts w:eastAsia="MS PGothic"/>
          <w:kern w:val="22"/>
          <w:sz w:val="22"/>
          <w:szCs w:val="22"/>
          <w:lang w:val="en-GB"/>
        </w:rPr>
        <w:t xml:space="preserve"> (</w:t>
      </w:r>
      <w:r w:rsidR="000009FE" w:rsidRPr="00683B74">
        <w:rPr>
          <w:rFonts w:eastAsia="MS PGothic"/>
          <w:kern w:val="22"/>
          <w:sz w:val="22"/>
          <w:szCs w:val="22"/>
          <w:lang w:val="en-GB"/>
        </w:rPr>
        <w:t>STAR</w:t>
      </w:r>
      <w:r w:rsidR="00650F61" w:rsidRPr="00683B74">
        <w:rPr>
          <w:rFonts w:eastAsia="MS PGothic"/>
          <w:kern w:val="22"/>
          <w:sz w:val="22"/>
          <w:szCs w:val="22"/>
          <w:lang w:val="en-GB"/>
        </w:rPr>
        <w:t>)</w:t>
      </w:r>
      <w:r w:rsidR="000009FE" w:rsidRPr="00683B74">
        <w:rPr>
          <w:rFonts w:eastAsia="MS PGothic"/>
          <w:kern w:val="22"/>
          <w:sz w:val="22"/>
          <w:szCs w:val="22"/>
          <w:lang w:val="en-GB"/>
        </w:rPr>
        <w:t xml:space="preserve"> model are primarily driven by a country’s potential to generate global environmental benefits</w:t>
      </w:r>
      <w:r w:rsidR="000009FE" w:rsidRPr="00683B74">
        <w:rPr>
          <w:kern w:val="22"/>
          <w:sz w:val="22"/>
          <w:szCs w:val="22"/>
          <w:lang w:val="en-GB"/>
        </w:rPr>
        <w:t>.</w:t>
      </w:r>
    </w:p>
    <w:p w14:paraId="15816998" w14:textId="6B4866B1" w:rsidR="000009FE" w:rsidRPr="00683B74" w:rsidRDefault="000009FE"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The GEF-8 needs assessment is under</w:t>
      </w:r>
      <w:r w:rsidR="00555C42" w:rsidRPr="00683B74">
        <w:rPr>
          <w:kern w:val="22"/>
          <w:sz w:val="22"/>
          <w:szCs w:val="22"/>
          <w:lang w:val="en-GB"/>
        </w:rPr>
        <w:t xml:space="preserve"> </w:t>
      </w:r>
      <w:r w:rsidRPr="00683B74">
        <w:rPr>
          <w:kern w:val="22"/>
          <w:sz w:val="22"/>
          <w:szCs w:val="22"/>
          <w:lang w:val="en-GB"/>
        </w:rPr>
        <w:t xml:space="preserve">way and will be available for the </w:t>
      </w:r>
      <w:r w:rsidR="000C0EAF" w:rsidRPr="00683B74">
        <w:rPr>
          <w:kern w:val="22"/>
          <w:sz w:val="22"/>
          <w:szCs w:val="22"/>
          <w:lang w:val="en-GB"/>
        </w:rPr>
        <w:t>Conference of the Parties</w:t>
      </w:r>
      <w:r w:rsidR="000C0EAF" w:rsidRPr="00683B74">
        <w:rPr>
          <w:kern w:val="22"/>
          <w:sz w:val="22"/>
          <w:szCs w:val="22"/>
          <w:shd w:val="clear" w:color="auto" w:fill="FFFFFF"/>
          <w:lang w:val="en-GB"/>
        </w:rPr>
        <w:t xml:space="preserve"> at its fifteenth meeting</w:t>
      </w:r>
      <w:r w:rsidR="000C0EAF" w:rsidRPr="00683B74">
        <w:rPr>
          <w:kern w:val="22"/>
          <w:sz w:val="22"/>
          <w:szCs w:val="22"/>
          <w:lang w:val="en-GB"/>
        </w:rPr>
        <w:t xml:space="preserve"> </w:t>
      </w:r>
      <w:r w:rsidRPr="00683B74">
        <w:rPr>
          <w:kern w:val="22"/>
          <w:sz w:val="22"/>
          <w:szCs w:val="22"/>
          <w:lang w:val="en-GB"/>
        </w:rPr>
        <w:t>to provide an assessment of resource</w:t>
      </w:r>
      <w:r w:rsidR="00411292" w:rsidRPr="00683B74">
        <w:rPr>
          <w:kern w:val="22"/>
          <w:sz w:val="22"/>
          <w:szCs w:val="22"/>
          <w:lang w:val="en-GB"/>
        </w:rPr>
        <w:t>s</w:t>
      </w:r>
      <w:r w:rsidRPr="00683B74">
        <w:rPr>
          <w:kern w:val="22"/>
          <w:sz w:val="22"/>
          <w:szCs w:val="22"/>
          <w:lang w:val="en-GB"/>
        </w:rPr>
        <w:t xml:space="preserve"> needed</w:t>
      </w:r>
      <w:r w:rsidR="00812252" w:rsidRPr="00683B74">
        <w:rPr>
          <w:kern w:val="22"/>
          <w:sz w:val="22"/>
          <w:szCs w:val="22"/>
          <w:lang w:val="en-GB"/>
        </w:rPr>
        <w:t>,</w:t>
      </w:r>
      <w:r w:rsidRPr="00683B74">
        <w:rPr>
          <w:kern w:val="22"/>
          <w:sz w:val="22"/>
          <w:szCs w:val="22"/>
          <w:lang w:val="en-GB"/>
        </w:rPr>
        <w:t xml:space="preserve"> based on analy</w:t>
      </w:r>
      <w:r w:rsidR="00555C42" w:rsidRPr="00683B74">
        <w:rPr>
          <w:kern w:val="22"/>
          <w:sz w:val="22"/>
          <w:szCs w:val="22"/>
          <w:lang w:val="en-GB"/>
        </w:rPr>
        <w:t>s</w:t>
      </w:r>
      <w:r w:rsidRPr="00683B74">
        <w:rPr>
          <w:kern w:val="22"/>
          <w:sz w:val="22"/>
          <w:szCs w:val="22"/>
          <w:lang w:val="en-GB"/>
        </w:rPr>
        <w:t xml:space="preserve">ing </w:t>
      </w:r>
      <w:r w:rsidR="003D6CD5" w:rsidRPr="00683B74">
        <w:rPr>
          <w:kern w:val="22"/>
          <w:sz w:val="22"/>
          <w:szCs w:val="22"/>
          <w:lang w:val="en-GB"/>
        </w:rPr>
        <w:t xml:space="preserve">the </w:t>
      </w:r>
      <w:r w:rsidRPr="00683B74">
        <w:rPr>
          <w:kern w:val="22"/>
          <w:sz w:val="22"/>
          <w:szCs w:val="22"/>
          <w:lang w:val="en-GB"/>
        </w:rPr>
        <w:t xml:space="preserve">latest </w:t>
      </w:r>
      <w:r w:rsidR="000C0EAF" w:rsidRPr="00683B74">
        <w:rPr>
          <w:kern w:val="22"/>
          <w:sz w:val="22"/>
          <w:szCs w:val="22"/>
          <w:lang w:val="en-GB"/>
        </w:rPr>
        <w:t>n</w:t>
      </w:r>
      <w:r w:rsidRPr="00683B74">
        <w:rPr>
          <w:kern w:val="22"/>
          <w:sz w:val="22"/>
          <w:szCs w:val="22"/>
          <w:lang w:val="en-GB"/>
        </w:rPr>
        <w:t xml:space="preserve">ational </w:t>
      </w:r>
      <w:r w:rsidR="000C0EAF" w:rsidRPr="00683B74">
        <w:rPr>
          <w:kern w:val="22"/>
          <w:sz w:val="22"/>
          <w:szCs w:val="22"/>
          <w:lang w:val="en-GB"/>
        </w:rPr>
        <w:t>r</w:t>
      </w:r>
      <w:r w:rsidRPr="00683B74">
        <w:rPr>
          <w:kern w:val="22"/>
          <w:sz w:val="22"/>
          <w:szCs w:val="22"/>
          <w:lang w:val="en-GB"/>
        </w:rPr>
        <w:t xml:space="preserve">eports, NBSAPs, </w:t>
      </w:r>
      <w:r w:rsidR="00555C42" w:rsidRPr="00683B74">
        <w:rPr>
          <w:kern w:val="22"/>
          <w:sz w:val="22"/>
          <w:szCs w:val="22"/>
          <w:lang w:val="en-GB"/>
        </w:rPr>
        <w:t>f</w:t>
      </w:r>
      <w:r w:rsidRPr="00683B74">
        <w:rPr>
          <w:kern w:val="22"/>
          <w:sz w:val="22"/>
          <w:szCs w:val="22"/>
          <w:lang w:val="en-GB"/>
        </w:rPr>
        <w:t xml:space="preserve">inancial </w:t>
      </w:r>
      <w:r w:rsidR="00555C42" w:rsidRPr="00683B74">
        <w:rPr>
          <w:kern w:val="22"/>
          <w:sz w:val="22"/>
          <w:szCs w:val="22"/>
          <w:lang w:val="en-GB"/>
        </w:rPr>
        <w:t>r</w:t>
      </w:r>
      <w:r w:rsidRPr="00683B74">
        <w:rPr>
          <w:kern w:val="22"/>
          <w:sz w:val="22"/>
          <w:szCs w:val="22"/>
          <w:lang w:val="en-GB"/>
        </w:rPr>
        <w:t xml:space="preserve">eports, taking into account the results from </w:t>
      </w:r>
      <w:r w:rsidR="00411292" w:rsidRPr="00683B74">
        <w:rPr>
          <w:kern w:val="22"/>
          <w:sz w:val="22"/>
          <w:szCs w:val="22"/>
          <w:lang w:val="en-GB"/>
        </w:rPr>
        <w:t xml:space="preserve">responses to an </w:t>
      </w:r>
      <w:r w:rsidRPr="00683B74">
        <w:rPr>
          <w:kern w:val="22"/>
          <w:sz w:val="22"/>
          <w:szCs w:val="22"/>
          <w:lang w:val="en-GB"/>
        </w:rPr>
        <w:t>ongoing questionnaire, and all potential data available to provide the best possible assessment.</w:t>
      </w:r>
    </w:p>
    <w:p w14:paraId="3AFD761E" w14:textId="03416BB8" w:rsidR="00AE7A38" w:rsidRPr="00683B74" w:rsidRDefault="000009FE" w:rsidP="008E6CD3">
      <w:pPr>
        <w:pStyle w:val="ListParagraph"/>
        <w:numPr>
          <w:ilvl w:val="0"/>
          <w:numId w:val="15"/>
        </w:numPr>
        <w:suppressLineNumbers/>
        <w:suppressAutoHyphens/>
        <w:spacing w:after="120"/>
        <w:ind w:left="0" w:firstLine="0"/>
        <w:jc w:val="both"/>
        <w:rPr>
          <w:kern w:val="22"/>
          <w:sz w:val="22"/>
          <w:szCs w:val="22"/>
          <w:lang w:val="en-GB"/>
        </w:rPr>
      </w:pPr>
      <w:r w:rsidRPr="00683B74">
        <w:rPr>
          <w:kern w:val="22"/>
          <w:sz w:val="22"/>
          <w:szCs w:val="22"/>
          <w:lang w:val="en-GB"/>
        </w:rPr>
        <w:t xml:space="preserve">The </w:t>
      </w:r>
      <w:r w:rsidR="00555C42" w:rsidRPr="00683B74">
        <w:rPr>
          <w:kern w:val="22"/>
          <w:sz w:val="22"/>
          <w:szCs w:val="22"/>
          <w:lang w:val="en-GB"/>
        </w:rPr>
        <w:t>f</w:t>
      </w:r>
      <w:r w:rsidR="00411292" w:rsidRPr="00683B74">
        <w:rPr>
          <w:kern w:val="22"/>
          <w:sz w:val="22"/>
          <w:szCs w:val="22"/>
          <w:lang w:val="en-GB"/>
        </w:rPr>
        <w:t xml:space="preserve">irst </w:t>
      </w:r>
      <w:r w:rsidR="00555C42" w:rsidRPr="00683B74">
        <w:rPr>
          <w:kern w:val="22"/>
          <w:sz w:val="22"/>
          <w:szCs w:val="22"/>
          <w:lang w:val="en-GB"/>
        </w:rPr>
        <w:t>r</w:t>
      </w:r>
      <w:r w:rsidRPr="00683B74">
        <w:rPr>
          <w:kern w:val="22"/>
          <w:sz w:val="22"/>
          <w:szCs w:val="22"/>
          <w:lang w:val="en-GB"/>
        </w:rPr>
        <w:t xml:space="preserve">eport </w:t>
      </w:r>
      <w:r w:rsidR="00D14548" w:rsidRPr="00683B74">
        <w:rPr>
          <w:kern w:val="22"/>
          <w:sz w:val="22"/>
          <w:szCs w:val="22"/>
          <w:lang w:val="en-GB"/>
        </w:rPr>
        <w:t xml:space="preserve">of the </w:t>
      </w:r>
      <w:r w:rsidR="00452F05" w:rsidRPr="00683B74">
        <w:rPr>
          <w:kern w:val="22"/>
          <w:sz w:val="22"/>
          <w:szCs w:val="22"/>
          <w:lang w:val="en-GB"/>
        </w:rPr>
        <w:t>Panel of Experts</w:t>
      </w:r>
      <w:r w:rsidR="002C6613" w:rsidRPr="00683B74">
        <w:rPr>
          <w:kern w:val="22"/>
          <w:sz w:val="22"/>
          <w:szCs w:val="22"/>
          <w:lang w:val="en-GB"/>
        </w:rPr>
        <w:t>, which</w:t>
      </w:r>
      <w:r w:rsidR="00452F05" w:rsidRPr="00683B74">
        <w:rPr>
          <w:kern w:val="22"/>
          <w:sz w:val="22"/>
          <w:szCs w:val="22"/>
          <w:lang w:val="en-GB"/>
        </w:rPr>
        <w:t xml:space="preserve"> </w:t>
      </w:r>
      <w:r w:rsidRPr="00683B74">
        <w:rPr>
          <w:kern w:val="22"/>
          <w:sz w:val="22"/>
          <w:szCs w:val="22"/>
          <w:lang w:val="en-GB"/>
        </w:rPr>
        <w:t>review</w:t>
      </w:r>
      <w:r w:rsidR="002C6613" w:rsidRPr="00683B74">
        <w:rPr>
          <w:kern w:val="22"/>
          <w:sz w:val="22"/>
          <w:szCs w:val="22"/>
          <w:lang w:val="en-GB"/>
        </w:rPr>
        <w:t xml:space="preserve">s </w:t>
      </w:r>
      <w:r w:rsidRPr="00683B74">
        <w:rPr>
          <w:kern w:val="22"/>
          <w:sz w:val="22"/>
          <w:szCs w:val="22"/>
          <w:lang w:val="en-GB"/>
        </w:rPr>
        <w:t>and evaluat</w:t>
      </w:r>
      <w:r w:rsidR="002C6613" w:rsidRPr="00683B74">
        <w:rPr>
          <w:kern w:val="22"/>
          <w:sz w:val="22"/>
          <w:szCs w:val="22"/>
          <w:lang w:val="en-GB"/>
        </w:rPr>
        <w:t>es</w:t>
      </w:r>
      <w:r w:rsidRPr="00683B74">
        <w:rPr>
          <w:kern w:val="22"/>
          <w:sz w:val="22"/>
          <w:szCs w:val="22"/>
          <w:lang w:val="en-GB"/>
        </w:rPr>
        <w:t xml:space="preserve"> the strategy for resource mobilization between 2011 </w:t>
      </w:r>
      <w:r w:rsidR="00BA0E50" w:rsidRPr="00683B74">
        <w:rPr>
          <w:kern w:val="22"/>
          <w:sz w:val="22"/>
          <w:szCs w:val="22"/>
          <w:lang w:val="en-GB"/>
        </w:rPr>
        <w:t xml:space="preserve">and </w:t>
      </w:r>
      <w:r w:rsidRPr="00683B74">
        <w:rPr>
          <w:kern w:val="22"/>
          <w:sz w:val="22"/>
          <w:szCs w:val="22"/>
          <w:lang w:val="en-GB"/>
        </w:rPr>
        <w:t>2020</w:t>
      </w:r>
      <w:r w:rsidR="002C6613" w:rsidRPr="00683B74">
        <w:rPr>
          <w:kern w:val="22"/>
          <w:sz w:val="22"/>
          <w:szCs w:val="22"/>
          <w:lang w:val="en-GB"/>
        </w:rPr>
        <w:t>,</w:t>
      </w:r>
      <w:r w:rsidRPr="00683B74">
        <w:rPr>
          <w:kern w:val="22"/>
          <w:sz w:val="22"/>
          <w:szCs w:val="22"/>
          <w:lang w:val="en-GB"/>
        </w:rPr>
        <w:t xml:space="preserve"> </w:t>
      </w:r>
      <w:r w:rsidR="00411292" w:rsidRPr="00683B74">
        <w:rPr>
          <w:kern w:val="22"/>
          <w:sz w:val="22"/>
          <w:szCs w:val="22"/>
          <w:lang w:val="en-GB"/>
        </w:rPr>
        <w:t>conclude</w:t>
      </w:r>
      <w:r w:rsidR="00D52421" w:rsidRPr="00683B74">
        <w:rPr>
          <w:kern w:val="22"/>
          <w:sz w:val="22"/>
          <w:szCs w:val="22"/>
          <w:lang w:val="en-GB"/>
        </w:rPr>
        <w:t>s</w:t>
      </w:r>
      <w:r w:rsidR="00411292" w:rsidRPr="00683B74">
        <w:rPr>
          <w:kern w:val="22"/>
          <w:sz w:val="22"/>
          <w:szCs w:val="22"/>
          <w:lang w:val="en-GB"/>
        </w:rPr>
        <w:t xml:space="preserve"> </w:t>
      </w:r>
      <w:r w:rsidRPr="00683B74">
        <w:rPr>
          <w:kern w:val="22"/>
          <w:sz w:val="22"/>
          <w:szCs w:val="22"/>
          <w:lang w:val="en-GB"/>
        </w:rPr>
        <w:t xml:space="preserve">that the effectiveness of the </w:t>
      </w:r>
      <w:r w:rsidR="00555C42" w:rsidRPr="00683B74">
        <w:rPr>
          <w:kern w:val="22"/>
          <w:sz w:val="22"/>
          <w:szCs w:val="22"/>
          <w:lang w:val="en-GB"/>
        </w:rPr>
        <w:t xml:space="preserve">strategy for resource mobilization </w:t>
      </w:r>
      <w:r w:rsidRPr="00683B74">
        <w:rPr>
          <w:kern w:val="22"/>
          <w:sz w:val="22"/>
          <w:szCs w:val="22"/>
          <w:lang w:val="en-GB"/>
        </w:rPr>
        <w:t xml:space="preserve">was limited and that the resource mobilization component of the </w:t>
      </w:r>
      <w:r w:rsidR="00C82AEB" w:rsidRPr="00683B74">
        <w:rPr>
          <w:kern w:val="22"/>
          <w:sz w:val="22"/>
          <w:szCs w:val="22"/>
          <w:lang w:val="en-GB"/>
        </w:rPr>
        <w:t>post-2020 global biodiversity framework</w:t>
      </w:r>
      <w:r w:rsidRPr="00683B74">
        <w:rPr>
          <w:kern w:val="22"/>
          <w:sz w:val="22"/>
          <w:szCs w:val="22"/>
          <w:lang w:val="en-GB"/>
        </w:rPr>
        <w:t xml:space="preserve"> will need to be more efficient </w:t>
      </w:r>
      <w:r w:rsidR="002C6613" w:rsidRPr="00683B74">
        <w:rPr>
          <w:kern w:val="22"/>
          <w:sz w:val="22"/>
          <w:szCs w:val="22"/>
          <w:lang w:val="en-GB"/>
        </w:rPr>
        <w:t xml:space="preserve">and effective </w:t>
      </w:r>
      <w:r w:rsidRPr="00683B74">
        <w:rPr>
          <w:kern w:val="22"/>
          <w:sz w:val="22"/>
          <w:szCs w:val="22"/>
          <w:lang w:val="en-GB"/>
        </w:rPr>
        <w:t xml:space="preserve">to </w:t>
      </w:r>
      <w:r w:rsidR="00411292" w:rsidRPr="00683B74">
        <w:rPr>
          <w:kern w:val="22"/>
          <w:sz w:val="22"/>
          <w:szCs w:val="22"/>
          <w:lang w:val="en-GB"/>
        </w:rPr>
        <w:t xml:space="preserve">bridge </w:t>
      </w:r>
      <w:r w:rsidRPr="00683B74">
        <w:rPr>
          <w:kern w:val="22"/>
          <w:sz w:val="22"/>
          <w:szCs w:val="22"/>
          <w:lang w:val="en-GB"/>
        </w:rPr>
        <w:t xml:space="preserve">the current gap between resource needs and resources available. The </w:t>
      </w:r>
      <w:r w:rsidR="00F56896" w:rsidRPr="00683B74">
        <w:rPr>
          <w:kern w:val="22"/>
          <w:sz w:val="22"/>
          <w:szCs w:val="22"/>
          <w:lang w:val="en-GB"/>
        </w:rPr>
        <w:t>t</w:t>
      </w:r>
      <w:r w:rsidR="00411292" w:rsidRPr="00683B74">
        <w:rPr>
          <w:kern w:val="22"/>
          <w:sz w:val="22"/>
          <w:szCs w:val="22"/>
          <w:lang w:val="en-GB"/>
        </w:rPr>
        <w:t xml:space="preserve">hird </w:t>
      </w:r>
      <w:r w:rsidR="00F56896" w:rsidRPr="00683B74">
        <w:rPr>
          <w:kern w:val="22"/>
          <w:sz w:val="22"/>
          <w:szCs w:val="22"/>
          <w:lang w:val="en-GB"/>
        </w:rPr>
        <w:t>r</w:t>
      </w:r>
      <w:r w:rsidRPr="00683B74">
        <w:rPr>
          <w:kern w:val="22"/>
          <w:sz w:val="22"/>
          <w:szCs w:val="22"/>
          <w:lang w:val="en-GB"/>
        </w:rPr>
        <w:t>eport</w:t>
      </w:r>
      <w:r w:rsidR="00D14548" w:rsidRPr="00683B74">
        <w:rPr>
          <w:kern w:val="22"/>
          <w:sz w:val="22"/>
          <w:szCs w:val="22"/>
          <w:lang w:val="en-GB"/>
        </w:rPr>
        <w:t xml:space="preserve"> of the </w:t>
      </w:r>
      <w:r w:rsidR="00452F05" w:rsidRPr="00683B74">
        <w:rPr>
          <w:kern w:val="22"/>
          <w:sz w:val="22"/>
          <w:szCs w:val="22"/>
          <w:lang w:val="en-GB"/>
        </w:rPr>
        <w:t>Panel of Experts</w:t>
      </w:r>
      <w:r w:rsidR="00507C8A" w:rsidRPr="00683B74">
        <w:rPr>
          <w:kern w:val="22"/>
          <w:sz w:val="22"/>
          <w:szCs w:val="22"/>
          <w:lang w:val="en-GB"/>
        </w:rPr>
        <w:t>,</w:t>
      </w:r>
      <w:r w:rsidRPr="00683B74">
        <w:rPr>
          <w:kern w:val="22"/>
          <w:sz w:val="22"/>
          <w:szCs w:val="22"/>
          <w:lang w:val="en-GB"/>
        </w:rPr>
        <w:t xml:space="preserve"> </w:t>
      </w:r>
      <w:r w:rsidR="002C6613" w:rsidRPr="00683B74">
        <w:rPr>
          <w:kern w:val="22"/>
          <w:sz w:val="22"/>
          <w:szCs w:val="22"/>
          <w:lang w:val="en-GB"/>
        </w:rPr>
        <w:t>which presents a strategic</w:t>
      </w:r>
      <w:r w:rsidRPr="00683B74">
        <w:rPr>
          <w:kern w:val="22"/>
          <w:sz w:val="22"/>
          <w:szCs w:val="22"/>
          <w:lang w:val="en-GB"/>
        </w:rPr>
        <w:t xml:space="preserve"> approach and recommendations for resource mobilization for the </w:t>
      </w:r>
      <w:r w:rsidR="00C82AEB" w:rsidRPr="00683B74">
        <w:rPr>
          <w:kern w:val="22"/>
          <w:sz w:val="22"/>
          <w:szCs w:val="22"/>
          <w:lang w:val="en-GB"/>
        </w:rPr>
        <w:t>post-2020 global biodiversity framework</w:t>
      </w:r>
      <w:r w:rsidRPr="00683B74">
        <w:rPr>
          <w:kern w:val="22"/>
          <w:sz w:val="22"/>
          <w:szCs w:val="22"/>
          <w:lang w:val="en-GB"/>
        </w:rPr>
        <w:t xml:space="preserve">, develops the case that resource mobilization for the </w:t>
      </w:r>
      <w:r w:rsidR="00C82AEB" w:rsidRPr="00683B74">
        <w:rPr>
          <w:kern w:val="22"/>
          <w:sz w:val="22"/>
          <w:szCs w:val="22"/>
          <w:lang w:val="en-GB"/>
        </w:rPr>
        <w:t>post-2020 global biodiversity framework</w:t>
      </w:r>
      <w:r w:rsidRPr="00683B74">
        <w:rPr>
          <w:kern w:val="22"/>
          <w:sz w:val="22"/>
          <w:szCs w:val="22"/>
          <w:lang w:val="en-GB"/>
        </w:rPr>
        <w:t xml:space="preserve"> should </w:t>
      </w:r>
      <w:r w:rsidR="002C6613" w:rsidRPr="00683B74">
        <w:rPr>
          <w:kern w:val="22"/>
          <w:sz w:val="22"/>
          <w:szCs w:val="22"/>
          <w:lang w:val="en-GB"/>
        </w:rPr>
        <w:t xml:space="preserve">be built around </w:t>
      </w:r>
      <w:r w:rsidR="002C6613" w:rsidRPr="00683B74">
        <w:rPr>
          <w:kern w:val="22"/>
          <w:sz w:val="22"/>
          <w:szCs w:val="22"/>
          <w:lang w:val="en-GB"/>
        </w:rPr>
        <w:lastRenderedPageBreak/>
        <w:t>three key components</w:t>
      </w:r>
      <w:r w:rsidR="00507C8A" w:rsidRPr="00683B74">
        <w:rPr>
          <w:kern w:val="22"/>
          <w:sz w:val="22"/>
          <w:szCs w:val="22"/>
          <w:lang w:val="en-GB"/>
        </w:rPr>
        <w:t xml:space="preserve">: </w:t>
      </w:r>
      <w:r w:rsidR="00475782" w:rsidRPr="00683B74">
        <w:rPr>
          <w:kern w:val="22"/>
          <w:sz w:val="22"/>
          <w:szCs w:val="22"/>
          <w:lang w:val="en-GB"/>
        </w:rPr>
        <w:t>(a</w:t>
      </w:r>
      <w:r w:rsidR="002C6613" w:rsidRPr="00683B74">
        <w:rPr>
          <w:kern w:val="22"/>
          <w:sz w:val="22"/>
          <w:szCs w:val="22"/>
          <w:lang w:val="en-GB"/>
        </w:rPr>
        <w:t xml:space="preserve">) </w:t>
      </w:r>
      <w:r w:rsidRPr="00683B74">
        <w:rPr>
          <w:kern w:val="22"/>
          <w:sz w:val="22"/>
          <w:szCs w:val="22"/>
          <w:lang w:val="en-GB"/>
        </w:rPr>
        <w:t>reduc</w:t>
      </w:r>
      <w:r w:rsidR="00CF6964" w:rsidRPr="00683B74">
        <w:rPr>
          <w:kern w:val="22"/>
          <w:sz w:val="22"/>
          <w:szCs w:val="22"/>
          <w:lang w:val="en-GB"/>
        </w:rPr>
        <w:t>ing</w:t>
      </w:r>
      <w:r w:rsidRPr="00683B74">
        <w:rPr>
          <w:kern w:val="22"/>
          <w:sz w:val="22"/>
          <w:szCs w:val="22"/>
          <w:lang w:val="en-GB"/>
        </w:rPr>
        <w:t xml:space="preserve"> or redirecti</w:t>
      </w:r>
      <w:r w:rsidR="00CF6964" w:rsidRPr="00683B74">
        <w:rPr>
          <w:kern w:val="22"/>
          <w:sz w:val="22"/>
          <w:szCs w:val="22"/>
          <w:lang w:val="en-GB"/>
        </w:rPr>
        <w:t>ng</w:t>
      </w:r>
      <w:r w:rsidRPr="00683B74">
        <w:rPr>
          <w:kern w:val="22"/>
          <w:sz w:val="22"/>
          <w:szCs w:val="22"/>
          <w:lang w:val="en-GB"/>
        </w:rPr>
        <w:t xml:space="preserve"> resources causing harm to biodiversity</w:t>
      </w:r>
      <w:r w:rsidR="00507C8A" w:rsidRPr="00683B74">
        <w:rPr>
          <w:kern w:val="22"/>
          <w:sz w:val="22"/>
          <w:szCs w:val="22"/>
          <w:lang w:val="en-GB"/>
        </w:rPr>
        <w:t>;</w:t>
      </w:r>
      <w:r w:rsidRPr="00683B74">
        <w:rPr>
          <w:kern w:val="22"/>
          <w:sz w:val="22"/>
          <w:szCs w:val="22"/>
          <w:lang w:val="en-GB"/>
        </w:rPr>
        <w:t xml:space="preserve"> </w:t>
      </w:r>
      <w:r w:rsidR="00475782" w:rsidRPr="00683B74">
        <w:rPr>
          <w:kern w:val="22"/>
          <w:sz w:val="22"/>
          <w:szCs w:val="22"/>
          <w:lang w:val="en-GB"/>
        </w:rPr>
        <w:t>(b</w:t>
      </w:r>
      <w:r w:rsidR="002C6613" w:rsidRPr="00683B74">
        <w:rPr>
          <w:kern w:val="22"/>
          <w:sz w:val="22"/>
          <w:szCs w:val="22"/>
          <w:lang w:val="en-GB"/>
        </w:rPr>
        <w:t xml:space="preserve">) </w:t>
      </w:r>
      <w:r w:rsidRPr="00683B74">
        <w:rPr>
          <w:kern w:val="22"/>
          <w:sz w:val="22"/>
          <w:szCs w:val="22"/>
          <w:lang w:val="en-GB"/>
        </w:rPr>
        <w:t>generati</w:t>
      </w:r>
      <w:r w:rsidR="00CF6964" w:rsidRPr="00683B74">
        <w:rPr>
          <w:kern w:val="22"/>
          <w:sz w:val="22"/>
          <w:szCs w:val="22"/>
          <w:lang w:val="en-GB"/>
        </w:rPr>
        <w:t>ng</w:t>
      </w:r>
      <w:r w:rsidRPr="00683B74">
        <w:rPr>
          <w:kern w:val="22"/>
          <w:sz w:val="22"/>
          <w:szCs w:val="22"/>
          <w:lang w:val="en-GB"/>
        </w:rPr>
        <w:t xml:space="preserve"> additional resources from all sources</w:t>
      </w:r>
      <w:r w:rsidR="00507C8A" w:rsidRPr="00683B74">
        <w:rPr>
          <w:kern w:val="22"/>
          <w:sz w:val="22"/>
          <w:szCs w:val="22"/>
          <w:lang w:val="en-GB"/>
        </w:rPr>
        <w:t>;</w:t>
      </w:r>
      <w:r w:rsidRPr="00683B74">
        <w:rPr>
          <w:kern w:val="22"/>
          <w:sz w:val="22"/>
          <w:szCs w:val="22"/>
          <w:lang w:val="en-GB"/>
        </w:rPr>
        <w:t xml:space="preserve"> and </w:t>
      </w:r>
      <w:r w:rsidR="00475782" w:rsidRPr="00683B74">
        <w:rPr>
          <w:kern w:val="22"/>
          <w:sz w:val="22"/>
          <w:szCs w:val="22"/>
          <w:lang w:val="en-GB"/>
        </w:rPr>
        <w:t>(c</w:t>
      </w:r>
      <w:r w:rsidR="002C6613" w:rsidRPr="00683B74">
        <w:rPr>
          <w:kern w:val="22"/>
          <w:sz w:val="22"/>
          <w:szCs w:val="22"/>
          <w:lang w:val="en-GB"/>
        </w:rPr>
        <w:t>)</w:t>
      </w:r>
      <w:r w:rsidR="00475782" w:rsidRPr="00683B74">
        <w:rPr>
          <w:kern w:val="22"/>
          <w:sz w:val="22"/>
          <w:szCs w:val="22"/>
          <w:lang w:val="en-GB"/>
        </w:rPr>
        <w:t> </w:t>
      </w:r>
      <w:r w:rsidRPr="00683B74">
        <w:rPr>
          <w:kern w:val="22"/>
          <w:sz w:val="22"/>
          <w:szCs w:val="22"/>
          <w:lang w:val="en-GB"/>
        </w:rPr>
        <w:t xml:space="preserve">enhancing the effectiveness and efficiency of resource use. The examination </w:t>
      </w:r>
      <w:r w:rsidR="00411292" w:rsidRPr="00683B74">
        <w:rPr>
          <w:kern w:val="22"/>
          <w:sz w:val="22"/>
          <w:szCs w:val="22"/>
          <w:lang w:val="en-GB"/>
        </w:rPr>
        <w:t xml:space="preserve">presented </w:t>
      </w:r>
      <w:r w:rsidRPr="00683B74">
        <w:rPr>
          <w:kern w:val="22"/>
          <w:sz w:val="22"/>
          <w:szCs w:val="22"/>
          <w:lang w:val="en-GB"/>
        </w:rPr>
        <w:t xml:space="preserve">here complements these two reports </w:t>
      </w:r>
      <w:r w:rsidR="00411292" w:rsidRPr="00683B74">
        <w:rPr>
          <w:kern w:val="22"/>
          <w:sz w:val="22"/>
          <w:szCs w:val="22"/>
          <w:lang w:val="en-GB"/>
        </w:rPr>
        <w:t xml:space="preserve">by </w:t>
      </w:r>
      <w:r w:rsidRPr="00683B74">
        <w:rPr>
          <w:kern w:val="22"/>
          <w:sz w:val="22"/>
          <w:szCs w:val="22"/>
          <w:lang w:val="en-GB"/>
        </w:rPr>
        <w:t xml:space="preserve">showing that the returns </w:t>
      </w:r>
      <w:r w:rsidR="00CF475D" w:rsidRPr="00683B74">
        <w:rPr>
          <w:kern w:val="22"/>
          <w:sz w:val="22"/>
          <w:szCs w:val="22"/>
          <w:lang w:val="en-GB"/>
        </w:rPr>
        <w:t xml:space="preserve">from </w:t>
      </w:r>
      <w:r w:rsidRPr="00683B74">
        <w:rPr>
          <w:kern w:val="22"/>
          <w:sz w:val="22"/>
          <w:szCs w:val="22"/>
          <w:lang w:val="en-GB"/>
        </w:rPr>
        <w:t xml:space="preserve">increasing investment </w:t>
      </w:r>
      <w:r w:rsidR="00CF475D" w:rsidRPr="00683B74">
        <w:rPr>
          <w:kern w:val="22"/>
          <w:sz w:val="22"/>
          <w:szCs w:val="22"/>
          <w:lang w:val="en-GB"/>
        </w:rPr>
        <w:t xml:space="preserve">in </w:t>
      </w:r>
      <w:r w:rsidRPr="00683B74">
        <w:rPr>
          <w:kern w:val="22"/>
          <w:sz w:val="22"/>
          <w:szCs w:val="22"/>
          <w:lang w:val="en-GB"/>
        </w:rPr>
        <w:t xml:space="preserve">biodiversity </w:t>
      </w:r>
      <w:r w:rsidR="00F126F2" w:rsidRPr="00683B74">
        <w:rPr>
          <w:kern w:val="22"/>
          <w:sz w:val="22"/>
          <w:szCs w:val="22"/>
          <w:lang w:val="en-GB"/>
        </w:rPr>
        <w:t xml:space="preserve">and shifting to more sustainable and biodiversity-positive pathways </w:t>
      </w:r>
      <w:r w:rsidRPr="00683B74">
        <w:rPr>
          <w:kern w:val="22"/>
          <w:sz w:val="22"/>
          <w:szCs w:val="22"/>
          <w:lang w:val="en-GB"/>
        </w:rPr>
        <w:t xml:space="preserve">are substantially </w:t>
      </w:r>
      <w:r w:rsidR="00F126F2" w:rsidRPr="00683B74">
        <w:rPr>
          <w:kern w:val="22"/>
          <w:sz w:val="22"/>
          <w:szCs w:val="22"/>
          <w:lang w:val="en-GB"/>
        </w:rPr>
        <w:t xml:space="preserve">beneficial, </w:t>
      </w:r>
      <w:r w:rsidRPr="00683B74">
        <w:rPr>
          <w:kern w:val="22"/>
          <w:sz w:val="22"/>
          <w:szCs w:val="22"/>
          <w:lang w:val="en-GB"/>
        </w:rPr>
        <w:t xml:space="preserve">and </w:t>
      </w:r>
      <w:r w:rsidR="00411292" w:rsidRPr="00683B74">
        <w:rPr>
          <w:kern w:val="22"/>
          <w:sz w:val="22"/>
          <w:szCs w:val="22"/>
          <w:lang w:val="en-GB"/>
        </w:rPr>
        <w:t xml:space="preserve">that </w:t>
      </w:r>
      <w:r w:rsidR="00F126F2" w:rsidRPr="00683B74">
        <w:rPr>
          <w:kern w:val="22"/>
          <w:sz w:val="22"/>
          <w:szCs w:val="22"/>
          <w:lang w:val="en-GB"/>
        </w:rPr>
        <w:t xml:space="preserve">a focus on all three of the key components </w:t>
      </w:r>
      <w:r w:rsidR="00411292" w:rsidRPr="00683B74">
        <w:rPr>
          <w:kern w:val="22"/>
          <w:sz w:val="22"/>
          <w:szCs w:val="22"/>
          <w:lang w:val="en-GB"/>
        </w:rPr>
        <w:t xml:space="preserve">will be </w:t>
      </w:r>
      <w:r w:rsidR="00CF475D" w:rsidRPr="00683B74">
        <w:rPr>
          <w:kern w:val="22"/>
          <w:sz w:val="22"/>
          <w:szCs w:val="22"/>
          <w:lang w:val="en-GB"/>
        </w:rPr>
        <w:t>essential</w:t>
      </w:r>
      <w:r w:rsidR="00411292" w:rsidRPr="00683B74">
        <w:rPr>
          <w:kern w:val="22"/>
          <w:sz w:val="22"/>
          <w:szCs w:val="22"/>
          <w:lang w:val="en-GB"/>
        </w:rPr>
        <w:t xml:space="preserve"> to </w:t>
      </w:r>
      <w:r w:rsidRPr="00683B74">
        <w:rPr>
          <w:kern w:val="22"/>
          <w:sz w:val="22"/>
          <w:szCs w:val="22"/>
          <w:lang w:val="en-GB"/>
        </w:rPr>
        <w:t>achiev</w:t>
      </w:r>
      <w:r w:rsidR="00475782" w:rsidRPr="00683B74">
        <w:rPr>
          <w:kern w:val="22"/>
          <w:sz w:val="22"/>
          <w:szCs w:val="22"/>
          <w:lang w:val="en-GB"/>
        </w:rPr>
        <w:t>ing</w:t>
      </w:r>
      <w:r w:rsidRPr="00683B74">
        <w:rPr>
          <w:kern w:val="22"/>
          <w:sz w:val="22"/>
          <w:szCs w:val="22"/>
          <w:lang w:val="en-GB"/>
        </w:rPr>
        <w:t xml:space="preserve"> the </w:t>
      </w:r>
      <w:r w:rsidR="00CF475D" w:rsidRPr="00683B74">
        <w:rPr>
          <w:kern w:val="22"/>
          <w:sz w:val="22"/>
          <w:szCs w:val="22"/>
          <w:lang w:val="en-GB"/>
        </w:rPr>
        <w:t xml:space="preserve">ambitious goals proposed in the </w:t>
      </w:r>
      <w:r w:rsidR="00C82AEB" w:rsidRPr="00683B74">
        <w:rPr>
          <w:kern w:val="22"/>
          <w:sz w:val="22"/>
          <w:szCs w:val="22"/>
          <w:lang w:val="en-GB"/>
        </w:rPr>
        <w:t>post-2020 global biodiversity framework</w:t>
      </w:r>
      <w:r w:rsidRPr="00683B74">
        <w:rPr>
          <w:kern w:val="22"/>
          <w:sz w:val="22"/>
          <w:szCs w:val="22"/>
          <w:lang w:val="en-GB"/>
        </w:rPr>
        <w:t>.</w:t>
      </w:r>
      <w:bookmarkEnd w:id="0"/>
      <w:bookmarkEnd w:id="1"/>
      <w:bookmarkEnd w:id="15"/>
    </w:p>
    <w:p w14:paraId="11CA110E" w14:textId="7FCE26BD" w:rsidR="00186C97" w:rsidRPr="00683B74" w:rsidRDefault="00555C42" w:rsidP="008E6CD3">
      <w:pPr>
        <w:pStyle w:val="ListParagraph"/>
        <w:suppressLineNumbers/>
        <w:suppressAutoHyphens/>
        <w:spacing w:after="120"/>
        <w:ind w:left="180"/>
        <w:jc w:val="center"/>
        <w:rPr>
          <w:kern w:val="22"/>
          <w:sz w:val="22"/>
          <w:szCs w:val="22"/>
          <w:lang w:val="en-GB"/>
        </w:rPr>
      </w:pPr>
      <w:r w:rsidRPr="00683B74">
        <w:rPr>
          <w:kern w:val="22"/>
          <w:sz w:val="22"/>
          <w:szCs w:val="22"/>
          <w:lang w:val="en-GB"/>
        </w:rPr>
        <w:t>__________</w:t>
      </w:r>
    </w:p>
    <w:sectPr w:rsidR="00186C97" w:rsidRPr="00683B74" w:rsidSect="008E6CD3">
      <w:headerReference w:type="even" r:id="rId19"/>
      <w:headerReference w:type="default" r:id="rId20"/>
      <w:footerReference w:type="even" r:id="rId21"/>
      <w:footerReference w:type="first" r:id="rId22"/>
      <w:type w:val="continuous"/>
      <w:pgSz w:w="12240" w:h="15840" w:code="1"/>
      <w:pgMar w:top="567" w:right="1440" w:bottom="993" w:left="1440" w:header="459" w:footer="720"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592D3" w16cex:dateUtc="2020-07-24T21:03:00Z"/>
  <w16cex:commentExtensible w16cex:durableId="22C593E9" w16cex:dateUtc="2020-07-24T21:07:00Z"/>
  <w16cex:commentExtensible w16cex:durableId="22C55F0B" w16cex:dateUtc="2020-07-24T17: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425850" w14:textId="77777777" w:rsidR="00960802" w:rsidRDefault="00960802">
      <w:r>
        <w:separator/>
      </w:r>
    </w:p>
  </w:endnote>
  <w:endnote w:type="continuationSeparator" w:id="0">
    <w:p w14:paraId="165F043E" w14:textId="77777777" w:rsidR="00960802" w:rsidRDefault="00960802">
      <w:r>
        <w:continuationSeparator/>
      </w:r>
    </w:p>
  </w:endnote>
  <w:endnote w:type="continuationNotice" w:id="1">
    <w:p w14:paraId="6ADE7E0E" w14:textId="77777777" w:rsidR="00960802" w:rsidRDefault="009608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NeueLT Pro 55 Roman">
    <w:altName w:val="Arial"/>
    <w:charset w:val="00"/>
    <w:family w:val="roman"/>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14F17" w14:textId="77777777" w:rsidR="00F05CEC" w:rsidRPr="008E6CD3" w:rsidRDefault="00F05CEC" w:rsidP="006F4060">
    <w:pPr>
      <w:pStyle w:val="Footer"/>
      <w:tabs>
        <w:tab w:val="clear" w:pos="4320"/>
        <w:tab w:val="clear" w:pos="8640"/>
      </w:tabs>
      <w:ind w:firstLine="0"/>
      <w:rPr>
        <w:noProof/>
        <w:sz w:val="22"/>
        <w:szCs w:val="22"/>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D8732" w14:textId="77777777" w:rsidR="00F05CEC" w:rsidRPr="008E6CD3" w:rsidRDefault="00F05CEC" w:rsidP="008E6CD3">
    <w:pPr>
      <w:pStyle w:val="Footer"/>
      <w:tabs>
        <w:tab w:val="clear" w:pos="4320"/>
        <w:tab w:val="clear" w:pos="8640"/>
      </w:tabs>
      <w:ind w:firstLine="0"/>
      <w:jc w:val="center"/>
      <w:rPr>
        <w:noProof/>
        <w:sz w:val="22"/>
        <w:szCs w:val="2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5CD50" w14:textId="77777777" w:rsidR="00960802" w:rsidRDefault="00960802">
      <w:r>
        <w:separator/>
      </w:r>
    </w:p>
  </w:footnote>
  <w:footnote w:type="continuationSeparator" w:id="0">
    <w:p w14:paraId="56690CEB" w14:textId="77777777" w:rsidR="00960802" w:rsidRDefault="00960802">
      <w:r>
        <w:continuationSeparator/>
      </w:r>
    </w:p>
  </w:footnote>
  <w:footnote w:type="continuationNotice" w:id="1">
    <w:p w14:paraId="7AC32721" w14:textId="77777777" w:rsidR="00960802" w:rsidRDefault="00960802"/>
  </w:footnote>
  <w:footnote w:id="2">
    <w:p w14:paraId="35D48E7E" w14:textId="33528D60" w:rsidR="00F05CEC" w:rsidRPr="008E6CD3" w:rsidRDefault="00F05CEC" w:rsidP="00410502">
      <w:pPr>
        <w:pStyle w:val="FootnoteText"/>
        <w:suppressLineNumbers/>
        <w:suppressAutoHyphens/>
        <w:ind w:firstLine="0"/>
        <w:rPr>
          <w:kern w:val="18"/>
          <w:szCs w:val="18"/>
          <w:lang w:val="en-GB"/>
        </w:rPr>
      </w:pPr>
      <w:r w:rsidRPr="008E6CD3">
        <w:rPr>
          <w:rStyle w:val="FootnoteReference"/>
          <w:kern w:val="18"/>
          <w:szCs w:val="18"/>
          <w:u w:val="none"/>
          <w:lang w:val="en-GB"/>
        </w:rPr>
        <w:t>*</w:t>
      </w:r>
      <w:r w:rsidRPr="008E6CD3">
        <w:rPr>
          <w:kern w:val="18"/>
          <w:szCs w:val="18"/>
          <w:lang w:val="en-GB"/>
        </w:rPr>
        <w:t xml:space="preserve"> CBD/SBI/3/1.</w:t>
      </w:r>
    </w:p>
  </w:footnote>
  <w:footnote w:id="3">
    <w:p w14:paraId="310A389A" w14:textId="546BF60D" w:rsidR="00F05CEC" w:rsidRPr="008E6CD3" w:rsidRDefault="00F05CEC" w:rsidP="008E6CD3">
      <w:pPr>
        <w:keepLines/>
        <w:suppressLineNumbers/>
        <w:tabs>
          <w:tab w:val="left" w:pos="6804"/>
        </w:tabs>
        <w:suppressAutoHyphens/>
        <w:spacing w:after="60"/>
        <w:rPr>
          <w:kern w:val="18"/>
          <w:sz w:val="18"/>
          <w:szCs w:val="18"/>
          <w:lang w:val="en-GB"/>
        </w:rPr>
      </w:pPr>
      <w:r w:rsidRPr="008E6CD3">
        <w:rPr>
          <w:rStyle w:val="FootnoteReference"/>
          <w:kern w:val="18"/>
          <w:szCs w:val="18"/>
          <w:u w:val="none"/>
          <w:vertAlign w:val="superscript"/>
          <w:lang w:val="en-GB"/>
        </w:rPr>
        <w:footnoteRef/>
      </w:r>
      <w:r w:rsidRPr="008E6CD3">
        <w:rPr>
          <w:kern w:val="18"/>
          <w:sz w:val="18"/>
          <w:szCs w:val="18"/>
          <w:lang w:val="en-GB"/>
        </w:rPr>
        <w:t xml:space="preserve"> For example, harmful expenditures for biodiversity in agriculture and fisheries only in OECD countries are estimated at US$ 107 billion, </w:t>
      </w:r>
      <w:r w:rsidRPr="008E6CD3">
        <w:rPr>
          <w:color w:val="000000" w:themeColor="text1"/>
          <w:kern w:val="18"/>
          <w:sz w:val="18"/>
          <w:szCs w:val="18"/>
          <w:lang w:val="en-GB"/>
        </w:rPr>
        <w:t xml:space="preserve">based on OECD data on support to agriculture (PSE database) and fisheries (FSE database). Considering also support to fossil fuels and water use/treatment, the total value of subsidy programmes with significant environmental footprints approaches </w:t>
      </w:r>
      <w:r w:rsidR="00FC4A8B" w:rsidRPr="008E6CD3">
        <w:rPr>
          <w:color w:val="000000" w:themeColor="text1"/>
          <w:kern w:val="18"/>
          <w:sz w:val="18"/>
          <w:szCs w:val="18"/>
          <w:lang w:val="en-GB"/>
        </w:rPr>
        <w:t>US$ 1 </w:t>
      </w:r>
      <w:r w:rsidRPr="008E6CD3">
        <w:rPr>
          <w:color w:val="000000" w:themeColor="text1"/>
          <w:kern w:val="18"/>
          <w:sz w:val="18"/>
          <w:szCs w:val="18"/>
          <w:lang w:val="en-GB"/>
        </w:rPr>
        <w:t xml:space="preserve">trillion </w:t>
      </w:r>
      <w:r w:rsidR="00FC4A8B" w:rsidRPr="008E6CD3">
        <w:rPr>
          <w:color w:val="000000" w:themeColor="text1"/>
          <w:kern w:val="18"/>
          <w:sz w:val="18"/>
          <w:szCs w:val="18"/>
          <w:lang w:val="en-GB"/>
        </w:rPr>
        <w:t>(see</w:t>
      </w:r>
      <w:r w:rsidRPr="008E6CD3">
        <w:rPr>
          <w:color w:val="000000" w:themeColor="text1"/>
          <w:kern w:val="18"/>
          <w:sz w:val="18"/>
          <w:szCs w:val="18"/>
          <w:lang w:val="en-GB"/>
        </w:rPr>
        <w:t xml:space="preserve"> </w:t>
      </w:r>
      <w:hyperlink r:id="rId1" w:history="1">
        <w:r w:rsidRPr="008E6CD3">
          <w:rPr>
            <w:rStyle w:val="Hyperlink"/>
            <w:rFonts w:eastAsiaTheme="majorEastAsia"/>
            <w:kern w:val="18"/>
            <w:sz w:val="18"/>
            <w:szCs w:val="18"/>
            <w:lang w:val="en-GB"/>
          </w:rPr>
          <w:t>https://www.oecd.org/env/resources/biodiversity/biodiversity-finance-and-the-economic-and-business-case-for-action.htm</w:t>
        </w:r>
      </w:hyperlink>
      <w:r w:rsidR="00FC4A8B" w:rsidRPr="008E6CD3">
        <w:rPr>
          <w:rStyle w:val="Hyperlink"/>
          <w:rFonts w:eastAsiaTheme="majorEastAsia"/>
          <w:kern w:val="18"/>
          <w:sz w:val="18"/>
          <w:szCs w:val="18"/>
          <w:lang w:val="en-GB"/>
        </w:rPr>
        <w:t>)</w:t>
      </w:r>
      <w:r w:rsidRPr="008E6CD3">
        <w:rPr>
          <w:kern w:val="18"/>
          <w:sz w:val="18"/>
          <w:szCs w:val="18"/>
          <w:lang w:val="en-GB"/>
        </w:rPr>
        <w:t>.</w:t>
      </w:r>
    </w:p>
  </w:footnote>
  <w:footnote w:id="4">
    <w:p w14:paraId="702A4ABA" w14:textId="1A3FDF93" w:rsidR="00F05CEC" w:rsidRPr="008E6CD3" w:rsidRDefault="00F05CEC" w:rsidP="008E6CD3">
      <w:pPr>
        <w:keepLines/>
        <w:suppressLineNumbers/>
        <w:suppressAutoHyphens/>
        <w:autoSpaceDE w:val="0"/>
        <w:autoSpaceDN w:val="0"/>
        <w:adjustRightInd w:val="0"/>
        <w:spacing w:after="60"/>
        <w:rPr>
          <w:rFonts w:eastAsiaTheme="minorHAnsi"/>
          <w:kern w:val="18"/>
          <w:sz w:val="18"/>
          <w:szCs w:val="18"/>
          <w:lang w:val="en-GB"/>
        </w:rPr>
      </w:pPr>
      <w:r w:rsidRPr="008E6CD3">
        <w:rPr>
          <w:rStyle w:val="FootnoteReference"/>
          <w:kern w:val="18"/>
          <w:szCs w:val="18"/>
          <w:u w:val="none"/>
          <w:vertAlign w:val="superscript"/>
          <w:lang w:val="en-GB"/>
        </w:rPr>
        <w:footnoteRef/>
      </w:r>
      <w:r w:rsidRPr="008E6CD3">
        <w:rPr>
          <w:kern w:val="18"/>
          <w:sz w:val="18"/>
          <w:szCs w:val="18"/>
          <w:lang w:val="en-GB"/>
        </w:rPr>
        <w:t xml:space="preserve"> </w:t>
      </w:r>
      <w:r w:rsidRPr="008E6CD3">
        <w:rPr>
          <w:rFonts w:eastAsiaTheme="minorHAnsi"/>
          <w:kern w:val="18"/>
          <w:sz w:val="18"/>
          <w:szCs w:val="18"/>
          <w:lang w:val="en-GB"/>
        </w:rPr>
        <w:t>Conservation investment reduced biodiversity loss in 109 countries (signatories to the Convention on Biological Diversity and the Sustainable Development Goals), by a median average of 29 per cent per country</w:t>
      </w:r>
      <w:r w:rsidRPr="008E6CD3">
        <w:rPr>
          <w:kern w:val="18"/>
          <w:sz w:val="18"/>
          <w:szCs w:val="18"/>
          <w:lang w:val="en-GB"/>
        </w:rPr>
        <w:t xml:space="preserve"> </w:t>
      </w:r>
      <w:r w:rsidRPr="008E6CD3">
        <w:rPr>
          <w:rFonts w:eastAsiaTheme="minorHAnsi"/>
          <w:kern w:val="18"/>
          <w:sz w:val="18"/>
          <w:szCs w:val="18"/>
          <w:lang w:val="en-GB"/>
        </w:rPr>
        <w:t xml:space="preserve">between 1996 and 2008 </w:t>
      </w:r>
      <w:r w:rsidRPr="008E6CD3">
        <w:rPr>
          <w:kern w:val="18"/>
          <w:sz w:val="18"/>
          <w:szCs w:val="18"/>
          <w:lang w:val="en-GB"/>
        </w:rPr>
        <w:t xml:space="preserve">(Waldron et al. 2017. Reductions in global biodiversity loss predicted from conservation spending. </w:t>
      </w:r>
      <w:r w:rsidRPr="008E6CD3">
        <w:rPr>
          <w:i/>
          <w:iCs/>
          <w:kern w:val="18"/>
          <w:sz w:val="18"/>
          <w:szCs w:val="18"/>
          <w:lang w:val="en-GB"/>
        </w:rPr>
        <w:t>Nature</w:t>
      </w:r>
      <w:r w:rsidRPr="008E6CD3">
        <w:rPr>
          <w:kern w:val="18"/>
          <w:sz w:val="18"/>
          <w:szCs w:val="18"/>
          <w:lang w:val="en-GB"/>
        </w:rPr>
        <w:t>, 551(7680), 364-367).</w:t>
      </w:r>
    </w:p>
  </w:footnote>
  <w:footnote w:id="5">
    <w:p w14:paraId="62B0A6B1" w14:textId="1F70DC14" w:rsidR="00F05CEC" w:rsidRPr="008E6CD3" w:rsidRDefault="00F05CEC" w:rsidP="008E6CD3">
      <w:pPr>
        <w:pStyle w:val="FootnoteText"/>
        <w:suppressLineNumbers/>
        <w:suppressAutoHyphens/>
        <w:ind w:firstLine="0"/>
        <w:rPr>
          <w:kern w:val="18"/>
          <w:szCs w:val="18"/>
          <w:lang w:val="en-GB"/>
        </w:rPr>
      </w:pPr>
      <w:r w:rsidRPr="008E6CD3">
        <w:rPr>
          <w:rStyle w:val="FootnoteReference"/>
          <w:kern w:val="18"/>
          <w:szCs w:val="18"/>
          <w:u w:val="none"/>
          <w:vertAlign w:val="superscript"/>
          <w:lang w:val="en-GB"/>
        </w:rPr>
        <w:footnoteRef/>
      </w:r>
      <w:r w:rsidRPr="008E6CD3">
        <w:rPr>
          <w:kern w:val="18"/>
          <w:szCs w:val="18"/>
          <w:lang w:val="en-GB"/>
        </w:rPr>
        <w:t xml:space="preserve"> Decision </w:t>
      </w:r>
      <w:hyperlink r:id="rId2" w:history="1">
        <w:r w:rsidRPr="008E6CD3">
          <w:rPr>
            <w:rStyle w:val="Hyperlink"/>
            <w:kern w:val="18"/>
            <w:szCs w:val="18"/>
            <w:lang w:val="en-GB"/>
          </w:rPr>
          <w:t>XII/3</w:t>
        </w:r>
      </w:hyperlink>
      <w:r w:rsidRPr="008E6CD3">
        <w:rPr>
          <w:kern w:val="18"/>
          <w:szCs w:val="18"/>
          <w:lang w:val="en-GB"/>
        </w:rPr>
        <w:t>, annex</w:t>
      </w:r>
      <w:r w:rsidR="00C03BBC" w:rsidRPr="008E6CD3">
        <w:rPr>
          <w:kern w:val="18"/>
          <w:szCs w:val="18"/>
          <w:lang w:val="en-GB"/>
        </w:rPr>
        <w:t> </w:t>
      </w:r>
      <w:r w:rsidRPr="008E6CD3">
        <w:rPr>
          <w:kern w:val="18"/>
          <w:szCs w:val="18"/>
          <w:lang w:val="en-GB"/>
        </w:rPr>
        <w:t>II.</w:t>
      </w:r>
    </w:p>
  </w:footnote>
  <w:footnote w:id="6">
    <w:p w14:paraId="73FBB603" w14:textId="1FBA4ACC" w:rsidR="00F05CEC" w:rsidRPr="008E6CD3" w:rsidRDefault="00F05CEC" w:rsidP="008E6CD3">
      <w:pPr>
        <w:keepLines/>
        <w:suppressLineNumbers/>
        <w:suppressAutoHyphens/>
        <w:spacing w:after="60"/>
        <w:rPr>
          <w:kern w:val="18"/>
          <w:sz w:val="18"/>
          <w:szCs w:val="18"/>
          <w:lang w:val="en-GB"/>
        </w:rPr>
      </w:pPr>
      <w:r w:rsidRPr="008E6CD3">
        <w:rPr>
          <w:rStyle w:val="FootnoteReference"/>
          <w:kern w:val="18"/>
          <w:szCs w:val="18"/>
          <w:u w:val="none"/>
          <w:vertAlign w:val="superscript"/>
          <w:lang w:val="en-GB"/>
        </w:rPr>
        <w:footnoteRef/>
      </w:r>
      <w:r w:rsidRPr="008E6CD3">
        <w:rPr>
          <w:kern w:val="18"/>
          <w:sz w:val="18"/>
          <w:szCs w:val="18"/>
          <w:lang w:val="en-GB"/>
        </w:rPr>
        <w:t xml:space="preserve"> </w:t>
      </w:r>
      <w:hyperlink r:id="rId3" w:history="1">
        <w:r w:rsidRPr="008E6CD3">
          <w:rPr>
            <w:rStyle w:val="Hyperlink"/>
            <w:kern w:val="18"/>
            <w:sz w:val="18"/>
            <w:szCs w:val="18"/>
            <w:lang w:val="en-GB"/>
          </w:rPr>
          <w:t>https://www.wwf.org.uk/sites/default/files/2020-02/Global_Futures_Technical_Report.pdf</w:t>
        </w:r>
      </w:hyperlink>
      <w:r w:rsidRPr="008E6CD3">
        <w:rPr>
          <w:kern w:val="18"/>
          <w:sz w:val="18"/>
          <w:szCs w:val="18"/>
          <w:lang w:val="en-GB"/>
        </w:rPr>
        <w:t xml:space="preserve">; </w:t>
      </w:r>
      <w:hyperlink r:id="rId4" w:history="1">
        <w:r w:rsidRPr="008E6CD3">
          <w:rPr>
            <w:rStyle w:val="Hyperlink"/>
            <w:kern w:val="18"/>
            <w:sz w:val="18"/>
            <w:szCs w:val="18"/>
            <w:lang w:val="en-GB"/>
          </w:rPr>
          <w:t>https://www.wwf.org.uk/sites/default/files/2020-02/GlobalFutures_SummaryReport.pdf</w:t>
        </w:r>
      </w:hyperlink>
      <w:r w:rsidRPr="008E6CD3">
        <w:rPr>
          <w:kern w:val="18"/>
          <w:sz w:val="18"/>
          <w:szCs w:val="18"/>
          <w:lang w:val="en-GB"/>
        </w:rPr>
        <w:t>.</w:t>
      </w:r>
    </w:p>
  </w:footnote>
  <w:footnote w:id="7">
    <w:p w14:paraId="5EC19B7B" w14:textId="6A407178" w:rsidR="00F05CEC" w:rsidRPr="008E6CD3" w:rsidRDefault="00F05CEC" w:rsidP="008E6CD3">
      <w:pPr>
        <w:keepLines/>
        <w:suppressLineNumbers/>
        <w:suppressAutoHyphens/>
        <w:spacing w:after="60"/>
        <w:rPr>
          <w:kern w:val="18"/>
          <w:sz w:val="18"/>
          <w:szCs w:val="18"/>
          <w:lang w:val="en-GB"/>
        </w:rPr>
      </w:pPr>
      <w:r w:rsidRPr="008E6CD3">
        <w:rPr>
          <w:rStyle w:val="FootnoteReference"/>
          <w:kern w:val="18"/>
          <w:szCs w:val="18"/>
          <w:u w:val="none"/>
          <w:vertAlign w:val="superscript"/>
          <w:lang w:val="en-GB"/>
        </w:rPr>
        <w:footnoteRef/>
      </w:r>
      <w:r w:rsidRPr="008E6CD3">
        <w:rPr>
          <w:kern w:val="18"/>
          <w:sz w:val="18"/>
          <w:szCs w:val="18"/>
          <w:lang w:val="en-GB"/>
        </w:rPr>
        <w:t xml:space="preserve"> Ref. No. SCBD/IMS/JMF/NP/YX/8870.</w:t>
      </w:r>
    </w:p>
  </w:footnote>
  <w:footnote w:id="8">
    <w:p w14:paraId="37D06903" w14:textId="45CFC206" w:rsidR="00F05CEC" w:rsidRPr="008E6CD3" w:rsidRDefault="00F05CEC" w:rsidP="008E6CD3">
      <w:pPr>
        <w:pStyle w:val="FootnoteText"/>
        <w:suppressLineNumbers/>
        <w:suppressAutoHyphens/>
        <w:ind w:firstLine="0"/>
        <w:rPr>
          <w:kern w:val="18"/>
          <w:szCs w:val="18"/>
          <w:lang w:val="en-GB"/>
        </w:rPr>
      </w:pPr>
      <w:r w:rsidRPr="008E6CD3">
        <w:rPr>
          <w:rStyle w:val="FootnoteReference"/>
          <w:kern w:val="18"/>
          <w:szCs w:val="18"/>
          <w:u w:val="none"/>
          <w:vertAlign w:val="superscript"/>
          <w:lang w:val="en-GB"/>
        </w:rPr>
        <w:footnoteRef/>
      </w:r>
      <w:r w:rsidRPr="008E6CD3">
        <w:rPr>
          <w:kern w:val="18"/>
          <w:szCs w:val="18"/>
          <w:lang w:val="en-GB"/>
        </w:rPr>
        <w:t xml:space="preserve"> Based on PCA and MLR-2 models respectively (discussed in section V), for a business-as-usual scenario.</w:t>
      </w:r>
    </w:p>
  </w:footnote>
  <w:footnote w:id="9">
    <w:p w14:paraId="2EA8791C" w14:textId="454DFAB6" w:rsidR="00F05CEC" w:rsidRPr="008E6CD3" w:rsidRDefault="00F05CEC" w:rsidP="008E6CD3">
      <w:pPr>
        <w:pStyle w:val="FootnoteText"/>
        <w:suppressLineNumbers/>
        <w:suppressAutoHyphens/>
        <w:ind w:firstLine="0"/>
        <w:rPr>
          <w:kern w:val="18"/>
          <w:szCs w:val="18"/>
          <w:lang w:val="en-GB"/>
        </w:rPr>
      </w:pPr>
      <w:r w:rsidRPr="008E6CD3">
        <w:rPr>
          <w:rStyle w:val="FootnoteReference"/>
          <w:kern w:val="18"/>
          <w:szCs w:val="18"/>
          <w:u w:val="none"/>
          <w:vertAlign w:val="superscript"/>
          <w:lang w:val="en-GB"/>
        </w:rPr>
        <w:footnoteRef/>
      </w:r>
      <w:r w:rsidRPr="008E6CD3">
        <w:rPr>
          <w:kern w:val="18"/>
          <w:szCs w:val="18"/>
          <w:lang w:val="en-GB"/>
        </w:rPr>
        <w:t xml:space="preserve"> The Panel of Experts wishes to thank Professor Anthony Waldron for inspiring discussions and to acknowledge with appreciation the valuable research assistance provided by Ph.D. candidates Ms. Rishman Chahal Jot (Indian Institute of Technology Kanpur), Ms. Emily Wise (University of Wyoming) and Ms. Bethany King (University of Wyoming). In particular, we owe to Ms. Jot the idea of using principal components analysis (PCA), and to Ms. Wise and Ms. King for data analysis.</w:t>
      </w:r>
    </w:p>
  </w:footnote>
  <w:footnote w:id="10">
    <w:p w14:paraId="40F86702" w14:textId="5B97E418" w:rsidR="00F05CEC" w:rsidRPr="008E6CD3" w:rsidRDefault="00F05CEC" w:rsidP="008E6CD3">
      <w:pPr>
        <w:pStyle w:val="FootnoteText"/>
        <w:suppressLineNumbers/>
        <w:suppressAutoHyphens/>
        <w:ind w:firstLine="0"/>
        <w:rPr>
          <w:kern w:val="18"/>
          <w:szCs w:val="18"/>
          <w:lang w:val="en-GB"/>
        </w:rPr>
      </w:pPr>
      <w:r w:rsidRPr="008E6CD3">
        <w:rPr>
          <w:rStyle w:val="FootnoteReference"/>
          <w:kern w:val="18"/>
          <w:szCs w:val="18"/>
          <w:u w:val="none"/>
          <w:vertAlign w:val="superscript"/>
          <w:lang w:val="en-GB"/>
        </w:rPr>
        <w:footnoteRef/>
      </w:r>
      <w:r w:rsidRPr="008E6CD3">
        <w:rPr>
          <w:kern w:val="18"/>
          <w:szCs w:val="18"/>
          <w:lang w:val="en-GB"/>
        </w:rPr>
        <w:t xml:space="preserve"> Designing a global mechanism for intergovernmental biodiversity financing, </w:t>
      </w:r>
      <w:r w:rsidRPr="008E6CD3">
        <w:rPr>
          <w:i/>
          <w:iCs/>
          <w:kern w:val="18"/>
          <w:szCs w:val="18"/>
          <w:lang w:val="en-GB"/>
        </w:rPr>
        <w:t xml:space="preserve">Conservation Letters. </w:t>
      </w:r>
      <w:r w:rsidRPr="008E6CD3">
        <w:rPr>
          <w:kern w:val="18"/>
          <w:szCs w:val="18"/>
          <w:lang w:val="en-GB"/>
        </w:rPr>
        <w:t xml:space="preserve">2019;12:e12670. </w:t>
      </w:r>
      <w:hyperlink r:id="rId5" w:history="1">
        <w:r w:rsidRPr="008E6CD3">
          <w:rPr>
            <w:rStyle w:val="Hyperlink"/>
            <w:kern w:val="18"/>
            <w:szCs w:val="18"/>
            <w:lang w:val="en-GB"/>
          </w:rPr>
          <w:t>https://doi.org/10.1111/conl.12670</w:t>
        </w:r>
      </w:hyperlink>
      <w:r w:rsidRPr="008E6CD3">
        <w:rPr>
          <w:kern w:val="18"/>
          <w:szCs w:val="18"/>
          <w:lang w:val="en-GB"/>
        </w:rPr>
        <w:t>.</w:t>
      </w:r>
    </w:p>
  </w:footnote>
  <w:footnote w:id="11">
    <w:p w14:paraId="067B6A75" w14:textId="0BABE178" w:rsidR="00F05CEC" w:rsidRPr="008E6CD3" w:rsidRDefault="00F05CEC" w:rsidP="008E6CD3">
      <w:pPr>
        <w:pStyle w:val="FootnoteText"/>
        <w:suppressLineNumbers/>
        <w:suppressAutoHyphens/>
        <w:ind w:firstLine="0"/>
        <w:rPr>
          <w:kern w:val="18"/>
          <w:szCs w:val="18"/>
          <w:lang w:val="en-GB"/>
        </w:rPr>
      </w:pPr>
      <w:r w:rsidRPr="008E6CD3">
        <w:rPr>
          <w:rStyle w:val="FootnoteReference"/>
          <w:kern w:val="18"/>
          <w:szCs w:val="18"/>
          <w:u w:val="none"/>
          <w:vertAlign w:val="superscript"/>
          <w:lang w:val="en-GB"/>
        </w:rPr>
        <w:footnoteRef/>
      </w:r>
      <w:r w:rsidRPr="008E6CD3">
        <w:rPr>
          <w:kern w:val="18"/>
          <w:szCs w:val="18"/>
          <w:lang w:val="en-GB"/>
        </w:rPr>
        <w:t xml:space="preserve"> Such a financial mechanism could</w:t>
      </w:r>
      <w:r w:rsidRPr="008E6CD3">
        <w:rPr>
          <w:color w:val="000000" w:themeColor="text1"/>
          <w:kern w:val="18"/>
          <w:szCs w:val="18"/>
          <w:lang w:val="en-GB"/>
        </w:rPr>
        <w:t xml:space="preserve"> incentivize nations to supply global benefits of conserving biodiversity through protected areas. The analysis showed that the socioecological design that combines the extent of protected area per country and each nation’s development status would provide the strongest median incentive for states which are farthest from achieving the target.</w:t>
      </w:r>
    </w:p>
  </w:footnote>
  <w:footnote w:id="12">
    <w:p w14:paraId="47AFCD44" w14:textId="24908DA2" w:rsidR="00F05CEC" w:rsidRPr="008E6CD3" w:rsidRDefault="00F05CEC" w:rsidP="008E6CD3">
      <w:pPr>
        <w:pStyle w:val="FootnoteText"/>
        <w:suppressLineNumbers/>
        <w:suppressAutoHyphens/>
        <w:ind w:firstLine="0"/>
        <w:rPr>
          <w:color w:val="000000" w:themeColor="text1"/>
          <w:kern w:val="18"/>
          <w:szCs w:val="18"/>
          <w:lang w:val="en-GB"/>
        </w:rPr>
      </w:pPr>
      <w:r w:rsidRPr="008E6CD3">
        <w:rPr>
          <w:color w:val="000000" w:themeColor="text1"/>
          <w:kern w:val="18"/>
          <w:szCs w:val="18"/>
          <w:vertAlign w:val="superscript"/>
          <w:lang w:val="en-GB"/>
        </w:rPr>
        <w:footnoteRef/>
      </w:r>
      <w:r w:rsidRPr="008E6CD3">
        <w:rPr>
          <w:color w:val="000000" w:themeColor="text1"/>
          <w:kern w:val="18"/>
          <w:szCs w:val="18"/>
          <w:lang w:val="en-GB"/>
        </w:rPr>
        <w:t xml:space="preserve"> OECD (2019). </w:t>
      </w:r>
      <w:r w:rsidRPr="008E6CD3">
        <w:rPr>
          <w:i/>
          <w:iCs/>
          <w:color w:val="000000" w:themeColor="text1"/>
          <w:kern w:val="18"/>
          <w:szCs w:val="18"/>
          <w:lang w:val="en-GB"/>
        </w:rPr>
        <w:t>Biodiversity: Finance and the Economic and Business Case for Action</w:t>
      </w:r>
      <w:r w:rsidRPr="008E6CD3">
        <w:rPr>
          <w:kern w:val="18"/>
          <w:szCs w:val="18"/>
          <w:lang w:val="en-GB"/>
        </w:rPr>
        <w:t>.</w:t>
      </w:r>
    </w:p>
  </w:footnote>
  <w:footnote w:id="13">
    <w:p w14:paraId="0388E0F2" w14:textId="3A408A9A" w:rsidR="00F05CEC" w:rsidRPr="008E6CD3" w:rsidRDefault="00F05CEC" w:rsidP="008E6CD3">
      <w:pPr>
        <w:keepLines/>
        <w:suppressLineNumbers/>
        <w:suppressAutoHyphens/>
        <w:autoSpaceDE w:val="0"/>
        <w:autoSpaceDN w:val="0"/>
        <w:adjustRightInd w:val="0"/>
        <w:spacing w:after="60"/>
        <w:rPr>
          <w:rFonts w:eastAsiaTheme="minorHAnsi"/>
          <w:color w:val="000000" w:themeColor="text1"/>
          <w:kern w:val="18"/>
          <w:sz w:val="18"/>
          <w:szCs w:val="18"/>
          <w:lang w:val="en-GB"/>
        </w:rPr>
      </w:pPr>
      <w:r w:rsidRPr="008E6CD3">
        <w:rPr>
          <w:rStyle w:val="FootnoteReference"/>
          <w:kern w:val="18"/>
          <w:szCs w:val="18"/>
          <w:u w:val="none"/>
          <w:vertAlign w:val="superscript"/>
          <w:lang w:val="en-GB"/>
        </w:rPr>
        <w:footnoteRef/>
      </w:r>
      <w:r w:rsidRPr="008E6CD3">
        <w:rPr>
          <w:kern w:val="18"/>
          <w:sz w:val="18"/>
          <w:szCs w:val="18"/>
          <w:lang w:val="en-GB"/>
        </w:rPr>
        <w:t xml:space="preserve"> The five interventions proposed by the IPBES Global Assessment are: </w:t>
      </w:r>
      <w:r w:rsidRPr="008E6CD3">
        <w:rPr>
          <w:rFonts w:eastAsiaTheme="minorHAnsi"/>
          <w:color w:val="000000" w:themeColor="text1"/>
          <w:kern w:val="18"/>
          <w:sz w:val="18"/>
          <w:szCs w:val="18"/>
          <w:lang w:val="en-GB"/>
        </w:rPr>
        <w:t>(a) incentives and capacity-building; (b) cross-sectoral cooperation; (c) pre-emptive action; (d) decision-making in the context of resilience and uncertainty; and (e) environmental law and implementation.</w:t>
      </w:r>
    </w:p>
  </w:footnote>
  <w:footnote w:id="14">
    <w:p w14:paraId="352A5F2F" w14:textId="279E9C8F" w:rsidR="00F05CEC" w:rsidRPr="008E6CD3" w:rsidRDefault="00F05CEC" w:rsidP="008E6CD3">
      <w:pPr>
        <w:keepLines/>
        <w:suppressLineNumbers/>
        <w:suppressAutoHyphens/>
        <w:autoSpaceDE w:val="0"/>
        <w:autoSpaceDN w:val="0"/>
        <w:adjustRightInd w:val="0"/>
        <w:spacing w:after="60"/>
        <w:rPr>
          <w:rFonts w:eastAsiaTheme="minorHAnsi"/>
          <w:color w:val="000000" w:themeColor="text1"/>
          <w:kern w:val="18"/>
          <w:sz w:val="18"/>
          <w:szCs w:val="18"/>
          <w:lang w:val="en-GB"/>
        </w:rPr>
      </w:pPr>
      <w:r w:rsidRPr="008E6CD3">
        <w:rPr>
          <w:rFonts w:eastAsiaTheme="minorHAnsi"/>
          <w:kern w:val="18"/>
          <w:sz w:val="18"/>
          <w:szCs w:val="18"/>
          <w:vertAlign w:val="superscript"/>
          <w:lang w:val="en-GB"/>
        </w:rPr>
        <w:footnoteRef/>
      </w:r>
      <w:r w:rsidRPr="008E6CD3">
        <w:rPr>
          <w:rFonts w:eastAsiaTheme="minorHAnsi"/>
          <w:color w:val="000000" w:themeColor="text1"/>
          <w:kern w:val="18"/>
          <w:sz w:val="18"/>
          <w:szCs w:val="18"/>
          <w:lang w:val="en-GB"/>
        </w:rPr>
        <w:t xml:space="preserve"> InVEST (Integrated Valuation of Ecosystem Services and Tradeoffs) is a suite of 20 ecosystem service models extensively used around the world, developed by the Natural Capital Project (</w:t>
      </w:r>
      <w:hyperlink r:id="rId6" w:history="1">
        <w:r w:rsidRPr="008E6CD3">
          <w:rPr>
            <w:rStyle w:val="Hyperlink"/>
            <w:rFonts w:eastAsiaTheme="minorHAnsi"/>
            <w:kern w:val="18"/>
            <w:sz w:val="18"/>
            <w:szCs w:val="18"/>
            <w:lang w:val="en-GB"/>
          </w:rPr>
          <w:t>https://naturalcapitalproject.stanford.edu/software/invest</w:t>
        </w:r>
      </w:hyperlink>
      <w:r w:rsidRPr="008E6CD3">
        <w:rPr>
          <w:rFonts w:eastAsiaTheme="minorHAnsi"/>
          <w:color w:val="000000" w:themeColor="text1"/>
          <w:kern w:val="18"/>
          <w:sz w:val="18"/>
          <w:szCs w:val="18"/>
          <w:lang w:val="en-GB"/>
        </w:rPr>
        <w:t>).</w:t>
      </w:r>
    </w:p>
  </w:footnote>
  <w:footnote w:id="15">
    <w:p w14:paraId="35925B8D" w14:textId="42A0C3FC" w:rsidR="00F05CEC" w:rsidRPr="008E6CD3" w:rsidRDefault="00F05CEC" w:rsidP="008E6CD3">
      <w:pPr>
        <w:keepLines/>
        <w:suppressLineNumbers/>
        <w:suppressAutoHyphens/>
        <w:autoSpaceDE w:val="0"/>
        <w:autoSpaceDN w:val="0"/>
        <w:adjustRightInd w:val="0"/>
        <w:spacing w:after="60"/>
        <w:rPr>
          <w:rFonts w:eastAsiaTheme="minorHAnsi"/>
          <w:color w:val="000000" w:themeColor="text1"/>
          <w:kern w:val="18"/>
          <w:sz w:val="18"/>
          <w:szCs w:val="18"/>
          <w:lang w:val="en-GB"/>
        </w:rPr>
      </w:pPr>
      <w:r w:rsidRPr="008E6CD3">
        <w:rPr>
          <w:rStyle w:val="FootnoteReference"/>
          <w:color w:val="000000" w:themeColor="text1"/>
          <w:kern w:val="18"/>
          <w:szCs w:val="18"/>
          <w:u w:val="none"/>
          <w:vertAlign w:val="superscript"/>
          <w:lang w:val="en-GB"/>
        </w:rPr>
        <w:footnoteRef/>
      </w:r>
      <w:r w:rsidRPr="008E6CD3">
        <w:rPr>
          <w:color w:val="000000" w:themeColor="text1"/>
          <w:kern w:val="18"/>
          <w:sz w:val="18"/>
          <w:szCs w:val="18"/>
          <w:lang w:val="en-GB"/>
        </w:rPr>
        <w:t xml:space="preserve"> </w:t>
      </w:r>
      <w:r w:rsidRPr="008E6CD3">
        <w:rPr>
          <w:rFonts w:eastAsiaTheme="minorHAnsi"/>
          <w:color w:val="000000" w:themeColor="text1"/>
          <w:kern w:val="18"/>
          <w:sz w:val="18"/>
          <w:szCs w:val="18"/>
          <w:lang w:val="en-GB"/>
        </w:rPr>
        <w:t>The Global Trade Analysis Project (GTAP) Computable General Equilibrium (CGE) model is well-established and VERY widely used global economic trade model. Developed and hosted by Purdue University, it covers 140 regions / countries and all key industry sectors (</w:t>
      </w:r>
      <w:hyperlink r:id="rId7" w:history="1">
        <w:r w:rsidRPr="008E6CD3">
          <w:rPr>
            <w:rStyle w:val="Hyperlink"/>
            <w:rFonts w:eastAsiaTheme="minorHAnsi"/>
            <w:kern w:val="18"/>
            <w:sz w:val="18"/>
            <w:szCs w:val="18"/>
            <w:lang w:val="en-GB"/>
          </w:rPr>
          <w:t>www.gtap.agecon.purdue.edu/models/current.asp</w:t>
        </w:r>
      </w:hyperlink>
      <w:r w:rsidRPr="008E6CD3">
        <w:rPr>
          <w:rFonts w:eastAsiaTheme="minorHAnsi"/>
          <w:color w:val="000000" w:themeColor="text1"/>
          <w:kern w:val="18"/>
          <w:sz w:val="18"/>
          <w:szCs w:val="18"/>
          <w:lang w:val="en-GB"/>
        </w:rPr>
        <w:t>).</w:t>
      </w:r>
    </w:p>
  </w:footnote>
  <w:footnote w:id="16">
    <w:p w14:paraId="4ACF0305" w14:textId="2C8B6746" w:rsidR="00F05CEC" w:rsidRPr="008E6CD3" w:rsidRDefault="00F05CEC" w:rsidP="008E6CD3">
      <w:pPr>
        <w:pStyle w:val="FootnoteText"/>
        <w:suppressLineNumbers/>
        <w:suppressAutoHyphens/>
        <w:ind w:firstLine="0"/>
        <w:rPr>
          <w:kern w:val="18"/>
          <w:szCs w:val="18"/>
          <w:lang w:val="en-GB"/>
        </w:rPr>
      </w:pPr>
      <w:r w:rsidRPr="008E6CD3">
        <w:rPr>
          <w:rStyle w:val="FootnoteReference"/>
          <w:kern w:val="18"/>
          <w:szCs w:val="18"/>
          <w:u w:val="none"/>
          <w:vertAlign w:val="superscript"/>
          <w:lang w:val="en-GB"/>
        </w:rPr>
        <w:footnoteRef/>
      </w:r>
      <w:r w:rsidRPr="008E6CD3">
        <w:rPr>
          <w:kern w:val="18"/>
          <w:szCs w:val="18"/>
          <w:lang w:val="en-GB"/>
        </w:rPr>
        <w:t xml:space="preserve"> Described in </w:t>
      </w:r>
      <w:r w:rsidRPr="008E6CD3">
        <w:rPr>
          <w:rFonts w:eastAsiaTheme="minorHAnsi"/>
          <w:kern w:val="18"/>
          <w:szCs w:val="18"/>
          <w:lang w:val="en-GB"/>
        </w:rPr>
        <w:t>Rozenberg et al. (2014). Building SSPs for climate policy analysis: a scenario elicitation methodology to map the space of possible future challenges to mitigation and adaptation. Climatic Change 122, 509-522.</w:t>
      </w:r>
    </w:p>
  </w:footnote>
  <w:footnote w:id="17">
    <w:p w14:paraId="7907BCCA" w14:textId="7B05C244" w:rsidR="00F05CEC" w:rsidRPr="008E6CD3" w:rsidRDefault="00F05CEC" w:rsidP="008E6CD3">
      <w:pPr>
        <w:pStyle w:val="FootnoteText"/>
        <w:suppressLineNumbers/>
        <w:suppressAutoHyphens/>
        <w:ind w:firstLine="0"/>
        <w:rPr>
          <w:kern w:val="18"/>
          <w:szCs w:val="18"/>
          <w:lang w:val="en-GB"/>
        </w:rPr>
      </w:pPr>
      <w:r w:rsidRPr="008E6CD3">
        <w:rPr>
          <w:rStyle w:val="FootnoteReference"/>
          <w:kern w:val="18"/>
          <w:szCs w:val="18"/>
          <w:u w:val="none"/>
          <w:vertAlign w:val="superscript"/>
          <w:lang w:val="en-GB"/>
        </w:rPr>
        <w:footnoteRef/>
      </w:r>
      <w:r w:rsidRPr="008E6CD3">
        <w:rPr>
          <w:kern w:val="18"/>
          <w:szCs w:val="18"/>
          <w:lang w:val="en-GB"/>
        </w:rPr>
        <w:t xml:space="preserve"> For news of its expected release, see </w:t>
      </w:r>
      <w:hyperlink r:id="rId8" w:history="1">
        <w:r w:rsidRPr="008E6CD3">
          <w:rPr>
            <w:rStyle w:val="Hyperlink"/>
            <w:kern w:val="18"/>
            <w:szCs w:val="18"/>
            <w:lang w:val="en-GB"/>
          </w:rPr>
          <w:t>https://www.campaignfornature.org/protecting-30-of-the-planet-for-nature-economic-analysis</w:t>
        </w:r>
      </w:hyperlink>
      <w:r w:rsidRPr="008E6CD3">
        <w:rPr>
          <w:kern w:val="18"/>
          <w:szCs w:val="18"/>
          <w:lang w:val="en-GB"/>
        </w:rPr>
        <w:t>.</w:t>
      </w:r>
    </w:p>
  </w:footnote>
  <w:footnote w:id="18">
    <w:p w14:paraId="40E661B7" w14:textId="26FAA2BD" w:rsidR="00F05CEC" w:rsidRPr="008E6CD3" w:rsidRDefault="00F05CEC" w:rsidP="008E6CD3">
      <w:pPr>
        <w:keepLines/>
        <w:suppressLineNumbers/>
        <w:suppressAutoHyphens/>
        <w:spacing w:after="60"/>
        <w:rPr>
          <w:kern w:val="18"/>
          <w:sz w:val="18"/>
          <w:szCs w:val="18"/>
          <w:lang w:val="en-GB"/>
        </w:rPr>
      </w:pPr>
      <w:r w:rsidRPr="008E6CD3">
        <w:rPr>
          <w:rStyle w:val="FootnoteReference"/>
          <w:kern w:val="18"/>
          <w:szCs w:val="18"/>
          <w:u w:val="none"/>
          <w:vertAlign w:val="superscript"/>
          <w:lang w:val="en-GB"/>
        </w:rPr>
        <w:footnoteRef/>
      </w:r>
      <w:r w:rsidRPr="008E6CD3">
        <w:rPr>
          <w:kern w:val="18"/>
          <w:sz w:val="18"/>
          <w:szCs w:val="18"/>
          <w:lang w:val="en-GB"/>
        </w:rPr>
        <w:t xml:space="preserve"> Second report of the High-level Panel on Global Assessment of Resources for Implementing the Strategic Plan for Biodiversity 2011-2020 (</w:t>
      </w:r>
      <w:hyperlink r:id="rId9" w:history="1">
        <w:r w:rsidRPr="008E6CD3">
          <w:rPr>
            <w:rStyle w:val="Hyperlink"/>
            <w:kern w:val="18"/>
            <w:sz w:val="18"/>
            <w:szCs w:val="18"/>
            <w:lang w:val="en-GB"/>
          </w:rPr>
          <w:t>https://www.cbd.int/financial/hlp/doc/hlp-02-report-en.pdf</w:t>
        </w:r>
      </w:hyperlink>
      <w:r w:rsidRPr="008E6CD3">
        <w:rPr>
          <w:kern w:val="18"/>
          <w:sz w:val="18"/>
          <w:szCs w:val="18"/>
          <w:lang w:val="en-GB"/>
        </w:rPr>
        <w:t>).</w:t>
      </w:r>
    </w:p>
  </w:footnote>
  <w:footnote w:id="19">
    <w:p w14:paraId="47D1EDE5" w14:textId="78420632" w:rsidR="00F05CEC" w:rsidRPr="008E6CD3" w:rsidRDefault="00F05CEC" w:rsidP="008E6CD3">
      <w:pPr>
        <w:pStyle w:val="FootnoteText"/>
        <w:suppressLineNumbers/>
        <w:suppressAutoHyphens/>
        <w:ind w:firstLine="0"/>
        <w:rPr>
          <w:kern w:val="18"/>
          <w:szCs w:val="18"/>
          <w:lang w:val="en-GB"/>
        </w:rPr>
      </w:pPr>
      <w:r w:rsidRPr="008E6CD3">
        <w:rPr>
          <w:rStyle w:val="FootnoteReference"/>
          <w:kern w:val="18"/>
          <w:szCs w:val="18"/>
          <w:u w:val="none"/>
          <w:vertAlign w:val="superscript"/>
          <w:lang w:val="en-GB"/>
        </w:rPr>
        <w:footnoteRef/>
      </w:r>
      <w:r w:rsidRPr="008E6CD3">
        <w:rPr>
          <w:kern w:val="18"/>
          <w:szCs w:val="18"/>
          <w:lang w:val="en-GB"/>
        </w:rPr>
        <w:t xml:space="preserve"> Based on a global population of approximately 7 billion people.</w:t>
      </w:r>
    </w:p>
  </w:footnote>
  <w:footnote w:id="20">
    <w:p w14:paraId="6FE8F07A" w14:textId="12DFDB09" w:rsidR="00F05CEC" w:rsidRPr="008E6CD3" w:rsidRDefault="00F05CEC" w:rsidP="008E6CD3">
      <w:pPr>
        <w:keepLines/>
        <w:suppressLineNumbers/>
        <w:suppressAutoHyphens/>
        <w:spacing w:after="60"/>
        <w:rPr>
          <w:kern w:val="18"/>
          <w:sz w:val="18"/>
          <w:szCs w:val="18"/>
          <w:lang w:val="en-GB"/>
        </w:rPr>
      </w:pPr>
      <w:r w:rsidRPr="008E6CD3">
        <w:rPr>
          <w:rStyle w:val="FootnoteReference"/>
          <w:kern w:val="18"/>
          <w:szCs w:val="18"/>
          <w:u w:val="none"/>
          <w:vertAlign w:val="superscript"/>
          <w:lang w:val="en-GB"/>
        </w:rPr>
        <w:footnoteRef/>
      </w:r>
      <w:r w:rsidRPr="008E6CD3">
        <w:rPr>
          <w:kern w:val="18"/>
          <w:sz w:val="18"/>
          <w:szCs w:val="18"/>
          <w:lang w:val="en-GB"/>
        </w:rPr>
        <w:t xml:space="preserve"> Dinerstein E. et al., 2017. An ecoregion-based approach to protecting half the terrestrial realm. </w:t>
      </w:r>
      <w:r w:rsidRPr="008E6CD3">
        <w:rPr>
          <w:rStyle w:val="Emphasis"/>
          <w:color w:val="2A2A2A"/>
          <w:kern w:val="18"/>
          <w:sz w:val="18"/>
          <w:szCs w:val="18"/>
          <w:bdr w:val="none" w:sz="0" w:space="0" w:color="auto" w:frame="1"/>
          <w:shd w:val="clear" w:color="auto" w:fill="FFFFFF"/>
          <w:lang w:val="en-GB"/>
        </w:rPr>
        <w:t>BioScience</w:t>
      </w:r>
      <w:r w:rsidRPr="008E6CD3">
        <w:rPr>
          <w:color w:val="2A2A2A"/>
          <w:kern w:val="18"/>
          <w:sz w:val="18"/>
          <w:szCs w:val="18"/>
          <w:shd w:val="clear" w:color="auto" w:fill="FFFFFF"/>
          <w:lang w:val="en-GB"/>
        </w:rPr>
        <w:t xml:space="preserve">, </w:t>
      </w:r>
      <w:r w:rsidR="009B6796" w:rsidRPr="008E6CD3">
        <w:rPr>
          <w:color w:val="2A2A2A"/>
          <w:kern w:val="18"/>
          <w:sz w:val="18"/>
          <w:szCs w:val="18"/>
          <w:shd w:val="clear" w:color="auto" w:fill="FFFFFF"/>
          <w:lang w:val="en-GB"/>
        </w:rPr>
        <w:t>v</w:t>
      </w:r>
      <w:r w:rsidRPr="008E6CD3">
        <w:rPr>
          <w:color w:val="2A2A2A"/>
          <w:kern w:val="18"/>
          <w:sz w:val="18"/>
          <w:szCs w:val="18"/>
          <w:shd w:val="clear" w:color="auto" w:fill="FFFFFF"/>
          <w:lang w:val="en-GB"/>
        </w:rPr>
        <w:t xml:space="preserve">ol. 67, Issue 6, June 2017, </w:t>
      </w:r>
      <w:r w:rsidR="001036B5" w:rsidRPr="008E6CD3">
        <w:rPr>
          <w:color w:val="2A2A2A"/>
          <w:kern w:val="18"/>
          <w:sz w:val="18"/>
          <w:szCs w:val="18"/>
          <w:shd w:val="clear" w:color="auto" w:fill="FFFFFF"/>
          <w:lang w:val="en-GB"/>
        </w:rPr>
        <w:t xml:space="preserve">pp. </w:t>
      </w:r>
      <w:r w:rsidRPr="008E6CD3">
        <w:rPr>
          <w:color w:val="2A2A2A"/>
          <w:kern w:val="18"/>
          <w:sz w:val="18"/>
          <w:szCs w:val="18"/>
          <w:shd w:val="clear" w:color="auto" w:fill="FFFFFF"/>
          <w:lang w:val="en-GB"/>
        </w:rPr>
        <w:t>534–545.</w:t>
      </w:r>
    </w:p>
  </w:footnote>
  <w:footnote w:id="21">
    <w:p w14:paraId="00E9EC3A" w14:textId="30E29381" w:rsidR="00F05CEC" w:rsidRPr="008E6CD3" w:rsidRDefault="00F05CEC" w:rsidP="008E6CD3">
      <w:pPr>
        <w:keepLines/>
        <w:suppressLineNumbers/>
        <w:suppressAutoHyphens/>
        <w:spacing w:after="60"/>
        <w:rPr>
          <w:kern w:val="18"/>
          <w:sz w:val="18"/>
          <w:szCs w:val="18"/>
          <w:lang w:val="en-GB"/>
        </w:rPr>
      </w:pPr>
      <w:r w:rsidRPr="008E6CD3">
        <w:rPr>
          <w:rStyle w:val="FootnoteReference"/>
          <w:kern w:val="18"/>
          <w:szCs w:val="18"/>
          <w:u w:val="none"/>
          <w:vertAlign w:val="superscript"/>
          <w:lang w:val="en-GB"/>
        </w:rPr>
        <w:footnoteRef/>
      </w:r>
      <w:r w:rsidRPr="008E6CD3">
        <w:rPr>
          <w:kern w:val="18"/>
          <w:sz w:val="18"/>
          <w:szCs w:val="18"/>
          <w:lang w:val="en-GB"/>
        </w:rPr>
        <w:t xml:space="preserve"> Dinerstein E. et al., 2019. A Global Deal for Nature: guiding principles, milestones, and targets. </w:t>
      </w:r>
      <w:r w:rsidRPr="008E6CD3">
        <w:rPr>
          <w:i/>
          <w:iCs/>
          <w:kern w:val="18"/>
          <w:sz w:val="18"/>
          <w:szCs w:val="18"/>
          <w:lang w:val="en-GB"/>
        </w:rPr>
        <w:t>Science Advances</w:t>
      </w:r>
      <w:r w:rsidRPr="008E6CD3">
        <w:rPr>
          <w:kern w:val="18"/>
          <w:sz w:val="18"/>
          <w:szCs w:val="18"/>
          <w:lang w:val="en-GB"/>
        </w:rPr>
        <w:t xml:space="preserve">, </w:t>
      </w:r>
      <w:r w:rsidR="009B6796" w:rsidRPr="008E6CD3">
        <w:rPr>
          <w:kern w:val="18"/>
          <w:sz w:val="18"/>
          <w:szCs w:val="18"/>
          <w:lang w:val="en-GB"/>
        </w:rPr>
        <w:t>v</w:t>
      </w:r>
      <w:r w:rsidRPr="008E6CD3">
        <w:rPr>
          <w:kern w:val="18"/>
          <w:sz w:val="18"/>
          <w:szCs w:val="18"/>
          <w:lang w:val="en-GB"/>
        </w:rPr>
        <w:t xml:space="preserve">ol. 5, number 4, </w:t>
      </w:r>
      <w:r w:rsidRPr="008E6CD3">
        <w:rPr>
          <w:kern w:val="18"/>
          <w:sz w:val="18"/>
          <w:szCs w:val="18"/>
          <w:shd w:val="clear" w:color="auto" w:fill="FFFFFF"/>
          <w:lang w:val="en-GB"/>
        </w:rPr>
        <w:t>eaaw2869</w:t>
      </w:r>
      <w:r w:rsidRPr="008E6CD3">
        <w:rPr>
          <w:kern w:val="18"/>
          <w:sz w:val="18"/>
          <w:szCs w:val="18"/>
          <w:lang w:val="en-GB"/>
        </w:rPr>
        <w:t>.</w:t>
      </w:r>
    </w:p>
  </w:footnote>
  <w:footnote w:id="22">
    <w:p w14:paraId="2915DE67" w14:textId="10FC58DE" w:rsidR="00F05CEC" w:rsidRPr="008E6CD3" w:rsidRDefault="00F05CEC" w:rsidP="008E6CD3">
      <w:pPr>
        <w:keepLines/>
        <w:suppressLineNumbers/>
        <w:suppressAutoHyphens/>
        <w:spacing w:after="60"/>
        <w:rPr>
          <w:kern w:val="18"/>
          <w:sz w:val="18"/>
          <w:szCs w:val="18"/>
          <w:lang w:val="en-GB"/>
        </w:rPr>
      </w:pPr>
      <w:r w:rsidRPr="008E6CD3">
        <w:rPr>
          <w:rStyle w:val="FootnoteReference"/>
          <w:kern w:val="18"/>
          <w:szCs w:val="18"/>
          <w:u w:val="none"/>
          <w:vertAlign w:val="superscript"/>
          <w:lang w:val="en-GB"/>
        </w:rPr>
        <w:footnoteRef/>
      </w:r>
      <w:r w:rsidRPr="008E6CD3">
        <w:rPr>
          <w:kern w:val="18"/>
          <w:sz w:val="18"/>
          <w:szCs w:val="18"/>
          <w:lang w:val="en-GB"/>
        </w:rPr>
        <w:t xml:space="preserve"> Mangin T. et al., 2018. Are fisheries management upgrades worth the cost? </w:t>
      </w:r>
      <w:r w:rsidRPr="008E6CD3">
        <w:rPr>
          <w:i/>
          <w:iCs/>
          <w:kern w:val="18"/>
          <w:sz w:val="18"/>
          <w:szCs w:val="18"/>
          <w:lang w:val="en-GB"/>
        </w:rPr>
        <w:t>PLOS ONE</w:t>
      </w:r>
      <w:r w:rsidRPr="008E6CD3">
        <w:rPr>
          <w:kern w:val="18"/>
          <w:sz w:val="18"/>
          <w:szCs w:val="18"/>
          <w:lang w:val="en-GB"/>
        </w:rPr>
        <w:t xml:space="preserve">. </w:t>
      </w:r>
      <w:r w:rsidRPr="008E6CD3">
        <w:rPr>
          <w:color w:val="202020"/>
          <w:kern w:val="18"/>
          <w:sz w:val="18"/>
          <w:szCs w:val="18"/>
          <w:shd w:val="clear" w:color="auto" w:fill="FFFFFF"/>
          <w:lang w:val="en-GB"/>
        </w:rPr>
        <w:t>13(9): e0204258.</w:t>
      </w:r>
    </w:p>
    <w:p w14:paraId="7B31AEDD" w14:textId="03A179AB" w:rsidR="00F05CEC" w:rsidRPr="008E6CD3" w:rsidRDefault="002571E3" w:rsidP="008E6CD3">
      <w:pPr>
        <w:keepLines/>
        <w:suppressLineNumbers/>
        <w:suppressAutoHyphens/>
        <w:spacing w:after="60"/>
        <w:rPr>
          <w:kern w:val="18"/>
          <w:sz w:val="18"/>
          <w:szCs w:val="18"/>
          <w:lang w:val="en-GB"/>
        </w:rPr>
      </w:pPr>
      <w:hyperlink r:id="rId10" w:history="1">
        <w:r w:rsidR="00F05CEC" w:rsidRPr="008E6CD3">
          <w:rPr>
            <w:rStyle w:val="Hyperlink"/>
            <w:kern w:val="18"/>
            <w:sz w:val="18"/>
            <w:szCs w:val="18"/>
            <w:shd w:val="clear" w:color="auto" w:fill="FFFFFF"/>
            <w:lang w:val="en-GB"/>
          </w:rPr>
          <w:t>https://doi.org/10.1371/journal.pone.0204258</w:t>
        </w:r>
      </w:hyperlink>
      <w:r w:rsidR="00F05CEC" w:rsidRPr="008E6CD3">
        <w:rPr>
          <w:kern w:val="18"/>
          <w:sz w:val="18"/>
          <w:szCs w:val="18"/>
          <w:lang w:val="en-GB"/>
        </w:rPr>
        <w:t>.</w:t>
      </w:r>
    </w:p>
  </w:footnote>
  <w:footnote w:id="23">
    <w:p w14:paraId="2B40FD28" w14:textId="1C45A3EA" w:rsidR="00F05CEC" w:rsidRPr="008E6CD3" w:rsidRDefault="00F05CEC" w:rsidP="008E6CD3">
      <w:pPr>
        <w:keepLines/>
        <w:suppressLineNumbers/>
        <w:suppressAutoHyphens/>
        <w:spacing w:after="60"/>
        <w:rPr>
          <w:kern w:val="18"/>
          <w:sz w:val="18"/>
          <w:szCs w:val="18"/>
          <w:lang w:val="en-GB"/>
        </w:rPr>
      </w:pPr>
      <w:r w:rsidRPr="008E6CD3">
        <w:rPr>
          <w:rStyle w:val="FootnoteReference"/>
          <w:kern w:val="18"/>
          <w:szCs w:val="18"/>
          <w:u w:val="none"/>
          <w:vertAlign w:val="superscript"/>
          <w:lang w:val="en-GB"/>
        </w:rPr>
        <w:footnoteRef/>
      </w:r>
      <w:r w:rsidR="00B96C7D" w:rsidRPr="008E6CD3">
        <w:rPr>
          <w:kern w:val="18"/>
          <w:sz w:val="18"/>
          <w:szCs w:val="18"/>
          <w:lang w:val="en-GB"/>
        </w:rPr>
        <w:t xml:space="preserve"> </w:t>
      </w:r>
      <w:hyperlink r:id="rId11" w:history="1">
        <w:r w:rsidR="00B96C7D" w:rsidRPr="008E6CD3">
          <w:rPr>
            <w:rStyle w:val="Hyperlink"/>
            <w:kern w:val="18"/>
            <w:sz w:val="18"/>
            <w:szCs w:val="18"/>
          </w:rPr>
          <w:t>UNEP/CBD/COP/11/INF/20</w:t>
        </w:r>
      </w:hyperlink>
      <w:r w:rsidRPr="008E6CD3">
        <w:rPr>
          <w:kern w:val="18"/>
          <w:sz w:val="18"/>
          <w:szCs w:val="18"/>
          <w:lang w:val="en-GB"/>
        </w:rPr>
        <w:t>.</w:t>
      </w:r>
    </w:p>
  </w:footnote>
  <w:footnote w:id="24">
    <w:p w14:paraId="4676F1C1" w14:textId="01A66556" w:rsidR="00F05CEC" w:rsidRPr="008E6CD3" w:rsidRDefault="00F05CEC" w:rsidP="008E6CD3">
      <w:pPr>
        <w:keepLines/>
        <w:suppressLineNumbers/>
        <w:suppressAutoHyphens/>
        <w:spacing w:after="60"/>
        <w:rPr>
          <w:kern w:val="18"/>
          <w:sz w:val="18"/>
          <w:szCs w:val="18"/>
          <w:lang w:val="en-GB"/>
        </w:rPr>
      </w:pPr>
      <w:r w:rsidRPr="008E6CD3">
        <w:rPr>
          <w:rStyle w:val="FootnoteReference"/>
          <w:kern w:val="18"/>
          <w:szCs w:val="18"/>
          <w:u w:val="none"/>
          <w:vertAlign w:val="superscript"/>
          <w:lang w:val="en-GB"/>
        </w:rPr>
        <w:footnoteRef/>
      </w:r>
      <w:r w:rsidRPr="008E6CD3">
        <w:rPr>
          <w:kern w:val="18"/>
          <w:sz w:val="18"/>
          <w:szCs w:val="18"/>
          <w:lang w:val="en-GB"/>
        </w:rPr>
        <w:t xml:space="preserve"> </w:t>
      </w:r>
      <w:hyperlink r:id="rId12" w:history="1">
        <w:r w:rsidRPr="008E6CD3">
          <w:rPr>
            <w:rStyle w:val="Hyperlink"/>
            <w:kern w:val="18"/>
            <w:sz w:val="18"/>
            <w:szCs w:val="18"/>
            <w:lang w:val="en-GB"/>
          </w:rPr>
          <w:t>https://www.gov.uk/government/collections/the-economics-of-biodiversity-the-dasgupta-review</w:t>
        </w:r>
      </w:hyperlink>
      <w:r w:rsidRPr="008E6CD3">
        <w:rPr>
          <w:kern w:val="18"/>
          <w:sz w:val="18"/>
          <w:szCs w:val="18"/>
          <w:lang w:val="en-GB"/>
        </w:rPr>
        <w:t>.</w:t>
      </w:r>
    </w:p>
  </w:footnote>
  <w:footnote w:id="25">
    <w:p w14:paraId="0A6D5673" w14:textId="36AE1303" w:rsidR="00F05CEC" w:rsidRPr="008E6CD3" w:rsidRDefault="00F05CEC" w:rsidP="008E6CD3">
      <w:pPr>
        <w:pStyle w:val="FootnoteText"/>
        <w:suppressLineNumbers/>
        <w:suppressAutoHyphens/>
        <w:ind w:firstLine="0"/>
        <w:rPr>
          <w:kern w:val="18"/>
          <w:szCs w:val="18"/>
          <w:lang w:val="en-GB"/>
        </w:rPr>
      </w:pPr>
      <w:r w:rsidRPr="008E6CD3">
        <w:rPr>
          <w:rStyle w:val="FootnoteReference"/>
          <w:kern w:val="18"/>
          <w:szCs w:val="18"/>
          <w:u w:val="none"/>
          <w:vertAlign w:val="superscript"/>
          <w:lang w:val="en-GB"/>
        </w:rPr>
        <w:footnoteRef/>
      </w:r>
      <w:r w:rsidRPr="008E6CD3">
        <w:rPr>
          <w:kern w:val="18"/>
          <w:szCs w:val="18"/>
          <w:lang w:val="en-GB"/>
        </w:rPr>
        <w:t xml:space="preserve"> </w:t>
      </w:r>
      <w:hyperlink r:id="rId13" w:history="1">
        <w:r w:rsidRPr="008E6CD3">
          <w:rPr>
            <w:rStyle w:val="Hyperlink"/>
            <w:kern w:val="18"/>
            <w:szCs w:val="18"/>
            <w:lang w:val="en-GB"/>
          </w:rPr>
          <w:t>https://chm.cbd.int/search/reporting-map?filter=resourceMobilisation</w:t>
        </w:r>
      </w:hyperlink>
      <w:r w:rsidRPr="008E6CD3">
        <w:rPr>
          <w:kern w:val="18"/>
          <w:szCs w:val="18"/>
          <w:lang w:val="en-GB"/>
        </w:rPr>
        <w:t>.</w:t>
      </w:r>
    </w:p>
  </w:footnote>
  <w:footnote w:id="26">
    <w:p w14:paraId="51055C7D" w14:textId="42B7939B" w:rsidR="00F05CEC" w:rsidRPr="008E6CD3" w:rsidRDefault="00F05CEC" w:rsidP="008E6CD3">
      <w:pPr>
        <w:pStyle w:val="FootnoteText"/>
        <w:suppressLineNumbers/>
        <w:suppressAutoHyphens/>
        <w:ind w:firstLine="0"/>
        <w:rPr>
          <w:kern w:val="18"/>
          <w:szCs w:val="18"/>
          <w:lang w:val="en-GB"/>
        </w:rPr>
      </w:pPr>
      <w:r w:rsidRPr="008E6CD3">
        <w:rPr>
          <w:rStyle w:val="FootnoteReference"/>
          <w:kern w:val="18"/>
          <w:szCs w:val="18"/>
          <w:u w:val="none"/>
          <w:vertAlign w:val="superscript"/>
          <w:lang w:val="en-GB"/>
        </w:rPr>
        <w:footnoteRef/>
      </w:r>
      <w:r w:rsidRPr="008E6CD3">
        <w:rPr>
          <w:kern w:val="18"/>
          <w:szCs w:val="18"/>
          <w:lang w:val="en-GB"/>
        </w:rPr>
        <w:t xml:space="preserve"> PCA is a dimension reduction tool used to reduce a large set of correlated predictor variables to a smaller, less correlated set, called principal components, that still contains most of the information in the larger set. It can thus be used to address multicollinearity. See advanced statistical textbooks and lecture notes, </w:t>
      </w:r>
      <w:r w:rsidR="00456B05" w:rsidRPr="008E6CD3">
        <w:rPr>
          <w:kern w:val="18"/>
          <w:szCs w:val="18"/>
          <w:lang w:val="en-GB"/>
        </w:rPr>
        <w:t>for example</w:t>
      </w:r>
      <w:r w:rsidRPr="008E6CD3">
        <w:rPr>
          <w:kern w:val="18"/>
          <w:szCs w:val="18"/>
          <w:lang w:val="en-GB"/>
        </w:rPr>
        <w:t xml:space="preserve"> Perez</w:t>
      </w:r>
      <w:r w:rsidR="009646B8" w:rsidRPr="008E6CD3">
        <w:rPr>
          <w:kern w:val="18"/>
          <w:szCs w:val="18"/>
          <w:lang w:val="en-GB"/>
        </w:rPr>
        <w:t>, L</w:t>
      </w:r>
      <w:r w:rsidR="004B356F" w:rsidRPr="008E6CD3">
        <w:rPr>
          <w:kern w:val="18"/>
          <w:szCs w:val="18"/>
          <w:lang w:val="en-GB"/>
        </w:rPr>
        <w:t>.</w:t>
      </w:r>
      <w:r w:rsidR="009646B8" w:rsidRPr="008E6CD3">
        <w:rPr>
          <w:kern w:val="18"/>
          <w:szCs w:val="18"/>
          <w:lang w:val="en-GB"/>
        </w:rPr>
        <w:t xml:space="preserve"> (2017). </w:t>
      </w:r>
      <w:r w:rsidR="00730D02" w:rsidRPr="008E6CD3">
        <w:rPr>
          <w:kern w:val="18"/>
          <w:szCs w:val="18"/>
          <w:lang w:val="en-GB"/>
        </w:rPr>
        <w:t>“</w:t>
      </w:r>
      <w:r w:rsidR="009646B8" w:rsidRPr="008E6CD3">
        <w:rPr>
          <w:kern w:val="18"/>
          <w:szCs w:val="18"/>
          <w:lang w:val="en-GB"/>
        </w:rPr>
        <w:t xml:space="preserve">Principal </w:t>
      </w:r>
      <w:r w:rsidR="00730D02" w:rsidRPr="008E6CD3">
        <w:rPr>
          <w:kern w:val="18"/>
          <w:szCs w:val="18"/>
          <w:lang w:val="en-GB"/>
        </w:rPr>
        <w:t>c</w:t>
      </w:r>
      <w:r w:rsidR="009646B8" w:rsidRPr="008E6CD3">
        <w:rPr>
          <w:kern w:val="18"/>
          <w:szCs w:val="18"/>
          <w:lang w:val="en-GB"/>
        </w:rPr>
        <w:t xml:space="preserve">omponent </w:t>
      </w:r>
      <w:r w:rsidR="00730D02" w:rsidRPr="008E6CD3">
        <w:rPr>
          <w:kern w:val="18"/>
          <w:szCs w:val="18"/>
          <w:lang w:val="en-GB"/>
        </w:rPr>
        <w:t>a</w:t>
      </w:r>
      <w:r w:rsidR="009646B8" w:rsidRPr="008E6CD3">
        <w:rPr>
          <w:kern w:val="18"/>
          <w:szCs w:val="18"/>
          <w:lang w:val="en-GB"/>
        </w:rPr>
        <w:t>nalysis to address multicollinearity</w:t>
      </w:r>
      <w:r w:rsidR="00730D02" w:rsidRPr="008E6CD3">
        <w:rPr>
          <w:kern w:val="18"/>
          <w:szCs w:val="18"/>
          <w:lang w:val="en-GB"/>
        </w:rPr>
        <w:t>”</w:t>
      </w:r>
      <w:r w:rsidR="009646B8" w:rsidRPr="008E6CD3">
        <w:rPr>
          <w:kern w:val="18"/>
          <w:szCs w:val="18"/>
          <w:lang w:val="en-GB"/>
        </w:rPr>
        <w:t xml:space="preserve"> </w:t>
      </w:r>
      <w:r w:rsidR="005C4432" w:rsidRPr="008E6CD3">
        <w:rPr>
          <w:kern w:val="18"/>
          <w:szCs w:val="18"/>
          <w:lang w:val="en-GB"/>
        </w:rPr>
        <w:t>(m</w:t>
      </w:r>
      <w:r w:rsidR="009646B8" w:rsidRPr="008E6CD3">
        <w:rPr>
          <w:kern w:val="18"/>
          <w:szCs w:val="18"/>
          <w:lang w:val="en-GB"/>
        </w:rPr>
        <w:t>anuscript</w:t>
      </w:r>
      <w:r w:rsidR="005C4432" w:rsidRPr="008E6CD3">
        <w:rPr>
          <w:kern w:val="18"/>
          <w:szCs w:val="18"/>
          <w:lang w:val="en-GB"/>
        </w:rPr>
        <w:t>, available at</w:t>
      </w:r>
      <w:r w:rsidR="009646B8" w:rsidRPr="008E6CD3">
        <w:rPr>
          <w:kern w:val="18"/>
          <w:szCs w:val="18"/>
          <w:lang w:val="en-GB"/>
        </w:rPr>
        <w:t xml:space="preserve"> </w:t>
      </w:r>
      <w:hyperlink r:id="rId14" w:history="1">
        <w:r w:rsidR="009646B8" w:rsidRPr="008E6CD3">
          <w:rPr>
            <w:rStyle w:val="Hyperlink"/>
            <w:kern w:val="18"/>
            <w:szCs w:val="18"/>
            <w:lang w:val="en-GB"/>
          </w:rPr>
          <w:t>https://www.whitman.edu/Documents/Academics/Mathematics/2017/Perez.pdf</w:t>
        </w:r>
      </w:hyperlink>
      <w:r w:rsidR="005C4432" w:rsidRPr="008E6CD3">
        <w:rPr>
          <w:kern w:val="18"/>
          <w:szCs w:val="18"/>
          <w:lang w:val="en-GB"/>
        </w:rPr>
        <w:t>)</w:t>
      </w:r>
      <w:r w:rsidR="00044502" w:rsidRPr="008E6CD3">
        <w:rPr>
          <w:kern w:val="18"/>
          <w:szCs w:val="18"/>
          <w:lang w:val="en-GB"/>
        </w:rPr>
        <w:t xml:space="preserve">; Ringnér, M. (2008). </w:t>
      </w:r>
      <w:r w:rsidR="00410502" w:rsidRPr="008E6CD3">
        <w:rPr>
          <w:kern w:val="18"/>
          <w:szCs w:val="18"/>
          <w:lang w:val="en-GB"/>
        </w:rPr>
        <w:t>“</w:t>
      </w:r>
      <w:r w:rsidR="00044502" w:rsidRPr="008E6CD3">
        <w:rPr>
          <w:kern w:val="18"/>
          <w:szCs w:val="18"/>
          <w:lang w:val="en-GB"/>
        </w:rPr>
        <w:t>What is principal component analysis?</w:t>
      </w:r>
      <w:r w:rsidR="00410502" w:rsidRPr="008E6CD3">
        <w:rPr>
          <w:kern w:val="18"/>
          <w:szCs w:val="18"/>
          <w:lang w:val="en-GB"/>
        </w:rPr>
        <w:t>”</w:t>
      </w:r>
      <w:r w:rsidR="00044502" w:rsidRPr="008E6CD3">
        <w:rPr>
          <w:kern w:val="18"/>
          <w:szCs w:val="18"/>
          <w:lang w:val="en-GB"/>
        </w:rPr>
        <w:t xml:space="preserve"> </w:t>
      </w:r>
      <w:r w:rsidR="00044502" w:rsidRPr="008E6CD3">
        <w:rPr>
          <w:i/>
          <w:iCs/>
          <w:kern w:val="18"/>
          <w:szCs w:val="18"/>
          <w:lang w:val="en-GB"/>
        </w:rPr>
        <w:t xml:space="preserve">Nature </w:t>
      </w:r>
      <w:r w:rsidR="00762DC6" w:rsidRPr="008E6CD3">
        <w:rPr>
          <w:i/>
          <w:iCs/>
          <w:kern w:val="18"/>
          <w:szCs w:val="18"/>
          <w:lang w:val="en-GB"/>
        </w:rPr>
        <w:t>B</w:t>
      </w:r>
      <w:r w:rsidR="00044502" w:rsidRPr="008E6CD3">
        <w:rPr>
          <w:i/>
          <w:iCs/>
          <w:kern w:val="18"/>
          <w:szCs w:val="18"/>
          <w:lang w:val="en-GB"/>
        </w:rPr>
        <w:t>iotechnology</w:t>
      </w:r>
      <w:r w:rsidR="00044502" w:rsidRPr="008E6CD3">
        <w:rPr>
          <w:kern w:val="18"/>
          <w:szCs w:val="18"/>
          <w:lang w:val="en-GB"/>
        </w:rPr>
        <w:t>, 26(3), 303-304.</w:t>
      </w:r>
    </w:p>
  </w:footnote>
  <w:footnote w:id="27">
    <w:p w14:paraId="73E9455A" w14:textId="1BE22687" w:rsidR="00F05CEC" w:rsidRPr="008E6CD3" w:rsidRDefault="00F05CEC" w:rsidP="008E6CD3">
      <w:pPr>
        <w:pStyle w:val="FootnoteText"/>
        <w:suppressLineNumbers/>
        <w:suppressAutoHyphens/>
        <w:ind w:firstLine="0"/>
        <w:rPr>
          <w:kern w:val="18"/>
          <w:szCs w:val="18"/>
          <w:lang w:val="en-GB"/>
        </w:rPr>
      </w:pPr>
      <w:r w:rsidRPr="008E6CD3">
        <w:rPr>
          <w:rStyle w:val="FootnoteReference"/>
          <w:kern w:val="18"/>
          <w:szCs w:val="18"/>
          <w:u w:val="none"/>
          <w:vertAlign w:val="superscript"/>
          <w:lang w:val="en-GB"/>
        </w:rPr>
        <w:footnoteRef/>
      </w:r>
      <w:r w:rsidRPr="008E6CD3">
        <w:rPr>
          <w:kern w:val="18"/>
          <w:szCs w:val="18"/>
          <w:lang w:val="en-GB"/>
        </w:rPr>
        <w:t xml:space="preserve"> PCA has an extra step on finding the principal components.</w:t>
      </w:r>
    </w:p>
  </w:footnote>
  <w:footnote w:id="28">
    <w:p w14:paraId="70BFBC03" w14:textId="491A79CD" w:rsidR="00F05CEC" w:rsidRPr="008E6CD3" w:rsidRDefault="00F05CEC" w:rsidP="008E6CD3">
      <w:pPr>
        <w:pStyle w:val="FootnoteText"/>
        <w:suppressLineNumbers/>
        <w:suppressAutoHyphens/>
        <w:ind w:firstLine="0"/>
        <w:rPr>
          <w:kern w:val="18"/>
          <w:szCs w:val="18"/>
          <w:lang w:val="en-GB"/>
        </w:rPr>
      </w:pPr>
      <w:r w:rsidRPr="008E6CD3">
        <w:rPr>
          <w:rStyle w:val="FootnoteReference"/>
          <w:kern w:val="18"/>
          <w:szCs w:val="18"/>
          <w:u w:val="none"/>
          <w:vertAlign w:val="superscript"/>
          <w:lang w:val="en-GB"/>
        </w:rPr>
        <w:footnoteRef/>
      </w:r>
      <w:r w:rsidRPr="008E6CD3">
        <w:rPr>
          <w:kern w:val="18"/>
          <w:szCs w:val="18"/>
          <w:lang w:val="en-GB"/>
        </w:rPr>
        <w:t xml:space="preserve"> See the accompanying information document, CBD/SBI/3/INF/5.</w:t>
      </w:r>
    </w:p>
  </w:footnote>
  <w:footnote w:id="29">
    <w:p w14:paraId="43755097" w14:textId="35045AC7" w:rsidR="00F05CEC" w:rsidRPr="008E6CD3" w:rsidRDefault="00F05CEC" w:rsidP="008E6CD3">
      <w:pPr>
        <w:keepLines/>
        <w:suppressLineNumbers/>
        <w:suppressAutoHyphens/>
        <w:spacing w:after="60"/>
        <w:rPr>
          <w:kern w:val="18"/>
          <w:sz w:val="18"/>
          <w:szCs w:val="18"/>
          <w:lang w:val="en-GB"/>
        </w:rPr>
      </w:pPr>
      <w:r w:rsidRPr="008E6CD3">
        <w:rPr>
          <w:rStyle w:val="FootnoteReference"/>
          <w:kern w:val="18"/>
          <w:szCs w:val="18"/>
          <w:u w:val="none"/>
          <w:vertAlign w:val="superscript"/>
          <w:lang w:val="en-GB"/>
        </w:rPr>
        <w:footnoteRef/>
      </w:r>
      <w:r w:rsidRPr="008E6CD3">
        <w:rPr>
          <w:kern w:val="18"/>
          <w:sz w:val="18"/>
          <w:szCs w:val="18"/>
          <w:lang w:val="en-GB"/>
        </w:rPr>
        <w:t xml:space="preserve"> James, A. et al. (2001). Can we afford to conserve biodiversity? </w:t>
      </w:r>
      <w:r w:rsidRPr="008E6CD3">
        <w:rPr>
          <w:i/>
          <w:iCs/>
          <w:kern w:val="18"/>
          <w:sz w:val="18"/>
          <w:szCs w:val="18"/>
          <w:lang w:val="en-GB"/>
        </w:rPr>
        <w:t>OUP Academic</w:t>
      </w:r>
      <w:r w:rsidRPr="008E6CD3">
        <w:rPr>
          <w:kern w:val="18"/>
          <w:sz w:val="18"/>
          <w:szCs w:val="18"/>
          <w:lang w:val="en-GB"/>
        </w:rPr>
        <w:t>, vol.</w:t>
      </w:r>
      <w:r w:rsidR="00E84C82" w:rsidRPr="008E6CD3">
        <w:rPr>
          <w:kern w:val="18"/>
          <w:sz w:val="18"/>
          <w:szCs w:val="18"/>
          <w:lang w:val="en-GB"/>
        </w:rPr>
        <w:t> </w:t>
      </w:r>
      <w:r w:rsidRPr="008E6CD3">
        <w:rPr>
          <w:kern w:val="18"/>
          <w:sz w:val="18"/>
          <w:szCs w:val="18"/>
          <w:lang w:val="en-GB"/>
        </w:rPr>
        <w:t xml:space="preserve">51, </w:t>
      </w:r>
      <w:r w:rsidR="00E84C82" w:rsidRPr="008E6CD3">
        <w:rPr>
          <w:kern w:val="18"/>
          <w:sz w:val="18"/>
          <w:szCs w:val="18"/>
          <w:lang w:val="en-GB"/>
        </w:rPr>
        <w:t>N</w:t>
      </w:r>
      <w:r w:rsidRPr="008E6CD3">
        <w:rPr>
          <w:kern w:val="18"/>
          <w:sz w:val="18"/>
          <w:szCs w:val="18"/>
          <w:lang w:val="en-GB"/>
        </w:rPr>
        <w:t>o.</w:t>
      </w:r>
      <w:r w:rsidR="00E84C82" w:rsidRPr="008E6CD3">
        <w:rPr>
          <w:kern w:val="18"/>
          <w:sz w:val="18"/>
          <w:szCs w:val="18"/>
          <w:lang w:val="en-GB"/>
        </w:rPr>
        <w:t> </w:t>
      </w:r>
      <w:r w:rsidRPr="008E6CD3">
        <w:rPr>
          <w:kern w:val="18"/>
          <w:sz w:val="18"/>
          <w:szCs w:val="18"/>
          <w:lang w:val="en-GB"/>
        </w:rPr>
        <w:t xml:space="preserve">1, </w:t>
      </w:r>
      <w:hyperlink r:id="rId15" w:history="1">
        <w:r w:rsidRPr="008E6CD3">
          <w:rPr>
            <w:rStyle w:val="Hyperlink"/>
            <w:kern w:val="18"/>
            <w:sz w:val="18"/>
            <w:szCs w:val="18"/>
            <w:lang w:val="en-GB"/>
          </w:rPr>
          <w:t>www.academic.oup.com/bioscience/article/51/1/43/251867. 31</w:t>
        </w:r>
      </w:hyperlink>
      <w:r w:rsidRPr="008E6CD3">
        <w:rPr>
          <w:kern w:val="18"/>
          <w:sz w:val="18"/>
          <w:szCs w:val="18"/>
          <w:lang w:val="en-GB"/>
        </w:rPr>
        <w:t xml:space="preserve">, </w:t>
      </w:r>
      <w:hyperlink r:id="rId16" w:history="1">
        <w:r w:rsidRPr="008E6CD3">
          <w:rPr>
            <w:rStyle w:val="Hyperlink"/>
            <w:rFonts w:eastAsiaTheme="majorEastAsia"/>
            <w:kern w:val="18"/>
            <w:sz w:val="18"/>
            <w:szCs w:val="18"/>
            <w:lang w:val="en-GB"/>
          </w:rPr>
          <w:t>https://www.cbd.int/doc/strategic-plan/Post2020/postsbi/cfn.pdf</w:t>
        </w:r>
      </w:hyperlink>
      <w:r w:rsidRPr="008E6CD3">
        <w:rPr>
          <w:kern w:val="18"/>
          <w:sz w:val="18"/>
          <w:szCs w:val="18"/>
          <w:lang w:val="en-GB"/>
        </w:rPr>
        <w:t>.</w:t>
      </w:r>
    </w:p>
  </w:footnote>
  <w:footnote w:id="30">
    <w:p w14:paraId="22E3FB5E" w14:textId="7BA33573" w:rsidR="00F05CEC" w:rsidRPr="008E6CD3" w:rsidRDefault="00F05CEC" w:rsidP="008E6CD3">
      <w:pPr>
        <w:keepLines/>
        <w:suppressLineNumbers/>
        <w:suppressAutoHyphens/>
        <w:spacing w:after="60"/>
        <w:rPr>
          <w:kern w:val="18"/>
          <w:sz w:val="18"/>
          <w:szCs w:val="18"/>
          <w:lang w:val="en-GB"/>
        </w:rPr>
      </w:pPr>
      <w:r w:rsidRPr="008E6CD3">
        <w:rPr>
          <w:rStyle w:val="FootnoteReference"/>
          <w:kern w:val="18"/>
          <w:szCs w:val="18"/>
          <w:u w:val="none"/>
          <w:vertAlign w:val="superscript"/>
          <w:lang w:val="en-GB"/>
        </w:rPr>
        <w:footnoteRef/>
      </w:r>
      <w:r w:rsidRPr="008E6CD3">
        <w:rPr>
          <w:kern w:val="18"/>
          <w:sz w:val="18"/>
          <w:szCs w:val="18"/>
          <w:lang w:val="en-GB"/>
        </w:rPr>
        <w:t xml:space="preserve"> </w:t>
      </w:r>
      <w:hyperlink r:id="rId17" w:history="1">
        <w:r w:rsidRPr="008E6CD3">
          <w:rPr>
            <w:rStyle w:val="Hyperlink"/>
            <w:rFonts w:eastAsiaTheme="majorEastAsia"/>
            <w:kern w:val="18"/>
            <w:sz w:val="18"/>
            <w:szCs w:val="18"/>
            <w:lang w:val="en-GB"/>
          </w:rPr>
          <w:t>https://www.thegef.org/topics/biodiversity</w:t>
        </w:r>
      </w:hyperlink>
      <w:r w:rsidRPr="008E6CD3">
        <w:rPr>
          <w:kern w:val="18"/>
          <w:sz w:val="18"/>
          <w:szCs w:val="18"/>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snapToGrid w:val="0"/>
        <w:kern w:val="22"/>
        <w:sz w:val="22"/>
        <w:szCs w:val="22"/>
        <w:lang w:val="en-GB"/>
      </w:rPr>
      <w:alias w:val="Subject"/>
      <w:tag w:val=""/>
      <w:id w:val="1575857639"/>
      <w:placeholder>
        <w:docPart w:val="0A7D79917EA84ADABC85C35769F178D2"/>
      </w:placeholder>
      <w:dataBinding w:prefixMappings="xmlns:ns0='http://purl.org/dc/elements/1.1/' xmlns:ns1='http://schemas.openxmlformats.org/package/2006/metadata/core-properties' " w:xpath="/ns1:coreProperties[1]/ns0:subject[1]" w:storeItemID="{6C3C8BC8-F283-45AE-878A-BAB7291924A1}"/>
      <w:text/>
    </w:sdtPr>
    <w:sdtEndPr/>
    <w:sdtContent>
      <w:p w14:paraId="68B680E7" w14:textId="29FF384A" w:rsidR="00F05CEC" w:rsidRPr="0001695F" w:rsidRDefault="00F05CEC" w:rsidP="00FA7327">
        <w:pPr>
          <w:suppressLineNumbers/>
          <w:suppressAutoHyphens/>
          <w:rPr>
            <w:noProof/>
            <w:snapToGrid w:val="0"/>
            <w:kern w:val="22"/>
            <w:sz w:val="22"/>
            <w:szCs w:val="22"/>
            <w:lang w:val="en-GB"/>
          </w:rPr>
        </w:pPr>
        <w:r w:rsidRPr="0001695F">
          <w:rPr>
            <w:noProof/>
            <w:snapToGrid w:val="0"/>
            <w:kern w:val="22"/>
            <w:sz w:val="22"/>
            <w:szCs w:val="22"/>
            <w:lang w:val="en-GB"/>
          </w:rPr>
          <w:t>CBD/SBI/3/5/Add.</w:t>
        </w:r>
        <w:r>
          <w:rPr>
            <w:noProof/>
            <w:snapToGrid w:val="0"/>
            <w:kern w:val="22"/>
            <w:sz w:val="22"/>
            <w:szCs w:val="22"/>
            <w:lang w:val="en-GB"/>
          </w:rPr>
          <w:t>2</w:t>
        </w:r>
      </w:p>
    </w:sdtContent>
  </w:sdt>
  <w:p w14:paraId="15BB9849" w14:textId="2460218A" w:rsidR="00F05CEC" w:rsidRDefault="00F05CEC" w:rsidP="00FA7327">
    <w:pPr>
      <w:pStyle w:val="Header"/>
      <w:suppressLineNumbers/>
      <w:tabs>
        <w:tab w:val="clear" w:pos="4320"/>
        <w:tab w:val="clear" w:pos="8640"/>
        <w:tab w:val="left" w:pos="990"/>
      </w:tabs>
      <w:suppressAutoHyphens/>
      <w:rPr>
        <w:bCs/>
        <w:noProof/>
        <w:kern w:val="22"/>
        <w:sz w:val="22"/>
        <w:szCs w:val="22"/>
        <w:lang w:val="en-GB"/>
      </w:rPr>
    </w:pPr>
    <w:r w:rsidRPr="00ED543F">
      <w:rPr>
        <w:noProof/>
        <w:kern w:val="22"/>
        <w:sz w:val="22"/>
        <w:szCs w:val="22"/>
        <w:lang w:val="en-GB"/>
      </w:rPr>
      <w:t xml:space="preserve">Page </w:t>
    </w:r>
    <w:r w:rsidRPr="00ED543F">
      <w:rPr>
        <w:bCs/>
        <w:noProof/>
        <w:kern w:val="22"/>
        <w:sz w:val="22"/>
        <w:szCs w:val="22"/>
        <w:lang w:val="en-GB"/>
      </w:rPr>
      <w:fldChar w:fldCharType="begin"/>
    </w:r>
    <w:r w:rsidRPr="00ED543F">
      <w:rPr>
        <w:bCs/>
        <w:noProof/>
        <w:kern w:val="22"/>
        <w:sz w:val="22"/>
        <w:szCs w:val="22"/>
        <w:lang w:val="en-GB"/>
      </w:rPr>
      <w:instrText xml:space="preserve"> PAGE </w:instrText>
    </w:r>
    <w:r w:rsidRPr="00ED543F">
      <w:rPr>
        <w:bCs/>
        <w:noProof/>
        <w:kern w:val="22"/>
        <w:sz w:val="22"/>
        <w:szCs w:val="22"/>
        <w:lang w:val="en-GB"/>
      </w:rPr>
      <w:fldChar w:fldCharType="separate"/>
    </w:r>
    <w:r>
      <w:rPr>
        <w:bCs/>
        <w:noProof/>
        <w:kern w:val="22"/>
        <w:sz w:val="22"/>
        <w:szCs w:val="22"/>
        <w:lang w:val="en-GB"/>
      </w:rPr>
      <w:t>24</w:t>
    </w:r>
    <w:r w:rsidRPr="00ED543F">
      <w:rPr>
        <w:bCs/>
        <w:noProof/>
        <w:kern w:val="22"/>
        <w:sz w:val="22"/>
        <w:szCs w:val="22"/>
        <w:lang w:val="en-GB"/>
      </w:rPr>
      <w:fldChar w:fldCharType="end"/>
    </w:r>
  </w:p>
  <w:p w14:paraId="16F36DF9" w14:textId="77777777" w:rsidR="00F05CEC" w:rsidRPr="00ED543F" w:rsidRDefault="00F05CEC" w:rsidP="00FA7327">
    <w:pPr>
      <w:pStyle w:val="Header"/>
      <w:suppressLineNumbers/>
      <w:tabs>
        <w:tab w:val="clear" w:pos="4320"/>
        <w:tab w:val="clear" w:pos="8640"/>
        <w:tab w:val="left" w:pos="990"/>
      </w:tabs>
      <w:suppressAutoHyphens/>
      <w:rPr>
        <w:noProof/>
        <w:kern w:val="22"/>
        <w:sz w:val="22"/>
        <w:szCs w:val="22"/>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snapToGrid w:val="0"/>
        <w:kern w:val="22"/>
        <w:sz w:val="22"/>
        <w:szCs w:val="22"/>
        <w:lang w:val="en-GB"/>
      </w:rPr>
      <w:alias w:val="Subject"/>
      <w:tag w:val=""/>
      <w:id w:val="-1513452300"/>
      <w:placeholder>
        <w:docPart w:val="046322D6169D4F3097E2FFCC3CC23FCA"/>
      </w:placeholder>
      <w:dataBinding w:prefixMappings="xmlns:ns0='http://purl.org/dc/elements/1.1/' xmlns:ns1='http://schemas.openxmlformats.org/package/2006/metadata/core-properties' " w:xpath="/ns1:coreProperties[1]/ns0:subject[1]" w:storeItemID="{6C3C8BC8-F283-45AE-878A-BAB7291924A1}"/>
      <w:text/>
    </w:sdtPr>
    <w:sdtEndPr/>
    <w:sdtContent>
      <w:p w14:paraId="63D66BA9" w14:textId="77777777" w:rsidR="00F05CEC" w:rsidRPr="008E6CD3" w:rsidRDefault="00F05CEC" w:rsidP="00B71BC2">
        <w:pPr>
          <w:suppressLineNumbers/>
          <w:suppressAutoHyphens/>
          <w:ind w:left="318"/>
          <w:jc w:val="right"/>
          <w:rPr>
            <w:noProof/>
            <w:snapToGrid w:val="0"/>
            <w:kern w:val="22"/>
            <w:sz w:val="22"/>
            <w:szCs w:val="22"/>
            <w:lang w:val="en-GB"/>
          </w:rPr>
        </w:pPr>
        <w:r w:rsidRPr="008E6CD3">
          <w:rPr>
            <w:noProof/>
            <w:snapToGrid w:val="0"/>
            <w:kern w:val="22"/>
            <w:sz w:val="22"/>
            <w:szCs w:val="22"/>
            <w:lang w:val="en-GB"/>
          </w:rPr>
          <w:t>CBD/SBI/3/5/Add.2</w:t>
        </w:r>
      </w:p>
    </w:sdtContent>
  </w:sdt>
  <w:p w14:paraId="344C5F3B" w14:textId="11BFB756" w:rsidR="00F05CEC" w:rsidRPr="008E6CD3" w:rsidRDefault="00F05CEC" w:rsidP="00B71BC2">
    <w:pPr>
      <w:pStyle w:val="Header"/>
      <w:suppressLineNumbers/>
      <w:tabs>
        <w:tab w:val="clear" w:pos="4320"/>
        <w:tab w:val="clear" w:pos="8640"/>
      </w:tabs>
      <w:suppressAutoHyphens/>
      <w:jc w:val="right"/>
      <w:rPr>
        <w:bCs/>
        <w:noProof/>
        <w:kern w:val="22"/>
        <w:sz w:val="22"/>
        <w:szCs w:val="22"/>
        <w:lang w:val="en-GB"/>
      </w:rPr>
    </w:pPr>
    <w:r w:rsidRPr="008E6CD3">
      <w:rPr>
        <w:noProof/>
        <w:kern w:val="22"/>
        <w:sz w:val="22"/>
        <w:szCs w:val="22"/>
        <w:lang w:val="en-GB"/>
      </w:rPr>
      <w:t xml:space="preserve">Page </w:t>
    </w:r>
    <w:r w:rsidRPr="008E6CD3">
      <w:rPr>
        <w:bCs/>
        <w:noProof/>
        <w:kern w:val="22"/>
        <w:sz w:val="22"/>
        <w:szCs w:val="22"/>
        <w:lang w:val="en-GB"/>
      </w:rPr>
      <w:fldChar w:fldCharType="begin"/>
    </w:r>
    <w:r w:rsidRPr="008E6CD3">
      <w:rPr>
        <w:bCs/>
        <w:noProof/>
        <w:kern w:val="22"/>
        <w:sz w:val="22"/>
        <w:szCs w:val="22"/>
        <w:lang w:val="en-GB"/>
      </w:rPr>
      <w:instrText xml:space="preserve"> PAGE </w:instrText>
    </w:r>
    <w:r w:rsidRPr="008E6CD3">
      <w:rPr>
        <w:bCs/>
        <w:noProof/>
        <w:kern w:val="22"/>
        <w:sz w:val="22"/>
        <w:szCs w:val="22"/>
        <w:lang w:val="en-GB"/>
      </w:rPr>
      <w:fldChar w:fldCharType="separate"/>
    </w:r>
    <w:r w:rsidRPr="008E6CD3">
      <w:rPr>
        <w:bCs/>
        <w:noProof/>
        <w:kern w:val="22"/>
        <w:sz w:val="22"/>
        <w:szCs w:val="22"/>
        <w:lang w:val="en-GB"/>
      </w:rPr>
      <w:t>25</w:t>
    </w:r>
    <w:r w:rsidRPr="008E6CD3">
      <w:rPr>
        <w:bCs/>
        <w:noProof/>
        <w:kern w:val="22"/>
        <w:sz w:val="22"/>
        <w:szCs w:val="22"/>
        <w:lang w:val="en-GB"/>
      </w:rPr>
      <w:fldChar w:fldCharType="end"/>
    </w:r>
  </w:p>
  <w:p w14:paraId="2D7D59BE" w14:textId="77777777" w:rsidR="00F05CEC" w:rsidRPr="008E6CD3" w:rsidRDefault="00F05CEC" w:rsidP="00B71BC2">
    <w:pPr>
      <w:pStyle w:val="Header"/>
      <w:suppressLineNumbers/>
      <w:tabs>
        <w:tab w:val="clear" w:pos="4320"/>
        <w:tab w:val="clear" w:pos="8640"/>
      </w:tabs>
      <w:suppressAutoHyphens/>
      <w:jc w:val="right"/>
      <w:rPr>
        <w:noProof/>
        <w:kern w:val="22"/>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 w15:restartNumberingAfterBreak="0">
    <w:nsid w:val="1B92698F"/>
    <w:multiLevelType w:val="hybridMultilevel"/>
    <w:tmpl w:val="B1406FC4"/>
    <w:lvl w:ilvl="0" w:tplc="2AA8F5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216FD1"/>
    <w:multiLevelType w:val="multilevel"/>
    <w:tmpl w:val="08AC1BD0"/>
    <w:styleLink w:val="Style2"/>
    <w:lvl w:ilvl="0">
      <w:start w:val="29"/>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upperLetter"/>
      <w:lvlText w:val="%3."/>
      <w:lvlJc w:val="left"/>
      <w:pPr>
        <w:tabs>
          <w:tab w:val="num" w:pos="928"/>
        </w:tabs>
        <w:ind w:left="928"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7B924E3"/>
    <w:multiLevelType w:val="hybridMultilevel"/>
    <w:tmpl w:val="35A20270"/>
    <w:lvl w:ilvl="0" w:tplc="A86220B6">
      <w:start w:val="3"/>
      <w:numFmt w:val="upperRoman"/>
      <w:lvlText w:val="%1."/>
      <w:lvlJc w:val="left"/>
      <w:pPr>
        <w:ind w:left="2279" w:hanging="720"/>
      </w:pPr>
      <w:rPr>
        <w:rFonts w:hint="default"/>
      </w:rPr>
    </w:lvl>
    <w:lvl w:ilvl="1" w:tplc="10090019" w:tentative="1">
      <w:start w:val="1"/>
      <w:numFmt w:val="lowerLetter"/>
      <w:lvlText w:val="%2."/>
      <w:lvlJc w:val="left"/>
      <w:pPr>
        <w:ind w:left="2639" w:hanging="360"/>
      </w:pPr>
    </w:lvl>
    <w:lvl w:ilvl="2" w:tplc="1009001B" w:tentative="1">
      <w:start w:val="1"/>
      <w:numFmt w:val="lowerRoman"/>
      <w:lvlText w:val="%3."/>
      <w:lvlJc w:val="right"/>
      <w:pPr>
        <w:ind w:left="3359" w:hanging="180"/>
      </w:pPr>
    </w:lvl>
    <w:lvl w:ilvl="3" w:tplc="1009000F" w:tentative="1">
      <w:start w:val="1"/>
      <w:numFmt w:val="decimal"/>
      <w:lvlText w:val="%4."/>
      <w:lvlJc w:val="left"/>
      <w:pPr>
        <w:ind w:left="4079" w:hanging="360"/>
      </w:pPr>
    </w:lvl>
    <w:lvl w:ilvl="4" w:tplc="10090019" w:tentative="1">
      <w:start w:val="1"/>
      <w:numFmt w:val="lowerLetter"/>
      <w:lvlText w:val="%5."/>
      <w:lvlJc w:val="left"/>
      <w:pPr>
        <w:ind w:left="4799" w:hanging="360"/>
      </w:pPr>
    </w:lvl>
    <w:lvl w:ilvl="5" w:tplc="1009001B" w:tentative="1">
      <w:start w:val="1"/>
      <w:numFmt w:val="lowerRoman"/>
      <w:lvlText w:val="%6."/>
      <w:lvlJc w:val="right"/>
      <w:pPr>
        <w:ind w:left="5519" w:hanging="180"/>
      </w:pPr>
    </w:lvl>
    <w:lvl w:ilvl="6" w:tplc="1009000F" w:tentative="1">
      <w:start w:val="1"/>
      <w:numFmt w:val="decimal"/>
      <w:lvlText w:val="%7."/>
      <w:lvlJc w:val="left"/>
      <w:pPr>
        <w:ind w:left="6239" w:hanging="360"/>
      </w:pPr>
    </w:lvl>
    <w:lvl w:ilvl="7" w:tplc="10090019" w:tentative="1">
      <w:start w:val="1"/>
      <w:numFmt w:val="lowerLetter"/>
      <w:lvlText w:val="%8."/>
      <w:lvlJc w:val="left"/>
      <w:pPr>
        <w:ind w:left="6959" w:hanging="360"/>
      </w:pPr>
    </w:lvl>
    <w:lvl w:ilvl="8" w:tplc="1009001B" w:tentative="1">
      <w:start w:val="1"/>
      <w:numFmt w:val="lowerRoman"/>
      <w:lvlText w:val="%9."/>
      <w:lvlJc w:val="right"/>
      <w:pPr>
        <w:ind w:left="7679" w:hanging="180"/>
      </w:pPr>
    </w:lvl>
  </w:abstractNum>
  <w:abstractNum w:abstractNumId="4" w15:restartNumberingAfterBreak="0">
    <w:nsid w:val="29414E04"/>
    <w:multiLevelType w:val="hybridMultilevel"/>
    <w:tmpl w:val="1ED08CE0"/>
    <w:lvl w:ilvl="0" w:tplc="B6EE7F7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C5205B1"/>
    <w:multiLevelType w:val="hybridMultilevel"/>
    <w:tmpl w:val="B1406FC4"/>
    <w:lvl w:ilvl="0" w:tplc="2AA8F51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71201"/>
    <w:multiLevelType w:val="multilevel"/>
    <w:tmpl w:val="DE7840AE"/>
    <w:lvl w:ilvl="0">
      <w:start w:val="1"/>
      <w:numFmt w:val="decimal"/>
      <w:pStyle w:val="Para"/>
      <w:lvlText w:val="%1."/>
      <w:lvlJc w:val="left"/>
      <w:pPr>
        <w:tabs>
          <w:tab w:val="num" w:pos="360"/>
        </w:tabs>
        <w:ind w:left="0" w:firstLine="0"/>
      </w:pPr>
    </w:lvl>
    <w:lvl w:ilvl="1">
      <w:start w:val="1"/>
      <w:numFmt w:val="lowerLetter"/>
      <w:lvlText w:val="(%2)"/>
      <w:lvlJc w:val="left"/>
      <w:pPr>
        <w:tabs>
          <w:tab w:val="num" w:pos="1080"/>
        </w:tabs>
        <w:ind w:left="720" w:firstLine="0"/>
      </w:pPr>
    </w:lvl>
    <w:lvl w:ilvl="2">
      <w:start w:val="1"/>
      <w:numFmt w:val="lowerRoman"/>
      <w:lvlText w:val="(%3)"/>
      <w:lvlJc w:val="left"/>
      <w:pPr>
        <w:tabs>
          <w:tab w:val="num" w:pos="2160"/>
        </w:tabs>
        <w:ind w:left="1440" w:firstLine="0"/>
      </w:pPr>
    </w:lvl>
    <w:lvl w:ilvl="3">
      <w:start w:val="1"/>
      <w:numFmt w:val="lowerLetter"/>
      <w:lvlText w:val="%4."/>
      <w:lvlJc w:val="left"/>
      <w:pPr>
        <w:tabs>
          <w:tab w:val="num" w:pos="2520"/>
        </w:tabs>
        <w:ind w:left="2160" w:firstLine="0"/>
      </w:pPr>
    </w:lvl>
    <w:lvl w:ilvl="4">
      <w:start w:val="1"/>
      <w:numFmt w:val="lowerRoman"/>
      <w:lvlText w:val="%5."/>
      <w:lvlJc w:val="left"/>
      <w:pPr>
        <w:tabs>
          <w:tab w:val="num" w:pos="3600"/>
        </w:tabs>
        <w:ind w:left="288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33753EFE"/>
    <w:multiLevelType w:val="hybridMultilevel"/>
    <w:tmpl w:val="C8980FAA"/>
    <w:lvl w:ilvl="0" w:tplc="C5B2BA0A">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0" w15:restartNumberingAfterBreak="0">
    <w:nsid w:val="3CE43C91"/>
    <w:multiLevelType w:val="singleLevel"/>
    <w:tmpl w:val="B36A8C58"/>
    <w:lvl w:ilvl="0">
      <w:start w:val="1"/>
      <w:numFmt w:val="decimal"/>
      <w:pStyle w:val="Paranum"/>
      <w:lvlText w:val="%1."/>
      <w:lvlJc w:val="left"/>
      <w:pPr>
        <w:tabs>
          <w:tab w:val="num" w:pos="360"/>
        </w:tabs>
        <w:ind w:left="0" w:firstLine="0"/>
      </w:pPr>
    </w:lvl>
  </w:abstractNum>
  <w:abstractNum w:abstractNumId="11" w15:restartNumberingAfterBreak="0">
    <w:nsid w:val="43AA2066"/>
    <w:multiLevelType w:val="hybridMultilevel"/>
    <w:tmpl w:val="5A4461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451177E"/>
    <w:multiLevelType w:val="hybridMultilevel"/>
    <w:tmpl w:val="9F1A2DA2"/>
    <w:lvl w:ilvl="0" w:tplc="B0F2D5B8">
      <w:numFmt w:val="bullet"/>
      <w:lvlText w:val="-"/>
      <w:lvlJc w:val="left"/>
      <w:pPr>
        <w:ind w:left="405" w:hanging="360"/>
      </w:pPr>
      <w:rPr>
        <w:rFonts w:ascii="Times New Roman" w:eastAsia="Times New Roman" w:hAnsi="Times New Roman" w:cs="Times New Roman"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abstractNum w:abstractNumId="13" w15:restartNumberingAfterBreak="0">
    <w:nsid w:val="44CC7FBB"/>
    <w:multiLevelType w:val="hybridMultilevel"/>
    <w:tmpl w:val="80D60170"/>
    <w:lvl w:ilvl="0" w:tplc="1CECD010">
      <w:start w:val="1"/>
      <w:numFmt w:val="lowerLetter"/>
      <w:lvlRestart w:val="0"/>
      <w:pStyle w:val="aident"/>
      <w:lvlText w:val="(%1)"/>
      <w:lvlJc w:val="left"/>
      <w:pPr>
        <w:tabs>
          <w:tab w:val="num" w:pos="1077"/>
        </w:tabs>
        <w:ind w:left="1077" w:hanging="357"/>
      </w:pPr>
      <w:rPr>
        <w:rFonts w:ascii="Times New Roman" w:hAnsi="Times New Roman" w:hint="default"/>
        <w:b w:val="0"/>
        <w:i w:val="0"/>
        <w:sz w:val="22"/>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8E4287B"/>
    <w:multiLevelType w:val="multilevel"/>
    <w:tmpl w:val="DA489A90"/>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9A61CA8"/>
    <w:multiLevelType w:val="hybridMultilevel"/>
    <w:tmpl w:val="2A4C183E"/>
    <w:lvl w:ilvl="0" w:tplc="CEE4876E">
      <w:start w:val="1"/>
      <w:numFmt w:val="lowerLetter"/>
      <w:lvlText w:val="(%1)"/>
      <w:lvlJc w:val="left"/>
      <w:pPr>
        <w:ind w:left="720" w:hanging="360"/>
      </w:pPr>
      <w:rPr>
        <w:rFonts w:ascii="Times New Roman" w:hAnsi="Times New Roman" w:hint="default"/>
        <w:b w:val="0"/>
        <w:i w:val="0"/>
        <w:caps w:val="0"/>
        <w:strike w:val="0"/>
        <w:dstrike w:val="0"/>
        <w:vanish w:val="0"/>
        <w:color w:val="auto"/>
        <w:sz w:val="22"/>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9E93595"/>
    <w:multiLevelType w:val="multilevel"/>
    <w:tmpl w:val="4E1C0192"/>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Style1"/>
      <w:lvlText w:val="(%2)"/>
      <w:lvlJc w:val="left"/>
      <w:pPr>
        <w:tabs>
          <w:tab w:val="num" w:pos="1800"/>
        </w:tabs>
        <w:ind w:left="0" w:firstLine="1440"/>
      </w:pPr>
      <w:rPr>
        <w:rFonts w:hint="default"/>
        <w:b w:val="0"/>
        <w:i w:val="0"/>
        <w:sz w:val="22"/>
      </w:rPr>
    </w:lvl>
    <w:lvl w:ilvl="2">
      <w:start w:val="1"/>
      <w:numFmt w:val="lowerRoman"/>
      <w:lvlText w:val="(%3)"/>
      <w:lvlJc w:val="right"/>
      <w:pPr>
        <w:tabs>
          <w:tab w:val="num" w:pos="2520"/>
        </w:tabs>
        <w:ind w:left="2520" w:hanging="360"/>
      </w:pPr>
      <w:rPr>
        <w:rFonts w:hint="default"/>
      </w:rPr>
    </w:lvl>
    <w:lvl w:ilvl="3">
      <w:start w:val="1"/>
      <w:numFmt w:val="bullet"/>
      <w:lvlText w:val=""/>
      <w:lvlJc w:val="left"/>
      <w:pPr>
        <w:tabs>
          <w:tab w:val="num" w:pos="2952"/>
        </w:tabs>
        <w:ind w:left="2952" w:hanging="432"/>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7" w15:restartNumberingAfterBreak="0">
    <w:nsid w:val="4C686681"/>
    <w:multiLevelType w:val="hybridMultilevel"/>
    <w:tmpl w:val="3E801702"/>
    <w:lvl w:ilvl="0" w:tplc="F244CB94">
      <w:start w:val="1"/>
      <w:numFmt w:val="decimal"/>
      <w:lvlText w:val="%1."/>
      <w:lvlJc w:val="left"/>
      <w:pPr>
        <w:ind w:left="360" w:hanging="360"/>
      </w:pPr>
      <w:rPr>
        <w:rFonts w:ascii="Times New Roman" w:hAnsi="Times New Roman" w:cs="Times New Roman" w:hint="default"/>
        <w:b w:val="0"/>
        <w:bCs w:val="0"/>
        <w:sz w:val="22"/>
        <w:szCs w:val="22"/>
      </w:rPr>
    </w:lvl>
    <w:lvl w:ilvl="1" w:tplc="148CAF56">
      <w:start w:val="1"/>
      <w:numFmt w:val="lowerLetter"/>
      <w:lvlText w:val="%2."/>
      <w:lvlJc w:val="left"/>
      <w:pPr>
        <w:ind w:left="2520" w:hanging="360"/>
      </w:pPr>
      <w:rPr>
        <w:rFonts w:ascii="Arial" w:hAnsi="Arial" w:cs="Arial" w:hint="default"/>
      </w:rPr>
    </w:lvl>
    <w:lvl w:ilvl="2" w:tplc="0409001B">
      <w:start w:val="1"/>
      <w:numFmt w:val="lowerRoman"/>
      <w:lvlText w:val="%3."/>
      <w:lvlJc w:val="right"/>
      <w:pPr>
        <w:ind w:left="3240" w:hanging="180"/>
      </w:pPr>
    </w:lvl>
    <w:lvl w:ilvl="3" w:tplc="D578E580">
      <w:start w:val="1"/>
      <w:numFmt w:val="lowerLetter"/>
      <w:lvlText w:val="(%4)"/>
      <w:lvlJc w:val="left"/>
      <w:pPr>
        <w:ind w:left="3960" w:hanging="360"/>
      </w:pPr>
      <w:rPr>
        <w:rFonts w:hint="default"/>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E0442B4"/>
    <w:multiLevelType w:val="multilevel"/>
    <w:tmpl w:val="11E6F11E"/>
    <w:lvl w:ilvl="0">
      <w:start w:val="1"/>
      <w:numFmt w:val="decimal"/>
      <w:lvlText w:val="%1."/>
      <w:lvlJc w:val="left"/>
      <w:pPr>
        <w:tabs>
          <w:tab w:val="num" w:pos="360"/>
        </w:tabs>
        <w:ind w:left="0" w:firstLine="0"/>
      </w:pPr>
      <w:rPr>
        <w:rFonts w:ascii="Times New Roman" w:eastAsia="MS Mincho" w:hAnsi="Times New Roman" w:cs="Angsana New" w:hint="default"/>
        <w:b w:val="0"/>
        <w:i w:val="0"/>
        <w:sz w:val="22"/>
        <w:szCs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260"/>
        </w:tabs>
        <w:ind w:left="1260" w:hanging="360"/>
      </w:pPr>
      <w:rPr>
        <w:rFonts w:hint="default"/>
      </w:rPr>
    </w:lvl>
    <w:lvl w:ilvl="3">
      <w:start w:val="1"/>
      <w:numFmt w:val="lowerRoman"/>
      <w:lvlText w:val="%4."/>
      <w:lvlJc w:val="right"/>
      <w:pPr>
        <w:tabs>
          <w:tab w:val="num" w:pos="2160"/>
        </w:tabs>
        <w:ind w:left="2160" w:hanging="720"/>
      </w:pPr>
      <w:rPr>
        <w:rFonts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8CE0C9A"/>
    <w:multiLevelType w:val="multilevel"/>
    <w:tmpl w:val="68F621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90F6E7D"/>
    <w:multiLevelType w:val="multilevel"/>
    <w:tmpl w:val="10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5302DF3"/>
    <w:multiLevelType w:val="hybridMultilevel"/>
    <w:tmpl w:val="46D6094C"/>
    <w:lvl w:ilvl="0" w:tplc="F260D9BA">
      <w:start w:val="4"/>
      <w:numFmt w:val="upperRoman"/>
      <w:lvlText w:val="%1."/>
      <w:lvlJc w:val="left"/>
      <w:pPr>
        <w:ind w:left="1800" w:hanging="72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15:restartNumberingAfterBreak="0">
    <w:nsid w:val="65357F78"/>
    <w:multiLevelType w:val="hybridMultilevel"/>
    <w:tmpl w:val="E59652FE"/>
    <w:lvl w:ilvl="0" w:tplc="FFFFFFFF">
      <w:start w:val="1"/>
      <w:numFmt w:val="decimal"/>
      <w:pStyle w:val="Paraofficial"/>
      <w:lvlText w:val="%1."/>
      <w:lvlJc w:val="left"/>
      <w:pPr>
        <w:tabs>
          <w:tab w:val="num" w:pos="1080"/>
        </w:tabs>
        <w:ind w:left="0" w:firstLine="72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4" w15:restartNumberingAfterBreak="0">
    <w:nsid w:val="65C040F1"/>
    <w:multiLevelType w:val="hybridMultilevel"/>
    <w:tmpl w:val="1A44FF5C"/>
    <w:lvl w:ilvl="0" w:tplc="9940BAB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8CB72FF"/>
    <w:multiLevelType w:val="hybridMultilevel"/>
    <w:tmpl w:val="9A2C2AA0"/>
    <w:lvl w:ilvl="0" w:tplc="4556548A">
      <w:start w:val="1"/>
      <w:numFmt w:val="upperLetter"/>
      <w:lvlText w:val="%1."/>
      <w:lvlJc w:val="left"/>
      <w:pPr>
        <w:ind w:left="720" w:hanging="360"/>
      </w:pPr>
      <w:rPr>
        <w:rFonts w:hint="default"/>
        <w:i/>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D094FD2"/>
    <w:multiLevelType w:val="hybridMultilevel"/>
    <w:tmpl w:val="91E0D710"/>
    <w:lvl w:ilvl="0" w:tplc="761C7CB4">
      <w:start w:val="1"/>
      <w:numFmt w:val="upperLetter"/>
      <w:lvlText w:val="%1."/>
      <w:lvlJc w:val="left"/>
      <w:pPr>
        <w:ind w:left="1840" w:hanging="360"/>
      </w:pPr>
      <w:rPr>
        <w:rFonts w:hint="default"/>
      </w:rPr>
    </w:lvl>
    <w:lvl w:ilvl="1" w:tplc="10090019" w:tentative="1">
      <w:start w:val="1"/>
      <w:numFmt w:val="lowerLetter"/>
      <w:lvlText w:val="%2."/>
      <w:lvlJc w:val="left"/>
      <w:pPr>
        <w:ind w:left="2560" w:hanging="360"/>
      </w:pPr>
    </w:lvl>
    <w:lvl w:ilvl="2" w:tplc="1009001B" w:tentative="1">
      <w:start w:val="1"/>
      <w:numFmt w:val="lowerRoman"/>
      <w:lvlText w:val="%3."/>
      <w:lvlJc w:val="right"/>
      <w:pPr>
        <w:ind w:left="3280" w:hanging="180"/>
      </w:pPr>
    </w:lvl>
    <w:lvl w:ilvl="3" w:tplc="1009000F" w:tentative="1">
      <w:start w:val="1"/>
      <w:numFmt w:val="decimal"/>
      <w:lvlText w:val="%4."/>
      <w:lvlJc w:val="left"/>
      <w:pPr>
        <w:ind w:left="4000" w:hanging="360"/>
      </w:pPr>
    </w:lvl>
    <w:lvl w:ilvl="4" w:tplc="10090019" w:tentative="1">
      <w:start w:val="1"/>
      <w:numFmt w:val="lowerLetter"/>
      <w:lvlText w:val="%5."/>
      <w:lvlJc w:val="left"/>
      <w:pPr>
        <w:ind w:left="4720" w:hanging="360"/>
      </w:pPr>
    </w:lvl>
    <w:lvl w:ilvl="5" w:tplc="1009001B" w:tentative="1">
      <w:start w:val="1"/>
      <w:numFmt w:val="lowerRoman"/>
      <w:lvlText w:val="%6."/>
      <w:lvlJc w:val="right"/>
      <w:pPr>
        <w:ind w:left="5440" w:hanging="180"/>
      </w:pPr>
    </w:lvl>
    <w:lvl w:ilvl="6" w:tplc="1009000F" w:tentative="1">
      <w:start w:val="1"/>
      <w:numFmt w:val="decimal"/>
      <w:lvlText w:val="%7."/>
      <w:lvlJc w:val="left"/>
      <w:pPr>
        <w:ind w:left="6160" w:hanging="360"/>
      </w:pPr>
    </w:lvl>
    <w:lvl w:ilvl="7" w:tplc="10090019" w:tentative="1">
      <w:start w:val="1"/>
      <w:numFmt w:val="lowerLetter"/>
      <w:lvlText w:val="%8."/>
      <w:lvlJc w:val="left"/>
      <w:pPr>
        <w:ind w:left="6880" w:hanging="360"/>
      </w:pPr>
    </w:lvl>
    <w:lvl w:ilvl="8" w:tplc="1009001B" w:tentative="1">
      <w:start w:val="1"/>
      <w:numFmt w:val="lowerRoman"/>
      <w:lvlText w:val="%9."/>
      <w:lvlJc w:val="right"/>
      <w:pPr>
        <w:ind w:left="7600" w:hanging="180"/>
      </w:pPr>
    </w:lvl>
  </w:abstractNum>
  <w:abstractNum w:abstractNumId="27" w15:restartNumberingAfterBreak="0">
    <w:nsid w:val="73C35F57"/>
    <w:multiLevelType w:val="hybridMultilevel"/>
    <w:tmpl w:val="921005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13"/>
    <w:lvlOverride w:ilvl="0">
      <w:startOverride w:val="1"/>
    </w:lvlOverride>
  </w:num>
  <w:num w:numId="4">
    <w:abstractNumId w:val="0"/>
  </w:num>
  <w:num w:numId="5">
    <w:abstractNumId w:val="7"/>
  </w:num>
  <w:num w:numId="6">
    <w:abstractNumId w:val="23"/>
  </w:num>
  <w:num w:numId="7">
    <w:abstractNumId w:val="19"/>
  </w:num>
  <w:num w:numId="8">
    <w:abstractNumId w:val="9"/>
  </w:num>
  <w:num w:numId="9">
    <w:abstractNumId w:val="14"/>
  </w:num>
  <w:num w:numId="10">
    <w:abstractNumId w:val="10"/>
  </w:num>
  <w:num w:numId="11">
    <w:abstractNumId w:val="21"/>
  </w:num>
  <w:num w:numId="12">
    <w:abstractNumId w:val="2"/>
  </w:num>
  <w:num w:numId="13">
    <w:abstractNumId w:val="18"/>
  </w:num>
  <w:num w:numId="14">
    <w:abstractNumId w:val="17"/>
  </w:num>
  <w:num w:numId="15">
    <w:abstractNumId w:val="17"/>
  </w:num>
  <w:num w:numId="16">
    <w:abstractNumId w:val="11"/>
  </w:num>
  <w:num w:numId="17">
    <w:abstractNumId w:val="27"/>
  </w:num>
  <w:num w:numId="18">
    <w:abstractNumId w:val="5"/>
  </w:num>
  <w:num w:numId="19">
    <w:abstractNumId w:val="1"/>
  </w:num>
  <w:num w:numId="20">
    <w:abstractNumId w:val="2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2"/>
  </w:num>
  <w:num w:numId="28">
    <w:abstractNumId w:val="8"/>
  </w:num>
  <w:num w:numId="29">
    <w:abstractNumId w:val="24"/>
  </w:num>
  <w:num w:numId="30">
    <w:abstractNumId w:val="25"/>
  </w:num>
  <w:num w:numId="31">
    <w:abstractNumId w:val="26"/>
  </w:num>
  <w:num w:numId="32">
    <w:abstractNumId w:val="4"/>
  </w:num>
  <w:num w:numId="33">
    <w:abstractNumId w:val="12"/>
  </w:num>
  <w:num w:numId="34">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n-CA"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CA" w:vendorID="64" w:dllVersion="0" w:nlCheck="1" w:checkStyle="0"/>
  <w:activeWritingStyle w:appName="MSWord" w:lang="en-CA"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fr-CA" w:vendorID="64" w:dllVersion="0" w:nlCheck="1" w:checkStyle="0"/>
  <w:activeWritingStyle w:appName="MSWord" w:lang="es-419"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E0F"/>
    <w:rsid w:val="000009FE"/>
    <w:rsid w:val="00000A7D"/>
    <w:rsid w:val="00001C86"/>
    <w:rsid w:val="00001F1F"/>
    <w:rsid w:val="00002C81"/>
    <w:rsid w:val="00003235"/>
    <w:rsid w:val="00003238"/>
    <w:rsid w:val="0000395C"/>
    <w:rsid w:val="00004166"/>
    <w:rsid w:val="0000452D"/>
    <w:rsid w:val="00004735"/>
    <w:rsid w:val="00004EED"/>
    <w:rsid w:val="00005724"/>
    <w:rsid w:val="0000583A"/>
    <w:rsid w:val="00005CAB"/>
    <w:rsid w:val="00005E4D"/>
    <w:rsid w:val="00005E6B"/>
    <w:rsid w:val="00005F20"/>
    <w:rsid w:val="000068AE"/>
    <w:rsid w:val="00006A12"/>
    <w:rsid w:val="000074BC"/>
    <w:rsid w:val="0000752C"/>
    <w:rsid w:val="0001023E"/>
    <w:rsid w:val="000106DF"/>
    <w:rsid w:val="00010A6D"/>
    <w:rsid w:val="00010C83"/>
    <w:rsid w:val="00011546"/>
    <w:rsid w:val="00011731"/>
    <w:rsid w:val="00011B60"/>
    <w:rsid w:val="00011D38"/>
    <w:rsid w:val="00011E0E"/>
    <w:rsid w:val="000130EE"/>
    <w:rsid w:val="0001331C"/>
    <w:rsid w:val="000137DC"/>
    <w:rsid w:val="00013D92"/>
    <w:rsid w:val="00013E2B"/>
    <w:rsid w:val="000141D6"/>
    <w:rsid w:val="00014E04"/>
    <w:rsid w:val="00015189"/>
    <w:rsid w:val="0001557F"/>
    <w:rsid w:val="000157BF"/>
    <w:rsid w:val="00015F50"/>
    <w:rsid w:val="00016316"/>
    <w:rsid w:val="00016441"/>
    <w:rsid w:val="0001695F"/>
    <w:rsid w:val="00017776"/>
    <w:rsid w:val="0001785A"/>
    <w:rsid w:val="00017F40"/>
    <w:rsid w:val="00020124"/>
    <w:rsid w:val="00020B65"/>
    <w:rsid w:val="00021A89"/>
    <w:rsid w:val="00022646"/>
    <w:rsid w:val="00022D43"/>
    <w:rsid w:val="00022F52"/>
    <w:rsid w:val="00023270"/>
    <w:rsid w:val="000234BD"/>
    <w:rsid w:val="000239F5"/>
    <w:rsid w:val="00023CEB"/>
    <w:rsid w:val="00023D05"/>
    <w:rsid w:val="00024F21"/>
    <w:rsid w:val="00024F97"/>
    <w:rsid w:val="00025298"/>
    <w:rsid w:val="0002569C"/>
    <w:rsid w:val="00025901"/>
    <w:rsid w:val="000259BE"/>
    <w:rsid w:val="000261A5"/>
    <w:rsid w:val="00026D45"/>
    <w:rsid w:val="000270CE"/>
    <w:rsid w:val="00027220"/>
    <w:rsid w:val="00027BB3"/>
    <w:rsid w:val="00027C09"/>
    <w:rsid w:val="000300F6"/>
    <w:rsid w:val="000304B2"/>
    <w:rsid w:val="000305FA"/>
    <w:rsid w:val="00030AFA"/>
    <w:rsid w:val="00030B6C"/>
    <w:rsid w:val="00030E05"/>
    <w:rsid w:val="00031787"/>
    <w:rsid w:val="00031C09"/>
    <w:rsid w:val="00031D50"/>
    <w:rsid w:val="00032573"/>
    <w:rsid w:val="0003261C"/>
    <w:rsid w:val="00032DE7"/>
    <w:rsid w:val="000331D0"/>
    <w:rsid w:val="000332D4"/>
    <w:rsid w:val="0003374F"/>
    <w:rsid w:val="00033ACC"/>
    <w:rsid w:val="0003415D"/>
    <w:rsid w:val="00034187"/>
    <w:rsid w:val="00035045"/>
    <w:rsid w:val="00035894"/>
    <w:rsid w:val="000364D5"/>
    <w:rsid w:val="00036EC8"/>
    <w:rsid w:val="0003703A"/>
    <w:rsid w:val="000379C5"/>
    <w:rsid w:val="00037A0A"/>
    <w:rsid w:val="00037B77"/>
    <w:rsid w:val="000403AC"/>
    <w:rsid w:val="00040567"/>
    <w:rsid w:val="00040D2C"/>
    <w:rsid w:val="00040DEC"/>
    <w:rsid w:val="0004131C"/>
    <w:rsid w:val="00041D72"/>
    <w:rsid w:val="00041F7F"/>
    <w:rsid w:val="000421C3"/>
    <w:rsid w:val="000433CE"/>
    <w:rsid w:val="000439E8"/>
    <w:rsid w:val="00043AD0"/>
    <w:rsid w:val="000441EA"/>
    <w:rsid w:val="00044448"/>
    <w:rsid w:val="00044502"/>
    <w:rsid w:val="00044BBD"/>
    <w:rsid w:val="00044DEB"/>
    <w:rsid w:val="000457A5"/>
    <w:rsid w:val="00045D03"/>
    <w:rsid w:val="00045F22"/>
    <w:rsid w:val="00046545"/>
    <w:rsid w:val="00046C08"/>
    <w:rsid w:val="00046FAF"/>
    <w:rsid w:val="00050FA5"/>
    <w:rsid w:val="00051E94"/>
    <w:rsid w:val="000521F3"/>
    <w:rsid w:val="000529D1"/>
    <w:rsid w:val="00052BE0"/>
    <w:rsid w:val="00052C88"/>
    <w:rsid w:val="00052D9D"/>
    <w:rsid w:val="00052FDA"/>
    <w:rsid w:val="00054A4D"/>
    <w:rsid w:val="0005564B"/>
    <w:rsid w:val="000564E1"/>
    <w:rsid w:val="00057114"/>
    <w:rsid w:val="00057683"/>
    <w:rsid w:val="000577B0"/>
    <w:rsid w:val="00057950"/>
    <w:rsid w:val="000579A1"/>
    <w:rsid w:val="00057FF0"/>
    <w:rsid w:val="00060156"/>
    <w:rsid w:val="000604C1"/>
    <w:rsid w:val="000609D1"/>
    <w:rsid w:val="000615F9"/>
    <w:rsid w:val="0006197F"/>
    <w:rsid w:val="00061B50"/>
    <w:rsid w:val="00062983"/>
    <w:rsid w:val="00062E18"/>
    <w:rsid w:val="00063619"/>
    <w:rsid w:val="00064251"/>
    <w:rsid w:val="000644E6"/>
    <w:rsid w:val="0006480D"/>
    <w:rsid w:val="00064976"/>
    <w:rsid w:val="00064A29"/>
    <w:rsid w:val="00065E05"/>
    <w:rsid w:val="0006663C"/>
    <w:rsid w:val="00066CD8"/>
    <w:rsid w:val="0006714C"/>
    <w:rsid w:val="000674A6"/>
    <w:rsid w:val="00070E02"/>
    <w:rsid w:val="00070F80"/>
    <w:rsid w:val="000718A4"/>
    <w:rsid w:val="000719F5"/>
    <w:rsid w:val="00071EF0"/>
    <w:rsid w:val="00072FC6"/>
    <w:rsid w:val="00073903"/>
    <w:rsid w:val="00073AAB"/>
    <w:rsid w:val="00073D77"/>
    <w:rsid w:val="00073EFF"/>
    <w:rsid w:val="00073F84"/>
    <w:rsid w:val="00074F34"/>
    <w:rsid w:val="000757BB"/>
    <w:rsid w:val="00075980"/>
    <w:rsid w:val="00076427"/>
    <w:rsid w:val="00076574"/>
    <w:rsid w:val="000768AB"/>
    <w:rsid w:val="00076DAA"/>
    <w:rsid w:val="0007710D"/>
    <w:rsid w:val="000777A6"/>
    <w:rsid w:val="00077E55"/>
    <w:rsid w:val="00080B21"/>
    <w:rsid w:val="00080C35"/>
    <w:rsid w:val="00081461"/>
    <w:rsid w:val="00081A12"/>
    <w:rsid w:val="00081CB8"/>
    <w:rsid w:val="00082AF6"/>
    <w:rsid w:val="00083167"/>
    <w:rsid w:val="0008365A"/>
    <w:rsid w:val="00083EFA"/>
    <w:rsid w:val="00083F57"/>
    <w:rsid w:val="00084640"/>
    <w:rsid w:val="00084A24"/>
    <w:rsid w:val="00084A2B"/>
    <w:rsid w:val="00084DE7"/>
    <w:rsid w:val="000857F4"/>
    <w:rsid w:val="0008586B"/>
    <w:rsid w:val="00085E27"/>
    <w:rsid w:val="00087DF1"/>
    <w:rsid w:val="00090756"/>
    <w:rsid w:val="00090D85"/>
    <w:rsid w:val="00090E40"/>
    <w:rsid w:val="00091B42"/>
    <w:rsid w:val="0009237F"/>
    <w:rsid w:val="000925EC"/>
    <w:rsid w:val="000927B5"/>
    <w:rsid w:val="00093501"/>
    <w:rsid w:val="000937AA"/>
    <w:rsid w:val="000946D4"/>
    <w:rsid w:val="000948E5"/>
    <w:rsid w:val="00094A0F"/>
    <w:rsid w:val="00094C9B"/>
    <w:rsid w:val="000953A4"/>
    <w:rsid w:val="00095BBA"/>
    <w:rsid w:val="00095FB3"/>
    <w:rsid w:val="000962A9"/>
    <w:rsid w:val="0009645C"/>
    <w:rsid w:val="000973D8"/>
    <w:rsid w:val="000A0251"/>
    <w:rsid w:val="000A0328"/>
    <w:rsid w:val="000A1AA8"/>
    <w:rsid w:val="000A2A4C"/>
    <w:rsid w:val="000A2EF5"/>
    <w:rsid w:val="000A301C"/>
    <w:rsid w:val="000A35C9"/>
    <w:rsid w:val="000A37DF"/>
    <w:rsid w:val="000A3DCC"/>
    <w:rsid w:val="000A3E0B"/>
    <w:rsid w:val="000A42D3"/>
    <w:rsid w:val="000A47D0"/>
    <w:rsid w:val="000A4EEA"/>
    <w:rsid w:val="000A51E1"/>
    <w:rsid w:val="000A6299"/>
    <w:rsid w:val="000A6774"/>
    <w:rsid w:val="000A6ED7"/>
    <w:rsid w:val="000A77F2"/>
    <w:rsid w:val="000A7E05"/>
    <w:rsid w:val="000B04EA"/>
    <w:rsid w:val="000B11A5"/>
    <w:rsid w:val="000B1C59"/>
    <w:rsid w:val="000B1F25"/>
    <w:rsid w:val="000B24BB"/>
    <w:rsid w:val="000B2FD0"/>
    <w:rsid w:val="000B3561"/>
    <w:rsid w:val="000B3673"/>
    <w:rsid w:val="000B371E"/>
    <w:rsid w:val="000B4072"/>
    <w:rsid w:val="000B408B"/>
    <w:rsid w:val="000B4303"/>
    <w:rsid w:val="000B4DCE"/>
    <w:rsid w:val="000B53BC"/>
    <w:rsid w:val="000B56BE"/>
    <w:rsid w:val="000B5767"/>
    <w:rsid w:val="000B5B02"/>
    <w:rsid w:val="000B67AC"/>
    <w:rsid w:val="000B6F59"/>
    <w:rsid w:val="000B7638"/>
    <w:rsid w:val="000B76A6"/>
    <w:rsid w:val="000B7B5F"/>
    <w:rsid w:val="000B7F43"/>
    <w:rsid w:val="000C06F8"/>
    <w:rsid w:val="000C0AB0"/>
    <w:rsid w:val="000C0DAE"/>
    <w:rsid w:val="000C0EAF"/>
    <w:rsid w:val="000C0FB5"/>
    <w:rsid w:val="000C1627"/>
    <w:rsid w:val="000C1A1F"/>
    <w:rsid w:val="000C24A8"/>
    <w:rsid w:val="000C29BC"/>
    <w:rsid w:val="000C2FBA"/>
    <w:rsid w:val="000C36FF"/>
    <w:rsid w:val="000C3F9C"/>
    <w:rsid w:val="000C40A4"/>
    <w:rsid w:val="000C46D9"/>
    <w:rsid w:val="000C5576"/>
    <w:rsid w:val="000C5824"/>
    <w:rsid w:val="000C6567"/>
    <w:rsid w:val="000C69E7"/>
    <w:rsid w:val="000C6CC1"/>
    <w:rsid w:val="000C6CCC"/>
    <w:rsid w:val="000C7074"/>
    <w:rsid w:val="000C708C"/>
    <w:rsid w:val="000C7659"/>
    <w:rsid w:val="000C7866"/>
    <w:rsid w:val="000C7AED"/>
    <w:rsid w:val="000D0625"/>
    <w:rsid w:val="000D0D11"/>
    <w:rsid w:val="000D1057"/>
    <w:rsid w:val="000D118D"/>
    <w:rsid w:val="000D14B8"/>
    <w:rsid w:val="000D178B"/>
    <w:rsid w:val="000D1E91"/>
    <w:rsid w:val="000D2531"/>
    <w:rsid w:val="000D284B"/>
    <w:rsid w:val="000D2ED4"/>
    <w:rsid w:val="000D2F83"/>
    <w:rsid w:val="000D440D"/>
    <w:rsid w:val="000D4525"/>
    <w:rsid w:val="000D48E5"/>
    <w:rsid w:val="000D4CF6"/>
    <w:rsid w:val="000D5D12"/>
    <w:rsid w:val="000D6223"/>
    <w:rsid w:val="000D66F8"/>
    <w:rsid w:val="000D6963"/>
    <w:rsid w:val="000D6ABD"/>
    <w:rsid w:val="000D6F78"/>
    <w:rsid w:val="000D742A"/>
    <w:rsid w:val="000D757A"/>
    <w:rsid w:val="000E018C"/>
    <w:rsid w:val="000E1262"/>
    <w:rsid w:val="000E153E"/>
    <w:rsid w:val="000E1E9F"/>
    <w:rsid w:val="000E28B9"/>
    <w:rsid w:val="000E2912"/>
    <w:rsid w:val="000E2B83"/>
    <w:rsid w:val="000E3A1A"/>
    <w:rsid w:val="000E3FEA"/>
    <w:rsid w:val="000E44EB"/>
    <w:rsid w:val="000E4558"/>
    <w:rsid w:val="000E4E86"/>
    <w:rsid w:val="000E590C"/>
    <w:rsid w:val="000E6B20"/>
    <w:rsid w:val="000F0AA0"/>
    <w:rsid w:val="000F0B1A"/>
    <w:rsid w:val="000F161B"/>
    <w:rsid w:val="000F20E2"/>
    <w:rsid w:val="000F27AD"/>
    <w:rsid w:val="000F28C2"/>
    <w:rsid w:val="000F3125"/>
    <w:rsid w:val="000F33DE"/>
    <w:rsid w:val="000F3EA4"/>
    <w:rsid w:val="000F55A4"/>
    <w:rsid w:val="000F581C"/>
    <w:rsid w:val="000F599B"/>
    <w:rsid w:val="000F6337"/>
    <w:rsid w:val="000F6343"/>
    <w:rsid w:val="000F6CD6"/>
    <w:rsid w:val="000F6F19"/>
    <w:rsid w:val="000F72E9"/>
    <w:rsid w:val="000F732D"/>
    <w:rsid w:val="000F78E7"/>
    <w:rsid w:val="000F78FD"/>
    <w:rsid w:val="00100130"/>
    <w:rsid w:val="001004CC"/>
    <w:rsid w:val="00100DF0"/>
    <w:rsid w:val="00101B78"/>
    <w:rsid w:val="00101BF1"/>
    <w:rsid w:val="00101E91"/>
    <w:rsid w:val="00102320"/>
    <w:rsid w:val="00102DB3"/>
    <w:rsid w:val="001036B5"/>
    <w:rsid w:val="0010379D"/>
    <w:rsid w:val="00104095"/>
    <w:rsid w:val="001047AD"/>
    <w:rsid w:val="001048B5"/>
    <w:rsid w:val="00105013"/>
    <w:rsid w:val="00105750"/>
    <w:rsid w:val="00105819"/>
    <w:rsid w:val="00105A40"/>
    <w:rsid w:val="00106A1E"/>
    <w:rsid w:val="0010775B"/>
    <w:rsid w:val="00107C78"/>
    <w:rsid w:val="001101D4"/>
    <w:rsid w:val="001102C7"/>
    <w:rsid w:val="00110D4C"/>
    <w:rsid w:val="00111320"/>
    <w:rsid w:val="001120E5"/>
    <w:rsid w:val="001122E9"/>
    <w:rsid w:val="00113EF4"/>
    <w:rsid w:val="00114545"/>
    <w:rsid w:val="0011459D"/>
    <w:rsid w:val="00115E74"/>
    <w:rsid w:val="00115FDC"/>
    <w:rsid w:val="0011689E"/>
    <w:rsid w:val="00116E9E"/>
    <w:rsid w:val="001171E8"/>
    <w:rsid w:val="001178CC"/>
    <w:rsid w:val="001178EC"/>
    <w:rsid w:val="001178F3"/>
    <w:rsid w:val="00117FC7"/>
    <w:rsid w:val="00120DAA"/>
    <w:rsid w:val="001221C3"/>
    <w:rsid w:val="0012254A"/>
    <w:rsid w:val="00122AA3"/>
    <w:rsid w:val="00122DD5"/>
    <w:rsid w:val="001239FF"/>
    <w:rsid w:val="00123CB5"/>
    <w:rsid w:val="00123E8C"/>
    <w:rsid w:val="00123EFB"/>
    <w:rsid w:val="00124153"/>
    <w:rsid w:val="0012456B"/>
    <w:rsid w:val="00124821"/>
    <w:rsid w:val="00124F73"/>
    <w:rsid w:val="00125806"/>
    <w:rsid w:val="00125A4A"/>
    <w:rsid w:val="001261B3"/>
    <w:rsid w:val="0012695E"/>
    <w:rsid w:val="00126993"/>
    <w:rsid w:val="00126AEA"/>
    <w:rsid w:val="0012709B"/>
    <w:rsid w:val="00127268"/>
    <w:rsid w:val="001275BC"/>
    <w:rsid w:val="001308E2"/>
    <w:rsid w:val="001312BF"/>
    <w:rsid w:val="001313B8"/>
    <w:rsid w:val="00131414"/>
    <w:rsid w:val="00131EC7"/>
    <w:rsid w:val="001325CC"/>
    <w:rsid w:val="00133264"/>
    <w:rsid w:val="001343FE"/>
    <w:rsid w:val="00135171"/>
    <w:rsid w:val="0013524D"/>
    <w:rsid w:val="001352FA"/>
    <w:rsid w:val="001353DE"/>
    <w:rsid w:val="001359DB"/>
    <w:rsid w:val="00135DA2"/>
    <w:rsid w:val="001361DC"/>
    <w:rsid w:val="00136854"/>
    <w:rsid w:val="0013691E"/>
    <w:rsid w:val="00136C38"/>
    <w:rsid w:val="00136C63"/>
    <w:rsid w:val="00137579"/>
    <w:rsid w:val="0013779D"/>
    <w:rsid w:val="001416C5"/>
    <w:rsid w:val="00141718"/>
    <w:rsid w:val="001417CA"/>
    <w:rsid w:val="00141CE9"/>
    <w:rsid w:val="001423AD"/>
    <w:rsid w:val="00142C51"/>
    <w:rsid w:val="00143887"/>
    <w:rsid w:val="00143BCB"/>
    <w:rsid w:val="00143C89"/>
    <w:rsid w:val="0014421F"/>
    <w:rsid w:val="00144CCD"/>
    <w:rsid w:val="00144D88"/>
    <w:rsid w:val="001454BE"/>
    <w:rsid w:val="0014588C"/>
    <w:rsid w:val="00145B02"/>
    <w:rsid w:val="00146C45"/>
    <w:rsid w:val="00146D8E"/>
    <w:rsid w:val="00147A01"/>
    <w:rsid w:val="001503E2"/>
    <w:rsid w:val="00150BB2"/>
    <w:rsid w:val="0015195E"/>
    <w:rsid w:val="001529C0"/>
    <w:rsid w:val="00153591"/>
    <w:rsid w:val="00155234"/>
    <w:rsid w:val="00156366"/>
    <w:rsid w:val="00156977"/>
    <w:rsid w:val="00157039"/>
    <w:rsid w:val="001573C5"/>
    <w:rsid w:val="0015752E"/>
    <w:rsid w:val="00157E56"/>
    <w:rsid w:val="00157F37"/>
    <w:rsid w:val="0016055B"/>
    <w:rsid w:val="00160CC8"/>
    <w:rsid w:val="0016130A"/>
    <w:rsid w:val="001623DE"/>
    <w:rsid w:val="0016273C"/>
    <w:rsid w:val="0016296B"/>
    <w:rsid w:val="0016330A"/>
    <w:rsid w:val="001636DF"/>
    <w:rsid w:val="00164124"/>
    <w:rsid w:val="001645D2"/>
    <w:rsid w:val="0016461B"/>
    <w:rsid w:val="001647F0"/>
    <w:rsid w:val="00164832"/>
    <w:rsid w:val="001648D0"/>
    <w:rsid w:val="00164A79"/>
    <w:rsid w:val="00166B02"/>
    <w:rsid w:val="0017060C"/>
    <w:rsid w:val="00170663"/>
    <w:rsid w:val="00172115"/>
    <w:rsid w:val="0017291B"/>
    <w:rsid w:val="00173FC9"/>
    <w:rsid w:val="00174944"/>
    <w:rsid w:val="0017528C"/>
    <w:rsid w:val="00175E30"/>
    <w:rsid w:val="001763BF"/>
    <w:rsid w:val="001770DC"/>
    <w:rsid w:val="00180C27"/>
    <w:rsid w:val="001817BD"/>
    <w:rsid w:val="00181849"/>
    <w:rsid w:val="00181B23"/>
    <w:rsid w:val="001821C7"/>
    <w:rsid w:val="0018289D"/>
    <w:rsid w:val="00182A04"/>
    <w:rsid w:val="00183C18"/>
    <w:rsid w:val="001841AA"/>
    <w:rsid w:val="001841C5"/>
    <w:rsid w:val="00184A50"/>
    <w:rsid w:val="00184CF6"/>
    <w:rsid w:val="00185DE2"/>
    <w:rsid w:val="00186147"/>
    <w:rsid w:val="00186C97"/>
    <w:rsid w:val="001870BB"/>
    <w:rsid w:val="00187126"/>
    <w:rsid w:val="0018717F"/>
    <w:rsid w:val="0018752E"/>
    <w:rsid w:val="001877A3"/>
    <w:rsid w:val="00187D7A"/>
    <w:rsid w:val="00190D14"/>
    <w:rsid w:val="00191238"/>
    <w:rsid w:val="00191514"/>
    <w:rsid w:val="00191568"/>
    <w:rsid w:val="00191686"/>
    <w:rsid w:val="00191896"/>
    <w:rsid w:val="00192AFD"/>
    <w:rsid w:val="001930A3"/>
    <w:rsid w:val="001938F6"/>
    <w:rsid w:val="00194C6F"/>
    <w:rsid w:val="00194CFA"/>
    <w:rsid w:val="00194FF2"/>
    <w:rsid w:val="0019557D"/>
    <w:rsid w:val="0019568D"/>
    <w:rsid w:val="00196278"/>
    <w:rsid w:val="001966DB"/>
    <w:rsid w:val="0019675E"/>
    <w:rsid w:val="001972B8"/>
    <w:rsid w:val="0019744E"/>
    <w:rsid w:val="00197E3C"/>
    <w:rsid w:val="001A0072"/>
    <w:rsid w:val="001A0585"/>
    <w:rsid w:val="001A08ED"/>
    <w:rsid w:val="001A0D3A"/>
    <w:rsid w:val="001A13F6"/>
    <w:rsid w:val="001A19CD"/>
    <w:rsid w:val="001A1A8C"/>
    <w:rsid w:val="001A1B02"/>
    <w:rsid w:val="001A26E2"/>
    <w:rsid w:val="001A39FB"/>
    <w:rsid w:val="001A3FAB"/>
    <w:rsid w:val="001A4DA2"/>
    <w:rsid w:val="001A544B"/>
    <w:rsid w:val="001A76F8"/>
    <w:rsid w:val="001A7842"/>
    <w:rsid w:val="001A7D20"/>
    <w:rsid w:val="001A7D5E"/>
    <w:rsid w:val="001B08C1"/>
    <w:rsid w:val="001B12EF"/>
    <w:rsid w:val="001B1324"/>
    <w:rsid w:val="001B23D0"/>
    <w:rsid w:val="001B2C1F"/>
    <w:rsid w:val="001B2C58"/>
    <w:rsid w:val="001B2F43"/>
    <w:rsid w:val="001B412D"/>
    <w:rsid w:val="001B425C"/>
    <w:rsid w:val="001B4344"/>
    <w:rsid w:val="001B539B"/>
    <w:rsid w:val="001B6052"/>
    <w:rsid w:val="001B6130"/>
    <w:rsid w:val="001B73B3"/>
    <w:rsid w:val="001B7564"/>
    <w:rsid w:val="001B77F2"/>
    <w:rsid w:val="001B7FE3"/>
    <w:rsid w:val="001C0187"/>
    <w:rsid w:val="001C19F0"/>
    <w:rsid w:val="001C2BFF"/>
    <w:rsid w:val="001C2D65"/>
    <w:rsid w:val="001C37F9"/>
    <w:rsid w:val="001C3AD2"/>
    <w:rsid w:val="001C3D2F"/>
    <w:rsid w:val="001C3F93"/>
    <w:rsid w:val="001C4823"/>
    <w:rsid w:val="001C57A1"/>
    <w:rsid w:val="001C62E0"/>
    <w:rsid w:val="001C65AB"/>
    <w:rsid w:val="001C6FF9"/>
    <w:rsid w:val="001C7210"/>
    <w:rsid w:val="001C73C9"/>
    <w:rsid w:val="001C7D79"/>
    <w:rsid w:val="001C7EF2"/>
    <w:rsid w:val="001C7FBA"/>
    <w:rsid w:val="001D1537"/>
    <w:rsid w:val="001D188A"/>
    <w:rsid w:val="001D18EC"/>
    <w:rsid w:val="001D1B7B"/>
    <w:rsid w:val="001D1E19"/>
    <w:rsid w:val="001D20F9"/>
    <w:rsid w:val="001D2209"/>
    <w:rsid w:val="001D240F"/>
    <w:rsid w:val="001D2CD9"/>
    <w:rsid w:val="001D2EE0"/>
    <w:rsid w:val="001D34E6"/>
    <w:rsid w:val="001D37AA"/>
    <w:rsid w:val="001D3D61"/>
    <w:rsid w:val="001D428D"/>
    <w:rsid w:val="001D4538"/>
    <w:rsid w:val="001D4BA9"/>
    <w:rsid w:val="001D4D31"/>
    <w:rsid w:val="001D4ED6"/>
    <w:rsid w:val="001D5E0F"/>
    <w:rsid w:val="001D613E"/>
    <w:rsid w:val="001D697F"/>
    <w:rsid w:val="001D6F83"/>
    <w:rsid w:val="001D7193"/>
    <w:rsid w:val="001D72FA"/>
    <w:rsid w:val="001D73DA"/>
    <w:rsid w:val="001E03DA"/>
    <w:rsid w:val="001E07B4"/>
    <w:rsid w:val="001E17B8"/>
    <w:rsid w:val="001E199C"/>
    <w:rsid w:val="001E1B2F"/>
    <w:rsid w:val="001E1F80"/>
    <w:rsid w:val="001E2804"/>
    <w:rsid w:val="001E2CB0"/>
    <w:rsid w:val="001E36EA"/>
    <w:rsid w:val="001E3D65"/>
    <w:rsid w:val="001E40BA"/>
    <w:rsid w:val="001E41D6"/>
    <w:rsid w:val="001E5074"/>
    <w:rsid w:val="001E5718"/>
    <w:rsid w:val="001E73B7"/>
    <w:rsid w:val="001F0221"/>
    <w:rsid w:val="001F03A1"/>
    <w:rsid w:val="001F0A33"/>
    <w:rsid w:val="001F0DE9"/>
    <w:rsid w:val="001F1147"/>
    <w:rsid w:val="001F1408"/>
    <w:rsid w:val="001F2708"/>
    <w:rsid w:val="001F2B5D"/>
    <w:rsid w:val="001F31AA"/>
    <w:rsid w:val="001F3818"/>
    <w:rsid w:val="001F3A86"/>
    <w:rsid w:val="001F4230"/>
    <w:rsid w:val="001F448E"/>
    <w:rsid w:val="001F4B22"/>
    <w:rsid w:val="001F4C7E"/>
    <w:rsid w:val="001F4EAD"/>
    <w:rsid w:val="001F505D"/>
    <w:rsid w:val="001F5C29"/>
    <w:rsid w:val="001F711C"/>
    <w:rsid w:val="002004CE"/>
    <w:rsid w:val="00200902"/>
    <w:rsid w:val="00201752"/>
    <w:rsid w:val="00201BCD"/>
    <w:rsid w:val="002023FB"/>
    <w:rsid w:val="00202D13"/>
    <w:rsid w:val="00202E66"/>
    <w:rsid w:val="00202E7F"/>
    <w:rsid w:val="002035EF"/>
    <w:rsid w:val="00204D1F"/>
    <w:rsid w:val="00205FEB"/>
    <w:rsid w:val="00206DB0"/>
    <w:rsid w:val="0020727D"/>
    <w:rsid w:val="00207A61"/>
    <w:rsid w:val="00207ACA"/>
    <w:rsid w:val="00207D32"/>
    <w:rsid w:val="00207D41"/>
    <w:rsid w:val="002102B3"/>
    <w:rsid w:val="00210D83"/>
    <w:rsid w:val="00210FDA"/>
    <w:rsid w:val="00211716"/>
    <w:rsid w:val="00211795"/>
    <w:rsid w:val="00211D9C"/>
    <w:rsid w:val="00212030"/>
    <w:rsid w:val="002120F6"/>
    <w:rsid w:val="00212258"/>
    <w:rsid w:val="00212CC5"/>
    <w:rsid w:val="00214212"/>
    <w:rsid w:val="002145C7"/>
    <w:rsid w:val="00214C83"/>
    <w:rsid w:val="00214D67"/>
    <w:rsid w:val="002151F9"/>
    <w:rsid w:val="0021542F"/>
    <w:rsid w:val="002169EB"/>
    <w:rsid w:val="00217238"/>
    <w:rsid w:val="002177E9"/>
    <w:rsid w:val="002204B3"/>
    <w:rsid w:val="00220593"/>
    <w:rsid w:val="00220877"/>
    <w:rsid w:val="00220F3A"/>
    <w:rsid w:val="0022185B"/>
    <w:rsid w:val="0022187B"/>
    <w:rsid w:val="00221D35"/>
    <w:rsid w:val="002220DB"/>
    <w:rsid w:val="00222837"/>
    <w:rsid w:val="00223101"/>
    <w:rsid w:val="00223A6E"/>
    <w:rsid w:val="00223DA6"/>
    <w:rsid w:val="002240E4"/>
    <w:rsid w:val="00224A1E"/>
    <w:rsid w:val="00224EE9"/>
    <w:rsid w:val="002253C0"/>
    <w:rsid w:val="002268B2"/>
    <w:rsid w:val="00226D95"/>
    <w:rsid w:val="00226DBC"/>
    <w:rsid w:val="00226DE9"/>
    <w:rsid w:val="002270DD"/>
    <w:rsid w:val="00227647"/>
    <w:rsid w:val="00227E6F"/>
    <w:rsid w:val="00230001"/>
    <w:rsid w:val="002309E1"/>
    <w:rsid w:val="00230D31"/>
    <w:rsid w:val="002311AB"/>
    <w:rsid w:val="0023138E"/>
    <w:rsid w:val="00231453"/>
    <w:rsid w:val="00231770"/>
    <w:rsid w:val="00231B02"/>
    <w:rsid w:val="00231F4C"/>
    <w:rsid w:val="0023272E"/>
    <w:rsid w:val="00233495"/>
    <w:rsid w:val="002336BF"/>
    <w:rsid w:val="0023397D"/>
    <w:rsid w:val="00233AB0"/>
    <w:rsid w:val="00233CDF"/>
    <w:rsid w:val="00234577"/>
    <w:rsid w:val="00235D6B"/>
    <w:rsid w:val="0023771B"/>
    <w:rsid w:val="002377CA"/>
    <w:rsid w:val="00237CAC"/>
    <w:rsid w:val="00240C99"/>
    <w:rsid w:val="00240CB9"/>
    <w:rsid w:val="0024185C"/>
    <w:rsid w:val="00241DD1"/>
    <w:rsid w:val="00242A1C"/>
    <w:rsid w:val="00243F6D"/>
    <w:rsid w:val="00244094"/>
    <w:rsid w:val="00244151"/>
    <w:rsid w:val="0024435F"/>
    <w:rsid w:val="002444FD"/>
    <w:rsid w:val="00244F89"/>
    <w:rsid w:val="00244FD7"/>
    <w:rsid w:val="00246471"/>
    <w:rsid w:val="00246A8A"/>
    <w:rsid w:val="00246FC4"/>
    <w:rsid w:val="0024794E"/>
    <w:rsid w:val="002500F5"/>
    <w:rsid w:val="002501C7"/>
    <w:rsid w:val="0025027C"/>
    <w:rsid w:val="00251273"/>
    <w:rsid w:val="0025206C"/>
    <w:rsid w:val="00252472"/>
    <w:rsid w:val="00252547"/>
    <w:rsid w:val="00252856"/>
    <w:rsid w:val="00252A3C"/>
    <w:rsid w:val="0025306A"/>
    <w:rsid w:val="0025320A"/>
    <w:rsid w:val="002542E1"/>
    <w:rsid w:val="00254375"/>
    <w:rsid w:val="00254469"/>
    <w:rsid w:val="0025563A"/>
    <w:rsid w:val="002564A3"/>
    <w:rsid w:val="00256A36"/>
    <w:rsid w:val="00256CCA"/>
    <w:rsid w:val="00256F5C"/>
    <w:rsid w:val="00257129"/>
    <w:rsid w:val="002571E3"/>
    <w:rsid w:val="00257476"/>
    <w:rsid w:val="002576BC"/>
    <w:rsid w:val="0026001D"/>
    <w:rsid w:val="00261C0D"/>
    <w:rsid w:val="00261DED"/>
    <w:rsid w:val="00261DF3"/>
    <w:rsid w:val="00262844"/>
    <w:rsid w:val="00262A01"/>
    <w:rsid w:val="00262D4C"/>
    <w:rsid w:val="00262E1A"/>
    <w:rsid w:val="00262E94"/>
    <w:rsid w:val="00263355"/>
    <w:rsid w:val="00263449"/>
    <w:rsid w:val="002643CD"/>
    <w:rsid w:val="00264E4F"/>
    <w:rsid w:val="00266508"/>
    <w:rsid w:val="002665CC"/>
    <w:rsid w:val="00266C5E"/>
    <w:rsid w:val="00266E2B"/>
    <w:rsid w:val="00266E7E"/>
    <w:rsid w:val="002679C0"/>
    <w:rsid w:val="00267AA3"/>
    <w:rsid w:val="00267CBF"/>
    <w:rsid w:val="00267FBD"/>
    <w:rsid w:val="00270552"/>
    <w:rsid w:val="00270599"/>
    <w:rsid w:val="00270DFD"/>
    <w:rsid w:val="00271A0E"/>
    <w:rsid w:val="00271C60"/>
    <w:rsid w:val="00271E92"/>
    <w:rsid w:val="0027264C"/>
    <w:rsid w:val="00272811"/>
    <w:rsid w:val="00272DCD"/>
    <w:rsid w:val="00272F17"/>
    <w:rsid w:val="00273199"/>
    <w:rsid w:val="00273401"/>
    <w:rsid w:val="00274E0D"/>
    <w:rsid w:val="00275386"/>
    <w:rsid w:val="0027698F"/>
    <w:rsid w:val="00276F6A"/>
    <w:rsid w:val="002771D7"/>
    <w:rsid w:val="0027741C"/>
    <w:rsid w:val="002774B7"/>
    <w:rsid w:val="00277CE2"/>
    <w:rsid w:val="002803D2"/>
    <w:rsid w:val="0028068B"/>
    <w:rsid w:val="00280753"/>
    <w:rsid w:val="00280D0C"/>
    <w:rsid w:val="002814CE"/>
    <w:rsid w:val="00282184"/>
    <w:rsid w:val="00282923"/>
    <w:rsid w:val="002835B3"/>
    <w:rsid w:val="00283D06"/>
    <w:rsid w:val="00283D83"/>
    <w:rsid w:val="0028402D"/>
    <w:rsid w:val="002840E3"/>
    <w:rsid w:val="00284160"/>
    <w:rsid w:val="002843A6"/>
    <w:rsid w:val="002843E9"/>
    <w:rsid w:val="00284626"/>
    <w:rsid w:val="00284784"/>
    <w:rsid w:val="002865E9"/>
    <w:rsid w:val="00286DF5"/>
    <w:rsid w:val="00287344"/>
    <w:rsid w:val="00287793"/>
    <w:rsid w:val="00287FEA"/>
    <w:rsid w:val="002907D1"/>
    <w:rsid w:val="002908C6"/>
    <w:rsid w:val="00290928"/>
    <w:rsid w:val="002909E7"/>
    <w:rsid w:val="00290A0E"/>
    <w:rsid w:val="00290C24"/>
    <w:rsid w:val="00292D45"/>
    <w:rsid w:val="00293265"/>
    <w:rsid w:val="0029393C"/>
    <w:rsid w:val="002939AA"/>
    <w:rsid w:val="00293F92"/>
    <w:rsid w:val="002960B9"/>
    <w:rsid w:val="002960BD"/>
    <w:rsid w:val="002963C5"/>
    <w:rsid w:val="00296574"/>
    <w:rsid w:val="002968D2"/>
    <w:rsid w:val="00296D21"/>
    <w:rsid w:val="00296DAB"/>
    <w:rsid w:val="002975AD"/>
    <w:rsid w:val="002975B0"/>
    <w:rsid w:val="002A0055"/>
    <w:rsid w:val="002A015D"/>
    <w:rsid w:val="002A076B"/>
    <w:rsid w:val="002A0D72"/>
    <w:rsid w:val="002A1D96"/>
    <w:rsid w:val="002A29AC"/>
    <w:rsid w:val="002A29B2"/>
    <w:rsid w:val="002A39FB"/>
    <w:rsid w:val="002A4011"/>
    <w:rsid w:val="002A45A9"/>
    <w:rsid w:val="002A4825"/>
    <w:rsid w:val="002A4871"/>
    <w:rsid w:val="002A4C61"/>
    <w:rsid w:val="002A5095"/>
    <w:rsid w:val="002A5455"/>
    <w:rsid w:val="002A662B"/>
    <w:rsid w:val="002A6781"/>
    <w:rsid w:val="002A7143"/>
    <w:rsid w:val="002B020C"/>
    <w:rsid w:val="002B0CEB"/>
    <w:rsid w:val="002B10D6"/>
    <w:rsid w:val="002B1D44"/>
    <w:rsid w:val="002B20AE"/>
    <w:rsid w:val="002B2926"/>
    <w:rsid w:val="002B46DF"/>
    <w:rsid w:val="002B4A08"/>
    <w:rsid w:val="002B4B31"/>
    <w:rsid w:val="002B58DE"/>
    <w:rsid w:val="002B6732"/>
    <w:rsid w:val="002B674D"/>
    <w:rsid w:val="002B6940"/>
    <w:rsid w:val="002B7C09"/>
    <w:rsid w:val="002C0A85"/>
    <w:rsid w:val="002C140D"/>
    <w:rsid w:val="002C1C2B"/>
    <w:rsid w:val="002C248D"/>
    <w:rsid w:val="002C2490"/>
    <w:rsid w:val="002C2921"/>
    <w:rsid w:val="002C352A"/>
    <w:rsid w:val="002C45EA"/>
    <w:rsid w:val="002C509F"/>
    <w:rsid w:val="002C592C"/>
    <w:rsid w:val="002C6613"/>
    <w:rsid w:val="002C6959"/>
    <w:rsid w:val="002D0326"/>
    <w:rsid w:val="002D0D4B"/>
    <w:rsid w:val="002D15EA"/>
    <w:rsid w:val="002D18FD"/>
    <w:rsid w:val="002D1E0D"/>
    <w:rsid w:val="002D2820"/>
    <w:rsid w:val="002D2A60"/>
    <w:rsid w:val="002D2FEF"/>
    <w:rsid w:val="002D3061"/>
    <w:rsid w:val="002D3270"/>
    <w:rsid w:val="002D34B5"/>
    <w:rsid w:val="002D593D"/>
    <w:rsid w:val="002D5AC4"/>
    <w:rsid w:val="002D5CFD"/>
    <w:rsid w:val="002D5D03"/>
    <w:rsid w:val="002D6133"/>
    <w:rsid w:val="002D6C9A"/>
    <w:rsid w:val="002D6CAA"/>
    <w:rsid w:val="002D710C"/>
    <w:rsid w:val="002D7844"/>
    <w:rsid w:val="002D784A"/>
    <w:rsid w:val="002E00FD"/>
    <w:rsid w:val="002E1355"/>
    <w:rsid w:val="002E1EE5"/>
    <w:rsid w:val="002E206A"/>
    <w:rsid w:val="002E28DE"/>
    <w:rsid w:val="002E35D8"/>
    <w:rsid w:val="002E3B3A"/>
    <w:rsid w:val="002E3B49"/>
    <w:rsid w:val="002E3C03"/>
    <w:rsid w:val="002E4A6D"/>
    <w:rsid w:val="002E4E67"/>
    <w:rsid w:val="002E552E"/>
    <w:rsid w:val="002E6292"/>
    <w:rsid w:val="002E7A1D"/>
    <w:rsid w:val="002E7BE6"/>
    <w:rsid w:val="002E7D12"/>
    <w:rsid w:val="002F0017"/>
    <w:rsid w:val="002F0DB4"/>
    <w:rsid w:val="002F1751"/>
    <w:rsid w:val="002F17FD"/>
    <w:rsid w:val="002F21E7"/>
    <w:rsid w:val="002F2C6B"/>
    <w:rsid w:val="002F32C9"/>
    <w:rsid w:val="002F3D90"/>
    <w:rsid w:val="002F475E"/>
    <w:rsid w:val="002F49DA"/>
    <w:rsid w:val="002F5C57"/>
    <w:rsid w:val="002F5D2D"/>
    <w:rsid w:val="002F5D46"/>
    <w:rsid w:val="002F60B9"/>
    <w:rsid w:val="002F69DC"/>
    <w:rsid w:val="002F7296"/>
    <w:rsid w:val="002F72D5"/>
    <w:rsid w:val="002F7E05"/>
    <w:rsid w:val="002F7F48"/>
    <w:rsid w:val="003001B8"/>
    <w:rsid w:val="003014E4"/>
    <w:rsid w:val="00301AAF"/>
    <w:rsid w:val="00301C42"/>
    <w:rsid w:val="003032CB"/>
    <w:rsid w:val="003041A6"/>
    <w:rsid w:val="003045FB"/>
    <w:rsid w:val="00304B50"/>
    <w:rsid w:val="00304C23"/>
    <w:rsid w:val="00305040"/>
    <w:rsid w:val="003050EB"/>
    <w:rsid w:val="0030546E"/>
    <w:rsid w:val="00306095"/>
    <w:rsid w:val="003061EF"/>
    <w:rsid w:val="003062B2"/>
    <w:rsid w:val="00306310"/>
    <w:rsid w:val="003065A0"/>
    <w:rsid w:val="003068CD"/>
    <w:rsid w:val="00306E32"/>
    <w:rsid w:val="00306E5B"/>
    <w:rsid w:val="003070B5"/>
    <w:rsid w:val="003077F6"/>
    <w:rsid w:val="00307F48"/>
    <w:rsid w:val="00310201"/>
    <w:rsid w:val="00310805"/>
    <w:rsid w:val="003109FC"/>
    <w:rsid w:val="00310AAC"/>
    <w:rsid w:val="00310BE5"/>
    <w:rsid w:val="00310C4A"/>
    <w:rsid w:val="00310EBF"/>
    <w:rsid w:val="00311756"/>
    <w:rsid w:val="00311A91"/>
    <w:rsid w:val="0031237C"/>
    <w:rsid w:val="00312979"/>
    <w:rsid w:val="00313F93"/>
    <w:rsid w:val="003140F1"/>
    <w:rsid w:val="00314371"/>
    <w:rsid w:val="00314994"/>
    <w:rsid w:val="00314D62"/>
    <w:rsid w:val="00314F15"/>
    <w:rsid w:val="00315211"/>
    <w:rsid w:val="003168BA"/>
    <w:rsid w:val="00316C7D"/>
    <w:rsid w:val="0031773A"/>
    <w:rsid w:val="00317896"/>
    <w:rsid w:val="00320100"/>
    <w:rsid w:val="003215F8"/>
    <w:rsid w:val="00321741"/>
    <w:rsid w:val="003218FC"/>
    <w:rsid w:val="00321B12"/>
    <w:rsid w:val="00321D6F"/>
    <w:rsid w:val="00321EAB"/>
    <w:rsid w:val="003220C7"/>
    <w:rsid w:val="00322186"/>
    <w:rsid w:val="003223A9"/>
    <w:rsid w:val="00322DA9"/>
    <w:rsid w:val="0032302F"/>
    <w:rsid w:val="0032316C"/>
    <w:rsid w:val="00323C94"/>
    <w:rsid w:val="00323CBF"/>
    <w:rsid w:val="00324606"/>
    <w:rsid w:val="00324DD2"/>
    <w:rsid w:val="00325153"/>
    <w:rsid w:val="00325785"/>
    <w:rsid w:val="003260E1"/>
    <w:rsid w:val="0032636E"/>
    <w:rsid w:val="00326DC3"/>
    <w:rsid w:val="003271CB"/>
    <w:rsid w:val="003275A2"/>
    <w:rsid w:val="00330AC9"/>
    <w:rsid w:val="00331936"/>
    <w:rsid w:val="00331C98"/>
    <w:rsid w:val="00332A03"/>
    <w:rsid w:val="00333A81"/>
    <w:rsid w:val="00333D5A"/>
    <w:rsid w:val="00333D9F"/>
    <w:rsid w:val="003340AE"/>
    <w:rsid w:val="00334685"/>
    <w:rsid w:val="00334ECD"/>
    <w:rsid w:val="00334FFC"/>
    <w:rsid w:val="0033550D"/>
    <w:rsid w:val="00335B82"/>
    <w:rsid w:val="00336313"/>
    <w:rsid w:val="003367B6"/>
    <w:rsid w:val="0033701E"/>
    <w:rsid w:val="00337858"/>
    <w:rsid w:val="00337A08"/>
    <w:rsid w:val="00337AE6"/>
    <w:rsid w:val="00341CEB"/>
    <w:rsid w:val="003428B0"/>
    <w:rsid w:val="0034295D"/>
    <w:rsid w:val="00342BE1"/>
    <w:rsid w:val="0034415C"/>
    <w:rsid w:val="0034426C"/>
    <w:rsid w:val="0034435D"/>
    <w:rsid w:val="003447CB"/>
    <w:rsid w:val="00344A2D"/>
    <w:rsid w:val="003452BD"/>
    <w:rsid w:val="00345660"/>
    <w:rsid w:val="0034599A"/>
    <w:rsid w:val="003468A9"/>
    <w:rsid w:val="003469C4"/>
    <w:rsid w:val="00346DA0"/>
    <w:rsid w:val="003471CC"/>
    <w:rsid w:val="003476D0"/>
    <w:rsid w:val="00347AD4"/>
    <w:rsid w:val="00347D6C"/>
    <w:rsid w:val="00347E35"/>
    <w:rsid w:val="003502AD"/>
    <w:rsid w:val="00350B80"/>
    <w:rsid w:val="00351DC7"/>
    <w:rsid w:val="0035223B"/>
    <w:rsid w:val="00352722"/>
    <w:rsid w:val="00352939"/>
    <w:rsid w:val="00352D06"/>
    <w:rsid w:val="00352E90"/>
    <w:rsid w:val="003530A5"/>
    <w:rsid w:val="00353811"/>
    <w:rsid w:val="00354055"/>
    <w:rsid w:val="00354680"/>
    <w:rsid w:val="00355952"/>
    <w:rsid w:val="00355EE9"/>
    <w:rsid w:val="00356317"/>
    <w:rsid w:val="003566B1"/>
    <w:rsid w:val="00356E02"/>
    <w:rsid w:val="00356E63"/>
    <w:rsid w:val="00356F4A"/>
    <w:rsid w:val="003576DA"/>
    <w:rsid w:val="00360421"/>
    <w:rsid w:val="00360999"/>
    <w:rsid w:val="00361111"/>
    <w:rsid w:val="00361CB7"/>
    <w:rsid w:val="00362532"/>
    <w:rsid w:val="0036296B"/>
    <w:rsid w:val="00362CA3"/>
    <w:rsid w:val="00362FBA"/>
    <w:rsid w:val="0036314E"/>
    <w:rsid w:val="00364194"/>
    <w:rsid w:val="00364951"/>
    <w:rsid w:val="00365ABB"/>
    <w:rsid w:val="00367421"/>
    <w:rsid w:val="00367A94"/>
    <w:rsid w:val="00370A8D"/>
    <w:rsid w:val="00370BBA"/>
    <w:rsid w:val="00371418"/>
    <w:rsid w:val="00373567"/>
    <w:rsid w:val="00373A4F"/>
    <w:rsid w:val="00373CEB"/>
    <w:rsid w:val="00373DB0"/>
    <w:rsid w:val="00374317"/>
    <w:rsid w:val="00374703"/>
    <w:rsid w:val="00374C17"/>
    <w:rsid w:val="00374F38"/>
    <w:rsid w:val="00375350"/>
    <w:rsid w:val="0037539E"/>
    <w:rsid w:val="00375463"/>
    <w:rsid w:val="00375DBD"/>
    <w:rsid w:val="00375E98"/>
    <w:rsid w:val="00375F94"/>
    <w:rsid w:val="00376218"/>
    <w:rsid w:val="003768B1"/>
    <w:rsid w:val="0037716D"/>
    <w:rsid w:val="003777AC"/>
    <w:rsid w:val="00380A1E"/>
    <w:rsid w:val="00380EA6"/>
    <w:rsid w:val="0038157F"/>
    <w:rsid w:val="00381F45"/>
    <w:rsid w:val="00382436"/>
    <w:rsid w:val="0038264F"/>
    <w:rsid w:val="00382C88"/>
    <w:rsid w:val="00383056"/>
    <w:rsid w:val="003831A1"/>
    <w:rsid w:val="003831DE"/>
    <w:rsid w:val="00383894"/>
    <w:rsid w:val="00383CFD"/>
    <w:rsid w:val="003841D6"/>
    <w:rsid w:val="0038445F"/>
    <w:rsid w:val="003845E5"/>
    <w:rsid w:val="00384759"/>
    <w:rsid w:val="00384830"/>
    <w:rsid w:val="00384F1B"/>
    <w:rsid w:val="00385E6E"/>
    <w:rsid w:val="00386603"/>
    <w:rsid w:val="0038668A"/>
    <w:rsid w:val="00386DA4"/>
    <w:rsid w:val="003905BD"/>
    <w:rsid w:val="003907FB"/>
    <w:rsid w:val="003909CB"/>
    <w:rsid w:val="00390FBE"/>
    <w:rsid w:val="003917BF"/>
    <w:rsid w:val="00391A17"/>
    <w:rsid w:val="003923B1"/>
    <w:rsid w:val="00392626"/>
    <w:rsid w:val="003927C3"/>
    <w:rsid w:val="00392FF4"/>
    <w:rsid w:val="0039308E"/>
    <w:rsid w:val="003931DE"/>
    <w:rsid w:val="00393677"/>
    <w:rsid w:val="003938FE"/>
    <w:rsid w:val="00393D86"/>
    <w:rsid w:val="00393EF6"/>
    <w:rsid w:val="00394372"/>
    <w:rsid w:val="00394CF2"/>
    <w:rsid w:val="0039556E"/>
    <w:rsid w:val="00395728"/>
    <w:rsid w:val="00395B31"/>
    <w:rsid w:val="00396487"/>
    <w:rsid w:val="003970FB"/>
    <w:rsid w:val="003975A6"/>
    <w:rsid w:val="00397AD0"/>
    <w:rsid w:val="003A04FB"/>
    <w:rsid w:val="003A10A8"/>
    <w:rsid w:val="003A15FD"/>
    <w:rsid w:val="003A1C85"/>
    <w:rsid w:val="003A2052"/>
    <w:rsid w:val="003A219C"/>
    <w:rsid w:val="003A2378"/>
    <w:rsid w:val="003A23C7"/>
    <w:rsid w:val="003A27EC"/>
    <w:rsid w:val="003A28C2"/>
    <w:rsid w:val="003A3A42"/>
    <w:rsid w:val="003A5800"/>
    <w:rsid w:val="003A5A94"/>
    <w:rsid w:val="003A5E4E"/>
    <w:rsid w:val="003A626B"/>
    <w:rsid w:val="003A77B1"/>
    <w:rsid w:val="003A77B3"/>
    <w:rsid w:val="003A7B5D"/>
    <w:rsid w:val="003B01B7"/>
    <w:rsid w:val="003B02B9"/>
    <w:rsid w:val="003B077F"/>
    <w:rsid w:val="003B0FB0"/>
    <w:rsid w:val="003B1329"/>
    <w:rsid w:val="003B13D2"/>
    <w:rsid w:val="003B1554"/>
    <w:rsid w:val="003B15D5"/>
    <w:rsid w:val="003B168F"/>
    <w:rsid w:val="003B18E4"/>
    <w:rsid w:val="003B2122"/>
    <w:rsid w:val="003B3F42"/>
    <w:rsid w:val="003B4DAA"/>
    <w:rsid w:val="003B4E13"/>
    <w:rsid w:val="003B50E9"/>
    <w:rsid w:val="003B54CD"/>
    <w:rsid w:val="003B56DC"/>
    <w:rsid w:val="003B5BC8"/>
    <w:rsid w:val="003B6DB2"/>
    <w:rsid w:val="003B6FF5"/>
    <w:rsid w:val="003B71C6"/>
    <w:rsid w:val="003B788F"/>
    <w:rsid w:val="003B7987"/>
    <w:rsid w:val="003B7C6D"/>
    <w:rsid w:val="003C00AA"/>
    <w:rsid w:val="003C01A6"/>
    <w:rsid w:val="003C0306"/>
    <w:rsid w:val="003C06A1"/>
    <w:rsid w:val="003C0DF2"/>
    <w:rsid w:val="003C1CF6"/>
    <w:rsid w:val="003C2ED1"/>
    <w:rsid w:val="003C2EEF"/>
    <w:rsid w:val="003C3586"/>
    <w:rsid w:val="003C35F3"/>
    <w:rsid w:val="003C37B1"/>
    <w:rsid w:val="003C3938"/>
    <w:rsid w:val="003C4428"/>
    <w:rsid w:val="003C4714"/>
    <w:rsid w:val="003C4DDE"/>
    <w:rsid w:val="003C4EFC"/>
    <w:rsid w:val="003C4F20"/>
    <w:rsid w:val="003C5298"/>
    <w:rsid w:val="003C52EC"/>
    <w:rsid w:val="003C579E"/>
    <w:rsid w:val="003C5B48"/>
    <w:rsid w:val="003C5BAD"/>
    <w:rsid w:val="003C6BDA"/>
    <w:rsid w:val="003C7F3F"/>
    <w:rsid w:val="003D1C29"/>
    <w:rsid w:val="003D1F6D"/>
    <w:rsid w:val="003D28DC"/>
    <w:rsid w:val="003D2CA2"/>
    <w:rsid w:val="003D3681"/>
    <w:rsid w:val="003D3908"/>
    <w:rsid w:val="003D4B55"/>
    <w:rsid w:val="003D53F5"/>
    <w:rsid w:val="003D5742"/>
    <w:rsid w:val="003D5A21"/>
    <w:rsid w:val="003D6C70"/>
    <w:rsid w:val="003D6CD5"/>
    <w:rsid w:val="003D713D"/>
    <w:rsid w:val="003D72E5"/>
    <w:rsid w:val="003D76E6"/>
    <w:rsid w:val="003E09C2"/>
    <w:rsid w:val="003E1784"/>
    <w:rsid w:val="003E17B9"/>
    <w:rsid w:val="003E22EE"/>
    <w:rsid w:val="003E2860"/>
    <w:rsid w:val="003E28C0"/>
    <w:rsid w:val="003E2ACB"/>
    <w:rsid w:val="003E30D3"/>
    <w:rsid w:val="003E3609"/>
    <w:rsid w:val="003E3FDF"/>
    <w:rsid w:val="003E4374"/>
    <w:rsid w:val="003E4F48"/>
    <w:rsid w:val="003E567A"/>
    <w:rsid w:val="003E5971"/>
    <w:rsid w:val="003E65DA"/>
    <w:rsid w:val="003E6DF0"/>
    <w:rsid w:val="003E6F4E"/>
    <w:rsid w:val="003E6F57"/>
    <w:rsid w:val="003E7B48"/>
    <w:rsid w:val="003E7BF1"/>
    <w:rsid w:val="003F04AB"/>
    <w:rsid w:val="003F0521"/>
    <w:rsid w:val="003F058D"/>
    <w:rsid w:val="003F0F0E"/>
    <w:rsid w:val="003F1183"/>
    <w:rsid w:val="003F1A7E"/>
    <w:rsid w:val="003F250A"/>
    <w:rsid w:val="003F2624"/>
    <w:rsid w:val="003F2A26"/>
    <w:rsid w:val="003F2C44"/>
    <w:rsid w:val="003F2C46"/>
    <w:rsid w:val="003F2E72"/>
    <w:rsid w:val="003F406C"/>
    <w:rsid w:val="003F4140"/>
    <w:rsid w:val="003F4150"/>
    <w:rsid w:val="003F5CAC"/>
    <w:rsid w:val="003F6494"/>
    <w:rsid w:val="003F6CEC"/>
    <w:rsid w:val="003F6D36"/>
    <w:rsid w:val="003F7302"/>
    <w:rsid w:val="003F7D97"/>
    <w:rsid w:val="00400159"/>
    <w:rsid w:val="00400D4F"/>
    <w:rsid w:val="00401FA0"/>
    <w:rsid w:val="004024BF"/>
    <w:rsid w:val="004028B6"/>
    <w:rsid w:val="00402A92"/>
    <w:rsid w:val="00402E07"/>
    <w:rsid w:val="00403156"/>
    <w:rsid w:val="00403428"/>
    <w:rsid w:val="00404360"/>
    <w:rsid w:val="0040458F"/>
    <w:rsid w:val="00404976"/>
    <w:rsid w:val="00404BAF"/>
    <w:rsid w:val="00404DC0"/>
    <w:rsid w:val="00405DDC"/>
    <w:rsid w:val="00406438"/>
    <w:rsid w:val="004066B8"/>
    <w:rsid w:val="0040725B"/>
    <w:rsid w:val="00407396"/>
    <w:rsid w:val="00407791"/>
    <w:rsid w:val="00407C67"/>
    <w:rsid w:val="004101EA"/>
    <w:rsid w:val="004104C5"/>
    <w:rsid w:val="00410502"/>
    <w:rsid w:val="00411292"/>
    <w:rsid w:val="00411F73"/>
    <w:rsid w:val="0041234C"/>
    <w:rsid w:val="00412C5E"/>
    <w:rsid w:val="00412D1B"/>
    <w:rsid w:val="00414977"/>
    <w:rsid w:val="00414CCE"/>
    <w:rsid w:val="00414E30"/>
    <w:rsid w:val="004168FE"/>
    <w:rsid w:val="00416A73"/>
    <w:rsid w:val="00416CCF"/>
    <w:rsid w:val="00417545"/>
    <w:rsid w:val="0041773F"/>
    <w:rsid w:val="0041790A"/>
    <w:rsid w:val="00417DDA"/>
    <w:rsid w:val="00420102"/>
    <w:rsid w:val="0042025D"/>
    <w:rsid w:val="00420D90"/>
    <w:rsid w:val="00421110"/>
    <w:rsid w:val="0042184C"/>
    <w:rsid w:val="00421F18"/>
    <w:rsid w:val="00422087"/>
    <w:rsid w:val="00422611"/>
    <w:rsid w:val="00422A81"/>
    <w:rsid w:val="00422DD0"/>
    <w:rsid w:val="0042332F"/>
    <w:rsid w:val="0042348F"/>
    <w:rsid w:val="004238BD"/>
    <w:rsid w:val="00423A16"/>
    <w:rsid w:val="00423AA3"/>
    <w:rsid w:val="00423D09"/>
    <w:rsid w:val="00424E0F"/>
    <w:rsid w:val="00426168"/>
    <w:rsid w:val="004262A8"/>
    <w:rsid w:val="00426DF5"/>
    <w:rsid w:val="00427A2A"/>
    <w:rsid w:val="00430169"/>
    <w:rsid w:val="00431374"/>
    <w:rsid w:val="0043166A"/>
    <w:rsid w:val="004329C9"/>
    <w:rsid w:val="00432A08"/>
    <w:rsid w:val="00432B34"/>
    <w:rsid w:val="00432B5A"/>
    <w:rsid w:val="004333B0"/>
    <w:rsid w:val="00433845"/>
    <w:rsid w:val="00433B20"/>
    <w:rsid w:val="004340FB"/>
    <w:rsid w:val="0043466F"/>
    <w:rsid w:val="00435A3C"/>
    <w:rsid w:val="00435DB4"/>
    <w:rsid w:val="00436194"/>
    <w:rsid w:val="00436C05"/>
    <w:rsid w:val="004379FE"/>
    <w:rsid w:val="00437A9A"/>
    <w:rsid w:val="0044107D"/>
    <w:rsid w:val="0044183E"/>
    <w:rsid w:val="00441A66"/>
    <w:rsid w:val="00442662"/>
    <w:rsid w:val="00442D8D"/>
    <w:rsid w:val="00442D9C"/>
    <w:rsid w:val="00442E0C"/>
    <w:rsid w:val="0044316B"/>
    <w:rsid w:val="0044340B"/>
    <w:rsid w:val="00443607"/>
    <w:rsid w:val="0044384E"/>
    <w:rsid w:val="00443BEC"/>
    <w:rsid w:val="00443C2E"/>
    <w:rsid w:val="00443ED0"/>
    <w:rsid w:val="0044424B"/>
    <w:rsid w:val="00444427"/>
    <w:rsid w:val="00444B04"/>
    <w:rsid w:val="00444F8B"/>
    <w:rsid w:val="00445329"/>
    <w:rsid w:val="00445558"/>
    <w:rsid w:val="00445B47"/>
    <w:rsid w:val="00445FE3"/>
    <w:rsid w:val="004466D4"/>
    <w:rsid w:val="0044718F"/>
    <w:rsid w:val="00447483"/>
    <w:rsid w:val="0045087F"/>
    <w:rsid w:val="00451B77"/>
    <w:rsid w:val="00451DA6"/>
    <w:rsid w:val="00451E1C"/>
    <w:rsid w:val="004521B2"/>
    <w:rsid w:val="004523A4"/>
    <w:rsid w:val="004527FC"/>
    <w:rsid w:val="00452F05"/>
    <w:rsid w:val="00455635"/>
    <w:rsid w:val="00455A10"/>
    <w:rsid w:val="00455C95"/>
    <w:rsid w:val="00456420"/>
    <w:rsid w:val="00456528"/>
    <w:rsid w:val="00456B05"/>
    <w:rsid w:val="0045702C"/>
    <w:rsid w:val="004577B0"/>
    <w:rsid w:val="00457BF1"/>
    <w:rsid w:val="00457F68"/>
    <w:rsid w:val="0046005C"/>
    <w:rsid w:val="0046037E"/>
    <w:rsid w:val="00460DEA"/>
    <w:rsid w:val="004616CF"/>
    <w:rsid w:val="004616E3"/>
    <w:rsid w:val="00462327"/>
    <w:rsid w:val="00463037"/>
    <w:rsid w:val="00463F0E"/>
    <w:rsid w:val="004651BB"/>
    <w:rsid w:val="0046530B"/>
    <w:rsid w:val="00465604"/>
    <w:rsid w:val="004659AD"/>
    <w:rsid w:val="00465C9A"/>
    <w:rsid w:val="004663D6"/>
    <w:rsid w:val="0046672C"/>
    <w:rsid w:val="00466AD8"/>
    <w:rsid w:val="00466E2F"/>
    <w:rsid w:val="004670B8"/>
    <w:rsid w:val="0047044A"/>
    <w:rsid w:val="004705F7"/>
    <w:rsid w:val="00470DBE"/>
    <w:rsid w:val="00471057"/>
    <w:rsid w:val="004716A2"/>
    <w:rsid w:val="004716F6"/>
    <w:rsid w:val="00471C92"/>
    <w:rsid w:val="0047271F"/>
    <w:rsid w:val="00473037"/>
    <w:rsid w:val="00473D34"/>
    <w:rsid w:val="004741F0"/>
    <w:rsid w:val="00474FE4"/>
    <w:rsid w:val="0047520B"/>
    <w:rsid w:val="00475529"/>
    <w:rsid w:val="00475782"/>
    <w:rsid w:val="004757A5"/>
    <w:rsid w:val="004765E0"/>
    <w:rsid w:val="00476715"/>
    <w:rsid w:val="004772D4"/>
    <w:rsid w:val="004774F6"/>
    <w:rsid w:val="0047758D"/>
    <w:rsid w:val="0047770D"/>
    <w:rsid w:val="00477951"/>
    <w:rsid w:val="004779A6"/>
    <w:rsid w:val="00477B75"/>
    <w:rsid w:val="00477F62"/>
    <w:rsid w:val="00480748"/>
    <w:rsid w:val="00480B50"/>
    <w:rsid w:val="00480FCD"/>
    <w:rsid w:val="004810B3"/>
    <w:rsid w:val="0048166C"/>
    <w:rsid w:val="00481F08"/>
    <w:rsid w:val="004820B9"/>
    <w:rsid w:val="00482B34"/>
    <w:rsid w:val="00483ACB"/>
    <w:rsid w:val="00484018"/>
    <w:rsid w:val="00484073"/>
    <w:rsid w:val="0048424D"/>
    <w:rsid w:val="0048435E"/>
    <w:rsid w:val="00484FE8"/>
    <w:rsid w:val="00485352"/>
    <w:rsid w:val="0048551A"/>
    <w:rsid w:val="004859D6"/>
    <w:rsid w:val="004859DD"/>
    <w:rsid w:val="00486069"/>
    <w:rsid w:val="004877A6"/>
    <w:rsid w:val="0048782D"/>
    <w:rsid w:val="00490040"/>
    <w:rsid w:val="00490614"/>
    <w:rsid w:val="00490622"/>
    <w:rsid w:val="004906F1"/>
    <w:rsid w:val="0049105E"/>
    <w:rsid w:val="0049117B"/>
    <w:rsid w:val="00491A3C"/>
    <w:rsid w:val="00492099"/>
    <w:rsid w:val="0049323C"/>
    <w:rsid w:val="004935FC"/>
    <w:rsid w:val="00493B00"/>
    <w:rsid w:val="00494EB5"/>
    <w:rsid w:val="004950D5"/>
    <w:rsid w:val="00495E68"/>
    <w:rsid w:val="00496931"/>
    <w:rsid w:val="004A0502"/>
    <w:rsid w:val="004A0738"/>
    <w:rsid w:val="004A09D3"/>
    <w:rsid w:val="004A1C76"/>
    <w:rsid w:val="004A1D41"/>
    <w:rsid w:val="004A2B68"/>
    <w:rsid w:val="004A2D80"/>
    <w:rsid w:val="004A3234"/>
    <w:rsid w:val="004A36C3"/>
    <w:rsid w:val="004A60C0"/>
    <w:rsid w:val="004A61CB"/>
    <w:rsid w:val="004A69CA"/>
    <w:rsid w:val="004A6BBF"/>
    <w:rsid w:val="004A7838"/>
    <w:rsid w:val="004A7BE6"/>
    <w:rsid w:val="004B0379"/>
    <w:rsid w:val="004B0DB1"/>
    <w:rsid w:val="004B13A5"/>
    <w:rsid w:val="004B2AB2"/>
    <w:rsid w:val="004B3229"/>
    <w:rsid w:val="004B356F"/>
    <w:rsid w:val="004B3592"/>
    <w:rsid w:val="004B3784"/>
    <w:rsid w:val="004B3A55"/>
    <w:rsid w:val="004B42A0"/>
    <w:rsid w:val="004B42C4"/>
    <w:rsid w:val="004B4799"/>
    <w:rsid w:val="004B5BCA"/>
    <w:rsid w:val="004B5D26"/>
    <w:rsid w:val="004B65B0"/>
    <w:rsid w:val="004B6735"/>
    <w:rsid w:val="004B67FF"/>
    <w:rsid w:val="004B72A0"/>
    <w:rsid w:val="004B7323"/>
    <w:rsid w:val="004B783F"/>
    <w:rsid w:val="004B7BDD"/>
    <w:rsid w:val="004C024E"/>
    <w:rsid w:val="004C04B4"/>
    <w:rsid w:val="004C12A4"/>
    <w:rsid w:val="004C1312"/>
    <w:rsid w:val="004C171D"/>
    <w:rsid w:val="004C17D0"/>
    <w:rsid w:val="004C1D73"/>
    <w:rsid w:val="004C1F4E"/>
    <w:rsid w:val="004C249E"/>
    <w:rsid w:val="004C2E7F"/>
    <w:rsid w:val="004C2FBF"/>
    <w:rsid w:val="004C41C9"/>
    <w:rsid w:val="004C6162"/>
    <w:rsid w:val="004C62A2"/>
    <w:rsid w:val="004C6566"/>
    <w:rsid w:val="004C66A7"/>
    <w:rsid w:val="004C7C0B"/>
    <w:rsid w:val="004D0090"/>
    <w:rsid w:val="004D009E"/>
    <w:rsid w:val="004D13E7"/>
    <w:rsid w:val="004D18F7"/>
    <w:rsid w:val="004D198C"/>
    <w:rsid w:val="004D1BA0"/>
    <w:rsid w:val="004D2DD1"/>
    <w:rsid w:val="004D391D"/>
    <w:rsid w:val="004D3D17"/>
    <w:rsid w:val="004D3D1B"/>
    <w:rsid w:val="004D3D35"/>
    <w:rsid w:val="004D3FDF"/>
    <w:rsid w:val="004D426E"/>
    <w:rsid w:val="004D4385"/>
    <w:rsid w:val="004D43EB"/>
    <w:rsid w:val="004D4C00"/>
    <w:rsid w:val="004D519D"/>
    <w:rsid w:val="004D568D"/>
    <w:rsid w:val="004D581D"/>
    <w:rsid w:val="004D5A6A"/>
    <w:rsid w:val="004D6460"/>
    <w:rsid w:val="004D7692"/>
    <w:rsid w:val="004E0248"/>
    <w:rsid w:val="004E08FC"/>
    <w:rsid w:val="004E0918"/>
    <w:rsid w:val="004E0DFB"/>
    <w:rsid w:val="004E0E43"/>
    <w:rsid w:val="004E1073"/>
    <w:rsid w:val="004E1FE3"/>
    <w:rsid w:val="004E230D"/>
    <w:rsid w:val="004E29DF"/>
    <w:rsid w:val="004E3B7B"/>
    <w:rsid w:val="004E3DBC"/>
    <w:rsid w:val="004E4639"/>
    <w:rsid w:val="004E47A9"/>
    <w:rsid w:val="004E52ED"/>
    <w:rsid w:val="004E5D67"/>
    <w:rsid w:val="004E630E"/>
    <w:rsid w:val="004E6D78"/>
    <w:rsid w:val="004E6E36"/>
    <w:rsid w:val="004E6F42"/>
    <w:rsid w:val="004E758E"/>
    <w:rsid w:val="004E7E5B"/>
    <w:rsid w:val="004F07E6"/>
    <w:rsid w:val="004F0FDF"/>
    <w:rsid w:val="004F1286"/>
    <w:rsid w:val="004F12DE"/>
    <w:rsid w:val="004F16B5"/>
    <w:rsid w:val="004F1E31"/>
    <w:rsid w:val="004F2918"/>
    <w:rsid w:val="004F36A2"/>
    <w:rsid w:val="004F4185"/>
    <w:rsid w:val="004F585F"/>
    <w:rsid w:val="004F63FF"/>
    <w:rsid w:val="004F6536"/>
    <w:rsid w:val="004F6719"/>
    <w:rsid w:val="004F6BA1"/>
    <w:rsid w:val="004F74AC"/>
    <w:rsid w:val="004F7BB3"/>
    <w:rsid w:val="00500D64"/>
    <w:rsid w:val="00500EF7"/>
    <w:rsid w:val="0050214A"/>
    <w:rsid w:val="00502623"/>
    <w:rsid w:val="00502913"/>
    <w:rsid w:val="005039E2"/>
    <w:rsid w:val="00504339"/>
    <w:rsid w:val="00504E48"/>
    <w:rsid w:val="00504FBA"/>
    <w:rsid w:val="005053C9"/>
    <w:rsid w:val="00506086"/>
    <w:rsid w:val="00506615"/>
    <w:rsid w:val="005069F8"/>
    <w:rsid w:val="00506E63"/>
    <w:rsid w:val="005074CE"/>
    <w:rsid w:val="00507611"/>
    <w:rsid w:val="00507C8A"/>
    <w:rsid w:val="00510463"/>
    <w:rsid w:val="00510A37"/>
    <w:rsid w:val="00510B3B"/>
    <w:rsid w:val="00511B0D"/>
    <w:rsid w:val="0051226D"/>
    <w:rsid w:val="005126AF"/>
    <w:rsid w:val="00512F67"/>
    <w:rsid w:val="005144BA"/>
    <w:rsid w:val="00514B42"/>
    <w:rsid w:val="00514EC9"/>
    <w:rsid w:val="0051593D"/>
    <w:rsid w:val="00515959"/>
    <w:rsid w:val="00515BDD"/>
    <w:rsid w:val="0051612C"/>
    <w:rsid w:val="00516301"/>
    <w:rsid w:val="00516462"/>
    <w:rsid w:val="005172A8"/>
    <w:rsid w:val="00517C49"/>
    <w:rsid w:val="00517CC8"/>
    <w:rsid w:val="005202DB"/>
    <w:rsid w:val="0052095F"/>
    <w:rsid w:val="00520CFE"/>
    <w:rsid w:val="00520FD9"/>
    <w:rsid w:val="005215BC"/>
    <w:rsid w:val="00521B7D"/>
    <w:rsid w:val="00522419"/>
    <w:rsid w:val="0052265A"/>
    <w:rsid w:val="00522BC9"/>
    <w:rsid w:val="00522D66"/>
    <w:rsid w:val="00523198"/>
    <w:rsid w:val="00523328"/>
    <w:rsid w:val="005233B3"/>
    <w:rsid w:val="005236ED"/>
    <w:rsid w:val="00523EB6"/>
    <w:rsid w:val="005248E1"/>
    <w:rsid w:val="00524D8A"/>
    <w:rsid w:val="00525148"/>
    <w:rsid w:val="005266EE"/>
    <w:rsid w:val="00526968"/>
    <w:rsid w:val="00526A24"/>
    <w:rsid w:val="00527367"/>
    <w:rsid w:val="00527E13"/>
    <w:rsid w:val="0053092E"/>
    <w:rsid w:val="00530A7E"/>
    <w:rsid w:val="00530EA9"/>
    <w:rsid w:val="00530F77"/>
    <w:rsid w:val="00531063"/>
    <w:rsid w:val="005310CA"/>
    <w:rsid w:val="00532185"/>
    <w:rsid w:val="0053223C"/>
    <w:rsid w:val="00533529"/>
    <w:rsid w:val="005350E6"/>
    <w:rsid w:val="0053537E"/>
    <w:rsid w:val="00535399"/>
    <w:rsid w:val="00535943"/>
    <w:rsid w:val="00535CFD"/>
    <w:rsid w:val="00540027"/>
    <w:rsid w:val="0054076D"/>
    <w:rsid w:val="00540849"/>
    <w:rsid w:val="00540D69"/>
    <w:rsid w:val="00541905"/>
    <w:rsid w:val="00541FE6"/>
    <w:rsid w:val="00542EDA"/>
    <w:rsid w:val="00543118"/>
    <w:rsid w:val="0054335F"/>
    <w:rsid w:val="0054339D"/>
    <w:rsid w:val="00543529"/>
    <w:rsid w:val="00543B60"/>
    <w:rsid w:val="00543BE3"/>
    <w:rsid w:val="00543C90"/>
    <w:rsid w:val="00543E6D"/>
    <w:rsid w:val="005447D2"/>
    <w:rsid w:val="00544A14"/>
    <w:rsid w:val="005456EE"/>
    <w:rsid w:val="00545B19"/>
    <w:rsid w:val="00545FC1"/>
    <w:rsid w:val="00546690"/>
    <w:rsid w:val="00546911"/>
    <w:rsid w:val="005471D6"/>
    <w:rsid w:val="00547F06"/>
    <w:rsid w:val="005508DF"/>
    <w:rsid w:val="0055151A"/>
    <w:rsid w:val="00551A1E"/>
    <w:rsid w:val="00551FE3"/>
    <w:rsid w:val="00552044"/>
    <w:rsid w:val="005523FA"/>
    <w:rsid w:val="005527BC"/>
    <w:rsid w:val="00552FD3"/>
    <w:rsid w:val="0055331E"/>
    <w:rsid w:val="00553CC6"/>
    <w:rsid w:val="00554008"/>
    <w:rsid w:val="00554419"/>
    <w:rsid w:val="005546C1"/>
    <w:rsid w:val="00554BDE"/>
    <w:rsid w:val="005552F3"/>
    <w:rsid w:val="00555C42"/>
    <w:rsid w:val="00556103"/>
    <w:rsid w:val="0055613E"/>
    <w:rsid w:val="0055790F"/>
    <w:rsid w:val="00557A51"/>
    <w:rsid w:val="00560118"/>
    <w:rsid w:val="0056020A"/>
    <w:rsid w:val="005603F0"/>
    <w:rsid w:val="00561738"/>
    <w:rsid w:val="00561818"/>
    <w:rsid w:val="00562255"/>
    <w:rsid w:val="005628EA"/>
    <w:rsid w:val="00562CE2"/>
    <w:rsid w:val="00563080"/>
    <w:rsid w:val="00563469"/>
    <w:rsid w:val="00563B5C"/>
    <w:rsid w:val="00563BDE"/>
    <w:rsid w:val="00564776"/>
    <w:rsid w:val="0056492D"/>
    <w:rsid w:val="00564EEA"/>
    <w:rsid w:val="00565197"/>
    <w:rsid w:val="0056558E"/>
    <w:rsid w:val="00565C0D"/>
    <w:rsid w:val="00567281"/>
    <w:rsid w:val="0056750E"/>
    <w:rsid w:val="0056770C"/>
    <w:rsid w:val="00570015"/>
    <w:rsid w:val="00571158"/>
    <w:rsid w:val="0057128D"/>
    <w:rsid w:val="0057148E"/>
    <w:rsid w:val="00571E3C"/>
    <w:rsid w:val="0057252C"/>
    <w:rsid w:val="0057254C"/>
    <w:rsid w:val="00572670"/>
    <w:rsid w:val="005727D4"/>
    <w:rsid w:val="00573026"/>
    <w:rsid w:val="00573E33"/>
    <w:rsid w:val="00574F0E"/>
    <w:rsid w:val="00575116"/>
    <w:rsid w:val="00575792"/>
    <w:rsid w:val="00575996"/>
    <w:rsid w:val="00576587"/>
    <w:rsid w:val="00576779"/>
    <w:rsid w:val="00576996"/>
    <w:rsid w:val="00576BFA"/>
    <w:rsid w:val="00576D95"/>
    <w:rsid w:val="00576EB9"/>
    <w:rsid w:val="005774CD"/>
    <w:rsid w:val="005776EF"/>
    <w:rsid w:val="00577779"/>
    <w:rsid w:val="005779A0"/>
    <w:rsid w:val="005801C2"/>
    <w:rsid w:val="0058034C"/>
    <w:rsid w:val="00580664"/>
    <w:rsid w:val="00581057"/>
    <w:rsid w:val="0058113B"/>
    <w:rsid w:val="00581393"/>
    <w:rsid w:val="005817A6"/>
    <w:rsid w:val="0058228D"/>
    <w:rsid w:val="0058250A"/>
    <w:rsid w:val="00582865"/>
    <w:rsid w:val="005835CF"/>
    <w:rsid w:val="0058374F"/>
    <w:rsid w:val="0058416C"/>
    <w:rsid w:val="005862D3"/>
    <w:rsid w:val="005864AE"/>
    <w:rsid w:val="00586974"/>
    <w:rsid w:val="00587143"/>
    <w:rsid w:val="00587458"/>
    <w:rsid w:val="00587BD9"/>
    <w:rsid w:val="00590188"/>
    <w:rsid w:val="005917A3"/>
    <w:rsid w:val="00591F65"/>
    <w:rsid w:val="00591FEE"/>
    <w:rsid w:val="00592101"/>
    <w:rsid w:val="00592322"/>
    <w:rsid w:val="0059252B"/>
    <w:rsid w:val="0059305B"/>
    <w:rsid w:val="00593EC9"/>
    <w:rsid w:val="00593FD4"/>
    <w:rsid w:val="00594176"/>
    <w:rsid w:val="005943E7"/>
    <w:rsid w:val="00594994"/>
    <w:rsid w:val="00594A5F"/>
    <w:rsid w:val="00594B56"/>
    <w:rsid w:val="00595431"/>
    <w:rsid w:val="0059591B"/>
    <w:rsid w:val="00595CC1"/>
    <w:rsid w:val="00595EBA"/>
    <w:rsid w:val="0059644A"/>
    <w:rsid w:val="00596DF5"/>
    <w:rsid w:val="00596E7F"/>
    <w:rsid w:val="00597528"/>
    <w:rsid w:val="00597816"/>
    <w:rsid w:val="00597E2E"/>
    <w:rsid w:val="005A04ED"/>
    <w:rsid w:val="005A09D3"/>
    <w:rsid w:val="005A1717"/>
    <w:rsid w:val="005A1858"/>
    <w:rsid w:val="005A1BB2"/>
    <w:rsid w:val="005A1FBE"/>
    <w:rsid w:val="005A201E"/>
    <w:rsid w:val="005A251D"/>
    <w:rsid w:val="005A3197"/>
    <w:rsid w:val="005A3577"/>
    <w:rsid w:val="005A4084"/>
    <w:rsid w:val="005A41A8"/>
    <w:rsid w:val="005A44EB"/>
    <w:rsid w:val="005A466F"/>
    <w:rsid w:val="005A4826"/>
    <w:rsid w:val="005A4831"/>
    <w:rsid w:val="005A5293"/>
    <w:rsid w:val="005A576C"/>
    <w:rsid w:val="005A59C5"/>
    <w:rsid w:val="005A5C81"/>
    <w:rsid w:val="005A62E5"/>
    <w:rsid w:val="005A6845"/>
    <w:rsid w:val="005A71FF"/>
    <w:rsid w:val="005A7474"/>
    <w:rsid w:val="005A751D"/>
    <w:rsid w:val="005A7C2B"/>
    <w:rsid w:val="005A7CE3"/>
    <w:rsid w:val="005B0B25"/>
    <w:rsid w:val="005B1603"/>
    <w:rsid w:val="005B2632"/>
    <w:rsid w:val="005B306A"/>
    <w:rsid w:val="005B30C2"/>
    <w:rsid w:val="005B31F0"/>
    <w:rsid w:val="005B3D49"/>
    <w:rsid w:val="005B4A4A"/>
    <w:rsid w:val="005B4A7C"/>
    <w:rsid w:val="005B4E4A"/>
    <w:rsid w:val="005B50DC"/>
    <w:rsid w:val="005B5FAD"/>
    <w:rsid w:val="005B6C67"/>
    <w:rsid w:val="005B79EA"/>
    <w:rsid w:val="005C10DB"/>
    <w:rsid w:val="005C23C2"/>
    <w:rsid w:val="005C2B33"/>
    <w:rsid w:val="005C2BC7"/>
    <w:rsid w:val="005C3982"/>
    <w:rsid w:val="005C42C2"/>
    <w:rsid w:val="005C4365"/>
    <w:rsid w:val="005C4432"/>
    <w:rsid w:val="005C48CC"/>
    <w:rsid w:val="005C49B6"/>
    <w:rsid w:val="005C4AA2"/>
    <w:rsid w:val="005C4CE2"/>
    <w:rsid w:val="005C5008"/>
    <w:rsid w:val="005C5251"/>
    <w:rsid w:val="005C5348"/>
    <w:rsid w:val="005C598E"/>
    <w:rsid w:val="005C5B4A"/>
    <w:rsid w:val="005C63FB"/>
    <w:rsid w:val="005C69B0"/>
    <w:rsid w:val="005C6A5B"/>
    <w:rsid w:val="005C6C31"/>
    <w:rsid w:val="005C6F40"/>
    <w:rsid w:val="005C7516"/>
    <w:rsid w:val="005C78F7"/>
    <w:rsid w:val="005C7A3B"/>
    <w:rsid w:val="005C7B9A"/>
    <w:rsid w:val="005D0A75"/>
    <w:rsid w:val="005D13E4"/>
    <w:rsid w:val="005D261E"/>
    <w:rsid w:val="005D2A1D"/>
    <w:rsid w:val="005D2AB0"/>
    <w:rsid w:val="005D2D39"/>
    <w:rsid w:val="005D3370"/>
    <w:rsid w:val="005D383A"/>
    <w:rsid w:val="005D3EC9"/>
    <w:rsid w:val="005D3FD5"/>
    <w:rsid w:val="005D40F7"/>
    <w:rsid w:val="005D453E"/>
    <w:rsid w:val="005D46C0"/>
    <w:rsid w:val="005D473F"/>
    <w:rsid w:val="005D5009"/>
    <w:rsid w:val="005D5338"/>
    <w:rsid w:val="005D673C"/>
    <w:rsid w:val="005D6AC0"/>
    <w:rsid w:val="005D6AD8"/>
    <w:rsid w:val="005E0090"/>
    <w:rsid w:val="005E13A7"/>
    <w:rsid w:val="005E15B0"/>
    <w:rsid w:val="005E18A5"/>
    <w:rsid w:val="005E1F2F"/>
    <w:rsid w:val="005E2220"/>
    <w:rsid w:val="005E2429"/>
    <w:rsid w:val="005E2CCF"/>
    <w:rsid w:val="005E2DAC"/>
    <w:rsid w:val="005E2E4D"/>
    <w:rsid w:val="005E2F7D"/>
    <w:rsid w:val="005E3112"/>
    <w:rsid w:val="005E440C"/>
    <w:rsid w:val="005E45CD"/>
    <w:rsid w:val="005E45D2"/>
    <w:rsid w:val="005E4ED3"/>
    <w:rsid w:val="005E4F70"/>
    <w:rsid w:val="005E5B5C"/>
    <w:rsid w:val="005E6D8A"/>
    <w:rsid w:val="005E76EB"/>
    <w:rsid w:val="005E7DE4"/>
    <w:rsid w:val="005F05B6"/>
    <w:rsid w:val="005F06B4"/>
    <w:rsid w:val="005F09C1"/>
    <w:rsid w:val="005F0D92"/>
    <w:rsid w:val="005F14F4"/>
    <w:rsid w:val="005F30DC"/>
    <w:rsid w:val="005F3185"/>
    <w:rsid w:val="005F3291"/>
    <w:rsid w:val="005F32ED"/>
    <w:rsid w:val="005F35CC"/>
    <w:rsid w:val="005F36D4"/>
    <w:rsid w:val="005F3E53"/>
    <w:rsid w:val="005F44DD"/>
    <w:rsid w:val="005F468E"/>
    <w:rsid w:val="005F4B5E"/>
    <w:rsid w:val="005F4E3E"/>
    <w:rsid w:val="005F5285"/>
    <w:rsid w:val="005F547C"/>
    <w:rsid w:val="005F58A9"/>
    <w:rsid w:val="005F5926"/>
    <w:rsid w:val="005F64FC"/>
    <w:rsid w:val="005F667B"/>
    <w:rsid w:val="005F6E06"/>
    <w:rsid w:val="005F6E2A"/>
    <w:rsid w:val="006001ED"/>
    <w:rsid w:val="0060053E"/>
    <w:rsid w:val="00600F04"/>
    <w:rsid w:val="00600F77"/>
    <w:rsid w:val="006016DC"/>
    <w:rsid w:val="0060176C"/>
    <w:rsid w:val="00601A5E"/>
    <w:rsid w:val="00601B8C"/>
    <w:rsid w:val="00601F60"/>
    <w:rsid w:val="006029D7"/>
    <w:rsid w:val="006029E2"/>
    <w:rsid w:val="00602E04"/>
    <w:rsid w:val="00602FC2"/>
    <w:rsid w:val="006032D8"/>
    <w:rsid w:val="006067E3"/>
    <w:rsid w:val="00606ACC"/>
    <w:rsid w:val="00606C57"/>
    <w:rsid w:val="00606E84"/>
    <w:rsid w:val="006102B1"/>
    <w:rsid w:val="006109F7"/>
    <w:rsid w:val="00610FD9"/>
    <w:rsid w:val="0061132A"/>
    <w:rsid w:val="006122D1"/>
    <w:rsid w:val="00612A54"/>
    <w:rsid w:val="00612E4B"/>
    <w:rsid w:val="00612E5A"/>
    <w:rsid w:val="00612F29"/>
    <w:rsid w:val="00614212"/>
    <w:rsid w:val="00614A71"/>
    <w:rsid w:val="00614BA5"/>
    <w:rsid w:val="00614CAB"/>
    <w:rsid w:val="00614D36"/>
    <w:rsid w:val="00615954"/>
    <w:rsid w:val="00615D24"/>
    <w:rsid w:val="00615FA5"/>
    <w:rsid w:val="00616614"/>
    <w:rsid w:val="00616CA9"/>
    <w:rsid w:val="00617546"/>
    <w:rsid w:val="00620334"/>
    <w:rsid w:val="006203C5"/>
    <w:rsid w:val="006207C2"/>
    <w:rsid w:val="0062087C"/>
    <w:rsid w:val="00621529"/>
    <w:rsid w:val="006219F0"/>
    <w:rsid w:val="00621C75"/>
    <w:rsid w:val="006229F9"/>
    <w:rsid w:val="00622C91"/>
    <w:rsid w:val="00623240"/>
    <w:rsid w:val="00623371"/>
    <w:rsid w:val="0062371F"/>
    <w:rsid w:val="0062384C"/>
    <w:rsid w:val="00623BA3"/>
    <w:rsid w:val="00624497"/>
    <w:rsid w:val="00624D51"/>
    <w:rsid w:val="00625F96"/>
    <w:rsid w:val="00626A3B"/>
    <w:rsid w:val="00626E94"/>
    <w:rsid w:val="006271FC"/>
    <w:rsid w:val="00630481"/>
    <w:rsid w:val="006305BF"/>
    <w:rsid w:val="00630B81"/>
    <w:rsid w:val="00633E57"/>
    <w:rsid w:val="00634590"/>
    <w:rsid w:val="00634854"/>
    <w:rsid w:val="00634A58"/>
    <w:rsid w:val="00634C2E"/>
    <w:rsid w:val="0063517C"/>
    <w:rsid w:val="00635180"/>
    <w:rsid w:val="00635500"/>
    <w:rsid w:val="00635C4C"/>
    <w:rsid w:val="00636052"/>
    <w:rsid w:val="0063695C"/>
    <w:rsid w:val="00637080"/>
    <w:rsid w:val="00637EF5"/>
    <w:rsid w:val="006401E9"/>
    <w:rsid w:val="006406D1"/>
    <w:rsid w:val="0064106A"/>
    <w:rsid w:val="0064114C"/>
    <w:rsid w:val="00641D6E"/>
    <w:rsid w:val="00641F1F"/>
    <w:rsid w:val="006433C5"/>
    <w:rsid w:val="00643E0D"/>
    <w:rsid w:val="0064413D"/>
    <w:rsid w:val="00644438"/>
    <w:rsid w:val="006444E5"/>
    <w:rsid w:val="006446F3"/>
    <w:rsid w:val="00645441"/>
    <w:rsid w:val="00645573"/>
    <w:rsid w:val="00645797"/>
    <w:rsid w:val="006464E3"/>
    <w:rsid w:val="00646DD6"/>
    <w:rsid w:val="00646F61"/>
    <w:rsid w:val="00647852"/>
    <w:rsid w:val="00647AA7"/>
    <w:rsid w:val="00650229"/>
    <w:rsid w:val="00650F61"/>
    <w:rsid w:val="0065108A"/>
    <w:rsid w:val="00651524"/>
    <w:rsid w:val="006516F0"/>
    <w:rsid w:val="00651794"/>
    <w:rsid w:val="00652596"/>
    <w:rsid w:val="00652FFB"/>
    <w:rsid w:val="006530D0"/>
    <w:rsid w:val="00653405"/>
    <w:rsid w:val="00653782"/>
    <w:rsid w:val="00653EC9"/>
    <w:rsid w:val="00654BF3"/>
    <w:rsid w:val="00654C84"/>
    <w:rsid w:val="0065587B"/>
    <w:rsid w:val="00655A43"/>
    <w:rsid w:val="006562FD"/>
    <w:rsid w:val="00656B1A"/>
    <w:rsid w:val="00656BA4"/>
    <w:rsid w:val="0065715F"/>
    <w:rsid w:val="00657358"/>
    <w:rsid w:val="0065784D"/>
    <w:rsid w:val="00657916"/>
    <w:rsid w:val="00657C43"/>
    <w:rsid w:val="00660521"/>
    <w:rsid w:val="006606AF"/>
    <w:rsid w:val="00660A26"/>
    <w:rsid w:val="006611FA"/>
    <w:rsid w:val="00661EE5"/>
    <w:rsid w:val="006622DA"/>
    <w:rsid w:val="006634FA"/>
    <w:rsid w:val="00663860"/>
    <w:rsid w:val="00664479"/>
    <w:rsid w:val="006648EA"/>
    <w:rsid w:val="00664A03"/>
    <w:rsid w:val="00665016"/>
    <w:rsid w:val="00666B34"/>
    <w:rsid w:val="00667356"/>
    <w:rsid w:val="006676C7"/>
    <w:rsid w:val="006700D2"/>
    <w:rsid w:val="006708A8"/>
    <w:rsid w:val="00670B0A"/>
    <w:rsid w:val="00670B21"/>
    <w:rsid w:val="00670EFF"/>
    <w:rsid w:val="006714BE"/>
    <w:rsid w:val="006725B8"/>
    <w:rsid w:val="00672F5A"/>
    <w:rsid w:val="00673262"/>
    <w:rsid w:val="00673292"/>
    <w:rsid w:val="006740B2"/>
    <w:rsid w:val="00674C19"/>
    <w:rsid w:val="00676494"/>
    <w:rsid w:val="00676EB8"/>
    <w:rsid w:val="006770C7"/>
    <w:rsid w:val="00677761"/>
    <w:rsid w:val="00680218"/>
    <w:rsid w:val="0068032F"/>
    <w:rsid w:val="006806FB"/>
    <w:rsid w:val="00680B24"/>
    <w:rsid w:val="00680BF7"/>
    <w:rsid w:val="00680D94"/>
    <w:rsid w:val="00680E26"/>
    <w:rsid w:val="00681B8D"/>
    <w:rsid w:val="0068221F"/>
    <w:rsid w:val="00682302"/>
    <w:rsid w:val="006829D8"/>
    <w:rsid w:val="00682A7B"/>
    <w:rsid w:val="00682E78"/>
    <w:rsid w:val="00683877"/>
    <w:rsid w:val="00683B74"/>
    <w:rsid w:val="00683FC3"/>
    <w:rsid w:val="00683FCE"/>
    <w:rsid w:val="0068423F"/>
    <w:rsid w:val="00684C4A"/>
    <w:rsid w:val="006851AD"/>
    <w:rsid w:val="006852A3"/>
    <w:rsid w:val="00685C14"/>
    <w:rsid w:val="00685D20"/>
    <w:rsid w:val="00686137"/>
    <w:rsid w:val="00687914"/>
    <w:rsid w:val="006904A2"/>
    <w:rsid w:val="00690796"/>
    <w:rsid w:val="00690E28"/>
    <w:rsid w:val="00691061"/>
    <w:rsid w:val="00691315"/>
    <w:rsid w:val="00691827"/>
    <w:rsid w:val="00691969"/>
    <w:rsid w:val="0069204E"/>
    <w:rsid w:val="006921B8"/>
    <w:rsid w:val="00692B14"/>
    <w:rsid w:val="00692C42"/>
    <w:rsid w:val="006938D0"/>
    <w:rsid w:val="00693F02"/>
    <w:rsid w:val="00694382"/>
    <w:rsid w:val="006945A9"/>
    <w:rsid w:val="006946F4"/>
    <w:rsid w:val="00695771"/>
    <w:rsid w:val="006968AD"/>
    <w:rsid w:val="00696B23"/>
    <w:rsid w:val="00696DAE"/>
    <w:rsid w:val="00697C17"/>
    <w:rsid w:val="006A01B1"/>
    <w:rsid w:val="006A05D2"/>
    <w:rsid w:val="006A09F2"/>
    <w:rsid w:val="006A1035"/>
    <w:rsid w:val="006A1988"/>
    <w:rsid w:val="006A1A94"/>
    <w:rsid w:val="006A311B"/>
    <w:rsid w:val="006A3C12"/>
    <w:rsid w:val="006A4BD8"/>
    <w:rsid w:val="006A4C1E"/>
    <w:rsid w:val="006A4E28"/>
    <w:rsid w:val="006A74D4"/>
    <w:rsid w:val="006A7653"/>
    <w:rsid w:val="006A7C7E"/>
    <w:rsid w:val="006A7FB8"/>
    <w:rsid w:val="006B0928"/>
    <w:rsid w:val="006B1C89"/>
    <w:rsid w:val="006B23D9"/>
    <w:rsid w:val="006B2D32"/>
    <w:rsid w:val="006B3B4B"/>
    <w:rsid w:val="006B3F92"/>
    <w:rsid w:val="006B425D"/>
    <w:rsid w:val="006B4406"/>
    <w:rsid w:val="006B4903"/>
    <w:rsid w:val="006B4959"/>
    <w:rsid w:val="006B4A9D"/>
    <w:rsid w:val="006B5F7D"/>
    <w:rsid w:val="006B6232"/>
    <w:rsid w:val="006B64F9"/>
    <w:rsid w:val="006B68BC"/>
    <w:rsid w:val="006B6B1E"/>
    <w:rsid w:val="006B6C79"/>
    <w:rsid w:val="006B76E4"/>
    <w:rsid w:val="006C0393"/>
    <w:rsid w:val="006C073F"/>
    <w:rsid w:val="006C07F7"/>
    <w:rsid w:val="006C0AFD"/>
    <w:rsid w:val="006C1326"/>
    <w:rsid w:val="006C14D6"/>
    <w:rsid w:val="006C15D9"/>
    <w:rsid w:val="006C2076"/>
    <w:rsid w:val="006C22DF"/>
    <w:rsid w:val="006C2CC5"/>
    <w:rsid w:val="006C2D10"/>
    <w:rsid w:val="006C36DE"/>
    <w:rsid w:val="006C450D"/>
    <w:rsid w:val="006C4569"/>
    <w:rsid w:val="006C4C23"/>
    <w:rsid w:val="006C4C7E"/>
    <w:rsid w:val="006C4E32"/>
    <w:rsid w:val="006C5AA3"/>
    <w:rsid w:val="006C5F25"/>
    <w:rsid w:val="006C68F4"/>
    <w:rsid w:val="006C7122"/>
    <w:rsid w:val="006C7636"/>
    <w:rsid w:val="006D0293"/>
    <w:rsid w:val="006D0872"/>
    <w:rsid w:val="006D1531"/>
    <w:rsid w:val="006D20F7"/>
    <w:rsid w:val="006D2DDD"/>
    <w:rsid w:val="006D2FCD"/>
    <w:rsid w:val="006D365C"/>
    <w:rsid w:val="006D4084"/>
    <w:rsid w:val="006D4383"/>
    <w:rsid w:val="006D4F30"/>
    <w:rsid w:val="006D646B"/>
    <w:rsid w:val="006D654B"/>
    <w:rsid w:val="006D77DF"/>
    <w:rsid w:val="006E04A6"/>
    <w:rsid w:val="006E1516"/>
    <w:rsid w:val="006E2B21"/>
    <w:rsid w:val="006E371D"/>
    <w:rsid w:val="006E43AD"/>
    <w:rsid w:val="006E4937"/>
    <w:rsid w:val="006E51A7"/>
    <w:rsid w:val="006E55AF"/>
    <w:rsid w:val="006E5E3E"/>
    <w:rsid w:val="006E70CE"/>
    <w:rsid w:val="006E7785"/>
    <w:rsid w:val="006E791D"/>
    <w:rsid w:val="006F1124"/>
    <w:rsid w:val="006F21EB"/>
    <w:rsid w:val="006F2809"/>
    <w:rsid w:val="006F2BA4"/>
    <w:rsid w:val="006F2CCB"/>
    <w:rsid w:val="006F2D03"/>
    <w:rsid w:val="006F3B8B"/>
    <w:rsid w:val="006F3C4F"/>
    <w:rsid w:val="006F3C5A"/>
    <w:rsid w:val="006F3D0E"/>
    <w:rsid w:val="006F4060"/>
    <w:rsid w:val="006F4234"/>
    <w:rsid w:val="006F4944"/>
    <w:rsid w:val="006F518A"/>
    <w:rsid w:val="006F5AD4"/>
    <w:rsid w:val="006F61BA"/>
    <w:rsid w:val="006F66ED"/>
    <w:rsid w:val="006F72DE"/>
    <w:rsid w:val="006F7791"/>
    <w:rsid w:val="006F7BD2"/>
    <w:rsid w:val="006F7CAC"/>
    <w:rsid w:val="007000E1"/>
    <w:rsid w:val="00700634"/>
    <w:rsid w:val="00700883"/>
    <w:rsid w:val="00700E74"/>
    <w:rsid w:val="00701407"/>
    <w:rsid w:val="00701B01"/>
    <w:rsid w:val="007029F8"/>
    <w:rsid w:val="00702B47"/>
    <w:rsid w:val="00702CEB"/>
    <w:rsid w:val="00703059"/>
    <w:rsid w:val="00703214"/>
    <w:rsid w:val="007040EA"/>
    <w:rsid w:val="007049A7"/>
    <w:rsid w:val="00704A46"/>
    <w:rsid w:val="00704A8B"/>
    <w:rsid w:val="00704B1E"/>
    <w:rsid w:val="007054F3"/>
    <w:rsid w:val="00705DFB"/>
    <w:rsid w:val="007064A8"/>
    <w:rsid w:val="007065B0"/>
    <w:rsid w:val="00707300"/>
    <w:rsid w:val="007074E3"/>
    <w:rsid w:val="007079C8"/>
    <w:rsid w:val="00711177"/>
    <w:rsid w:val="0071255E"/>
    <w:rsid w:val="00712646"/>
    <w:rsid w:val="007128BA"/>
    <w:rsid w:val="00712AE2"/>
    <w:rsid w:val="00712BBB"/>
    <w:rsid w:val="00712D65"/>
    <w:rsid w:val="00712FA1"/>
    <w:rsid w:val="00712FA8"/>
    <w:rsid w:val="0071318C"/>
    <w:rsid w:val="00714216"/>
    <w:rsid w:val="007147A8"/>
    <w:rsid w:val="00714BED"/>
    <w:rsid w:val="007153D8"/>
    <w:rsid w:val="00715B5E"/>
    <w:rsid w:val="00715C16"/>
    <w:rsid w:val="00716E58"/>
    <w:rsid w:val="00716F86"/>
    <w:rsid w:val="00717175"/>
    <w:rsid w:val="00717397"/>
    <w:rsid w:val="007174C9"/>
    <w:rsid w:val="00717723"/>
    <w:rsid w:val="007177D9"/>
    <w:rsid w:val="0072046F"/>
    <w:rsid w:val="007209E7"/>
    <w:rsid w:val="0072119A"/>
    <w:rsid w:val="00721615"/>
    <w:rsid w:val="007217C4"/>
    <w:rsid w:val="0072226A"/>
    <w:rsid w:val="00722F73"/>
    <w:rsid w:val="00723254"/>
    <w:rsid w:val="007232C8"/>
    <w:rsid w:val="00723D0C"/>
    <w:rsid w:val="00723EDF"/>
    <w:rsid w:val="00724B18"/>
    <w:rsid w:val="00724D6D"/>
    <w:rsid w:val="0072591D"/>
    <w:rsid w:val="007259FA"/>
    <w:rsid w:val="00725C33"/>
    <w:rsid w:val="00725D35"/>
    <w:rsid w:val="00725E88"/>
    <w:rsid w:val="007270E8"/>
    <w:rsid w:val="007272BC"/>
    <w:rsid w:val="007272D8"/>
    <w:rsid w:val="00727C4C"/>
    <w:rsid w:val="0073018C"/>
    <w:rsid w:val="00730D02"/>
    <w:rsid w:val="00730F87"/>
    <w:rsid w:val="00731045"/>
    <w:rsid w:val="007311EE"/>
    <w:rsid w:val="00731F77"/>
    <w:rsid w:val="00732CE9"/>
    <w:rsid w:val="00733207"/>
    <w:rsid w:val="00733847"/>
    <w:rsid w:val="00733C23"/>
    <w:rsid w:val="00734182"/>
    <w:rsid w:val="00735018"/>
    <w:rsid w:val="007358A4"/>
    <w:rsid w:val="007358BD"/>
    <w:rsid w:val="00735AB7"/>
    <w:rsid w:val="00735D50"/>
    <w:rsid w:val="00735F22"/>
    <w:rsid w:val="007369BB"/>
    <w:rsid w:val="00736F4C"/>
    <w:rsid w:val="0073735E"/>
    <w:rsid w:val="007373DC"/>
    <w:rsid w:val="00737EB7"/>
    <w:rsid w:val="00737EC0"/>
    <w:rsid w:val="00737ED5"/>
    <w:rsid w:val="00737FC3"/>
    <w:rsid w:val="007401B9"/>
    <w:rsid w:val="00740224"/>
    <w:rsid w:val="007409B3"/>
    <w:rsid w:val="00741FCC"/>
    <w:rsid w:val="0074238F"/>
    <w:rsid w:val="00743760"/>
    <w:rsid w:val="00744168"/>
    <w:rsid w:val="007446CD"/>
    <w:rsid w:val="007446D2"/>
    <w:rsid w:val="0074498D"/>
    <w:rsid w:val="00744D7B"/>
    <w:rsid w:val="00744E93"/>
    <w:rsid w:val="00745CC8"/>
    <w:rsid w:val="0074634A"/>
    <w:rsid w:val="0074692E"/>
    <w:rsid w:val="00746AB2"/>
    <w:rsid w:val="0074727A"/>
    <w:rsid w:val="007475A3"/>
    <w:rsid w:val="007479F0"/>
    <w:rsid w:val="0075093A"/>
    <w:rsid w:val="007515FD"/>
    <w:rsid w:val="007517DE"/>
    <w:rsid w:val="00751D12"/>
    <w:rsid w:val="00751FCF"/>
    <w:rsid w:val="007520B6"/>
    <w:rsid w:val="00752623"/>
    <w:rsid w:val="00753146"/>
    <w:rsid w:val="00753859"/>
    <w:rsid w:val="00753DBA"/>
    <w:rsid w:val="00754239"/>
    <w:rsid w:val="00754802"/>
    <w:rsid w:val="00754954"/>
    <w:rsid w:val="00754A5A"/>
    <w:rsid w:val="00754AD7"/>
    <w:rsid w:val="00754D67"/>
    <w:rsid w:val="00754F43"/>
    <w:rsid w:val="00755503"/>
    <w:rsid w:val="00757115"/>
    <w:rsid w:val="00757A0A"/>
    <w:rsid w:val="007600E6"/>
    <w:rsid w:val="0076065A"/>
    <w:rsid w:val="00760D74"/>
    <w:rsid w:val="00761744"/>
    <w:rsid w:val="00761884"/>
    <w:rsid w:val="007618D4"/>
    <w:rsid w:val="00762098"/>
    <w:rsid w:val="0076225D"/>
    <w:rsid w:val="007622C6"/>
    <w:rsid w:val="00762DC6"/>
    <w:rsid w:val="00763504"/>
    <w:rsid w:val="00764ABB"/>
    <w:rsid w:val="00764C56"/>
    <w:rsid w:val="0076554C"/>
    <w:rsid w:val="00765681"/>
    <w:rsid w:val="00765AF1"/>
    <w:rsid w:val="007662D1"/>
    <w:rsid w:val="00766864"/>
    <w:rsid w:val="007669B3"/>
    <w:rsid w:val="00766B0C"/>
    <w:rsid w:val="00766F69"/>
    <w:rsid w:val="00767181"/>
    <w:rsid w:val="007677E4"/>
    <w:rsid w:val="00770903"/>
    <w:rsid w:val="00770AC1"/>
    <w:rsid w:val="00770C7C"/>
    <w:rsid w:val="00770D08"/>
    <w:rsid w:val="00773932"/>
    <w:rsid w:val="00774BF8"/>
    <w:rsid w:val="00774F2B"/>
    <w:rsid w:val="00775D05"/>
    <w:rsid w:val="00775EAF"/>
    <w:rsid w:val="0077622A"/>
    <w:rsid w:val="0077668E"/>
    <w:rsid w:val="007766D6"/>
    <w:rsid w:val="0077697B"/>
    <w:rsid w:val="00776BC9"/>
    <w:rsid w:val="007779E2"/>
    <w:rsid w:val="00777BE9"/>
    <w:rsid w:val="00777ECA"/>
    <w:rsid w:val="00781403"/>
    <w:rsid w:val="00781C02"/>
    <w:rsid w:val="00781C86"/>
    <w:rsid w:val="00781CC3"/>
    <w:rsid w:val="00781D9B"/>
    <w:rsid w:val="00783E0D"/>
    <w:rsid w:val="007846A1"/>
    <w:rsid w:val="00784E76"/>
    <w:rsid w:val="0078513B"/>
    <w:rsid w:val="007854EB"/>
    <w:rsid w:val="00785646"/>
    <w:rsid w:val="00785E6B"/>
    <w:rsid w:val="00786337"/>
    <w:rsid w:val="00786507"/>
    <w:rsid w:val="00786856"/>
    <w:rsid w:val="00787117"/>
    <w:rsid w:val="0078733B"/>
    <w:rsid w:val="0078783B"/>
    <w:rsid w:val="007904EE"/>
    <w:rsid w:val="007906D1"/>
    <w:rsid w:val="00790F82"/>
    <w:rsid w:val="00791829"/>
    <w:rsid w:val="007918BC"/>
    <w:rsid w:val="007919C3"/>
    <w:rsid w:val="007921D8"/>
    <w:rsid w:val="00792251"/>
    <w:rsid w:val="007922F3"/>
    <w:rsid w:val="00793588"/>
    <w:rsid w:val="00793CBC"/>
    <w:rsid w:val="00793E7F"/>
    <w:rsid w:val="0079470A"/>
    <w:rsid w:val="00794ABC"/>
    <w:rsid w:val="007950D5"/>
    <w:rsid w:val="00796095"/>
    <w:rsid w:val="00797607"/>
    <w:rsid w:val="00797A00"/>
    <w:rsid w:val="00797DE5"/>
    <w:rsid w:val="007A009C"/>
    <w:rsid w:val="007A01A6"/>
    <w:rsid w:val="007A0207"/>
    <w:rsid w:val="007A0588"/>
    <w:rsid w:val="007A0761"/>
    <w:rsid w:val="007A1207"/>
    <w:rsid w:val="007A156B"/>
    <w:rsid w:val="007A26C3"/>
    <w:rsid w:val="007A273C"/>
    <w:rsid w:val="007A29EF"/>
    <w:rsid w:val="007A2EE5"/>
    <w:rsid w:val="007A31F6"/>
    <w:rsid w:val="007A3E93"/>
    <w:rsid w:val="007A4922"/>
    <w:rsid w:val="007A4B0D"/>
    <w:rsid w:val="007A64F3"/>
    <w:rsid w:val="007A6791"/>
    <w:rsid w:val="007A69D8"/>
    <w:rsid w:val="007A6C52"/>
    <w:rsid w:val="007A7DCE"/>
    <w:rsid w:val="007A7EA7"/>
    <w:rsid w:val="007B0A9B"/>
    <w:rsid w:val="007B1019"/>
    <w:rsid w:val="007B173E"/>
    <w:rsid w:val="007B2944"/>
    <w:rsid w:val="007B2B9B"/>
    <w:rsid w:val="007B2F69"/>
    <w:rsid w:val="007B3248"/>
    <w:rsid w:val="007B344F"/>
    <w:rsid w:val="007B35FD"/>
    <w:rsid w:val="007B3D06"/>
    <w:rsid w:val="007B3E35"/>
    <w:rsid w:val="007B5030"/>
    <w:rsid w:val="007B50C1"/>
    <w:rsid w:val="007B5477"/>
    <w:rsid w:val="007B5627"/>
    <w:rsid w:val="007B5CD9"/>
    <w:rsid w:val="007B683A"/>
    <w:rsid w:val="007B6CFF"/>
    <w:rsid w:val="007B7478"/>
    <w:rsid w:val="007B76A3"/>
    <w:rsid w:val="007B789F"/>
    <w:rsid w:val="007B7972"/>
    <w:rsid w:val="007C072D"/>
    <w:rsid w:val="007C07E1"/>
    <w:rsid w:val="007C0AD3"/>
    <w:rsid w:val="007C1735"/>
    <w:rsid w:val="007C1D61"/>
    <w:rsid w:val="007C2160"/>
    <w:rsid w:val="007C24CD"/>
    <w:rsid w:val="007C27D5"/>
    <w:rsid w:val="007C2BC5"/>
    <w:rsid w:val="007C3B57"/>
    <w:rsid w:val="007C451C"/>
    <w:rsid w:val="007C4FC1"/>
    <w:rsid w:val="007C5084"/>
    <w:rsid w:val="007C54DA"/>
    <w:rsid w:val="007C5626"/>
    <w:rsid w:val="007C58D1"/>
    <w:rsid w:val="007C5A7C"/>
    <w:rsid w:val="007C5AA2"/>
    <w:rsid w:val="007C5D84"/>
    <w:rsid w:val="007C5F3A"/>
    <w:rsid w:val="007C6812"/>
    <w:rsid w:val="007C6DDB"/>
    <w:rsid w:val="007C7ED3"/>
    <w:rsid w:val="007D07CB"/>
    <w:rsid w:val="007D118B"/>
    <w:rsid w:val="007D169D"/>
    <w:rsid w:val="007D1969"/>
    <w:rsid w:val="007D31F0"/>
    <w:rsid w:val="007D3209"/>
    <w:rsid w:val="007D3AD6"/>
    <w:rsid w:val="007D3B5F"/>
    <w:rsid w:val="007D52DA"/>
    <w:rsid w:val="007D546F"/>
    <w:rsid w:val="007D5DB0"/>
    <w:rsid w:val="007D5FE5"/>
    <w:rsid w:val="007D6173"/>
    <w:rsid w:val="007D6918"/>
    <w:rsid w:val="007D702D"/>
    <w:rsid w:val="007E0553"/>
    <w:rsid w:val="007E0582"/>
    <w:rsid w:val="007E0ED0"/>
    <w:rsid w:val="007E0EFA"/>
    <w:rsid w:val="007E16CA"/>
    <w:rsid w:val="007E1B4C"/>
    <w:rsid w:val="007E2C1E"/>
    <w:rsid w:val="007E2DA7"/>
    <w:rsid w:val="007E3B27"/>
    <w:rsid w:val="007E4A58"/>
    <w:rsid w:val="007E4BAF"/>
    <w:rsid w:val="007E4DB9"/>
    <w:rsid w:val="007E4FFD"/>
    <w:rsid w:val="007E50AC"/>
    <w:rsid w:val="007E51BB"/>
    <w:rsid w:val="007E534E"/>
    <w:rsid w:val="007E5835"/>
    <w:rsid w:val="007E583E"/>
    <w:rsid w:val="007E5F31"/>
    <w:rsid w:val="007E5FF9"/>
    <w:rsid w:val="007E6430"/>
    <w:rsid w:val="007E69D9"/>
    <w:rsid w:val="007E6EF3"/>
    <w:rsid w:val="007F09E9"/>
    <w:rsid w:val="007F0BC9"/>
    <w:rsid w:val="007F0CD6"/>
    <w:rsid w:val="007F1595"/>
    <w:rsid w:val="007F1AAD"/>
    <w:rsid w:val="007F2763"/>
    <w:rsid w:val="007F29C7"/>
    <w:rsid w:val="007F3A8D"/>
    <w:rsid w:val="007F56A8"/>
    <w:rsid w:val="007F61C3"/>
    <w:rsid w:val="007F63D3"/>
    <w:rsid w:val="007F6A48"/>
    <w:rsid w:val="007F70E6"/>
    <w:rsid w:val="007F7178"/>
    <w:rsid w:val="007F7287"/>
    <w:rsid w:val="007F782A"/>
    <w:rsid w:val="007F7CB8"/>
    <w:rsid w:val="00800165"/>
    <w:rsid w:val="00800266"/>
    <w:rsid w:val="00800D60"/>
    <w:rsid w:val="008016CE"/>
    <w:rsid w:val="008019BD"/>
    <w:rsid w:val="00801D61"/>
    <w:rsid w:val="00801DB7"/>
    <w:rsid w:val="008023C5"/>
    <w:rsid w:val="00802C71"/>
    <w:rsid w:val="00803437"/>
    <w:rsid w:val="0080370B"/>
    <w:rsid w:val="00804D99"/>
    <w:rsid w:val="00805246"/>
    <w:rsid w:val="00805E8F"/>
    <w:rsid w:val="0080613C"/>
    <w:rsid w:val="0080632C"/>
    <w:rsid w:val="00806CC6"/>
    <w:rsid w:val="00806CF3"/>
    <w:rsid w:val="008073F1"/>
    <w:rsid w:val="0080752B"/>
    <w:rsid w:val="00807942"/>
    <w:rsid w:val="00810364"/>
    <w:rsid w:val="00810EB7"/>
    <w:rsid w:val="00810FC3"/>
    <w:rsid w:val="008118DC"/>
    <w:rsid w:val="0081221F"/>
    <w:rsid w:val="00812252"/>
    <w:rsid w:val="008129F5"/>
    <w:rsid w:val="00812BFB"/>
    <w:rsid w:val="00813A7C"/>
    <w:rsid w:val="00813AB2"/>
    <w:rsid w:val="00813F77"/>
    <w:rsid w:val="00814158"/>
    <w:rsid w:val="00814B64"/>
    <w:rsid w:val="00815502"/>
    <w:rsid w:val="008157C4"/>
    <w:rsid w:val="00815A1A"/>
    <w:rsid w:val="00815FBB"/>
    <w:rsid w:val="00815FD7"/>
    <w:rsid w:val="00816A75"/>
    <w:rsid w:val="00816D13"/>
    <w:rsid w:val="00817C96"/>
    <w:rsid w:val="00817F44"/>
    <w:rsid w:val="00821F95"/>
    <w:rsid w:val="00822A41"/>
    <w:rsid w:val="00823709"/>
    <w:rsid w:val="00823CDA"/>
    <w:rsid w:val="00823DF4"/>
    <w:rsid w:val="00823FA1"/>
    <w:rsid w:val="0082472D"/>
    <w:rsid w:val="00825E6B"/>
    <w:rsid w:val="0082626C"/>
    <w:rsid w:val="00826403"/>
    <w:rsid w:val="00826454"/>
    <w:rsid w:val="00826CA7"/>
    <w:rsid w:val="00826D2D"/>
    <w:rsid w:val="00827182"/>
    <w:rsid w:val="00827C82"/>
    <w:rsid w:val="00827DAE"/>
    <w:rsid w:val="00830132"/>
    <w:rsid w:val="00831446"/>
    <w:rsid w:val="008315DF"/>
    <w:rsid w:val="00831847"/>
    <w:rsid w:val="00831E80"/>
    <w:rsid w:val="00832463"/>
    <w:rsid w:val="00832ABE"/>
    <w:rsid w:val="00832C0E"/>
    <w:rsid w:val="00833124"/>
    <w:rsid w:val="00833299"/>
    <w:rsid w:val="00833341"/>
    <w:rsid w:val="00833FCA"/>
    <w:rsid w:val="00834C88"/>
    <w:rsid w:val="00835BE4"/>
    <w:rsid w:val="008360BF"/>
    <w:rsid w:val="0083662E"/>
    <w:rsid w:val="00836649"/>
    <w:rsid w:val="00837188"/>
    <w:rsid w:val="00837734"/>
    <w:rsid w:val="00837B12"/>
    <w:rsid w:val="00840ABB"/>
    <w:rsid w:val="008414C6"/>
    <w:rsid w:val="00841A13"/>
    <w:rsid w:val="00841D19"/>
    <w:rsid w:val="00842A8F"/>
    <w:rsid w:val="00842B9E"/>
    <w:rsid w:val="008434B9"/>
    <w:rsid w:val="00843823"/>
    <w:rsid w:val="008442A2"/>
    <w:rsid w:val="008442B4"/>
    <w:rsid w:val="00844613"/>
    <w:rsid w:val="008447AD"/>
    <w:rsid w:val="00844A58"/>
    <w:rsid w:val="00844C2D"/>
    <w:rsid w:val="00845A6B"/>
    <w:rsid w:val="00846867"/>
    <w:rsid w:val="00847193"/>
    <w:rsid w:val="00847845"/>
    <w:rsid w:val="00847F08"/>
    <w:rsid w:val="0085019B"/>
    <w:rsid w:val="0085035E"/>
    <w:rsid w:val="00850404"/>
    <w:rsid w:val="00850530"/>
    <w:rsid w:val="008516A9"/>
    <w:rsid w:val="00851BF7"/>
    <w:rsid w:val="00852786"/>
    <w:rsid w:val="00852BEC"/>
    <w:rsid w:val="00853BE0"/>
    <w:rsid w:val="0085431F"/>
    <w:rsid w:val="00854439"/>
    <w:rsid w:val="00854D24"/>
    <w:rsid w:val="00854FFD"/>
    <w:rsid w:val="00855EDD"/>
    <w:rsid w:val="00856831"/>
    <w:rsid w:val="00856D36"/>
    <w:rsid w:val="0085701F"/>
    <w:rsid w:val="00857F38"/>
    <w:rsid w:val="008600DD"/>
    <w:rsid w:val="00861977"/>
    <w:rsid w:val="00861F7C"/>
    <w:rsid w:val="008621BD"/>
    <w:rsid w:val="008621D4"/>
    <w:rsid w:val="0086259E"/>
    <w:rsid w:val="008625C6"/>
    <w:rsid w:val="008627EB"/>
    <w:rsid w:val="00862B22"/>
    <w:rsid w:val="00862BD6"/>
    <w:rsid w:val="00862C7B"/>
    <w:rsid w:val="00863029"/>
    <w:rsid w:val="00863650"/>
    <w:rsid w:val="00863E4F"/>
    <w:rsid w:val="00864C63"/>
    <w:rsid w:val="00864C9D"/>
    <w:rsid w:val="0086503F"/>
    <w:rsid w:val="00865754"/>
    <w:rsid w:val="00865CD8"/>
    <w:rsid w:val="00866023"/>
    <w:rsid w:val="00866029"/>
    <w:rsid w:val="0086620F"/>
    <w:rsid w:val="00866CB4"/>
    <w:rsid w:val="00867683"/>
    <w:rsid w:val="008679B4"/>
    <w:rsid w:val="00867D81"/>
    <w:rsid w:val="008702DA"/>
    <w:rsid w:val="008705B2"/>
    <w:rsid w:val="00870E6F"/>
    <w:rsid w:val="008711EC"/>
    <w:rsid w:val="00871508"/>
    <w:rsid w:val="0087191C"/>
    <w:rsid w:val="00871B3C"/>
    <w:rsid w:val="00871D86"/>
    <w:rsid w:val="00871E94"/>
    <w:rsid w:val="00871EBA"/>
    <w:rsid w:val="00871F16"/>
    <w:rsid w:val="0087247D"/>
    <w:rsid w:val="00872A88"/>
    <w:rsid w:val="00872C21"/>
    <w:rsid w:val="008739C9"/>
    <w:rsid w:val="008739FD"/>
    <w:rsid w:val="00873E63"/>
    <w:rsid w:val="00874141"/>
    <w:rsid w:val="008743D4"/>
    <w:rsid w:val="00874404"/>
    <w:rsid w:val="0087442B"/>
    <w:rsid w:val="0087586B"/>
    <w:rsid w:val="00875C72"/>
    <w:rsid w:val="008762DC"/>
    <w:rsid w:val="0087661F"/>
    <w:rsid w:val="008802E6"/>
    <w:rsid w:val="00880823"/>
    <w:rsid w:val="008809C2"/>
    <w:rsid w:val="00880F7E"/>
    <w:rsid w:val="008811D0"/>
    <w:rsid w:val="008816BF"/>
    <w:rsid w:val="00881E32"/>
    <w:rsid w:val="00882121"/>
    <w:rsid w:val="008824AD"/>
    <w:rsid w:val="00882872"/>
    <w:rsid w:val="00883715"/>
    <w:rsid w:val="00883C2E"/>
    <w:rsid w:val="00883C30"/>
    <w:rsid w:val="00883C8C"/>
    <w:rsid w:val="00883F1C"/>
    <w:rsid w:val="00885CF2"/>
    <w:rsid w:val="00886145"/>
    <w:rsid w:val="008866CA"/>
    <w:rsid w:val="00886B71"/>
    <w:rsid w:val="00887368"/>
    <w:rsid w:val="0088758B"/>
    <w:rsid w:val="0088764D"/>
    <w:rsid w:val="008879DB"/>
    <w:rsid w:val="00887F3B"/>
    <w:rsid w:val="00890B65"/>
    <w:rsid w:val="00891FB0"/>
    <w:rsid w:val="008925C3"/>
    <w:rsid w:val="008927DA"/>
    <w:rsid w:val="00892AB6"/>
    <w:rsid w:val="00893070"/>
    <w:rsid w:val="00893571"/>
    <w:rsid w:val="008937AD"/>
    <w:rsid w:val="00893DB8"/>
    <w:rsid w:val="00894C94"/>
    <w:rsid w:val="00895092"/>
    <w:rsid w:val="00895983"/>
    <w:rsid w:val="00895DC5"/>
    <w:rsid w:val="00895E7E"/>
    <w:rsid w:val="00896550"/>
    <w:rsid w:val="00897085"/>
    <w:rsid w:val="00897409"/>
    <w:rsid w:val="0089744F"/>
    <w:rsid w:val="008A0E57"/>
    <w:rsid w:val="008A0F03"/>
    <w:rsid w:val="008A11FD"/>
    <w:rsid w:val="008A140B"/>
    <w:rsid w:val="008A16C9"/>
    <w:rsid w:val="008A17C8"/>
    <w:rsid w:val="008A19A4"/>
    <w:rsid w:val="008A2369"/>
    <w:rsid w:val="008A285E"/>
    <w:rsid w:val="008A2A99"/>
    <w:rsid w:val="008A3511"/>
    <w:rsid w:val="008A3998"/>
    <w:rsid w:val="008A3DB0"/>
    <w:rsid w:val="008A4055"/>
    <w:rsid w:val="008A4E32"/>
    <w:rsid w:val="008A5215"/>
    <w:rsid w:val="008A521D"/>
    <w:rsid w:val="008A565B"/>
    <w:rsid w:val="008A59DC"/>
    <w:rsid w:val="008A5E2A"/>
    <w:rsid w:val="008A694A"/>
    <w:rsid w:val="008A69D0"/>
    <w:rsid w:val="008A6BB4"/>
    <w:rsid w:val="008A7128"/>
    <w:rsid w:val="008A720B"/>
    <w:rsid w:val="008B0308"/>
    <w:rsid w:val="008B0393"/>
    <w:rsid w:val="008B0610"/>
    <w:rsid w:val="008B0E64"/>
    <w:rsid w:val="008B112D"/>
    <w:rsid w:val="008B15FE"/>
    <w:rsid w:val="008B19E9"/>
    <w:rsid w:val="008B1C6F"/>
    <w:rsid w:val="008B1FED"/>
    <w:rsid w:val="008B2A2B"/>
    <w:rsid w:val="008B3673"/>
    <w:rsid w:val="008B630B"/>
    <w:rsid w:val="008B6890"/>
    <w:rsid w:val="008B70A8"/>
    <w:rsid w:val="008B7317"/>
    <w:rsid w:val="008B7B1B"/>
    <w:rsid w:val="008B7E81"/>
    <w:rsid w:val="008C01C7"/>
    <w:rsid w:val="008C04D8"/>
    <w:rsid w:val="008C0AF9"/>
    <w:rsid w:val="008C0B98"/>
    <w:rsid w:val="008C12AA"/>
    <w:rsid w:val="008C12C3"/>
    <w:rsid w:val="008C2E31"/>
    <w:rsid w:val="008C2EFC"/>
    <w:rsid w:val="008C33AD"/>
    <w:rsid w:val="008C3BBC"/>
    <w:rsid w:val="008C3F9F"/>
    <w:rsid w:val="008C50A0"/>
    <w:rsid w:val="008C5288"/>
    <w:rsid w:val="008C5949"/>
    <w:rsid w:val="008C5F9D"/>
    <w:rsid w:val="008C6079"/>
    <w:rsid w:val="008C6285"/>
    <w:rsid w:val="008C6D13"/>
    <w:rsid w:val="008D0054"/>
    <w:rsid w:val="008D0056"/>
    <w:rsid w:val="008D08FE"/>
    <w:rsid w:val="008D0BB2"/>
    <w:rsid w:val="008D0D25"/>
    <w:rsid w:val="008D0FDB"/>
    <w:rsid w:val="008D14C3"/>
    <w:rsid w:val="008D1BA2"/>
    <w:rsid w:val="008D1EA6"/>
    <w:rsid w:val="008D226E"/>
    <w:rsid w:val="008D23F0"/>
    <w:rsid w:val="008D2438"/>
    <w:rsid w:val="008D26B3"/>
    <w:rsid w:val="008D2A73"/>
    <w:rsid w:val="008D3174"/>
    <w:rsid w:val="008D32AD"/>
    <w:rsid w:val="008D3318"/>
    <w:rsid w:val="008D3396"/>
    <w:rsid w:val="008D3E5A"/>
    <w:rsid w:val="008D45BE"/>
    <w:rsid w:val="008D45C8"/>
    <w:rsid w:val="008D46D4"/>
    <w:rsid w:val="008D4744"/>
    <w:rsid w:val="008D4BC3"/>
    <w:rsid w:val="008D58E0"/>
    <w:rsid w:val="008D648A"/>
    <w:rsid w:val="008D6493"/>
    <w:rsid w:val="008D6E75"/>
    <w:rsid w:val="008D7998"/>
    <w:rsid w:val="008D7E95"/>
    <w:rsid w:val="008E0033"/>
    <w:rsid w:val="008E035B"/>
    <w:rsid w:val="008E08E7"/>
    <w:rsid w:val="008E147D"/>
    <w:rsid w:val="008E1E72"/>
    <w:rsid w:val="008E2369"/>
    <w:rsid w:val="008E2460"/>
    <w:rsid w:val="008E26B5"/>
    <w:rsid w:val="008E2E37"/>
    <w:rsid w:val="008E3111"/>
    <w:rsid w:val="008E32D9"/>
    <w:rsid w:val="008E4177"/>
    <w:rsid w:val="008E4E68"/>
    <w:rsid w:val="008E573A"/>
    <w:rsid w:val="008E66B7"/>
    <w:rsid w:val="008E6CD3"/>
    <w:rsid w:val="008F03EE"/>
    <w:rsid w:val="008F12B7"/>
    <w:rsid w:val="008F1F06"/>
    <w:rsid w:val="008F2D86"/>
    <w:rsid w:val="008F2E3F"/>
    <w:rsid w:val="008F32AE"/>
    <w:rsid w:val="008F4C69"/>
    <w:rsid w:val="008F4FAA"/>
    <w:rsid w:val="008F5A71"/>
    <w:rsid w:val="008F63DC"/>
    <w:rsid w:val="008F65D7"/>
    <w:rsid w:val="008F6BE5"/>
    <w:rsid w:val="008F709C"/>
    <w:rsid w:val="008F743A"/>
    <w:rsid w:val="008F788E"/>
    <w:rsid w:val="008F78DC"/>
    <w:rsid w:val="008F7CB5"/>
    <w:rsid w:val="008F7F10"/>
    <w:rsid w:val="00900926"/>
    <w:rsid w:val="00900ACB"/>
    <w:rsid w:val="00900EE6"/>
    <w:rsid w:val="00901110"/>
    <w:rsid w:val="00901612"/>
    <w:rsid w:val="00901E74"/>
    <w:rsid w:val="00901E93"/>
    <w:rsid w:val="00902710"/>
    <w:rsid w:val="00902726"/>
    <w:rsid w:val="00902FEA"/>
    <w:rsid w:val="00903136"/>
    <w:rsid w:val="00903163"/>
    <w:rsid w:val="00903490"/>
    <w:rsid w:val="00903660"/>
    <w:rsid w:val="00903C3E"/>
    <w:rsid w:val="00903F96"/>
    <w:rsid w:val="0090554B"/>
    <w:rsid w:val="00905689"/>
    <w:rsid w:val="0090723A"/>
    <w:rsid w:val="0090737B"/>
    <w:rsid w:val="00907949"/>
    <w:rsid w:val="0091055B"/>
    <w:rsid w:val="0091075B"/>
    <w:rsid w:val="00910871"/>
    <w:rsid w:val="0091091B"/>
    <w:rsid w:val="00910BDE"/>
    <w:rsid w:val="00911740"/>
    <w:rsid w:val="0091196B"/>
    <w:rsid w:val="00912134"/>
    <w:rsid w:val="0091281E"/>
    <w:rsid w:val="009130DF"/>
    <w:rsid w:val="009134E4"/>
    <w:rsid w:val="009146DF"/>
    <w:rsid w:val="00914CF7"/>
    <w:rsid w:val="00914E1A"/>
    <w:rsid w:val="00915396"/>
    <w:rsid w:val="00915A62"/>
    <w:rsid w:val="00915B75"/>
    <w:rsid w:val="00916101"/>
    <w:rsid w:val="00916591"/>
    <w:rsid w:val="009168A5"/>
    <w:rsid w:val="00916D82"/>
    <w:rsid w:val="00916E9E"/>
    <w:rsid w:val="00917146"/>
    <w:rsid w:val="009174D8"/>
    <w:rsid w:val="0091759D"/>
    <w:rsid w:val="00917BB0"/>
    <w:rsid w:val="00917E0F"/>
    <w:rsid w:val="00917F8D"/>
    <w:rsid w:val="009200E4"/>
    <w:rsid w:val="009204C1"/>
    <w:rsid w:val="009219CE"/>
    <w:rsid w:val="009223B8"/>
    <w:rsid w:val="009225A9"/>
    <w:rsid w:val="0092282D"/>
    <w:rsid w:val="00922D13"/>
    <w:rsid w:val="00923C02"/>
    <w:rsid w:val="00923C1D"/>
    <w:rsid w:val="009244FB"/>
    <w:rsid w:val="00924781"/>
    <w:rsid w:val="00924A8D"/>
    <w:rsid w:val="00924BD2"/>
    <w:rsid w:val="00924F97"/>
    <w:rsid w:val="00925299"/>
    <w:rsid w:val="009252DF"/>
    <w:rsid w:val="0092595B"/>
    <w:rsid w:val="0092636F"/>
    <w:rsid w:val="00927FE4"/>
    <w:rsid w:val="009310C2"/>
    <w:rsid w:val="00931AD9"/>
    <w:rsid w:val="00931CC2"/>
    <w:rsid w:val="00931F58"/>
    <w:rsid w:val="0093225B"/>
    <w:rsid w:val="00933095"/>
    <w:rsid w:val="0093311C"/>
    <w:rsid w:val="00933138"/>
    <w:rsid w:val="009332AF"/>
    <w:rsid w:val="00933397"/>
    <w:rsid w:val="00933415"/>
    <w:rsid w:val="00933F70"/>
    <w:rsid w:val="00934266"/>
    <w:rsid w:val="009343B4"/>
    <w:rsid w:val="00934AD2"/>
    <w:rsid w:val="00934D9E"/>
    <w:rsid w:val="009359AF"/>
    <w:rsid w:val="00935BC4"/>
    <w:rsid w:val="00935DFA"/>
    <w:rsid w:val="00936117"/>
    <w:rsid w:val="0093689E"/>
    <w:rsid w:val="009369BA"/>
    <w:rsid w:val="009373E0"/>
    <w:rsid w:val="00937BF2"/>
    <w:rsid w:val="00937D2B"/>
    <w:rsid w:val="00937DC7"/>
    <w:rsid w:val="009412E0"/>
    <w:rsid w:val="009416BA"/>
    <w:rsid w:val="00941840"/>
    <w:rsid w:val="0094199B"/>
    <w:rsid w:val="00942793"/>
    <w:rsid w:val="00942882"/>
    <w:rsid w:val="00942D26"/>
    <w:rsid w:val="009432E5"/>
    <w:rsid w:val="009443D0"/>
    <w:rsid w:val="009445B1"/>
    <w:rsid w:val="00944983"/>
    <w:rsid w:val="00945611"/>
    <w:rsid w:val="00945994"/>
    <w:rsid w:val="009459BC"/>
    <w:rsid w:val="00945B10"/>
    <w:rsid w:val="00946C8D"/>
    <w:rsid w:val="00947F3C"/>
    <w:rsid w:val="00950BAA"/>
    <w:rsid w:val="00951183"/>
    <w:rsid w:val="00952076"/>
    <w:rsid w:val="00952F1A"/>
    <w:rsid w:val="00953697"/>
    <w:rsid w:val="00953BB1"/>
    <w:rsid w:val="00954312"/>
    <w:rsid w:val="00954DEB"/>
    <w:rsid w:val="00954E27"/>
    <w:rsid w:val="00954EDD"/>
    <w:rsid w:val="00955AA8"/>
    <w:rsid w:val="00955E6D"/>
    <w:rsid w:val="009564AF"/>
    <w:rsid w:val="00956A1F"/>
    <w:rsid w:val="00957826"/>
    <w:rsid w:val="009600A0"/>
    <w:rsid w:val="009602B3"/>
    <w:rsid w:val="009602C5"/>
    <w:rsid w:val="00960433"/>
    <w:rsid w:val="00960511"/>
    <w:rsid w:val="009606CE"/>
    <w:rsid w:val="00960802"/>
    <w:rsid w:val="00960971"/>
    <w:rsid w:val="00960A52"/>
    <w:rsid w:val="009610F9"/>
    <w:rsid w:val="00961438"/>
    <w:rsid w:val="00962235"/>
    <w:rsid w:val="0096223A"/>
    <w:rsid w:val="009622AD"/>
    <w:rsid w:val="009626F5"/>
    <w:rsid w:val="00962A63"/>
    <w:rsid w:val="00962C91"/>
    <w:rsid w:val="00962D60"/>
    <w:rsid w:val="00963644"/>
    <w:rsid w:val="009639B4"/>
    <w:rsid w:val="00963AD2"/>
    <w:rsid w:val="00963BEB"/>
    <w:rsid w:val="009646B8"/>
    <w:rsid w:val="0096472D"/>
    <w:rsid w:val="009647A7"/>
    <w:rsid w:val="00964A48"/>
    <w:rsid w:val="0096528D"/>
    <w:rsid w:val="00965BFE"/>
    <w:rsid w:val="009661EC"/>
    <w:rsid w:val="009665F9"/>
    <w:rsid w:val="00966C8A"/>
    <w:rsid w:val="0097036C"/>
    <w:rsid w:val="00970644"/>
    <w:rsid w:val="009706CF"/>
    <w:rsid w:val="00970B6E"/>
    <w:rsid w:val="00970CDA"/>
    <w:rsid w:val="00970FA7"/>
    <w:rsid w:val="009719DF"/>
    <w:rsid w:val="00972460"/>
    <w:rsid w:val="00972995"/>
    <w:rsid w:val="00972A6F"/>
    <w:rsid w:val="00972DA1"/>
    <w:rsid w:val="00972F4F"/>
    <w:rsid w:val="009738C0"/>
    <w:rsid w:val="00973FE0"/>
    <w:rsid w:val="009741A7"/>
    <w:rsid w:val="00975AEA"/>
    <w:rsid w:val="00975E85"/>
    <w:rsid w:val="00975F8B"/>
    <w:rsid w:val="009762BD"/>
    <w:rsid w:val="00976675"/>
    <w:rsid w:val="00976C6D"/>
    <w:rsid w:val="0097714E"/>
    <w:rsid w:val="009775E1"/>
    <w:rsid w:val="009803BE"/>
    <w:rsid w:val="009808C2"/>
    <w:rsid w:val="0098127B"/>
    <w:rsid w:val="009821DC"/>
    <w:rsid w:val="009822C4"/>
    <w:rsid w:val="00982DDC"/>
    <w:rsid w:val="009830D3"/>
    <w:rsid w:val="00983467"/>
    <w:rsid w:val="0098357C"/>
    <w:rsid w:val="009839E8"/>
    <w:rsid w:val="0098422B"/>
    <w:rsid w:val="00984D29"/>
    <w:rsid w:val="009850D0"/>
    <w:rsid w:val="00985BA9"/>
    <w:rsid w:val="00985EBE"/>
    <w:rsid w:val="009867A2"/>
    <w:rsid w:val="00986A34"/>
    <w:rsid w:val="00986B54"/>
    <w:rsid w:val="009870C9"/>
    <w:rsid w:val="00987548"/>
    <w:rsid w:val="009878C4"/>
    <w:rsid w:val="00987CB0"/>
    <w:rsid w:val="00987EFC"/>
    <w:rsid w:val="00987FF3"/>
    <w:rsid w:val="00990243"/>
    <w:rsid w:val="0099030D"/>
    <w:rsid w:val="009905C4"/>
    <w:rsid w:val="00990691"/>
    <w:rsid w:val="00990D65"/>
    <w:rsid w:val="00990D9A"/>
    <w:rsid w:val="00990DC0"/>
    <w:rsid w:val="00991000"/>
    <w:rsid w:val="009920D5"/>
    <w:rsid w:val="00992EAE"/>
    <w:rsid w:val="00993A1C"/>
    <w:rsid w:val="009942F5"/>
    <w:rsid w:val="00994522"/>
    <w:rsid w:val="009945AA"/>
    <w:rsid w:val="009945F7"/>
    <w:rsid w:val="00994646"/>
    <w:rsid w:val="009946DC"/>
    <w:rsid w:val="009946EC"/>
    <w:rsid w:val="00994795"/>
    <w:rsid w:val="009957D8"/>
    <w:rsid w:val="0099580C"/>
    <w:rsid w:val="009958A7"/>
    <w:rsid w:val="00996F81"/>
    <w:rsid w:val="009972C4"/>
    <w:rsid w:val="009A0050"/>
    <w:rsid w:val="009A0E64"/>
    <w:rsid w:val="009A12DE"/>
    <w:rsid w:val="009A1AED"/>
    <w:rsid w:val="009A28BD"/>
    <w:rsid w:val="009A2ABE"/>
    <w:rsid w:val="009A2D9E"/>
    <w:rsid w:val="009A34FF"/>
    <w:rsid w:val="009A35CB"/>
    <w:rsid w:val="009A3805"/>
    <w:rsid w:val="009A471F"/>
    <w:rsid w:val="009A5C66"/>
    <w:rsid w:val="009A5D6D"/>
    <w:rsid w:val="009A5E20"/>
    <w:rsid w:val="009A5E96"/>
    <w:rsid w:val="009A6158"/>
    <w:rsid w:val="009A6394"/>
    <w:rsid w:val="009A6535"/>
    <w:rsid w:val="009A6A57"/>
    <w:rsid w:val="009A6D02"/>
    <w:rsid w:val="009A7154"/>
    <w:rsid w:val="009A7CCC"/>
    <w:rsid w:val="009A7F48"/>
    <w:rsid w:val="009A7FFC"/>
    <w:rsid w:val="009B0A05"/>
    <w:rsid w:val="009B17FB"/>
    <w:rsid w:val="009B1A9E"/>
    <w:rsid w:val="009B1DF1"/>
    <w:rsid w:val="009B2066"/>
    <w:rsid w:val="009B27D1"/>
    <w:rsid w:val="009B2C93"/>
    <w:rsid w:val="009B301B"/>
    <w:rsid w:val="009B3442"/>
    <w:rsid w:val="009B36B0"/>
    <w:rsid w:val="009B40DE"/>
    <w:rsid w:val="009B423E"/>
    <w:rsid w:val="009B47A7"/>
    <w:rsid w:val="009B4CF0"/>
    <w:rsid w:val="009B4F14"/>
    <w:rsid w:val="009B4F45"/>
    <w:rsid w:val="009B552F"/>
    <w:rsid w:val="009B5CFE"/>
    <w:rsid w:val="009B5D1C"/>
    <w:rsid w:val="009B6796"/>
    <w:rsid w:val="009B7052"/>
    <w:rsid w:val="009B72E7"/>
    <w:rsid w:val="009B72ED"/>
    <w:rsid w:val="009B7642"/>
    <w:rsid w:val="009C08AE"/>
    <w:rsid w:val="009C09CD"/>
    <w:rsid w:val="009C0E19"/>
    <w:rsid w:val="009C0E1B"/>
    <w:rsid w:val="009C0FE2"/>
    <w:rsid w:val="009C20F8"/>
    <w:rsid w:val="009C21A9"/>
    <w:rsid w:val="009C2574"/>
    <w:rsid w:val="009C3333"/>
    <w:rsid w:val="009C3B9A"/>
    <w:rsid w:val="009C3C75"/>
    <w:rsid w:val="009C3ED4"/>
    <w:rsid w:val="009C5137"/>
    <w:rsid w:val="009C533F"/>
    <w:rsid w:val="009C54E0"/>
    <w:rsid w:val="009C5C97"/>
    <w:rsid w:val="009C6184"/>
    <w:rsid w:val="009C68B6"/>
    <w:rsid w:val="009C7333"/>
    <w:rsid w:val="009D0B63"/>
    <w:rsid w:val="009D0CE2"/>
    <w:rsid w:val="009D1628"/>
    <w:rsid w:val="009D17D7"/>
    <w:rsid w:val="009D1889"/>
    <w:rsid w:val="009D18D4"/>
    <w:rsid w:val="009D39D9"/>
    <w:rsid w:val="009D3A6E"/>
    <w:rsid w:val="009D3C4B"/>
    <w:rsid w:val="009D4615"/>
    <w:rsid w:val="009D5320"/>
    <w:rsid w:val="009D5908"/>
    <w:rsid w:val="009D77B3"/>
    <w:rsid w:val="009D77F8"/>
    <w:rsid w:val="009E05C2"/>
    <w:rsid w:val="009E093E"/>
    <w:rsid w:val="009E0C7E"/>
    <w:rsid w:val="009E10DD"/>
    <w:rsid w:val="009E1896"/>
    <w:rsid w:val="009E1C4B"/>
    <w:rsid w:val="009E1D6A"/>
    <w:rsid w:val="009E1FFE"/>
    <w:rsid w:val="009E212D"/>
    <w:rsid w:val="009E23F7"/>
    <w:rsid w:val="009E250C"/>
    <w:rsid w:val="009E25F1"/>
    <w:rsid w:val="009E32F4"/>
    <w:rsid w:val="009E3768"/>
    <w:rsid w:val="009E380A"/>
    <w:rsid w:val="009E416E"/>
    <w:rsid w:val="009E4386"/>
    <w:rsid w:val="009E46BD"/>
    <w:rsid w:val="009E473D"/>
    <w:rsid w:val="009E5060"/>
    <w:rsid w:val="009E5723"/>
    <w:rsid w:val="009E59CD"/>
    <w:rsid w:val="009E5CDF"/>
    <w:rsid w:val="009E6439"/>
    <w:rsid w:val="009E6587"/>
    <w:rsid w:val="009E675F"/>
    <w:rsid w:val="009E6803"/>
    <w:rsid w:val="009E6A05"/>
    <w:rsid w:val="009E6E6C"/>
    <w:rsid w:val="009E7CAE"/>
    <w:rsid w:val="009F0170"/>
    <w:rsid w:val="009F028C"/>
    <w:rsid w:val="009F02C0"/>
    <w:rsid w:val="009F035A"/>
    <w:rsid w:val="009F0853"/>
    <w:rsid w:val="009F0866"/>
    <w:rsid w:val="009F0E9F"/>
    <w:rsid w:val="009F11A4"/>
    <w:rsid w:val="009F1203"/>
    <w:rsid w:val="009F16F1"/>
    <w:rsid w:val="009F19A0"/>
    <w:rsid w:val="009F25DB"/>
    <w:rsid w:val="009F29ED"/>
    <w:rsid w:val="009F34AF"/>
    <w:rsid w:val="009F38F0"/>
    <w:rsid w:val="009F4407"/>
    <w:rsid w:val="009F5373"/>
    <w:rsid w:val="009F5714"/>
    <w:rsid w:val="009F5C91"/>
    <w:rsid w:val="009F65B2"/>
    <w:rsid w:val="009F690B"/>
    <w:rsid w:val="009F69B7"/>
    <w:rsid w:val="009F6B78"/>
    <w:rsid w:val="009F6F8B"/>
    <w:rsid w:val="009F7BC9"/>
    <w:rsid w:val="009F7C77"/>
    <w:rsid w:val="00A00982"/>
    <w:rsid w:val="00A009B3"/>
    <w:rsid w:val="00A0140B"/>
    <w:rsid w:val="00A02109"/>
    <w:rsid w:val="00A0222A"/>
    <w:rsid w:val="00A02739"/>
    <w:rsid w:val="00A02A41"/>
    <w:rsid w:val="00A0328D"/>
    <w:rsid w:val="00A03514"/>
    <w:rsid w:val="00A03801"/>
    <w:rsid w:val="00A03CB8"/>
    <w:rsid w:val="00A04050"/>
    <w:rsid w:val="00A04917"/>
    <w:rsid w:val="00A04EA7"/>
    <w:rsid w:val="00A05205"/>
    <w:rsid w:val="00A05254"/>
    <w:rsid w:val="00A05347"/>
    <w:rsid w:val="00A054B0"/>
    <w:rsid w:val="00A06291"/>
    <w:rsid w:val="00A0636B"/>
    <w:rsid w:val="00A06C66"/>
    <w:rsid w:val="00A06EB0"/>
    <w:rsid w:val="00A07EA0"/>
    <w:rsid w:val="00A07EBA"/>
    <w:rsid w:val="00A101C0"/>
    <w:rsid w:val="00A108EE"/>
    <w:rsid w:val="00A112AF"/>
    <w:rsid w:val="00A11637"/>
    <w:rsid w:val="00A12C4D"/>
    <w:rsid w:val="00A13EAF"/>
    <w:rsid w:val="00A13F39"/>
    <w:rsid w:val="00A141D7"/>
    <w:rsid w:val="00A14300"/>
    <w:rsid w:val="00A15522"/>
    <w:rsid w:val="00A16241"/>
    <w:rsid w:val="00A166EC"/>
    <w:rsid w:val="00A17156"/>
    <w:rsid w:val="00A17820"/>
    <w:rsid w:val="00A200D4"/>
    <w:rsid w:val="00A20520"/>
    <w:rsid w:val="00A20964"/>
    <w:rsid w:val="00A20D3B"/>
    <w:rsid w:val="00A218C9"/>
    <w:rsid w:val="00A21EDC"/>
    <w:rsid w:val="00A224E4"/>
    <w:rsid w:val="00A22FED"/>
    <w:rsid w:val="00A24918"/>
    <w:rsid w:val="00A2507C"/>
    <w:rsid w:val="00A25186"/>
    <w:rsid w:val="00A25187"/>
    <w:rsid w:val="00A2560A"/>
    <w:rsid w:val="00A25935"/>
    <w:rsid w:val="00A25BBE"/>
    <w:rsid w:val="00A2641E"/>
    <w:rsid w:val="00A26D07"/>
    <w:rsid w:val="00A26E7B"/>
    <w:rsid w:val="00A270E0"/>
    <w:rsid w:val="00A273FB"/>
    <w:rsid w:val="00A32A20"/>
    <w:rsid w:val="00A33705"/>
    <w:rsid w:val="00A33A40"/>
    <w:rsid w:val="00A343FE"/>
    <w:rsid w:val="00A34579"/>
    <w:rsid w:val="00A357A8"/>
    <w:rsid w:val="00A357AF"/>
    <w:rsid w:val="00A362BE"/>
    <w:rsid w:val="00A36A2E"/>
    <w:rsid w:val="00A36DE7"/>
    <w:rsid w:val="00A37874"/>
    <w:rsid w:val="00A4082C"/>
    <w:rsid w:val="00A4123E"/>
    <w:rsid w:val="00A41B34"/>
    <w:rsid w:val="00A41E68"/>
    <w:rsid w:val="00A4249F"/>
    <w:rsid w:val="00A4262E"/>
    <w:rsid w:val="00A430A8"/>
    <w:rsid w:val="00A436E9"/>
    <w:rsid w:val="00A438E9"/>
    <w:rsid w:val="00A43FAC"/>
    <w:rsid w:val="00A44528"/>
    <w:rsid w:val="00A446C2"/>
    <w:rsid w:val="00A459E0"/>
    <w:rsid w:val="00A46F17"/>
    <w:rsid w:val="00A46F37"/>
    <w:rsid w:val="00A47B15"/>
    <w:rsid w:val="00A47D8E"/>
    <w:rsid w:val="00A505AC"/>
    <w:rsid w:val="00A50A4E"/>
    <w:rsid w:val="00A5162B"/>
    <w:rsid w:val="00A52468"/>
    <w:rsid w:val="00A52C2A"/>
    <w:rsid w:val="00A531A5"/>
    <w:rsid w:val="00A533C2"/>
    <w:rsid w:val="00A53784"/>
    <w:rsid w:val="00A54363"/>
    <w:rsid w:val="00A55286"/>
    <w:rsid w:val="00A55B8E"/>
    <w:rsid w:val="00A56943"/>
    <w:rsid w:val="00A571E6"/>
    <w:rsid w:val="00A57487"/>
    <w:rsid w:val="00A57787"/>
    <w:rsid w:val="00A578FC"/>
    <w:rsid w:val="00A57A97"/>
    <w:rsid w:val="00A60583"/>
    <w:rsid w:val="00A6058E"/>
    <w:rsid w:val="00A6075C"/>
    <w:rsid w:val="00A607E8"/>
    <w:rsid w:val="00A60AC3"/>
    <w:rsid w:val="00A61660"/>
    <w:rsid w:val="00A61B46"/>
    <w:rsid w:val="00A622AA"/>
    <w:rsid w:val="00A6285D"/>
    <w:rsid w:val="00A62B2E"/>
    <w:rsid w:val="00A6457F"/>
    <w:rsid w:val="00A65055"/>
    <w:rsid w:val="00A65453"/>
    <w:rsid w:val="00A660A7"/>
    <w:rsid w:val="00A660E2"/>
    <w:rsid w:val="00A6689D"/>
    <w:rsid w:val="00A66D5E"/>
    <w:rsid w:val="00A67081"/>
    <w:rsid w:val="00A67C42"/>
    <w:rsid w:val="00A67FEB"/>
    <w:rsid w:val="00A701C8"/>
    <w:rsid w:val="00A705B0"/>
    <w:rsid w:val="00A711F9"/>
    <w:rsid w:val="00A7146F"/>
    <w:rsid w:val="00A71BF0"/>
    <w:rsid w:val="00A71E0C"/>
    <w:rsid w:val="00A71EE1"/>
    <w:rsid w:val="00A72224"/>
    <w:rsid w:val="00A72656"/>
    <w:rsid w:val="00A727EE"/>
    <w:rsid w:val="00A72B5A"/>
    <w:rsid w:val="00A730F0"/>
    <w:rsid w:val="00A737FF"/>
    <w:rsid w:val="00A73ABB"/>
    <w:rsid w:val="00A73B42"/>
    <w:rsid w:val="00A74B97"/>
    <w:rsid w:val="00A74DB1"/>
    <w:rsid w:val="00A75404"/>
    <w:rsid w:val="00A7700C"/>
    <w:rsid w:val="00A7747B"/>
    <w:rsid w:val="00A7791A"/>
    <w:rsid w:val="00A77E1D"/>
    <w:rsid w:val="00A8023F"/>
    <w:rsid w:val="00A81014"/>
    <w:rsid w:val="00A814A4"/>
    <w:rsid w:val="00A81D97"/>
    <w:rsid w:val="00A82CC7"/>
    <w:rsid w:val="00A82DC9"/>
    <w:rsid w:val="00A831BB"/>
    <w:rsid w:val="00A832A6"/>
    <w:rsid w:val="00A83D75"/>
    <w:rsid w:val="00A83E3B"/>
    <w:rsid w:val="00A83E6D"/>
    <w:rsid w:val="00A83E6F"/>
    <w:rsid w:val="00A8420F"/>
    <w:rsid w:val="00A84733"/>
    <w:rsid w:val="00A853DD"/>
    <w:rsid w:val="00A85642"/>
    <w:rsid w:val="00A857CC"/>
    <w:rsid w:val="00A85A92"/>
    <w:rsid w:val="00A8604A"/>
    <w:rsid w:val="00A862E7"/>
    <w:rsid w:val="00A86360"/>
    <w:rsid w:val="00A8779D"/>
    <w:rsid w:val="00A877FD"/>
    <w:rsid w:val="00A902E7"/>
    <w:rsid w:val="00A90F20"/>
    <w:rsid w:val="00A91332"/>
    <w:rsid w:val="00A92B8B"/>
    <w:rsid w:val="00A92E93"/>
    <w:rsid w:val="00A936C7"/>
    <w:rsid w:val="00A9388F"/>
    <w:rsid w:val="00A941B0"/>
    <w:rsid w:val="00A947C1"/>
    <w:rsid w:val="00A94C76"/>
    <w:rsid w:val="00A950CD"/>
    <w:rsid w:val="00A959BB"/>
    <w:rsid w:val="00A9632C"/>
    <w:rsid w:val="00A963D8"/>
    <w:rsid w:val="00A97ADC"/>
    <w:rsid w:val="00AA07B7"/>
    <w:rsid w:val="00AA0D1E"/>
    <w:rsid w:val="00AA0D87"/>
    <w:rsid w:val="00AA0EA3"/>
    <w:rsid w:val="00AA275D"/>
    <w:rsid w:val="00AA2788"/>
    <w:rsid w:val="00AA2B78"/>
    <w:rsid w:val="00AA2D50"/>
    <w:rsid w:val="00AA2E78"/>
    <w:rsid w:val="00AA2F43"/>
    <w:rsid w:val="00AA3CC2"/>
    <w:rsid w:val="00AA3DA9"/>
    <w:rsid w:val="00AA3E89"/>
    <w:rsid w:val="00AA459C"/>
    <w:rsid w:val="00AA45CE"/>
    <w:rsid w:val="00AA4682"/>
    <w:rsid w:val="00AA4BFC"/>
    <w:rsid w:val="00AA50D2"/>
    <w:rsid w:val="00AA5C5B"/>
    <w:rsid w:val="00AA5C6C"/>
    <w:rsid w:val="00AA61A3"/>
    <w:rsid w:val="00AA64FC"/>
    <w:rsid w:val="00AA6652"/>
    <w:rsid w:val="00AA6757"/>
    <w:rsid w:val="00AA6828"/>
    <w:rsid w:val="00AA68AE"/>
    <w:rsid w:val="00AA6A7F"/>
    <w:rsid w:val="00AA6BCE"/>
    <w:rsid w:val="00AA6BEB"/>
    <w:rsid w:val="00AA7171"/>
    <w:rsid w:val="00AA7751"/>
    <w:rsid w:val="00AB01A3"/>
    <w:rsid w:val="00AB0432"/>
    <w:rsid w:val="00AB0AB7"/>
    <w:rsid w:val="00AB1259"/>
    <w:rsid w:val="00AB1C60"/>
    <w:rsid w:val="00AB2149"/>
    <w:rsid w:val="00AB2497"/>
    <w:rsid w:val="00AB24A2"/>
    <w:rsid w:val="00AB2606"/>
    <w:rsid w:val="00AB2A2C"/>
    <w:rsid w:val="00AB36DA"/>
    <w:rsid w:val="00AB430C"/>
    <w:rsid w:val="00AB4315"/>
    <w:rsid w:val="00AB4B65"/>
    <w:rsid w:val="00AB52F4"/>
    <w:rsid w:val="00AB5AE9"/>
    <w:rsid w:val="00AB6B37"/>
    <w:rsid w:val="00AB7016"/>
    <w:rsid w:val="00AC01BA"/>
    <w:rsid w:val="00AC0D34"/>
    <w:rsid w:val="00AC1003"/>
    <w:rsid w:val="00AC188B"/>
    <w:rsid w:val="00AC2CC0"/>
    <w:rsid w:val="00AC3461"/>
    <w:rsid w:val="00AC34AB"/>
    <w:rsid w:val="00AC3C59"/>
    <w:rsid w:val="00AC415A"/>
    <w:rsid w:val="00AC4397"/>
    <w:rsid w:val="00AC4434"/>
    <w:rsid w:val="00AC4562"/>
    <w:rsid w:val="00AC48C1"/>
    <w:rsid w:val="00AC5645"/>
    <w:rsid w:val="00AC5C54"/>
    <w:rsid w:val="00AC6308"/>
    <w:rsid w:val="00AC632E"/>
    <w:rsid w:val="00AC749C"/>
    <w:rsid w:val="00AC7981"/>
    <w:rsid w:val="00AD09FA"/>
    <w:rsid w:val="00AD0A06"/>
    <w:rsid w:val="00AD145F"/>
    <w:rsid w:val="00AD1731"/>
    <w:rsid w:val="00AD1748"/>
    <w:rsid w:val="00AD1901"/>
    <w:rsid w:val="00AD19FF"/>
    <w:rsid w:val="00AD1C44"/>
    <w:rsid w:val="00AD20DE"/>
    <w:rsid w:val="00AD28BC"/>
    <w:rsid w:val="00AD3BA1"/>
    <w:rsid w:val="00AD3D6E"/>
    <w:rsid w:val="00AD3E90"/>
    <w:rsid w:val="00AD412A"/>
    <w:rsid w:val="00AD41F7"/>
    <w:rsid w:val="00AD48A2"/>
    <w:rsid w:val="00AD5993"/>
    <w:rsid w:val="00AD5B7D"/>
    <w:rsid w:val="00AD5BCD"/>
    <w:rsid w:val="00AD5EEA"/>
    <w:rsid w:val="00AD612D"/>
    <w:rsid w:val="00AD6B0E"/>
    <w:rsid w:val="00AD6C07"/>
    <w:rsid w:val="00AD6C9E"/>
    <w:rsid w:val="00AD6D65"/>
    <w:rsid w:val="00AD6F70"/>
    <w:rsid w:val="00AD719F"/>
    <w:rsid w:val="00AD7C9A"/>
    <w:rsid w:val="00AD7D3A"/>
    <w:rsid w:val="00AD7F36"/>
    <w:rsid w:val="00AE0329"/>
    <w:rsid w:val="00AE09C3"/>
    <w:rsid w:val="00AE0C3B"/>
    <w:rsid w:val="00AE1D67"/>
    <w:rsid w:val="00AE1EA0"/>
    <w:rsid w:val="00AE3526"/>
    <w:rsid w:val="00AE3560"/>
    <w:rsid w:val="00AE368F"/>
    <w:rsid w:val="00AE44B5"/>
    <w:rsid w:val="00AE464F"/>
    <w:rsid w:val="00AE475D"/>
    <w:rsid w:val="00AE622F"/>
    <w:rsid w:val="00AE66D9"/>
    <w:rsid w:val="00AE6B26"/>
    <w:rsid w:val="00AE6D72"/>
    <w:rsid w:val="00AE7235"/>
    <w:rsid w:val="00AE7A38"/>
    <w:rsid w:val="00AE7FA7"/>
    <w:rsid w:val="00AF023B"/>
    <w:rsid w:val="00AF024F"/>
    <w:rsid w:val="00AF0ADF"/>
    <w:rsid w:val="00AF14BA"/>
    <w:rsid w:val="00AF2227"/>
    <w:rsid w:val="00AF24F8"/>
    <w:rsid w:val="00AF2E75"/>
    <w:rsid w:val="00AF3A43"/>
    <w:rsid w:val="00AF3B10"/>
    <w:rsid w:val="00AF3C74"/>
    <w:rsid w:val="00AF401F"/>
    <w:rsid w:val="00AF42BF"/>
    <w:rsid w:val="00AF4686"/>
    <w:rsid w:val="00AF53CC"/>
    <w:rsid w:val="00AF5949"/>
    <w:rsid w:val="00AF65FD"/>
    <w:rsid w:val="00AF6717"/>
    <w:rsid w:val="00AF6ED0"/>
    <w:rsid w:val="00AF7C12"/>
    <w:rsid w:val="00B004C6"/>
    <w:rsid w:val="00B00B89"/>
    <w:rsid w:val="00B0190D"/>
    <w:rsid w:val="00B01958"/>
    <w:rsid w:val="00B028D6"/>
    <w:rsid w:val="00B032AD"/>
    <w:rsid w:val="00B03A94"/>
    <w:rsid w:val="00B03D8A"/>
    <w:rsid w:val="00B04CCC"/>
    <w:rsid w:val="00B04DF3"/>
    <w:rsid w:val="00B053E0"/>
    <w:rsid w:val="00B0583B"/>
    <w:rsid w:val="00B05C87"/>
    <w:rsid w:val="00B069C0"/>
    <w:rsid w:val="00B069D2"/>
    <w:rsid w:val="00B07A0D"/>
    <w:rsid w:val="00B10C1C"/>
    <w:rsid w:val="00B10FDF"/>
    <w:rsid w:val="00B1120A"/>
    <w:rsid w:val="00B11518"/>
    <w:rsid w:val="00B116E2"/>
    <w:rsid w:val="00B12679"/>
    <w:rsid w:val="00B12961"/>
    <w:rsid w:val="00B129C1"/>
    <w:rsid w:val="00B132E7"/>
    <w:rsid w:val="00B13617"/>
    <w:rsid w:val="00B14346"/>
    <w:rsid w:val="00B144E7"/>
    <w:rsid w:val="00B1456B"/>
    <w:rsid w:val="00B14672"/>
    <w:rsid w:val="00B146C1"/>
    <w:rsid w:val="00B14DDB"/>
    <w:rsid w:val="00B14E21"/>
    <w:rsid w:val="00B14E4D"/>
    <w:rsid w:val="00B14FBA"/>
    <w:rsid w:val="00B153EE"/>
    <w:rsid w:val="00B15AB9"/>
    <w:rsid w:val="00B1673D"/>
    <w:rsid w:val="00B16A35"/>
    <w:rsid w:val="00B16AF2"/>
    <w:rsid w:val="00B17028"/>
    <w:rsid w:val="00B1732A"/>
    <w:rsid w:val="00B174B0"/>
    <w:rsid w:val="00B17F6D"/>
    <w:rsid w:val="00B204D3"/>
    <w:rsid w:val="00B20966"/>
    <w:rsid w:val="00B20D52"/>
    <w:rsid w:val="00B20F36"/>
    <w:rsid w:val="00B22506"/>
    <w:rsid w:val="00B22797"/>
    <w:rsid w:val="00B22C9D"/>
    <w:rsid w:val="00B232F5"/>
    <w:rsid w:val="00B2390C"/>
    <w:rsid w:val="00B23B5E"/>
    <w:rsid w:val="00B24306"/>
    <w:rsid w:val="00B2515D"/>
    <w:rsid w:val="00B25754"/>
    <w:rsid w:val="00B257B7"/>
    <w:rsid w:val="00B25945"/>
    <w:rsid w:val="00B25C5B"/>
    <w:rsid w:val="00B26279"/>
    <w:rsid w:val="00B26388"/>
    <w:rsid w:val="00B2697E"/>
    <w:rsid w:val="00B269BB"/>
    <w:rsid w:val="00B2779C"/>
    <w:rsid w:val="00B27D58"/>
    <w:rsid w:val="00B307D2"/>
    <w:rsid w:val="00B3154F"/>
    <w:rsid w:val="00B31B41"/>
    <w:rsid w:val="00B325DC"/>
    <w:rsid w:val="00B326C2"/>
    <w:rsid w:val="00B32A95"/>
    <w:rsid w:val="00B332E3"/>
    <w:rsid w:val="00B3340B"/>
    <w:rsid w:val="00B33438"/>
    <w:rsid w:val="00B338CF"/>
    <w:rsid w:val="00B33900"/>
    <w:rsid w:val="00B3533D"/>
    <w:rsid w:val="00B35791"/>
    <w:rsid w:val="00B35918"/>
    <w:rsid w:val="00B35967"/>
    <w:rsid w:val="00B35BED"/>
    <w:rsid w:val="00B361A1"/>
    <w:rsid w:val="00B36E4C"/>
    <w:rsid w:val="00B36EEC"/>
    <w:rsid w:val="00B37005"/>
    <w:rsid w:val="00B370BC"/>
    <w:rsid w:val="00B37158"/>
    <w:rsid w:val="00B376C8"/>
    <w:rsid w:val="00B378D7"/>
    <w:rsid w:val="00B37928"/>
    <w:rsid w:val="00B37957"/>
    <w:rsid w:val="00B37996"/>
    <w:rsid w:val="00B400AF"/>
    <w:rsid w:val="00B404CD"/>
    <w:rsid w:val="00B406FA"/>
    <w:rsid w:val="00B40E60"/>
    <w:rsid w:val="00B40E9F"/>
    <w:rsid w:val="00B40F4D"/>
    <w:rsid w:val="00B41403"/>
    <w:rsid w:val="00B41C3D"/>
    <w:rsid w:val="00B42E37"/>
    <w:rsid w:val="00B42F89"/>
    <w:rsid w:val="00B433D3"/>
    <w:rsid w:val="00B43D78"/>
    <w:rsid w:val="00B43EAA"/>
    <w:rsid w:val="00B441E1"/>
    <w:rsid w:val="00B44C99"/>
    <w:rsid w:val="00B45A2D"/>
    <w:rsid w:val="00B45CE3"/>
    <w:rsid w:val="00B46B40"/>
    <w:rsid w:val="00B514C9"/>
    <w:rsid w:val="00B529A4"/>
    <w:rsid w:val="00B53066"/>
    <w:rsid w:val="00B53E39"/>
    <w:rsid w:val="00B54072"/>
    <w:rsid w:val="00B5522A"/>
    <w:rsid w:val="00B55C3C"/>
    <w:rsid w:val="00B5607F"/>
    <w:rsid w:val="00B56576"/>
    <w:rsid w:val="00B568EB"/>
    <w:rsid w:val="00B56C67"/>
    <w:rsid w:val="00B56E46"/>
    <w:rsid w:val="00B57D71"/>
    <w:rsid w:val="00B57EB9"/>
    <w:rsid w:val="00B60811"/>
    <w:rsid w:val="00B60886"/>
    <w:rsid w:val="00B60BDC"/>
    <w:rsid w:val="00B60E94"/>
    <w:rsid w:val="00B610B6"/>
    <w:rsid w:val="00B61C80"/>
    <w:rsid w:val="00B61F90"/>
    <w:rsid w:val="00B62141"/>
    <w:rsid w:val="00B624C3"/>
    <w:rsid w:val="00B62B4F"/>
    <w:rsid w:val="00B62EF1"/>
    <w:rsid w:val="00B6356E"/>
    <w:rsid w:val="00B635BD"/>
    <w:rsid w:val="00B6447B"/>
    <w:rsid w:val="00B649AE"/>
    <w:rsid w:val="00B655CC"/>
    <w:rsid w:val="00B6564E"/>
    <w:rsid w:val="00B6671B"/>
    <w:rsid w:val="00B66D61"/>
    <w:rsid w:val="00B66F31"/>
    <w:rsid w:val="00B67116"/>
    <w:rsid w:val="00B67389"/>
    <w:rsid w:val="00B67B5C"/>
    <w:rsid w:val="00B70192"/>
    <w:rsid w:val="00B70870"/>
    <w:rsid w:val="00B71BC2"/>
    <w:rsid w:val="00B73715"/>
    <w:rsid w:val="00B74455"/>
    <w:rsid w:val="00B74E9A"/>
    <w:rsid w:val="00B75606"/>
    <w:rsid w:val="00B759F6"/>
    <w:rsid w:val="00B75A7A"/>
    <w:rsid w:val="00B75CBF"/>
    <w:rsid w:val="00B76481"/>
    <w:rsid w:val="00B7655E"/>
    <w:rsid w:val="00B76917"/>
    <w:rsid w:val="00B76E2E"/>
    <w:rsid w:val="00B76F25"/>
    <w:rsid w:val="00B7745B"/>
    <w:rsid w:val="00B7774E"/>
    <w:rsid w:val="00B77E06"/>
    <w:rsid w:val="00B80E46"/>
    <w:rsid w:val="00B812C6"/>
    <w:rsid w:val="00B81A3E"/>
    <w:rsid w:val="00B81A46"/>
    <w:rsid w:val="00B81F61"/>
    <w:rsid w:val="00B827A8"/>
    <w:rsid w:val="00B82916"/>
    <w:rsid w:val="00B82C78"/>
    <w:rsid w:val="00B83844"/>
    <w:rsid w:val="00B83ABD"/>
    <w:rsid w:val="00B83D74"/>
    <w:rsid w:val="00B84451"/>
    <w:rsid w:val="00B8513B"/>
    <w:rsid w:val="00B8522F"/>
    <w:rsid w:val="00B8566A"/>
    <w:rsid w:val="00B85C1B"/>
    <w:rsid w:val="00B85F22"/>
    <w:rsid w:val="00B86142"/>
    <w:rsid w:val="00B871A3"/>
    <w:rsid w:val="00B87534"/>
    <w:rsid w:val="00B87C33"/>
    <w:rsid w:val="00B906C7"/>
    <w:rsid w:val="00B9128A"/>
    <w:rsid w:val="00B912B1"/>
    <w:rsid w:val="00B92086"/>
    <w:rsid w:val="00B92833"/>
    <w:rsid w:val="00B9464E"/>
    <w:rsid w:val="00B95556"/>
    <w:rsid w:val="00B9594E"/>
    <w:rsid w:val="00B959EF"/>
    <w:rsid w:val="00B95CB1"/>
    <w:rsid w:val="00B9693C"/>
    <w:rsid w:val="00B96C7D"/>
    <w:rsid w:val="00B96E84"/>
    <w:rsid w:val="00B97AA5"/>
    <w:rsid w:val="00B97F50"/>
    <w:rsid w:val="00BA034A"/>
    <w:rsid w:val="00BA07C7"/>
    <w:rsid w:val="00BA0E50"/>
    <w:rsid w:val="00BA0F6C"/>
    <w:rsid w:val="00BA1347"/>
    <w:rsid w:val="00BA14A2"/>
    <w:rsid w:val="00BA1667"/>
    <w:rsid w:val="00BA21BD"/>
    <w:rsid w:val="00BA25A8"/>
    <w:rsid w:val="00BA2CFD"/>
    <w:rsid w:val="00BA2F9B"/>
    <w:rsid w:val="00BA368B"/>
    <w:rsid w:val="00BA3D8E"/>
    <w:rsid w:val="00BA4156"/>
    <w:rsid w:val="00BA4E69"/>
    <w:rsid w:val="00BA4FB4"/>
    <w:rsid w:val="00BA5346"/>
    <w:rsid w:val="00BA5557"/>
    <w:rsid w:val="00BA5909"/>
    <w:rsid w:val="00BA5DA5"/>
    <w:rsid w:val="00BA6096"/>
    <w:rsid w:val="00BA68EE"/>
    <w:rsid w:val="00BA691B"/>
    <w:rsid w:val="00BB0EFB"/>
    <w:rsid w:val="00BB1E90"/>
    <w:rsid w:val="00BB2207"/>
    <w:rsid w:val="00BB2B61"/>
    <w:rsid w:val="00BB2DA9"/>
    <w:rsid w:val="00BB3671"/>
    <w:rsid w:val="00BB37FA"/>
    <w:rsid w:val="00BB39B5"/>
    <w:rsid w:val="00BB39DF"/>
    <w:rsid w:val="00BB3C00"/>
    <w:rsid w:val="00BB3E98"/>
    <w:rsid w:val="00BB4381"/>
    <w:rsid w:val="00BB4A36"/>
    <w:rsid w:val="00BB4B0E"/>
    <w:rsid w:val="00BB5287"/>
    <w:rsid w:val="00BB593D"/>
    <w:rsid w:val="00BB5AD7"/>
    <w:rsid w:val="00BB5FB3"/>
    <w:rsid w:val="00BB68DE"/>
    <w:rsid w:val="00BC03B1"/>
    <w:rsid w:val="00BC0483"/>
    <w:rsid w:val="00BC06C5"/>
    <w:rsid w:val="00BC0CB4"/>
    <w:rsid w:val="00BC26C6"/>
    <w:rsid w:val="00BC2BD6"/>
    <w:rsid w:val="00BC2D3D"/>
    <w:rsid w:val="00BC2DE4"/>
    <w:rsid w:val="00BC3748"/>
    <w:rsid w:val="00BC47B2"/>
    <w:rsid w:val="00BC48EE"/>
    <w:rsid w:val="00BC49E1"/>
    <w:rsid w:val="00BC4EFE"/>
    <w:rsid w:val="00BC5744"/>
    <w:rsid w:val="00BC5ECD"/>
    <w:rsid w:val="00BC5FB2"/>
    <w:rsid w:val="00BC62B0"/>
    <w:rsid w:val="00BC69EC"/>
    <w:rsid w:val="00BC6B23"/>
    <w:rsid w:val="00BC7120"/>
    <w:rsid w:val="00BC7DE5"/>
    <w:rsid w:val="00BD0354"/>
    <w:rsid w:val="00BD0FD9"/>
    <w:rsid w:val="00BD1437"/>
    <w:rsid w:val="00BD1677"/>
    <w:rsid w:val="00BD18CD"/>
    <w:rsid w:val="00BD199F"/>
    <w:rsid w:val="00BD1D92"/>
    <w:rsid w:val="00BD2609"/>
    <w:rsid w:val="00BD28E2"/>
    <w:rsid w:val="00BD352E"/>
    <w:rsid w:val="00BD3576"/>
    <w:rsid w:val="00BD44E2"/>
    <w:rsid w:val="00BD49BA"/>
    <w:rsid w:val="00BD4F6B"/>
    <w:rsid w:val="00BD561F"/>
    <w:rsid w:val="00BD5EAE"/>
    <w:rsid w:val="00BD6C63"/>
    <w:rsid w:val="00BD6EED"/>
    <w:rsid w:val="00BD7E6D"/>
    <w:rsid w:val="00BD7E7B"/>
    <w:rsid w:val="00BE0329"/>
    <w:rsid w:val="00BE0749"/>
    <w:rsid w:val="00BE0B66"/>
    <w:rsid w:val="00BE11B6"/>
    <w:rsid w:val="00BE1B03"/>
    <w:rsid w:val="00BE2651"/>
    <w:rsid w:val="00BE2B3C"/>
    <w:rsid w:val="00BE2DFB"/>
    <w:rsid w:val="00BE30D1"/>
    <w:rsid w:val="00BE31E3"/>
    <w:rsid w:val="00BE3AB7"/>
    <w:rsid w:val="00BE3E71"/>
    <w:rsid w:val="00BE4D32"/>
    <w:rsid w:val="00BE4DEE"/>
    <w:rsid w:val="00BE50A3"/>
    <w:rsid w:val="00BE517F"/>
    <w:rsid w:val="00BE5728"/>
    <w:rsid w:val="00BE5D86"/>
    <w:rsid w:val="00BE6193"/>
    <w:rsid w:val="00BE7192"/>
    <w:rsid w:val="00BE7ED0"/>
    <w:rsid w:val="00BF0356"/>
    <w:rsid w:val="00BF0386"/>
    <w:rsid w:val="00BF041F"/>
    <w:rsid w:val="00BF096D"/>
    <w:rsid w:val="00BF1056"/>
    <w:rsid w:val="00BF115A"/>
    <w:rsid w:val="00BF12C9"/>
    <w:rsid w:val="00BF12F9"/>
    <w:rsid w:val="00BF1861"/>
    <w:rsid w:val="00BF1CBF"/>
    <w:rsid w:val="00BF2AE0"/>
    <w:rsid w:val="00BF4324"/>
    <w:rsid w:val="00BF480B"/>
    <w:rsid w:val="00BF484E"/>
    <w:rsid w:val="00BF48EA"/>
    <w:rsid w:val="00BF4C95"/>
    <w:rsid w:val="00BF59AA"/>
    <w:rsid w:val="00BF6717"/>
    <w:rsid w:val="00BF691D"/>
    <w:rsid w:val="00BF6A55"/>
    <w:rsid w:val="00BF6F5E"/>
    <w:rsid w:val="00BF760B"/>
    <w:rsid w:val="00BF7B0B"/>
    <w:rsid w:val="00C00BA5"/>
    <w:rsid w:val="00C00FE0"/>
    <w:rsid w:val="00C01AB2"/>
    <w:rsid w:val="00C01C50"/>
    <w:rsid w:val="00C01D4E"/>
    <w:rsid w:val="00C020B8"/>
    <w:rsid w:val="00C03881"/>
    <w:rsid w:val="00C03BBC"/>
    <w:rsid w:val="00C03ECD"/>
    <w:rsid w:val="00C04BFC"/>
    <w:rsid w:val="00C04C03"/>
    <w:rsid w:val="00C05DDF"/>
    <w:rsid w:val="00C05ECF"/>
    <w:rsid w:val="00C065B3"/>
    <w:rsid w:val="00C0795A"/>
    <w:rsid w:val="00C1006F"/>
    <w:rsid w:val="00C10163"/>
    <w:rsid w:val="00C10264"/>
    <w:rsid w:val="00C1112E"/>
    <w:rsid w:val="00C11534"/>
    <w:rsid w:val="00C119A7"/>
    <w:rsid w:val="00C119E2"/>
    <w:rsid w:val="00C12715"/>
    <w:rsid w:val="00C12B06"/>
    <w:rsid w:val="00C12D4E"/>
    <w:rsid w:val="00C138B3"/>
    <w:rsid w:val="00C13957"/>
    <w:rsid w:val="00C13D4B"/>
    <w:rsid w:val="00C1469D"/>
    <w:rsid w:val="00C14968"/>
    <w:rsid w:val="00C14B91"/>
    <w:rsid w:val="00C14CEF"/>
    <w:rsid w:val="00C1569D"/>
    <w:rsid w:val="00C1592D"/>
    <w:rsid w:val="00C160CB"/>
    <w:rsid w:val="00C160FB"/>
    <w:rsid w:val="00C16188"/>
    <w:rsid w:val="00C16586"/>
    <w:rsid w:val="00C166C3"/>
    <w:rsid w:val="00C16CF2"/>
    <w:rsid w:val="00C17583"/>
    <w:rsid w:val="00C17CE2"/>
    <w:rsid w:val="00C20799"/>
    <w:rsid w:val="00C207B6"/>
    <w:rsid w:val="00C214C5"/>
    <w:rsid w:val="00C21781"/>
    <w:rsid w:val="00C22466"/>
    <w:rsid w:val="00C224E0"/>
    <w:rsid w:val="00C22B55"/>
    <w:rsid w:val="00C23632"/>
    <w:rsid w:val="00C23E05"/>
    <w:rsid w:val="00C2469E"/>
    <w:rsid w:val="00C24902"/>
    <w:rsid w:val="00C251EE"/>
    <w:rsid w:val="00C257AD"/>
    <w:rsid w:val="00C257B0"/>
    <w:rsid w:val="00C2620F"/>
    <w:rsid w:val="00C262F0"/>
    <w:rsid w:val="00C26557"/>
    <w:rsid w:val="00C26DE6"/>
    <w:rsid w:val="00C26E15"/>
    <w:rsid w:val="00C27152"/>
    <w:rsid w:val="00C2764F"/>
    <w:rsid w:val="00C27A2E"/>
    <w:rsid w:val="00C27C83"/>
    <w:rsid w:val="00C302D6"/>
    <w:rsid w:val="00C3110B"/>
    <w:rsid w:val="00C31677"/>
    <w:rsid w:val="00C31B31"/>
    <w:rsid w:val="00C32284"/>
    <w:rsid w:val="00C322C1"/>
    <w:rsid w:val="00C3295E"/>
    <w:rsid w:val="00C3354C"/>
    <w:rsid w:val="00C335C4"/>
    <w:rsid w:val="00C33E69"/>
    <w:rsid w:val="00C3444C"/>
    <w:rsid w:val="00C349C1"/>
    <w:rsid w:val="00C34C77"/>
    <w:rsid w:val="00C34F8A"/>
    <w:rsid w:val="00C352FA"/>
    <w:rsid w:val="00C353C6"/>
    <w:rsid w:val="00C36109"/>
    <w:rsid w:val="00C36330"/>
    <w:rsid w:val="00C36A9B"/>
    <w:rsid w:val="00C371AE"/>
    <w:rsid w:val="00C371E3"/>
    <w:rsid w:val="00C37548"/>
    <w:rsid w:val="00C40026"/>
    <w:rsid w:val="00C414F8"/>
    <w:rsid w:val="00C41AA9"/>
    <w:rsid w:val="00C41B4B"/>
    <w:rsid w:val="00C42525"/>
    <w:rsid w:val="00C42ED9"/>
    <w:rsid w:val="00C431AA"/>
    <w:rsid w:val="00C44437"/>
    <w:rsid w:val="00C44559"/>
    <w:rsid w:val="00C456A9"/>
    <w:rsid w:val="00C462EE"/>
    <w:rsid w:val="00C467B1"/>
    <w:rsid w:val="00C46F8A"/>
    <w:rsid w:val="00C4711B"/>
    <w:rsid w:val="00C4738A"/>
    <w:rsid w:val="00C473A2"/>
    <w:rsid w:val="00C505C6"/>
    <w:rsid w:val="00C50ADB"/>
    <w:rsid w:val="00C50D9D"/>
    <w:rsid w:val="00C517EC"/>
    <w:rsid w:val="00C5198E"/>
    <w:rsid w:val="00C51A1D"/>
    <w:rsid w:val="00C51F19"/>
    <w:rsid w:val="00C51F56"/>
    <w:rsid w:val="00C5484B"/>
    <w:rsid w:val="00C55CED"/>
    <w:rsid w:val="00C56365"/>
    <w:rsid w:val="00C570E0"/>
    <w:rsid w:val="00C5773F"/>
    <w:rsid w:val="00C57A87"/>
    <w:rsid w:val="00C6014A"/>
    <w:rsid w:val="00C60226"/>
    <w:rsid w:val="00C6077B"/>
    <w:rsid w:val="00C60AB3"/>
    <w:rsid w:val="00C60C5B"/>
    <w:rsid w:val="00C61B32"/>
    <w:rsid w:val="00C62543"/>
    <w:rsid w:val="00C62778"/>
    <w:rsid w:val="00C627B2"/>
    <w:rsid w:val="00C62EFD"/>
    <w:rsid w:val="00C6358C"/>
    <w:rsid w:val="00C63946"/>
    <w:rsid w:val="00C63D86"/>
    <w:rsid w:val="00C63DB6"/>
    <w:rsid w:val="00C642F0"/>
    <w:rsid w:val="00C646B2"/>
    <w:rsid w:val="00C64C4C"/>
    <w:rsid w:val="00C64D69"/>
    <w:rsid w:val="00C64E8B"/>
    <w:rsid w:val="00C64F39"/>
    <w:rsid w:val="00C64F3F"/>
    <w:rsid w:val="00C6520D"/>
    <w:rsid w:val="00C65A98"/>
    <w:rsid w:val="00C67549"/>
    <w:rsid w:val="00C70069"/>
    <w:rsid w:val="00C708A7"/>
    <w:rsid w:val="00C70B80"/>
    <w:rsid w:val="00C7118C"/>
    <w:rsid w:val="00C7121F"/>
    <w:rsid w:val="00C721F2"/>
    <w:rsid w:val="00C722FE"/>
    <w:rsid w:val="00C73060"/>
    <w:rsid w:val="00C735D0"/>
    <w:rsid w:val="00C73F55"/>
    <w:rsid w:val="00C744F2"/>
    <w:rsid w:val="00C745BB"/>
    <w:rsid w:val="00C74A99"/>
    <w:rsid w:val="00C74AFB"/>
    <w:rsid w:val="00C74BEB"/>
    <w:rsid w:val="00C74E3C"/>
    <w:rsid w:val="00C767AC"/>
    <w:rsid w:val="00C76C19"/>
    <w:rsid w:val="00C76C54"/>
    <w:rsid w:val="00C778E3"/>
    <w:rsid w:val="00C77C17"/>
    <w:rsid w:val="00C805AD"/>
    <w:rsid w:val="00C80A61"/>
    <w:rsid w:val="00C80A8B"/>
    <w:rsid w:val="00C80C33"/>
    <w:rsid w:val="00C81367"/>
    <w:rsid w:val="00C8182A"/>
    <w:rsid w:val="00C81A74"/>
    <w:rsid w:val="00C824E1"/>
    <w:rsid w:val="00C82570"/>
    <w:rsid w:val="00C826A0"/>
    <w:rsid w:val="00C82AEB"/>
    <w:rsid w:val="00C82ED6"/>
    <w:rsid w:val="00C8354A"/>
    <w:rsid w:val="00C84188"/>
    <w:rsid w:val="00C85183"/>
    <w:rsid w:val="00C86C68"/>
    <w:rsid w:val="00C86DC3"/>
    <w:rsid w:val="00C8741E"/>
    <w:rsid w:val="00C87714"/>
    <w:rsid w:val="00C91055"/>
    <w:rsid w:val="00C91163"/>
    <w:rsid w:val="00C9127F"/>
    <w:rsid w:val="00C9173A"/>
    <w:rsid w:val="00C92250"/>
    <w:rsid w:val="00C928F0"/>
    <w:rsid w:val="00C93177"/>
    <w:rsid w:val="00C93230"/>
    <w:rsid w:val="00C93816"/>
    <w:rsid w:val="00C93AB6"/>
    <w:rsid w:val="00C94ABB"/>
    <w:rsid w:val="00C95BF2"/>
    <w:rsid w:val="00C977CA"/>
    <w:rsid w:val="00CA0830"/>
    <w:rsid w:val="00CA12D6"/>
    <w:rsid w:val="00CA1377"/>
    <w:rsid w:val="00CA2F3D"/>
    <w:rsid w:val="00CA3791"/>
    <w:rsid w:val="00CA3FAE"/>
    <w:rsid w:val="00CA4090"/>
    <w:rsid w:val="00CA5307"/>
    <w:rsid w:val="00CA5A5B"/>
    <w:rsid w:val="00CA63AA"/>
    <w:rsid w:val="00CA6A1A"/>
    <w:rsid w:val="00CA6C20"/>
    <w:rsid w:val="00CA705E"/>
    <w:rsid w:val="00CB01B7"/>
    <w:rsid w:val="00CB04CC"/>
    <w:rsid w:val="00CB077A"/>
    <w:rsid w:val="00CB0F93"/>
    <w:rsid w:val="00CB0FF4"/>
    <w:rsid w:val="00CB1B2E"/>
    <w:rsid w:val="00CB2098"/>
    <w:rsid w:val="00CB2A0A"/>
    <w:rsid w:val="00CB2F42"/>
    <w:rsid w:val="00CB3906"/>
    <w:rsid w:val="00CB4D05"/>
    <w:rsid w:val="00CB590D"/>
    <w:rsid w:val="00CB5ACF"/>
    <w:rsid w:val="00CB645B"/>
    <w:rsid w:val="00CB65DD"/>
    <w:rsid w:val="00CB67AF"/>
    <w:rsid w:val="00CB68E1"/>
    <w:rsid w:val="00CB7ADB"/>
    <w:rsid w:val="00CB7FDE"/>
    <w:rsid w:val="00CC0D68"/>
    <w:rsid w:val="00CC13E2"/>
    <w:rsid w:val="00CC142B"/>
    <w:rsid w:val="00CC19DC"/>
    <w:rsid w:val="00CC2100"/>
    <w:rsid w:val="00CC2D35"/>
    <w:rsid w:val="00CC319E"/>
    <w:rsid w:val="00CC399C"/>
    <w:rsid w:val="00CC3F1F"/>
    <w:rsid w:val="00CC40D8"/>
    <w:rsid w:val="00CC436A"/>
    <w:rsid w:val="00CC43FE"/>
    <w:rsid w:val="00CC46EA"/>
    <w:rsid w:val="00CC5907"/>
    <w:rsid w:val="00CC5FAD"/>
    <w:rsid w:val="00CC6056"/>
    <w:rsid w:val="00CC6405"/>
    <w:rsid w:val="00CC64E3"/>
    <w:rsid w:val="00CC6770"/>
    <w:rsid w:val="00CC6AF4"/>
    <w:rsid w:val="00CC6D17"/>
    <w:rsid w:val="00CC73C2"/>
    <w:rsid w:val="00CC7811"/>
    <w:rsid w:val="00CC7DFD"/>
    <w:rsid w:val="00CD11ED"/>
    <w:rsid w:val="00CD1DC2"/>
    <w:rsid w:val="00CD273E"/>
    <w:rsid w:val="00CD2D05"/>
    <w:rsid w:val="00CD3501"/>
    <w:rsid w:val="00CD40AE"/>
    <w:rsid w:val="00CD43D4"/>
    <w:rsid w:val="00CD46A4"/>
    <w:rsid w:val="00CD4ABA"/>
    <w:rsid w:val="00CD5E1D"/>
    <w:rsid w:val="00CD6370"/>
    <w:rsid w:val="00CD63FF"/>
    <w:rsid w:val="00CE0AEA"/>
    <w:rsid w:val="00CE0DD3"/>
    <w:rsid w:val="00CE0DE9"/>
    <w:rsid w:val="00CE1069"/>
    <w:rsid w:val="00CE127D"/>
    <w:rsid w:val="00CE200A"/>
    <w:rsid w:val="00CE23E6"/>
    <w:rsid w:val="00CE295B"/>
    <w:rsid w:val="00CE3A1A"/>
    <w:rsid w:val="00CE3DE9"/>
    <w:rsid w:val="00CE3EC9"/>
    <w:rsid w:val="00CE44E0"/>
    <w:rsid w:val="00CE4E8D"/>
    <w:rsid w:val="00CE5930"/>
    <w:rsid w:val="00CE5F1A"/>
    <w:rsid w:val="00CE6211"/>
    <w:rsid w:val="00CE633E"/>
    <w:rsid w:val="00CE6B03"/>
    <w:rsid w:val="00CE6D98"/>
    <w:rsid w:val="00CE7ADF"/>
    <w:rsid w:val="00CE7CF8"/>
    <w:rsid w:val="00CE7D0F"/>
    <w:rsid w:val="00CF0540"/>
    <w:rsid w:val="00CF08E1"/>
    <w:rsid w:val="00CF0CF6"/>
    <w:rsid w:val="00CF130B"/>
    <w:rsid w:val="00CF16BF"/>
    <w:rsid w:val="00CF1B23"/>
    <w:rsid w:val="00CF2C22"/>
    <w:rsid w:val="00CF2ED7"/>
    <w:rsid w:val="00CF34F7"/>
    <w:rsid w:val="00CF356D"/>
    <w:rsid w:val="00CF3660"/>
    <w:rsid w:val="00CF4061"/>
    <w:rsid w:val="00CF415F"/>
    <w:rsid w:val="00CF42C8"/>
    <w:rsid w:val="00CF4426"/>
    <w:rsid w:val="00CF475D"/>
    <w:rsid w:val="00CF4D55"/>
    <w:rsid w:val="00CF5039"/>
    <w:rsid w:val="00CF50B6"/>
    <w:rsid w:val="00CF5ABA"/>
    <w:rsid w:val="00CF5F12"/>
    <w:rsid w:val="00CF629A"/>
    <w:rsid w:val="00CF6964"/>
    <w:rsid w:val="00CF6B2A"/>
    <w:rsid w:val="00CF704E"/>
    <w:rsid w:val="00CF708F"/>
    <w:rsid w:val="00CF78E0"/>
    <w:rsid w:val="00CF7A07"/>
    <w:rsid w:val="00CF7DD9"/>
    <w:rsid w:val="00D003C5"/>
    <w:rsid w:val="00D00793"/>
    <w:rsid w:val="00D009D7"/>
    <w:rsid w:val="00D00B1E"/>
    <w:rsid w:val="00D00E34"/>
    <w:rsid w:val="00D022B6"/>
    <w:rsid w:val="00D025DE"/>
    <w:rsid w:val="00D026B3"/>
    <w:rsid w:val="00D02A04"/>
    <w:rsid w:val="00D02CB0"/>
    <w:rsid w:val="00D031D0"/>
    <w:rsid w:val="00D03598"/>
    <w:rsid w:val="00D04225"/>
    <w:rsid w:val="00D05168"/>
    <w:rsid w:val="00D05829"/>
    <w:rsid w:val="00D05BFB"/>
    <w:rsid w:val="00D0634F"/>
    <w:rsid w:val="00D06429"/>
    <w:rsid w:val="00D06BDD"/>
    <w:rsid w:val="00D072F0"/>
    <w:rsid w:val="00D072F2"/>
    <w:rsid w:val="00D07567"/>
    <w:rsid w:val="00D075E9"/>
    <w:rsid w:val="00D1082B"/>
    <w:rsid w:val="00D1099E"/>
    <w:rsid w:val="00D11024"/>
    <w:rsid w:val="00D111A6"/>
    <w:rsid w:val="00D1197D"/>
    <w:rsid w:val="00D12439"/>
    <w:rsid w:val="00D1265C"/>
    <w:rsid w:val="00D1267F"/>
    <w:rsid w:val="00D1326B"/>
    <w:rsid w:val="00D1447F"/>
    <w:rsid w:val="00D14548"/>
    <w:rsid w:val="00D14C8A"/>
    <w:rsid w:val="00D14E01"/>
    <w:rsid w:val="00D153CD"/>
    <w:rsid w:val="00D1545D"/>
    <w:rsid w:val="00D15826"/>
    <w:rsid w:val="00D15BE6"/>
    <w:rsid w:val="00D16003"/>
    <w:rsid w:val="00D16054"/>
    <w:rsid w:val="00D161F6"/>
    <w:rsid w:val="00D16475"/>
    <w:rsid w:val="00D16826"/>
    <w:rsid w:val="00D16EAE"/>
    <w:rsid w:val="00D16F0A"/>
    <w:rsid w:val="00D17855"/>
    <w:rsid w:val="00D17BB2"/>
    <w:rsid w:val="00D17DB6"/>
    <w:rsid w:val="00D17E75"/>
    <w:rsid w:val="00D2059D"/>
    <w:rsid w:val="00D235C3"/>
    <w:rsid w:val="00D2529D"/>
    <w:rsid w:val="00D255E0"/>
    <w:rsid w:val="00D25C81"/>
    <w:rsid w:val="00D25DCB"/>
    <w:rsid w:val="00D25FBF"/>
    <w:rsid w:val="00D260A1"/>
    <w:rsid w:val="00D263ED"/>
    <w:rsid w:val="00D268FD"/>
    <w:rsid w:val="00D26EB7"/>
    <w:rsid w:val="00D2715A"/>
    <w:rsid w:val="00D272B0"/>
    <w:rsid w:val="00D2789C"/>
    <w:rsid w:val="00D27E70"/>
    <w:rsid w:val="00D27FAF"/>
    <w:rsid w:val="00D306C2"/>
    <w:rsid w:val="00D30BAB"/>
    <w:rsid w:val="00D31533"/>
    <w:rsid w:val="00D31694"/>
    <w:rsid w:val="00D31CDA"/>
    <w:rsid w:val="00D32972"/>
    <w:rsid w:val="00D329C1"/>
    <w:rsid w:val="00D32EDE"/>
    <w:rsid w:val="00D33093"/>
    <w:rsid w:val="00D33298"/>
    <w:rsid w:val="00D332C3"/>
    <w:rsid w:val="00D333F3"/>
    <w:rsid w:val="00D33434"/>
    <w:rsid w:val="00D348E1"/>
    <w:rsid w:val="00D34924"/>
    <w:rsid w:val="00D351B2"/>
    <w:rsid w:val="00D355DA"/>
    <w:rsid w:val="00D36388"/>
    <w:rsid w:val="00D36E3F"/>
    <w:rsid w:val="00D37215"/>
    <w:rsid w:val="00D374A6"/>
    <w:rsid w:val="00D377C1"/>
    <w:rsid w:val="00D37E13"/>
    <w:rsid w:val="00D37FB5"/>
    <w:rsid w:val="00D40384"/>
    <w:rsid w:val="00D407EF"/>
    <w:rsid w:val="00D424CE"/>
    <w:rsid w:val="00D426C9"/>
    <w:rsid w:val="00D43CC7"/>
    <w:rsid w:val="00D4410C"/>
    <w:rsid w:val="00D44112"/>
    <w:rsid w:val="00D445E3"/>
    <w:rsid w:val="00D44683"/>
    <w:rsid w:val="00D4495B"/>
    <w:rsid w:val="00D44A74"/>
    <w:rsid w:val="00D44CC5"/>
    <w:rsid w:val="00D45B88"/>
    <w:rsid w:val="00D511E3"/>
    <w:rsid w:val="00D521A8"/>
    <w:rsid w:val="00D52421"/>
    <w:rsid w:val="00D52505"/>
    <w:rsid w:val="00D52607"/>
    <w:rsid w:val="00D53B4F"/>
    <w:rsid w:val="00D5417A"/>
    <w:rsid w:val="00D54549"/>
    <w:rsid w:val="00D5464D"/>
    <w:rsid w:val="00D54B6E"/>
    <w:rsid w:val="00D55028"/>
    <w:rsid w:val="00D559AE"/>
    <w:rsid w:val="00D55CF9"/>
    <w:rsid w:val="00D56DB9"/>
    <w:rsid w:val="00D5710B"/>
    <w:rsid w:val="00D5749C"/>
    <w:rsid w:val="00D57556"/>
    <w:rsid w:val="00D57B7E"/>
    <w:rsid w:val="00D6007F"/>
    <w:rsid w:val="00D607CE"/>
    <w:rsid w:val="00D60DC1"/>
    <w:rsid w:val="00D611D0"/>
    <w:rsid w:val="00D61890"/>
    <w:rsid w:val="00D61D0D"/>
    <w:rsid w:val="00D62039"/>
    <w:rsid w:val="00D6208E"/>
    <w:rsid w:val="00D626EB"/>
    <w:rsid w:val="00D62D59"/>
    <w:rsid w:val="00D62DA0"/>
    <w:rsid w:val="00D63783"/>
    <w:rsid w:val="00D63CC9"/>
    <w:rsid w:val="00D644F1"/>
    <w:rsid w:val="00D648BF"/>
    <w:rsid w:val="00D6538C"/>
    <w:rsid w:val="00D6652A"/>
    <w:rsid w:val="00D66600"/>
    <w:rsid w:val="00D66743"/>
    <w:rsid w:val="00D66970"/>
    <w:rsid w:val="00D6702A"/>
    <w:rsid w:val="00D675FE"/>
    <w:rsid w:val="00D67690"/>
    <w:rsid w:val="00D6792B"/>
    <w:rsid w:val="00D67A9A"/>
    <w:rsid w:val="00D67B8B"/>
    <w:rsid w:val="00D705B7"/>
    <w:rsid w:val="00D7073E"/>
    <w:rsid w:val="00D71930"/>
    <w:rsid w:val="00D71CF0"/>
    <w:rsid w:val="00D721E5"/>
    <w:rsid w:val="00D72C0E"/>
    <w:rsid w:val="00D733A1"/>
    <w:rsid w:val="00D73A08"/>
    <w:rsid w:val="00D73CBB"/>
    <w:rsid w:val="00D755D9"/>
    <w:rsid w:val="00D755F1"/>
    <w:rsid w:val="00D757F7"/>
    <w:rsid w:val="00D75C54"/>
    <w:rsid w:val="00D75EB6"/>
    <w:rsid w:val="00D77018"/>
    <w:rsid w:val="00D774B8"/>
    <w:rsid w:val="00D77660"/>
    <w:rsid w:val="00D77BAB"/>
    <w:rsid w:val="00D77E2C"/>
    <w:rsid w:val="00D77EE2"/>
    <w:rsid w:val="00D77F33"/>
    <w:rsid w:val="00D8064C"/>
    <w:rsid w:val="00D80655"/>
    <w:rsid w:val="00D811F2"/>
    <w:rsid w:val="00D81760"/>
    <w:rsid w:val="00D81927"/>
    <w:rsid w:val="00D8248F"/>
    <w:rsid w:val="00D82C39"/>
    <w:rsid w:val="00D82EA2"/>
    <w:rsid w:val="00D84484"/>
    <w:rsid w:val="00D84D2B"/>
    <w:rsid w:val="00D84E77"/>
    <w:rsid w:val="00D851D5"/>
    <w:rsid w:val="00D856EE"/>
    <w:rsid w:val="00D85911"/>
    <w:rsid w:val="00D862B2"/>
    <w:rsid w:val="00D86332"/>
    <w:rsid w:val="00D8761A"/>
    <w:rsid w:val="00D87D1C"/>
    <w:rsid w:val="00D87FDD"/>
    <w:rsid w:val="00D904AB"/>
    <w:rsid w:val="00D90607"/>
    <w:rsid w:val="00D910ED"/>
    <w:rsid w:val="00D913E2"/>
    <w:rsid w:val="00D92F4F"/>
    <w:rsid w:val="00D93641"/>
    <w:rsid w:val="00D938BC"/>
    <w:rsid w:val="00D93D79"/>
    <w:rsid w:val="00D94AC6"/>
    <w:rsid w:val="00D95339"/>
    <w:rsid w:val="00D95E4D"/>
    <w:rsid w:val="00D961D9"/>
    <w:rsid w:val="00D9658E"/>
    <w:rsid w:val="00D965FD"/>
    <w:rsid w:val="00D96702"/>
    <w:rsid w:val="00D96B82"/>
    <w:rsid w:val="00D96F22"/>
    <w:rsid w:val="00D97D9F"/>
    <w:rsid w:val="00DA076F"/>
    <w:rsid w:val="00DA0817"/>
    <w:rsid w:val="00DA0B47"/>
    <w:rsid w:val="00DA0C71"/>
    <w:rsid w:val="00DA0C9C"/>
    <w:rsid w:val="00DA160D"/>
    <w:rsid w:val="00DA194E"/>
    <w:rsid w:val="00DA1A5C"/>
    <w:rsid w:val="00DA239E"/>
    <w:rsid w:val="00DA2415"/>
    <w:rsid w:val="00DA26F1"/>
    <w:rsid w:val="00DA2F0F"/>
    <w:rsid w:val="00DA2FC0"/>
    <w:rsid w:val="00DA3C98"/>
    <w:rsid w:val="00DA3E01"/>
    <w:rsid w:val="00DA40A1"/>
    <w:rsid w:val="00DA49A9"/>
    <w:rsid w:val="00DA512A"/>
    <w:rsid w:val="00DA59F8"/>
    <w:rsid w:val="00DA5D41"/>
    <w:rsid w:val="00DB0338"/>
    <w:rsid w:val="00DB144D"/>
    <w:rsid w:val="00DB1FCA"/>
    <w:rsid w:val="00DB2968"/>
    <w:rsid w:val="00DB332D"/>
    <w:rsid w:val="00DB35C2"/>
    <w:rsid w:val="00DB3777"/>
    <w:rsid w:val="00DB3AAB"/>
    <w:rsid w:val="00DB4105"/>
    <w:rsid w:val="00DB5664"/>
    <w:rsid w:val="00DB7161"/>
    <w:rsid w:val="00DC08DD"/>
    <w:rsid w:val="00DC0FA1"/>
    <w:rsid w:val="00DC10BC"/>
    <w:rsid w:val="00DC13DB"/>
    <w:rsid w:val="00DC1B72"/>
    <w:rsid w:val="00DC1D71"/>
    <w:rsid w:val="00DC22B7"/>
    <w:rsid w:val="00DC3A2B"/>
    <w:rsid w:val="00DC3A3E"/>
    <w:rsid w:val="00DC41EA"/>
    <w:rsid w:val="00DC437A"/>
    <w:rsid w:val="00DC5424"/>
    <w:rsid w:val="00DC6029"/>
    <w:rsid w:val="00DC6631"/>
    <w:rsid w:val="00DC66EE"/>
    <w:rsid w:val="00DC72CB"/>
    <w:rsid w:val="00DD032F"/>
    <w:rsid w:val="00DD12A9"/>
    <w:rsid w:val="00DD1D8F"/>
    <w:rsid w:val="00DD255F"/>
    <w:rsid w:val="00DD2614"/>
    <w:rsid w:val="00DD27A0"/>
    <w:rsid w:val="00DD2BE4"/>
    <w:rsid w:val="00DD2C0F"/>
    <w:rsid w:val="00DD3F7A"/>
    <w:rsid w:val="00DD5093"/>
    <w:rsid w:val="00DD5A1E"/>
    <w:rsid w:val="00DD5DB8"/>
    <w:rsid w:val="00DD633A"/>
    <w:rsid w:val="00DD6465"/>
    <w:rsid w:val="00DD6905"/>
    <w:rsid w:val="00DD757B"/>
    <w:rsid w:val="00DD7752"/>
    <w:rsid w:val="00DE0F80"/>
    <w:rsid w:val="00DE17F2"/>
    <w:rsid w:val="00DE1B4F"/>
    <w:rsid w:val="00DE285B"/>
    <w:rsid w:val="00DE2996"/>
    <w:rsid w:val="00DE2B3F"/>
    <w:rsid w:val="00DE356C"/>
    <w:rsid w:val="00DE376A"/>
    <w:rsid w:val="00DE43A9"/>
    <w:rsid w:val="00DE4E33"/>
    <w:rsid w:val="00DE51AF"/>
    <w:rsid w:val="00DE531F"/>
    <w:rsid w:val="00DE545F"/>
    <w:rsid w:val="00DE56A0"/>
    <w:rsid w:val="00DE5CA8"/>
    <w:rsid w:val="00DE5FEF"/>
    <w:rsid w:val="00DF010E"/>
    <w:rsid w:val="00DF0EB7"/>
    <w:rsid w:val="00DF12DD"/>
    <w:rsid w:val="00DF187B"/>
    <w:rsid w:val="00DF1FAB"/>
    <w:rsid w:val="00DF29E2"/>
    <w:rsid w:val="00DF2B09"/>
    <w:rsid w:val="00DF335F"/>
    <w:rsid w:val="00DF396A"/>
    <w:rsid w:val="00DF453E"/>
    <w:rsid w:val="00DF4D2B"/>
    <w:rsid w:val="00DF5B14"/>
    <w:rsid w:val="00DF5C36"/>
    <w:rsid w:val="00DF6500"/>
    <w:rsid w:val="00DF670B"/>
    <w:rsid w:val="00DF6765"/>
    <w:rsid w:val="00DF714F"/>
    <w:rsid w:val="00DF7783"/>
    <w:rsid w:val="00E00447"/>
    <w:rsid w:val="00E0055B"/>
    <w:rsid w:val="00E010DA"/>
    <w:rsid w:val="00E0133B"/>
    <w:rsid w:val="00E01363"/>
    <w:rsid w:val="00E017B6"/>
    <w:rsid w:val="00E035F0"/>
    <w:rsid w:val="00E04194"/>
    <w:rsid w:val="00E04CC2"/>
    <w:rsid w:val="00E04D0C"/>
    <w:rsid w:val="00E056FE"/>
    <w:rsid w:val="00E057BF"/>
    <w:rsid w:val="00E0594C"/>
    <w:rsid w:val="00E061F9"/>
    <w:rsid w:val="00E07472"/>
    <w:rsid w:val="00E07600"/>
    <w:rsid w:val="00E0784A"/>
    <w:rsid w:val="00E079F4"/>
    <w:rsid w:val="00E10119"/>
    <w:rsid w:val="00E10703"/>
    <w:rsid w:val="00E10932"/>
    <w:rsid w:val="00E117FA"/>
    <w:rsid w:val="00E11868"/>
    <w:rsid w:val="00E1187D"/>
    <w:rsid w:val="00E1209C"/>
    <w:rsid w:val="00E12615"/>
    <w:rsid w:val="00E13438"/>
    <w:rsid w:val="00E1381A"/>
    <w:rsid w:val="00E14AF4"/>
    <w:rsid w:val="00E154C2"/>
    <w:rsid w:val="00E15705"/>
    <w:rsid w:val="00E1661D"/>
    <w:rsid w:val="00E1698A"/>
    <w:rsid w:val="00E170A8"/>
    <w:rsid w:val="00E171D6"/>
    <w:rsid w:val="00E1745C"/>
    <w:rsid w:val="00E176EC"/>
    <w:rsid w:val="00E178F0"/>
    <w:rsid w:val="00E17966"/>
    <w:rsid w:val="00E17A98"/>
    <w:rsid w:val="00E17D44"/>
    <w:rsid w:val="00E17EFC"/>
    <w:rsid w:val="00E2046A"/>
    <w:rsid w:val="00E20DA1"/>
    <w:rsid w:val="00E2148E"/>
    <w:rsid w:val="00E25AC4"/>
    <w:rsid w:val="00E25B30"/>
    <w:rsid w:val="00E264EB"/>
    <w:rsid w:val="00E2725B"/>
    <w:rsid w:val="00E277CE"/>
    <w:rsid w:val="00E27A17"/>
    <w:rsid w:val="00E27B09"/>
    <w:rsid w:val="00E27B79"/>
    <w:rsid w:val="00E27F03"/>
    <w:rsid w:val="00E3030B"/>
    <w:rsid w:val="00E30975"/>
    <w:rsid w:val="00E30CF8"/>
    <w:rsid w:val="00E3109F"/>
    <w:rsid w:val="00E31481"/>
    <w:rsid w:val="00E31A06"/>
    <w:rsid w:val="00E31DB0"/>
    <w:rsid w:val="00E32B1F"/>
    <w:rsid w:val="00E3306E"/>
    <w:rsid w:val="00E3326E"/>
    <w:rsid w:val="00E33AE6"/>
    <w:rsid w:val="00E33E80"/>
    <w:rsid w:val="00E33EDC"/>
    <w:rsid w:val="00E344CD"/>
    <w:rsid w:val="00E345AC"/>
    <w:rsid w:val="00E34691"/>
    <w:rsid w:val="00E35F29"/>
    <w:rsid w:val="00E35FCA"/>
    <w:rsid w:val="00E3605D"/>
    <w:rsid w:val="00E366A4"/>
    <w:rsid w:val="00E3679C"/>
    <w:rsid w:val="00E36C34"/>
    <w:rsid w:val="00E37477"/>
    <w:rsid w:val="00E3753E"/>
    <w:rsid w:val="00E37DCA"/>
    <w:rsid w:val="00E37FBF"/>
    <w:rsid w:val="00E400E1"/>
    <w:rsid w:val="00E40EDE"/>
    <w:rsid w:val="00E40F82"/>
    <w:rsid w:val="00E42C05"/>
    <w:rsid w:val="00E45146"/>
    <w:rsid w:val="00E458E0"/>
    <w:rsid w:val="00E45CD1"/>
    <w:rsid w:val="00E45CE0"/>
    <w:rsid w:val="00E45E60"/>
    <w:rsid w:val="00E464C3"/>
    <w:rsid w:val="00E4655D"/>
    <w:rsid w:val="00E46BD2"/>
    <w:rsid w:val="00E47051"/>
    <w:rsid w:val="00E4793D"/>
    <w:rsid w:val="00E505A9"/>
    <w:rsid w:val="00E508C1"/>
    <w:rsid w:val="00E51564"/>
    <w:rsid w:val="00E51586"/>
    <w:rsid w:val="00E51728"/>
    <w:rsid w:val="00E5196D"/>
    <w:rsid w:val="00E522E8"/>
    <w:rsid w:val="00E528F2"/>
    <w:rsid w:val="00E5295A"/>
    <w:rsid w:val="00E53360"/>
    <w:rsid w:val="00E53D7C"/>
    <w:rsid w:val="00E53D7E"/>
    <w:rsid w:val="00E53E69"/>
    <w:rsid w:val="00E54186"/>
    <w:rsid w:val="00E54738"/>
    <w:rsid w:val="00E54B56"/>
    <w:rsid w:val="00E54C29"/>
    <w:rsid w:val="00E5513D"/>
    <w:rsid w:val="00E55581"/>
    <w:rsid w:val="00E555E5"/>
    <w:rsid w:val="00E55682"/>
    <w:rsid w:val="00E560DB"/>
    <w:rsid w:val="00E564FF"/>
    <w:rsid w:val="00E56D1F"/>
    <w:rsid w:val="00E5750D"/>
    <w:rsid w:val="00E57677"/>
    <w:rsid w:val="00E57DE9"/>
    <w:rsid w:val="00E60A4D"/>
    <w:rsid w:val="00E60D2A"/>
    <w:rsid w:val="00E62189"/>
    <w:rsid w:val="00E62B28"/>
    <w:rsid w:val="00E63347"/>
    <w:rsid w:val="00E6502F"/>
    <w:rsid w:val="00E650E3"/>
    <w:rsid w:val="00E657EF"/>
    <w:rsid w:val="00E65C2C"/>
    <w:rsid w:val="00E66669"/>
    <w:rsid w:val="00E6683D"/>
    <w:rsid w:val="00E66C88"/>
    <w:rsid w:val="00E675C3"/>
    <w:rsid w:val="00E6777A"/>
    <w:rsid w:val="00E70343"/>
    <w:rsid w:val="00E708B8"/>
    <w:rsid w:val="00E70902"/>
    <w:rsid w:val="00E70B33"/>
    <w:rsid w:val="00E70DCD"/>
    <w:rsid w:val="00E711E6"/>
    <w:rsid w:val="00E71270"/>
    <w:rsid w:val="00E71632"/>
    <w:rsid w:val="00E72AD7"/>
    <w:rsid w:val="00E7308A"/>
    <w:rsid w:val="00E73179"/>
    <w:rsid w:val="00E73725"/>
    <w:rsid w:val="00E73951"/>
    <w:rsid w:val="00E74130"/>
    <w:rsid w:val="00E74361"/>
    <w:rsid w:val="00E74837"/>
    <w:rsid w:val="00E74F82"/>
    <w:rsid w:val="00E75026"/>
    <w:rsid w:val="00E75481"/>
    <w:rsid w:val="00E75FC6"/>
    <w:rsid w:val="00E76227"/>
    <w:rsid w:val="00E7657B"/>
    <w:rsid w:val="00E7738D"/>
    <w:rsid w:val="00E7769E"/>
    <w:rsid w:val="00E77BB6"/>
    <w:rsid w:val="00E77F38"/>
    <w:rsid w:val="00E80354"/>
    <w:rsid w:val="00E80C29"/>
    <w:rsid w:val="00E8104F"/>
    <w:rsid w:val="00E8120B"/>
    <w:rsid w:val="00E81295"/>
    <w:rsid w:val="00E82B75"/>
    <w:rsid w:val="00E8336F"/>
    <w:rsid w:val="00E83B51"/>
    <w:rsid w:val="00E8424E"/>
    <w:rsid w:val="00E844CE"/>
    <w:rsid w:val="00E84C82"/>
    <w:rsid w:val="00E84F3B"/>
    <w:rsid w:val="00E8559C"/>
    <w:rsid w:val="00E85C88"/>
    <w:rsid w:val="00E866D1"/>
    <w:rsid w:val="00E86A05"/>
    <w:rsid w:val="00E873D5"/>
    <w:rsid w:val="00E874C0"/>
    <w:rsid w:val="00E87A92"/>
    <w:rsid w:val="00E87AF1"/>
    <w:rsid w:val="00E90ACA"/>
    <w:rsid w:val="00E91F17"/>
    <w:rsid w:val="00E922B7"/>
    <w:rsid w:val="00E9240A"/>
    <w:rsid w:val="00E92699"/>
    <w:rsid w:val="00E9400D"/>
    <w:rsid w:val="00E94713"/>
    <w:rsid w:val="00E95072"/>
    <w:rsid w:val="00E95123"/>
    <w:rsid w:val="00E952BA"/>
    <w:rsid w:val="00E95838"/>
    <w:rsid w:val="00E95929"/>
    <w:rsid w:val="00E95DC0"/>
    <w:rsid w:val="00E962F1"/>
    <w:rsid w:val="00EA0377"/>
    <w:rsid w:val="00EA0553"/>
    <w:rsid w:val="00EA07D2"/>
    <w:rsid w:val="00EA0801"/>
    <w:rsid w:val="00EA0D1F"/>
    <w:rsid w:val="00EA10CF"/>
    <w:rsid w:val="00EA1484"/>
    <w:rsid w:val="00EA187C"/>
    <w:rsid w:val="00EA2E55"/>
    <w:rsid w:val="00EA340C"/>
    <w:rsid w:val="00EA3892"/>
    <w:rsid w:val="00EA528C"/>
    <w:rsid w:val="00EA5F53"/>
    <w:rsid w:val="00EA6217"/>
    <w:rsid w:val="00EA62D2"/>
    <w:rsid w:val="00EA66D9"/>
    <w:rsid w:val="00EA6D5E"/>
    <w:rsid w:val="00EA725A"/>
    <w:rsid w:val="00EB1000"/>
    <w:rsid w:val="00EB139A"/>
    <w:rsid w:val="00EB145C"/>
    <w:rsid w:val="00EB1E29"/>
    <w:rsid w:val="00EB26A3"/>
    <w:rsid w:val="00EB30E9"/>
    <w:rsid w:val="00EB3F93"/>
    <w:rsid w:val="00EB5728"/>
    <w:rsid w:val="00EB5B8F"/>
    <w:rsid w:val="00EB5CD6"/>
    <w:rsid w:val="00EB660C"/>
    <w:rsid w:val="00EB6B1D"/>
    <w:rsid w:val="00EB6B58"/>
    <w:rsid w:val="00EB7815"/>
    <w:rsid w:val="00EB7D20"/>
    <w:rsid w:val="00EB7F55"/>
    <w:rsid w:val="00EC0163"/>
    <w:rsid w:val="00EC0199"/>
    <w:rsid w:val="00EC02C2"/>
    <w:rsid w:val="00EC0AFC"/>
    <w:rsid w:val="00EC1A50"/>
    <w:rsid w:val="00EC1C10"/>
    <w:rsid w:val="00EC20D9"/>
    <w:rsid w:val="00EC290B"/>
    <w:rsid w:val="00EC2C2B"/>
    <w:rsid w:val="00EC316E"/>
    <w:rsid w:val="00EC3611"/>
    <w:rsid w:val="00EC4C0B"/>
    <w:rsid w:val="00EC4E21"/>
    <w:rsid w:val="00EC4F55"/>
    <w:rsid w:val="00EC53FB"/>
    <w:rsid w:val="00EC5B43"/>
    <w:rsid w:val="00EC676B"/>
    <w:rsid w:val="00EC6BB0"/>
    <w:rsid w:val="00EC6C3B"/>
    <w:rsid w:val="00EC6FBB"/>
    <w:rsid w:val="00EC75CD"/>
    <w:rsid w:val="00EC75D2"/>
    <w:rsid w:val="00EC767B"/>
    <w:rsid w:val="00ED05B6"/>
    <w:rsid w:val="00ED092A"/>
    <w:rsid w:val="00ED14F3"/>
    <w:rsid w:val="00ED17DA"/>
    <w:rsid w:val="00ED1989"/>
    <w:rsid w:val="00ED19A6"/>
    <w:rsid w:val="00ED1AAE"/>
    <w:rsid w:val="00ED1D50"/>
    <w:rsid w:val="00ED26E6"/>
    <w:rsid w:val="00ED279C"/>
    <w:rsid w:val="00ED2F77"/>
    <w:rsid w:val="00ED351B"/>
    <w:rsid w:val="00ED372A"/>
    <w:rsid w:val="00ED4AE3"/>
    <w:rsid w:val="00ED5008"/>
    <w:rsid w:val="00ED513E"/>
    <w:rsid w:val="00ED53F0"/>
    <w:rsid w:val="00ED543F"/>
    <w:rsid w:val="00ED5B94"/>
    <w:rsid w:val="00ED5C02"/>
    <w:rsid w:val="00ED5C70"/>
    <w:rsid w:val="00ED5F62"/>
    <w:rsid w:val="00ED6C3D"/>
    <w:rsid w:val="00ED715B"/>
    <w:rsid w:val="00EE0545"/>
    <w:rsid w:val="00EE0A26"/>
    <w:rsid w:val="00EE0CB1"/>
    <w:rsid w:val="00EE0D9B"/>
    <w:rsid w:val="00EE1EFC"/>
    <w:rsid w:val="00EE2440"/>
    <w:rsid w:val="00EE3054"/>
    <w:rsid w:val="00EE32D7"/>
    <w:rsid w:val="00EE41DB"/>
    <w:rsid w:val="00EE42ED"/>
    <w:rsid w:val="00EE4716"/>
    <w:rsid w:val="00EE4FC5"/>
    <w:rsid w:val="00EE541B"/>
    <w:rsid w:val="00EE61A4"/>
    <w:rsid w:val="00EE6AE9"/>
    <w:rsid w:val="00EE7B03"/>
    <w:rsid w:val="00EF2340"/>
    <w:rsid w:val="00EF25C1"/>
    <w:rsid w:val="00EF3018"/>
    <w:rsid w:val="00EF333B"/>
    <w:rsid w:val="00EF3F05"/>
    <w:rsid w:val="00EF40D0"/>
    <w:rsid w:val="00EF51FA"/>
    <w:rsid w:val="00EF5D3C"/>
    <w:rsid w:val="00EF6167"/>
    <w:rsid w:val="00EF6684"/>
    <w:rsid w:val="00EF678A"/>
    <w:rsid w:val="00EF6955"/>
    <w:rsid w:val="00EF746F"/>
    <w:rsid w:val="00EF7EEF"/>
    <w:rsid w:val="00F000D1"/>
    <w:rsid w:val="00F00316"/>
    <w:rsid w:val="00F0036F"/>
    <w:rsid w:val="00F01019"/>
    <w:rsid w:val="00F01320"/>
    <w:rsid w:val="00F014F0"/>
    <w:rsid w:val="00F01AB6"/>
    <w:rsid w:val="00F01BD6"/>
    <w:rsid w:val="00F02E53"/>
    <w:rsid w:val="00F036C5"/>
    <w:rsid w:val="00F0392C"/>
    <w:rsid w:val="00F03BFD"/>
    <w:rsid w:val="00F049D3"/>
    <w:rsid w:val="00F05CEC"/>
    <w:rsid w:val="00F05EA4"/>
    <w:rsid w:val="00F06655"/>
    <w:rsid w:val="00F06AD5"/>
    <w:rsid w:val="00F07608"/>
    <w:rsid w:val="00F07CC8"/>
    <w:rsid w:val="00F07DCD"/>
    <w:rsid w:val="00F10D78"/>
    <w:rsid w:val="00F1148C"/>
    <w:rsid w:val="00F11FD9"/>
    <w:rsid w:val="00F12186"/>
    <w:rsid w:val="00F126F2"/>
    <w:rsid w:val="00F131D7"/>
    <w:rsid w:val="00F14A0B"/>
    <w:rsid w:val="00F14B9B"/>
    <w:rsid w:val="00F15142"/>
    <w:rsid w:val="00F151FA"/>
    <w:rsid w:val="00F1608D"/>
    <w:rsid w:val="00F1635F"/>
    <w:rsid w:val="00F16CD1"/>
    <w:rsid w:val="00F173FC"/>
    <w:rsid w:val="00F1740B"/>
    <w:rsid w:val="00F17A7C"/>
    <w:rsid w:val="00F20B9E"/>
    <w:rsid w:val="00F21111"/>
    <w:rsid w:val="00F215CC"/>
    <w:rsid w:val="00F21791"/>
    <w:rsid w:val="00F221BA"/>
    <w:rsid w:val="00F2276E"/>
    <w:rsid w:val="00F22A3F"/>
    <w:rsid w:val="00F22D58"/>
    <w:rsid w:val="00F23A9F"/>
    <w:rsid w:val="00F23B2E"/>
    <w:rsid w:val="00F23F73"/>
    <w:rsid w:val="00F24892"/>
    <w:rsid w:val="00F24C8E"/>
    <w:rsid w:val="00F25D04"/>
    <w:rsid w:val="00F2642D"/>
    <w:rsid w:val="00F27B51"/>
    <w:rsid w:val="00F27E2E"/>
    <w:rsid w:val="00F30090"/>
    <w:rsid w:val="00F30373"/>
    <w:rsid w:val="00F30535"/>
    <w:rsid w:val="00F309A7"/>
    <w:rsid w:val="00F30F61"/>
    <w:rsid w:val="00F30FC8"/>
    <w:rsid w:val="00F31228"/>
    <w:rsid w:val="00F31773"/>
    <w:rsid w:val="00F3276E"/>
    <w:rsid w:val="00F3342B"/>
    <w:rsid w:val="00F334F5"/>
    <w:rsid w:val="00F335E3"/>
    <w:rsid w:val="00F33B40"/>
    <w:rsid w:val="00F33E85"/>
    <w:rsid w:val="00F34ED5"/>
    <w:rsid w:val="00F35717"/>
    <w:rsid w:val="00F359D6"/>
    <w:rsid w:val="00F35FED"/>
    <w:rsid w:val="00F36E26"/>
    <w:rsid w:val="00F37257"/>
    <w:rsid w:val="00F37351"/>
    <w:rsid w:val="00F4015C"/>
    <w:rsid w:val="00F40291"/>
    <w:rsid w:val="00F410CD"/>
    <w:rsid w:val="00F41547"/>
    <w:rsid w:val="00F41FBF"/>
    <w:rsid w:val="00F421F7"/>
    <w:rsid w:val="00F42479"/>
    <w:rsid w:val="00F4259C"/>
    <w:rsid w:val="00F444FA"/>
    <w:rsid w:val="00F44535"/>
    <w:rsid w:val="00F44884"/>
    <w:rsid w:val="00F44893"/>
    <w:rsid w:val="00F44BCA"/>
    <w:rsid w:val="00F454D7"/>
    <w:rsid w:val="00F45EC8"/>
    <w:rsid w:val="00F46A12"/>
    <w:rsid w:val="00F46FC7"/>
    <w:rsid w:val="00F474D4"/>
    <w:rsid w:val="00F47F1B"/>
    <w:rsid w:val="00F5000B"/>
    <w:rsid w:val="00F504FB"/>
    <w:rsid w:val="00F50696"/>
    <w:rsid w:val="00F50708"/>
    <w:rsid w:val="00F510B8"/>
    <w:rsid w:val="00F51831"/>
    <w:rsid w:val="00F51BEF"/>
    <w:rsid w:val="00F527C1"/>
    <w:rsid w:val="00F52C80"/>
    <w:rsid w:val="00F53860"/>
    <w:rsid w:val="00F539B2"/>
    <w:rsid w:val="00F55F27"/>
    <w:rsid w:val="00F5682A"/>
    <w:rsid w:val="00F56896"/>
    <w:rsid w:val="00F572F0"/>
    <w:rsid w:val="00F573C4"/>
    <w:rsid w:val="00F575BF"/>
    <w:rsid w:val="00F5771E"/>
    <w:rsid w:val="00F57731"/>
    <w:rsid w:val="00F57CC8"/>
    <w:rsid w:val="00F600F9"/>
    <w:rsid w:val="00F604AC"/>
    <w:rsid w:val="00F60BF2"/>
    <w:rsid w:val="00F61130"/>
    <w:rsid w:val="00F61195"/>
    <w:rsid w:val="00F616BF"/>
    <w:rsid w:val="00F62235"/>
    <w:rsid w:val="00F63535"/>
    <w:rsid w:val="00F644B5"/>
    <w:rsid w:val="00F64692"/>
    <w:rsid w:val="00F64D95"/>
    <w:rsid w:val="00F64DA7"/>
    <w:rsid w:val="00F659F5"/>
    <w:rsid w:val="00F65A4F"/>
    <w:rsid w:val="00F65E73"/>
    <w:rsid w:val="00F65EA1"/>
    <w:rsid w:val="00F6655A"/>
    <w:rsid w:val="00F666ED"/>
    <w:rsid w:val="00F67181"/>
    <w:rsid w:val="00F6760A"/>
    <w:rsid w:val="00F67833"/>
    <w:rsid w:val="00F67948"/>
    <w:rsid w:val="00F700E3"/>
    <w:rsid w:val="00F7071F"/>
    <w:rsid w:val="00F70976"/>
    <w:rsid w:val="00F71073"/>
    <w:rsid w:val="00F71338"/>
    <w:rsid w:val="00F71C70"/>
    <w:rsid w:val="00F7247C"/>
    <w:rsid w:val="00F731F2"/>
    <w:rsid w:val="00F73A9F"/>
    <w:rsid w:val="00F73EF3"/>
    <w:rsid w:val="00F74719"/>
    <w:rsid w:val="00F74A3D"/>
    <w:rsid w:val="00F74A64"/>
    <w:rsid w:val="00F75DE6"/>
    <w:rsid w:val="00F75DF2"/>
    <w:rsid w:val="00F76404"/>
    <w:rsid w:val="00F76B2F"/>
    <w:rsid w:val="00F76CEC"/>
    <w:rsid w:val="00F777BD"/>
    <w:rsid w:val="00F779B6"/>
    <w:rsid w:val="00F80209"/>
    <w:rsid w:val="00F8052C"/>
    <w:rsid w:val="00F80A23"/>
    <w:rsid w:val="00F80A83"/>
    <w:rsid w:val="00F80D2F"/>
    <w:rsid w:val="00F80F5A"/>
    <w:rsid w:val="00F81A79"/>
    <w:rsid w:val="00F81D14"/>
    <w:rsid w:val="00F84873"/>
    <w:rsid w:val="00F84DA6"/>
    <w:rsid w:val="00F85268"/>
    <w:rsid w:val="00F8538B"/>
    <w:rsid w:val="00F86645"/>
    <w:rsid w:val="00F8694D"/>
    <w:rsid w:val="00F86B0E"/>
    <w:rsid w:val="00F86D5A"/>
    <w:rsid w:val="00F87179"/>
    <w:rsid w:val="00F87E48"/>
    <w:rsid w:val="00F90524"/>
    <w:rsid w:val="00F911F8"/>
    <w:rsid w:val="00F913E3"/>
    <w:rsid w:val="00F91570"/>
    <w:rsid w:val="00F9269E"/>
    <w:rsid w:val="00F92D6A"/>
    <w:rsid w:val="00F93866"/>
    <w:rsid w:val="00F939AB"/>
    <w:rsid w:val="00F93B0A"/>
    <w:rsid w:val="00F93B65"/>
    <w:rsid w:val="00F94113"/>
    <w:rsid w:val="00F94EAF"/>
    <w:rsid w:val="00F95563"/>
    <w:rsid w:val="00F95AF2"/>
    <w:rsid w:val="00F95C52"/>
    <w:rsid w:val="00F95C61"/>
    <w:rsid w:val="00F96AD5"/>
    <w:rsid w:val="00F96BBC"/>
    <w:rsid w:val="00F97558"/>
    <w:rsid w:val="00FA064A"/>
    <w:rsid w:val="00FA08AB"/>
    <w:rsid w:val="00FA096D"/>
    <w:rsid w:val="00FA162A"/>
    <w:rsid w:val="00FA3301"/>
    <w:rsid w:val="00FA34DA"/>
    <w:rsid w:val="00FA38A9"/>
    <w:rsid w:val="00FA5924"/>
    <w:rsid w:val="00FA59C2"/>
    <w:rsid w:val="00FA6DC8"/>
    <w:rsid w:val="00FA7327"/>
    <w:rsid w:val="00FA7613"/>
    <w:rsid w:val="00FA7F67"/>
    <w:rsid w:val="00FB12B2"/>
    <w:rsid w:val="00FB1FFE"/>
    <w:rsid w:val="00FB208B"/>
    <w:rsid w:val="00FB2A87"/>
    <w:rsid w:val="00FB2E0B"/>
    <w:rsid w:val="00FB331A"/>
    <w:rsid w:val="00FB4717"/>
    <w:rsid w:val="00FB476F"/>
    <w:rsid w:val="00FB4C73"/>
    <w:rsid w:val="00FB4FD0"/>
    <w:rsid w:val="00FB5950"/>
    <w:rsid w:val="00FB59B2"/>
    <w:rsid w:val="00FB5F1E"/>
    <w:rsid w:val="00FB5FB4"/>
    <w:rsid w:val="00FB6595"/>
    <w:rsid w:val="00FB69D6"/>
    <w:rsid w:val="00FB6DB1"/>
    <w:rsid w:val="00FB7580"/>
    <w:rsid w:val="00FC00FD"/>
    <w:rsid w:val="00FC0E29"/>
    <w:rsid w:val="00FC1160"/>
    <w:rsid w:val="00FC15C0"/>
    <w:rsid w:val="00FC1715"/>
    <w:rsid w:val="00FC17AA"/>
    <w:rsid w:val="00FC21E3"/>
    <w:rsid w:val="00FC2265"/>
    <w:rsid w:val="00FC2306"/>
    <w:rsid w:val="00FC2E1A"/>
    <w:rsid w:val="00FC3D0C"/>
    <w:rsid w:val="00FC4A8B"/>
    <w:rsid w:val="00FC4E85"/>
    <w:rsid w:val="00FC4EB6"/>
    <w:rsid w:val="00FC5433"/>
    <w:rsid w:val="00FC5596"/>
    <w:rsid w:val="00FC60E0"/>
    <w:rsid w:val="00FC614E"/>
    <w:rsid w:val="00FC6457"/>
    <w:rsid w:val="00FC64DE"/>
    <w:rsid w:val="00FC6D02"/>
    <w:rsid w:val="00FC74CF"/>
    <w:rsid w:val="00FC7B02"/>
    <w:rsid w:val="00FD06C4"/>
    <w:rsid w:val="00FD088C"/>
    <w:rsid w:val="00FD161E"/>
    <w:rsid w:val="00FD235C"/>
    <w:rsid w:val="00FD2528"/>
    <w:rsid w:val="00FD2675"/>
    <w:rsid w:val="00FD2ADF"/>
    <w:rsid w:val="00FD2C25"/>
    <w:rsid w:val="00FD3136"/>
    <w:rsid w:val="00FD31F7"/>
    <w:rsid w:val="00FD3322"/>
    <w:rsid w:val="00FD3548"/>
    <w:rsid w:val="00FD43BE"/>
    <w:rsid w:val="00FD4933"/>
    <w:rsid w:val="00FD4A7E"/>
    <w:rsid w:val="00FD4E7E"/>
    <w:rsid w:val="00FD5D8A"/>
    <w:rsid w:val="00FD69C3"/>
    <w:rsid w:val="00FD7187"/>
    <w:rsid w:val="00FD7DF5"/>
    <w:rsid w:val="00FE0424"/>
    <w:rsid w:val="00FE0EE2"/>
    <w:rsid w:val="00FE12D2"/>
    <w:rsid w:val="00FE14DE"/>
    <w:rsid w:val="00FE1D67"/>
    <w:rsid w:val="00FE1ECE"/>
    <w:rsid w:val="00FE2A78"/>
    <w:rsid w:val="00FE2D34"/>
    <w:rsid w:val="00FE2F5D"/>
    <w:rsid w:val="00FE3114"/>
    <w:rsid w:val="00FE371B"/>
    <w:rsid w:val="00FE383B"/>
    <w:rsid w:val="00FE3C01"/>
    <w:rsid w:val="00FE457A"/>
    <w:rsid w:val="00FE473D"/>
    <w:rsid w:val="00FE58F5"/>
    <w:rsid w:val="00FE6142"/>
    <w:rsid w:val="00FE625B"/>
    <w:rsid w:val="00FE69A0"/>
    <w:rsid w:val="00FE69F5"/>
    <w:rsid w:val="00FE7254"/>
    <w:rsid w:val="00FE741C"/>
    <w:rsid w:val="00FE7C77"/>
    <w:rsid w:val="00FF048B"/>
    <w:rsid w:val="00FF0521"/>
    <w:rsid w:val="00FF063F"/>
    <w:rsid w:val="00FF096F"/>
    <w:rsid w:val="00FF1017"/>
    <w:rsid w:val="00FF10BE"/>
    <w:rsid w:val="00FF13AF"/>
    <w:rsid w:val="00FF1AA8"/>
    <w:rsid w:val="00FF2DCE"/>
    <w:rsid w:val="00FF3797"/>
    <w:rsid w:val="00FF3F07"/>
    <w:rsid w:val="00FF406D"/>
    <w:rsid w:val="00FF444A"/>
    <w:rsid w:val="00FF469B"/>
    <w:rsid w:val="00FF5307"/>
    <w:rsid w:val="00FF5492"/>
    <w:rsid w:val="00FF6191"/>
    <w:rsid w:val="00FF6DCE"/>
    <w:rsid w:val="00FF6E42"/>
    <w:rsid w:val="00FF751E"/>
    <w:rsid w:val="00FF75BD"/>
    <w:rsid w:val="00FF75EB"/>
    <w:rsid w:val="00FF76AC"/>
    <w:rsid w:val="00FF797B"/>
    <w:rsid w:val="00FF7FD3"/>
    <w:rsid w:val="314C24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8BB9AAB"/>
  <w15:docId w15:val="{583BCD05-8529-44A9-B25E-63A4C1E3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66743"/>
    <w:rPr>
      <w:rFonts w:eastAsia="Times New Roman"/>
      <w:sz w:val="24"/>
      <w:szCs w:val="24"/>
      <w:lang w:bidi="he-IL"/>
    </w:rPr>
  </w:style>
  <w:style w:type="paragraph" w:styleId="Heading1">
    <w:name w:val="heading 1"/>
    <w:basedOn w:val="Normal"/>
    <w:next w:val="Heading2"/>
    <w:link w:val="Heading1Char"/>
    <w:uiPriority w:val="9"/>
    <w:qFormat/>
    <w:rsid w:val="00424E0F"/>
    <w:pPr>
      <w:keepNext/>
      <w:tabs>
        <w:tab w:val="left" w:pos="720"/>
      </w:tabs>
      <w:spacing w:before="240" w:after="120"/>
      <w:jc w:val="center"/>
      <w:outlineLvl w:val="0"/>
    </w:pPr>
    <w:rPr>
      <w:b/>
      <w:caps/>
    </w:rPr>
  </w:style>
  <w:style w:type="paragraph" w:styleId="Heading2">
    <w:name w:val="heading 2"/>
    <w:basedOn w:val="Normal"/>
    <w:uiPriority w:val="9"/>
    <w:qFormat/>
    <w:rsid w:val="00424E0F"/>
    <w:pPr>
      <w:keepNext/>
      <w:tabs>
        <w:tab w:val="left" w:pos="720"/>
      </w:tabs>
      <w:spacing w:before="120" w:after="120"/>
      <w:jc w:val="center"/>
      <w:outlineLvl w:val="1"/>
    </w:pPr>
    <w:rPr>
      <w:b/>
      <w:bCs/>
      <w:i/>
      <w:iCs/>
    </w:rPr>
  </w:style>
  <w:style w:type="paragraph" w:styleId="Heading3">
    <w:name w:val="heading 3"/>
    <w:basedOn w:val="Normal"/>
    <w:next w:val="Normal"/>
    <w:qFormat/>
    <w:rsid w:val="00424E0F"/>
    <w:pPr>
      <w:keepNext/>
      <w:tabs>
        <w:tab w:val="left" w:pos="567"/>
      </w:tabs>
      <w:spacing w:before="120" w:after="120"/>
      <w:jc w:val="center"/>
      <w:outlineLvl w:val="2"/>
    </w:pPr>
    <w:rPr>
      <w:i/>
      <w:iCs/>
    </w:rPr>
  </w:style>
  <w:style w:type="paragraph" w:styleId="Heading4">
    <w:name w:val="heading 4"/>
    <w:basedOn w:val="Normal"/>
    <w:link w:val="Heading4Char"/>
    <w:uiPriority w:val="9"/>
    <w:qFormat/>
    <w:rsid w:val="00424E0F"/>
    <w:pPr>
      <w:keepNext/>
      <w:spacing w:before="120" w:after="120"/>
      <w:outlineLvl w:val="3"/>
    </w:pPr>
    <w:rPr>
      <w:rFonts w:ascii="Times New Roman Bold" w:eastAsia="Arial Unicode MS" w:hAnsi="Times New Roman Bold" w:cs="Arial"/>
      <w:b/>
      <w:bCs/>
      <w:i/>
      <w:iCs/>
    </w:rPr>
  </w:style>
  <w:style w:type="paragraph" w:styleId="Heading5">
    <w:name w:val="heading 5"/>
    <w:aliases w:val="Heading 5 - GTI"/>
    <w:basedOn w:val="Normal"/>
    <w:next w:val="Normal"/>
    <w:qFormat/>
    <w:rsid w:val="00424E0F"/>
    <w:pPr>
      <w:keepNext/>
      <w:numPr>
        <w:ilvl w:val="4"/>
        <w:numId w:val="5"/>
      </w:numPr>
      <w:spacing w:before="120" w:after="120"/>
      <w:outlineLvl w:val="4"/>
    </w:pPr>
    <w:rPr>
      <w:bCs/>
      <w:i/>
      <w:szCs w:val="26"/>
    </w:rPr>
  </w:style>
  <w:style w:type="paragraph" w:styleId="Heading6">
    <w:name w:val="heading 6"/>
    <w:basedOn w:val="Normal"/>
    <w:next w:val="Normal"/>
    <w:qFormat/>
    <w:rsid w:val="00424E0F"/>
    <w:pPr>
      <w:keepNext/>
      <w:spacing w:after="240" w:line="240" w:lineRule="exact"/>
      <w:ind w:left="720"/>
      <w:outlineLvl w:val="5"/>
    </w:pPr>
    <w:rPr>
      <w:u w:val="single"/>
    </w:rPr>
  </w:style>
  <w:style w:type="paragraph" w:styleId="Heading7">
    <w:name w:val="heading 7"/>
    <w:basedOn w:val="Normal"/>
    <w:next w:val="Normal"/>
    <w:qFormat/>
    <w:rsid w:val="00424E0F"/>
    <w:pPr>
      <w:keepNext/>
      <w:jc w:val="right"/>
      <w:outlineLvl w:val="6"/>
    </w:pPr>
    <w:rPr>
      <w:rFonts w:ascii="Univers" w:hAnsi="Univers"/>
      <w:b/>
      <w:sz w:val="28"/>
    </w:rPr>
  </w:style>
  <w:style w:type="paragraph" w:styleId="Heading8">
    <w:name w:val="heading 8"/>
    <w:basedOn w:val="Normal"/>
    <w:next w:val="Normal"/>
    <w:qFormat/>
    <w:rsid w:val="00424E0F"/>
    <w:pPr>
      <w:keepNext/>
      <w:jc w:val="right"/>
      <w:outlineLvl w:val="7"/>
    </w:pPr>
    <w:rPr>
      <w:rFonts w:ascii="Univers" w:hAnsi="Univers"/>
      <w:b/>
      <w:sz w:val="32"/>
    </w:rPr>
  </w:style>
  <w:style w:type="paragraph" w:styleId="Heading9">
    <w:name w:val="heading 9"/>
    <w:basedOn w:val="Normal"/>
    <w:next w:val="Normal"/>
    <w:qFormat/>
    <w:rsid w:val="00424E0F"/>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4E0F"/>
    <w:rPr>
      <w:sz w:val="18"/>
      <w:u w:val="single"/>
      <w:vertAlign w:val="baseline"/>
    </w:rPr>
  </w:style>
  <w:style w:type="character" w:styleId="PageNumber">
    <w:name w:val="page number"/>
    <w:uiPriority w:val="99"/>
    <w:rsid w:val="00424E0F"/>
    <w:rPr>
      <w:rFonts w:ascii="Times New Roman" w:hAnsi="Times New Roman"/>
      <w:sz w:val="22"/>
    </w:rPr>
  </w:style>
  <w:style w:type="paragraph" w:styleId="BodyText">
    <w:name w:val="Body Text"/>
    <w:basedOn w:val="Normal"/>
    <w:rsid w:val="00424E0F"/>
    <w:pPr>
      <w:spacing w:before="120" w:after="120"/>
      <w:ind w:firstLine="720"/>
    </w:pPr>
    <w:rPr>
      <w:iCs/>
    </w:rPr>
  </w:style>
  <w:style w:type="paragraph" w:styleId="Caption">
    <w:name w:val="caption"/>
    <w:basedOn w:val="Normal"/>
    <w:next w:val="Normal"/>
    <w:qFormat/>
    <w:pPr>
      <w:widowControl w:val="0"/>
    </w:pPr>
    <w:rPr>
      <w:rFonts w:ascii="Courier New" w:hAnsi="Courier New"/>
    </w:rPr>
  </w:style>
  <w:style w:type="paragraph" w:styleId="Header">
    <w:name w:val="header"/>
    <w:basedOn w:val="Normal"/>
    <w:link w:val="HeaderChar"/>
    <w:uiPriority w:val="99"/>
    <w:rsid w:val="00424E0F"/>
    <w:pPr>
      <w:tabs>
        <w:tab w:val="center" w:pos="4320"/>
        <w:tab w:val="right" w:pos="8640"/>
      </w:tabs>
    </w:pPr>
  </w:style>
  <w:style w:type="paragraph" w:styleId="Footer">
    <w:name w:val="footer"/>
    <w:basedOn w:val="Normal"/>
    <w:link w:val="FooterChar"/>
    <w:uiPriority w:val="99"/>
    <w:rsid w:val="00424E0F"/>
    <w:pPr>
      <w:tabs>
        <w:tab w:val="center" w:pos="4320"/>
        <w:tab w:val="right" w:pos="8640"/>
      </w:tabs>
      <w:ind w:firstLine="720"/>
      <w:jc w:val="right"/>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424E0F"/>
    <w:pPr>
      <w:keepLines/>
      <w:spacing w:after="60"/>
      <w:ind w:firstLine="720"/>
    </w:pPr>
    <w:rPr>
      <w:sz w:val="18"/>
    </w:rPr>
  </w:style>
  <w:style w:type="paragraph" w:styleId="BodyText2">
    <w:name w:val="Body Text 2"/>
    <w:basedOn w:val="Normal"/>
    <w:uiPriority w:val="99"/>
    <w:rsid w:val="00424E0F"/>
    <w:rPr>
      <w:i/>
      <w:iCs/>
    </w:rPr>
  </w:style>
  <w:style w:type="paragraph" w:styleId="BodyText3">
    <w:name w:val="Body Text 3"/>
    <w:basedOn w:val="Normal"/>
    <w:rsid w:val="00424E0F"/>
    <w:pPr>
      <w:jc w:val="center"/>
    </w:pPr>
    <w:rPr>
      <w:sz w:val="28"/>
    </w:rPr>
  </w:style>
  <w:style w:type="paragraph" w:styleId="BodyTextIndent2">
    <w:name w:val="Body Text Indent 2"/>
    <w:basedOn w:val="Normal"/>
    <w:rsid w:val="00424E0F"/>
    <w:pPr>
      <w:ind w:firstLine="720"/>
    </w:pPr>
  </w:style>
  <w:style w:type="paragraph" w:styleId="BodyTextIndent3">
    <w:name w:val="Body Text Indent 3"/>
    <w:basedOn w:val="Normal"/>
    <w:pPr>
      <w:ind w:left="1080" w:hanging="360"/>
    </w:pPr>
    <w:rPr>
      <w:rFonts w:ascii="Courier" w:hAnsi="Courier"/>
      <w:sz w:val="20"/>
    </w:rPr>
  </w:style>
  <w:style w:type="paragraph" w:customStyle="1" w:styleId="BodyText21">
    <w:name w:val="Body Text 21"/>
    <w:basedOn w:val="Normal"/>
    <w:rPr>
      <w:sz w:val="22"/>
      <w:lang w:val="en-GB"/>
    </w:rPr>
  </w:style>
  <w:style w:type="paragraph" w:styleId="BlockText">
    <w:name w:val="Block Text"/>
    <w:basedOn w:val="Normal"/>
    <w:pPr>
      <w:tabs>
        <w:tab w:val="left" w:leader="dot" w:pos="8100"/>
        <w:tab w:val="left" w:pos="8370"/>
      </w:tabs>
      <w:suppressAutoHyphens/>
      <w:ind w:left="720" w:right="1440" w:hanging="720"/>
    </w:pPr>
    <w:rPr>
      <w:rFonts w:ascii="Courier New" w:hAnsi="Courier New"/>
      <w:sz w:val="20"/>
      <w:lang w:val="en-GB"/>
    </w:rPr>
  </w:style>
  <w:style w:type="paragraph" w:customStyle="1" w:styleId="Para">
    <w:name w:val="Para"/>
    <w:basedOn w:val="Normal"/>
    <w:pPr>
      <w:numPr>
        <w:numId w:val="1"/>
      </w:numPr>
      <w:tabs>
        <w:tab w:val="clear"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Pr>
      <w:sz w:val="22"/>
      <w:lang w:val="en-GB"/>
    </w:rPr>
  </w:style>
  <w:style w:type="paragraph" w:styleId="BodyTextIndent">
    <w:name w:val="Body Text Indent"/>
    <w:basedOn w:val="Normal"/>
    <w:rsid w:val="00424E0F"/>
    <w:pPr>
      <w:spacing w:before="120" w:after="120"/>
      <w:ind w:left="1440" w:hanging="720"/>
    </w:pPr>
  </w:style>
  <w:style w:type="character" w:styleId="EndnoteReference">
    <w:name w:val="endnote reference"/>
    <w:semiHidden/>
    <w:rsid w:val="00424E0F"/>
    <w:rPr>
      <w:vertAlign w:val="superscript"/>
    </w:rPr>
  </w:style>
  <w:style w:type="paragraph" w:styleId="Title">
    <w:name w:val="Title"/>
    <w:basedOn w:val="Normal"/>
    <w:link w:val="TitleChar"/>
    <w:uiPriority w:val="10"/>
    <w:qFormat/>
    <w:rsid w:val="00424E0F"/>
    <w:pPr>
      <w:jc w:val="center"/>
    </w:pPr>
    <w:rPr>
      <w:i/>
      <w:iCs/>
    </w:rPr>
  </w:style>
  <w:style w:type="character" w:styleId="Hyperlink">
    <w:name w:val="Hyperlink"/>
    <w:uiPriority w:val="99"/>
    <w:rsid w:val="00424E0F"/>
    <w:rPr>
      <w:color w:val="0000FF"/>
      <w:u w:val="single"/>
    </w:rPr>
  </w:style>
  <w:style w:type="paragraph" w:styleId="DocumentMap">
    <w:name w:val="Document Map"/>
    <w:basedOn w:val="Normal"/>
    <w:semiHidden/>
    <w:pPr>
      <w:shd w:val="clear" w:color="auto" w:fill="000080"/>
    </w:pPr>
    <w:rPr>
      <w:rFonts w:ascii="Tahoma" w:hAnsi="Tahoma"/>
    </w:rPr>
  </w:style>
  <w:style w:type="paragraph" w:customStyle="1" w:styleId="HEADING">
    <w:name w:val="HEADING"/>
    <w:basedOn w:val="Normal"/>
    <w:rsid w:val="00424E0F"/>
    <w:pPr>
      <w:keepNext/>
      <w:tabs>
        <w:tab w:val="left" w:pos="426"/>
      </w:tabs>
      <w:spacing w:before="120" w:after="120"/>
      <w:jc w:val="center"/>
    </w:pPr>
    <w:rPr>
      <w:rFonts w:ascii="Times New Roman Bold" w:hAnsi="Times New Roman Bold"/>
      <w:b/>
      <w:bCs/>
      <w:caps/>
    </w:rPr>
  </w:style>
  <w:style w:type="paragraph" w:customStyle="1" w:styleId="Cornernotation">
    <w:name w:val="Corner notation"/>
    <w:basedOn w:val="Normal"/>
    <w:rsid w:val="00424E0F"/>
    <w:pPr>
      <w:ind w:left="284" w:right="4398" w:hanging="284"/>
    </w:pPr>
  </w:style>
  <w:style w:type="paragraph" w:customStyle="1" w:styleId="Para1">
    <w:name w:val="Para1"/>
    <w:basedOn w:val="Normal"/>
    <w:rsid w:val="00424E0F"/>
    <w:pPr>
      <w:spacing w:after="120"/>
    </w:pPr>
    <w:rPr>
      <w:snapToGrid w:val="0"/>
      <w:szCs w:val="18"/>
    </w:rPr>
  </w:style>
  <w:style w:type="paragraph" w:customStyle="1" w:styleId="para2">
    <w:name w:val="para2"/>
    <w:basedOn w:val="Normal"/>
    <w:rsid w:val="00424E0F"/>
    <w:pPr>
      <w:numPr>
        <w:numId w:val="8"/>
      </w:numPr>
      <w:spacing w:before="120" w:after="120"/>
    </w:pPr>
    <w:rPr>
      <w:szCs w:val="20"/>
    </w:rPr>
  </w:style>
  <w:style w:type="paragraph" w:customStyle="1" w:styleId="Para3">
    <w:name w:val="Para3"/>
    <w:basedOn w:val="Normal"/>
    <w:rsid w:val="00424E0F"/>
    <w:pPr>
      <w:numPr>
        <w:ilvl w:val="2"/>
        <w:numId w:val="13"/>
      </w:numPr>
      <w:tabs>
        <w:tab w:val="left" w:pos="1980"/>
      </w:tabs>
      <w:spacing w:before="80" w:after="80"/>
    </w:pPr>
    <w:rPr>
      <w:szCs w:val="20"/>
    </w:rPr>
  </w:style>
  <w:style w:type="paragraph" w:customStyle="1" w:styleId="para4">
    <w:name w:val="para4"/>
    <w:basedOn w:val="Normal"/>
    <w:rsid w:val="00424E0F"/>
    <w:pPr>
      <w:numPr>
        <w:ilvl w:val="3"/>
        <w:numId w:val="9"/>
      </w:num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2-center">
    <w:name w:val="Heading 2-center"/>
    <w:basedOn w:val="Heading2"/>
  </w:style>
  <w:style w:type="paragraph" w:customStyle="1" w:styleId="Heading4indent">
    <w:name w:val="Heading 4 indent"/>
    <w:basedOn w:val="Heading4"/>
    <w:pPr>
      <w:ind w:left="720"/>
    </w:pPr>
  </w:style>
  <w:style w:type="paragraph" w:styleId="PlainText">
    <w:name w:val="Plain Text"/>
    <w:basedOn w:val="Normal"/>
    <w:link w:val="PlainTextChar"/>
    <w:uiPriority w:val="99"/>
    <w:rPr>
      <w:rFonts w:ascii="Courier New" w:hAnsi="Courier New"/>
      <w:sz w:val="20"/>
    </w:rPr>
  </w:style>
  <w:style w:type="paragraph" w:customStyle="1" w:styleId="xl24">
    <w:name w:val="xl24"/>
    <w:basedOn w:val="Normal"/>
    <w:pPr>
      <w:spacing w:before="100" w:beforeAutospacing="1" w:after="100" w:afterAutospacing="1"/>
    </w:pPr>
    <w:rPr>
      <w:rFonts w:eastAsia="Arial Unicode MS"/>
      <w:b/>
      <w:bCs/>
      <w:sz w:val="22"/>
      <w:szCs w:val="22"/>
    </w:rPr>
  </w:style>
  <w:style w:type="paragraph" w:customStyle="1" w:styleId="xl25">
    <w:name w:val="xl25"/>
    <w:basedOn w:val="Normal"/>
    <w:pPr>
      <w:spacing w:before="100" w:beforeAutospacing="1" w:after="100" w:afterAutospacing="1"/>
    </w:pPr>
    <w:rPr>
      <w:rFonts w:eastAsia="Arial Unicode MS"/>
      <w:b/>
      <w:bCs/>
      <w:sz w:val="22"/>
      <w:szCs w:val="22"/>
    </w:rPr>
  </w:style>
  <w:style w:type="paragraph" w:customStyle="1" w:styleId="xl26">
    <w:name w:val="xl26"/>
    <w:basedOn w:val="Normal"/>
    <w:pPr>
      <w:spacing w:before="100" w:beforeAutospacing="1" w:after="100" w:afterAutospacing="1"/>
      <w:jc w:val="center"/>
    </w:pPr>
    <w:rPr>
      <w:rFonts w:eastAsia="Arial Unicode MS"/>
      <w:b/>
      <w:bCs/>
      <w:sz w:val="22"/>
      <w:szCs w:val="22"/>
    </w:rPr>
  </w:style>
  <w:style w:type="paragraph" w:customStyle="1" w:styleId="xl27">
    <w:name w:val="xl27"/>
    <w:basedOn w:val="Normal"/>
    <w:pPr>
      <w:pBdr>
        <w:left w:val="single" w:sz="8" w:space="0" w:color="auto"/>
      </w:pBdr>
      <w:spacing w:before="100" w:beforeAutospacing="1" w:after="100" w:afterAutospacing="1"/>
    </w:pPr>
    <w:rPr>
      <w:rFonts w:eastAsia="Arial Unicode MS"/>
      <w:b/>
      <w:bCs/>
      <w:sz w:val="22"/>
      <w:szCs w:val="22"/>
    </w:rPr>
  </w:style>
  <w:style w:type="paragraph" w:customStyle="1" w:styleId="xl28">
    <w:name w:val="xl28"/>
    <w:basedOn w:val="Normal"/>
    <w:pPr>
      <w:pBdr>
        <w:left w:val="single" w:sz="8"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xl29">
    <w:name w:val="xl29"/>
    <w:basedOn w:val="Normal"/>
    <w:pPr>
      <w:pBdr>
        <w:left w:val="single" w:sz="8" w:space="0" w:color="auto"/>
      </w:pBdr>
      <w:spacing w:before="100" w:beforeAutospacing="1" w:after="100" w:afterAutospacing="1"/>
    </w:pPr>
    <w:rPr>
      <w:rFonts w:eastAsia="Arial Unicode MS"/>
      <w:sz w:val="22"/>
      <w:szCs w:val="22"/>
    </w:rPr>
  </w:style>
  <w:style w:type="paragraph" w:customStyle="1" w:styleId="xl30">
    <w:name w:val="xl30"/>
    <w:basedOn w:val="Normal"/>
    <w:pPr>
      <w:pBdr>
        <w:left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31">
    <w:name w:val="xl31"/>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2">
    <w:name w:val="xl32"/>
    <w:basedOn w:val="Normal"/>
    <w:pPr>
      <w:pBdr>
        <w:left w:val="single" w:sz="4" w:space="0" w:color="auto"/>
        <w:right w:val="single" w:sz="8" w:space="0" w:color="auto"/>
      </w:pBdr>
      <w:spacing w:before="100" w:beforeAutospacing="1" w:after="100" w:afterAutospacing="1"/>
    </w:pPr>
    <w:rPr>
      <w:rFonts w:eastAsia="Arial Unicode MS"/>
      <w:sz w:val="22"/>
      <w:szCs w:val="22"/>
    </w:rPr>
  </w:style>
  <w:style w:type="paragraph" w:customStyle="1" w:styleId="xl33">
    <w:name w:val="xl33"/>
    <w:basedOn w:val="Normal"/>
    <w:pPr>
      <w:pBdr>
        <w:right w:val="single" w:sz="8" w:space="0" w:color="auto"/>
      </w:pBdr>
      <w:spacing w:before="100" w:beforeAutospacing="1" w:after="100" w:afterAutospacing="1"/>
    </w:pPr>
    <w:rPr>
      <w:rFonts w:eastAsia="Arial Unicode MS"/>
      <w:sz w:val="22"/>
      <w:szCs w:val="22"/>
    </w:rPr>
  </w:style>
  <w:style w:type="paragraph" w:customStyle="1" w:styleId="xl34">
    <w:name w:val="xl34"/>
    <w:basedOn w:val="Normal"/>
    <w:pPr>
      <w:pBdr>
        <w:left w:val="single" w:sz="8" w:space="0" w:color="auto"/>
      </w:pBdr>
      <w:spacing w:before="100" w:beforeAutospacing="1" w:after="100" w:afterAutospacing="1"/>
      <w:jc w:val="both"/>
      <w:textAlignment w:val="top"/>
    </w:pPr>
    <w:rPr>
      <w:rFonts w:eastAsia="Arial Unicode MS"/>
      <w:sz w:val="22"/>
      <w:szCs w:val="22"/>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6">
    <w:name w:val="xl36"/>
    <w:basedOn w:val="Normal"/>
    <w:pPr>
      <w:pBdr>
        <w:left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37">
    <w:name w:val="xl37"/>
    <w:basedOn w:val="Normal"/>
    <w:pPr>
      <w:pBdr>
        <w:left w:val="single" w:sz="8" w:space="0" w:color="auto"/>
        <w:bottom w:val="single" w:sz="4" w:space="0" w:color="auto"/>
      </w:pBdr>
      <w:spacing w:before="100" w:beforeAutospacing="1" w:after="100" w:afterAutospacing="1"/>
      <w:jc w:val="both"/>
      <w:textAlignment w:val="top"/>
    </w:pPr>
    <w:rPr>
      <w:rFonts w:eastAsia="Arial Unicode MS"/>
      <w:sz w:val="22"/>
      <w:szCs w:val="22"/>
    </w:rPr>
  </w:style>
  <w:style w:type="paragraph" w:customStyle="1" w:styleId="xl38">
    <w:name w:val="xl38"/>
    <w:basedOn w:val="Normal"/>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39">
    <w:name w:val="xl39"/>
    <w:basedOn w:val="Normal"/>
    <w:pPr>
      <w:pBdr>
        <w:left w:val="single" w:sz="4" w:space="0" w:color="auto"/>
        <w:bottom w:val="single" w:sz="4" w:space="0" w:color="auto"/>
        <w:right w:val="single" w:sz="8" w:space="0" w:color="auto"/>
      </w:pBdr>
      <w:spacing w:before="100" w:beforeAutospacing="1" w:after="100" w:afterAutospacing="1"/>
      <w:jc w:val="both"/>
      <w:textAlignment w:val="top"/>
    </w:pPr>
    <w:rPr>
      <w:rFonts w:eastAsia="Arial Unicode MS"/>
      <w:sz w:val="22"/>
      <w:szCs w:val="22"/>
    </w:rPr>
  </w:style>
  <w:style w:type="paragraph" w:customStyle="1" w:styleId="xl40">
    <w:name w:val="xl40"/>
    <w:basedOn w:val="Normal"/>
    <w:pPr>
      <w:spacing w:before="100" w:beforeAutospacing="1" w:after="100" w:afterAutospacing="1"/>
      <w:jc w:val="center"/>
      <w:textAlignment w:val="top"/>
    </w:pPr>
    <w:rPr>
      <w:rFonts w:eastAsia="Arial Unicode MS"/>
      <w:sz w:val="22"/>
      <w:szCs w:val="22"/>
    </w:rPr>
  </w:style>
  <w:style w:type="paragraph" w:customStyle="1" w:styleId="xl41">
    <w:name w:val="xl41"/>
    <w:basedOn w:val="Normal"/>
    <w:pPr>
      <w:spacing w:before="100" w:beforeAutospacing="1" w:after="100" w:afterAutospacing="1"/>
      <w:jc w:val="both"/>
      <w:textAlignment w:val="top"/>
    </w:pPr>
    <w:rPr>
      <w:rFonts w:eastAsia="Arial Unicode MS"/>
      <w:sz w:val="22"/>
      <w:szCs w:val="22"/>
    </w:rPr>
  </w:style>
  <w:style w:type="paragraph" w:customStyle="1" w:styleId="xl42">
    <w:name w:val="xl42"/>
    <w:basedOn w:val="Normal"/>
    <w:pPr>
      <w:spacing w:before="100" w:beforeAutospacing="1" w:after="100" w:afterAutospacing="1"/>
      <w:jc w:val="center"/>
    </w:pPr>
    <w:rPr>
      <w:rFonts w:eastAsia="Arial Unicode MS"/>
      <w:sz w:val="22"/>
      <w:szCs w:val="22"/>
    </w:rPr>
  </w:style>
  <w:style w:type="paragraph" w:customStyle="1" w:styleId="xl43">
    <w:name w:val="xl43"/>
    <w:basedOn w:val="Normal"/>
    <w:pPr>
      <w:pBdr>
        <w:top w:val="single" w:sz="8" w:space="0" w:color="auto"/>
        <w:left w:val="single" w:sz="8" w:space="0" w:color="auto"/>
        <w:bottom w:val="single" w:sz="8" w:space="0" w:color="auto"/>
      </w:pBdr>
      <w:spacing w:before="100" w:beforeAutospacing="1" w:after="100" w:afterAutospacing="1"/>
    </w:pPr>
    <w:rPr>
      <w:rFonts w:eastAsia="Arial Unicode MS"/>
      <w:b/>
      <w:bCs/>
      <w:sz w:val="22"/>
      <w:szCs w:val="22"/>
    </w:rPr>
  </w:style>
  <w:style w:type="paragraph" w:customStyle="1" w:styleId="xl44">
    <w:name w:val="xl44"/>
    <w:basedOn w:val="Normal"/>
    <w:pPr>
      <w:pBdr>
        <w:top w:val="single" w:sz="8" w:space="0" w:color="auto"/>
        <w:bottom w:val="single" w:sz="8" w:space="0" w:color="auto"/>
      </w:pBdr>
      <w:spacing w:before="100" w:beforeAutospacing="1" w:after="100" w:afterAutospacing="1"/>
      <w:jc w:val="center"/>
    </w:pPr>
    <w:rPr>
      <w:rFonts w:eastAsia="Arial Unicode MS"/>
      <w:b/>
      <w:bCs/>
      <w:sz w:val="22"/>
      <w:szCs w:val="22"/>
    </w:rPr>
  </w:style>
  <w:style w:type="paragraph" w:customStyle="1" w:styleId="xl45">
    <w:name w:val="xl45"/>
    <w:basedOn w:val="Normal"/>
    <w:pPr>
      <w:pBdr>
        <w:top w:val="single" w:sz="8" w:space="0" w:color="auto"/>
        <w:left w:val="single" w:sz="4"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46">
    <w:name w:val="xl46"/>
    <w:basedOn w:val="Normal"/>
    <w:pPr>
      <w:pBdr>
        <w:left w:val="single" w:sz="4" w:space="0" w:color="auto"/>
      </w:pBdr>
      <w:spacing w:before="100" w:beforeAutospacing="1" w:after="100" w:afterAutospacing="1"/>
    </w:pPr>
    <w:rPr>
      <w:rFonts w:eastAsia="Arial Unicode MS"/>
      <w:sz w:val="22"/>
      <w:szCs w:val="22"/>
    </w:rPr>
  </w:style>
  <w:style w:type="paragraph" w:customStyle="1" w:styleId="xl47">
    <w:name w:val="xl47"/>
    <w:basedOn w:val="Normal"/>
    <w:pPr>
      <w:pBdr>
        <w:left w:val="single" w:sz="8" w:space="0" w:color="auto"/>
        <w:bottom w:val="single" w:sz="8" w:space="0" w:color="auto"/>
      </w:pBdr>
      <w:spacing w:before="100" w:beforeAutospacing="1" w:after="100" w:afterAutospacing="1"/>
    </w:pPr>
    <w:rPr>
      <w:rFonts w:eastAsia="Arial Unicode MS"/>
      <w:sz w:val="22"/>
      <w:szCs w:val="22"/>
    </w:rPr>
  </w:style>
  <w:style w:type="paragraph" w:customStyle="1" w:styleId="xl48">
    <w:name w:val="xl48"/>
    <w:basedOn w:val="Normal"/>
    <w:pPr>
      <w:pBdr>
        <w:bottom w:val="single" w:sz="8" w:space="0" w:color="auto"/>
      </w:pBdr>
      <w:spacing w:before="100" w:beforeAutospacing="1" w:after="100" w:afterAutospacing="1"/>
      <w:jc w:val="center"/>
    </w:pPr>
    <w:rPr>
      <w:rFonts w:eastAsia="Arial Unicode MS"/>
      <w:sz w:val="22"/>
      <w:szCs w:val="22"/>
    </w:rPr>
  </w:style>
  <w:style w:type="paragraph" w:customStyle="1" w:styleId="xl49">
    <w:name w:val="xl49"/>
    <w:basedOn w:val="Normal"/>
    <w:pPr>
      <w:pBdr>
        <w:left w:val="single" w:sz="4"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0">
    <w:name w:val="xl50"/>
    <w:basedOn w:val="Normal"/>
    <w:pPr>
      <w:pBdr>
        <w:left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1">
    <w:name w:val="xl51"/>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2">
    <w:name w:val="xl52"/>
    <w:basedOn w:val="Normal"/>
    <w:pPr>
      <w:pBdr>
        <w:top w:val="single" w:sz="4" w:space="0" w:color="auto"/>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53">
    <w:name w:val="xl53"/>
    <w:basedOn w:val="Normal"/>
    <w:pPr>
      <w:pBdr>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4">
    <w:name w:val="xl54"/>
    <w:basedOn w:val="Normal"/>
    <w:pPr>
      <w:pBdr>
        <w:top w:val="single" w:sz="4" w:space="0" w:color="auto"/>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55">
    <w:name w:val="xl55"/>
    <w:basedOn w:val="Normal"/>
    <w:pPr>
      <w:pBdr>
        <w:top w:val="single" w:sz="8" w:space="0" w:color="auto"/>
      </w:pBdr>
      <w:spacing w:before="100" w:beforeAutospacing="1" w:after="100" w:afterAutospacing="1"/>
    </w:pPr>
    <w:rPr>
      <w:rFonts w:eastAsia="Arial Unicode MS"/>
      <w:sz w:val="22"/>
      <w:szCs w:val="22"/>
    </w:rPr>
  </w:style>
  <w:style w:type="paragraph" w:customStyle="1" w:styleId="xl56">
    <w:name w:val="xl56"/>
    <w:basedOn w:val="Normal"/>
    <w:pPr>
      <w:spacing w:before="100" w:beforeAutospacing="1" w:after="100" w:afterAutospacing="1"/>
    </w:pPr>
    <w:rPr>
      <w:rFonts w:eastAsia="Arial Unicode MS"/>
      <w:sz w:val="22"/>
      <w:szCs w:val="22"/>
    </w:rPr>
  </w:style>
  <w:style w:type="paragraph" w:customStyle="1" w:styleId="xl57">
    <w:name w:val="xl57"/>
    <w:basedOn w:val="Normal"/>
    <w:pPr>
      <w:pBdr>
        <w:bottom w:val="single" w:sz="8" w:space="0" w:color="auto"/>
      </w:pBdr>
      <w:spacing w:before="100" w:beforeAutospacing="1" w:after="100" w:afterAutospacing="1"/>
    </w:pPr>
    <w:rPr>
      <w:rFonts w:eastAsia="Arial Unicode MS"/>
      <w:sz w:val="22"/>
      <w:szCs w:val="22"/>
    </w:rPr>
  </w:style>
  <w:style w:type="paragraph" w:customStyle="1" w:styleId="xl58">
    <w:name w:val="xl58"/>
    <w:basedOn w:val="Normal"/>
    <w:pPr>
      <w:pBdr>
        <w:top w:val="single" w:sz="8" w:space="0" w:color="auto"/>
        <w:left w:val="single" w:sz="8" w:space="0" w:color="auto"/>
        <w:bottom w:val="single" w:sz="8" w:space="0" w:color="auto"/>
        <w:right w:val="single" w:sz="8" w:space="0" w:color="auto"/>
      </w:pBdr>
      <w:spacing w:before="100" w:beforeAutospacing="1" w:after="100" w:afterAutospacing="1"/>
    </w:pPr>
    <w:rPr>
      <w:rFonts w:eastAsia="Arial Unicode MS"/>
      <w:b/>
      <w:bCs/>
      <w:sz w:val="22"/>
      <w:szCs w:val="22"/>
    </w:rPr>
  </w:style>
  <w:style w:type="paragraph" w:customStyle="1" w:styleId="xl59">
    <w:name w:val="xl59"/>
    <w:basedOn w:val="Normal"/>
    <w:pPr>
      <w:pBdr>
        <w:left w:val="single" w:sz="8"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0">
    <w:name w:val="xl60"/>
    <w:basedOn w:val="Normal"/>
    <w:pPr>
      <w:pBdr>
        <w:left w:val="single" w:sz="8" w:space="0" w:color="auto"/>
        <w:bottom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1">
    <w:name w:val="xl61"/>
    <w:basedOn w:val="Normal"/>
    <w:pPr>
      <w:pBdr>
        <w:left w:val="single" w:sz="8" w:space="0" w:color="auto"/>
        <w:bottom w:val="single" w:sz="4" w:space="0" w:color="auto"/>
      </w:pBdr>
      <w:spacing w:before="100" w:beforeAutospacing="1" w:after="100" w:afterAutospacing="1"/>
    </w:pPr>
    <w:rPr>
      <w:rFonts w:eastAsia="Arial Unicode MS"/>
      <w:sz w:val="22"/>
      <w:szCs w:val="22"/>
    </w:rPr>
  </w:style>
  <w:style w:type="paragraph" w:customStyle="1" w:styleId="xl62">
    <w:name w:val="xl62"/>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22"/>
      <w:szCs w:val="22"/>
    </w:rPr>
  </w:style>
  <w:style w:type="paragraph" w:customStyle="1" w:styleId="xl63">
    <w:name w:val="xl63"/>
    <w:basedOn w:val="Normal"/>
    <w:pPr>
      <w:pBdr>
        <w:left w:val="single" w:sz="4" w:space="0" w:color="auto"/>
        <w:bottom w:val="single" w:sz="4" w:space="0" w:color="auto"/>
        <w:right w:val="single" w:sz="8" w:space="0" w:color="auto"/>
      </w:pBdr>
      <w:spacing w:before="100" w:beforeAutospacing="1" w:after="100" w:afterAutospacing="1"/>
    </w:pPr>
    <w:rPr>
      <w:rFonts w:eastAsia="Arial Unicode MS"/>
      <w:sz w:val="22"/>
      <w:szCs w:val="22"/>
    </w:rPr>
  </w:style>
  <w:style w:type="paragraph" w:customStyle="1" w:styleId="xl64">
    <w:name w:val="xl64"/>
    <w:basedOn w:val="Normal"/>
    <w:pPr>
      <w:pBdr>
        <w:left w:val="single" w:sz="4" w:space="0" w:color="auto"/>
      </w:pBdr>
      <w:spacing w:before="100" w:beforeAutospacing="1" w:after="100" w:afterAutospacing="1"/>
    </w:pPr>
    <w:rPr>
      <w:rFonts w:eastAsia="Arial Unicode MS"/>
      <w:sz w:val="22"/>
      <w:szCs w:val="22"/>
    </w:rPr>
  </w:style>
  <w:style w:type="paragraph" w:customStyle="1" w:styleId="xl65">
    <w:name w:val="xl65"/>
    <w:basedOn w:val="Normal"/>
    <w:pPr>
      <w:pBdr>
        <w:top w:val="single" w:sz="4" w:space="0" w:color="auto"/>
        <w:left w:val="single" w:sz="8" w:space="0" w:color="auto"/>
        <w:right w:val="single" w:sz="8" w:space="0" w:color="auto"/>
      </w:pBdr>
      <w:spacing w:before="100" w:beforeAutospacing="1" w:after="100" w:afterAutospacing="1"/>
    </w:pPr>
    <w:rPr>
      <w:rFonts w:eastAsia="Arial Unicode MS"/>
      <w:sz w:val="22"/>
      <w:szCs w:val="22"/>
    </w:rPr>
  </w:style>
  <w:style w:type="paragraph" w:customStyle="1" w:styleId="xl66">
    <w:name w:val="xl66"/>
    <w:basedOn w:val="Normal"/>
    <w:pPr>
      <w:pBdr>
        <w:left w:val="single" w:sz="4" w:space="0" w:color="auto"/>
        <w:bottom w:val="single" w:sz="8" w:space="0" w:color="auto"/>
        <w:right w:val="single" w:sz="4" w:space="0" w:color="auto"/>
      </w:pBdr>
      <w:spacing w:before="100" w:beforeAutospacing="1" w:after="100" w:afterAutospacing="1"/>
      <w:jc w:val="center"/>
    </w:pPr>
    <w:rPr>
      <w:rFonts w:eastAsia="Arial Unicode MS"/>
      <w:sz w:val="22"/>
      <w:szCs w:val="22"/>
    </w:rPr>
  </w:style>
  <w:style w:type="paragraph" w:customStyle="1" w:styleId="xl67">
    <w:name w:val="xl67"/>
    <w:basedOn w:val="Normal"/>
    <w:pPr>
      <w:pBdr>
        <w:left w:val="single" w:sz="4" w:space="0" w:color="auto"/>
        <w:bottom w:val="single" w:sz="8" w:space="0" w:color="auto"/>
      </w:pBdr>
      <w:spacing w:before="100" w:beforeAutospacing="1" w:after="100" w:afterAutospacing="1"/>
    </w:pPr>
    <w:rPr>
      <w:rFonts w:eastAsia="Arial Unicode MS"/>
      <w:sz w:val="22"/>
      <w:szCs w:val="22"/>
    </w:rPr>
  </w:style>
  <w:style w:type="paragraph" w:customStyle="1" w:styleId="xl68">
    <w:name w:val="xl68"/>
    <w:basedOn w:val="Normal"/>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 w:val="22"/>
      <w:szCs w:val="22"/>
    </w:rPr>
  </w:style>
  <w:style w:type="paragraph" w:customStyle="1" w:styleId="Texte">
    <w:name w:val="Texte"/>
    <w:basedOn w:val="Normal"/>
    <w:pPr>
      <w:widowControl w:val="0"/>
      <w:tabs>
        <w:tab w:val="left" w:pos="720"/>
      </w:tabs>
      <w:spacing w:before="120" w:after="120"/>
      <w:jc w:val="both"/>
    </w:pPr>
    <w:rPr>
      <w:sz w:val="22"/>
    </w:rPr>
  </w:style>
  <w:style w:type="paragraph" w:styleId="NormalWeb">
    <w:name w:val="Normal (Web)"/>
    <w:basedOn w:val="Normal"/>
    <w:uiPriority w:val="99"/>
    <w:rsid w:val="00424E0F"/>
    <w:pPr>
      <w:spacing w:before="100" w:beforeAutospacing="1" w:after="100" w:afterAutospacing="1"/>
    </w:pPr>
    <w:rPr>
      <w:rFonts w:ascii="Verdana" w:hAnsi="Verdana"/>
      <w:color w:val="000000"/>
      <w:sz w:val="18"/>
      <w:szCs w:val="18"/>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after="240" w:line="240" w:lineRule="exact"/>
      <w:ind w:firstLine="720"/>
      <w:textAlignment w:val="baseline"/>
    </w:pPr>
    <w:rPr>
      <w:rFonts w:ascii="Courier" w:hAnsi="Courier"/>
      <w:color w:val="000000"/>
      <w:sz w:val="20"/>
      <w:lang w:val="en-GB"/>
    </w:rPr>
  </w:style>
  <w:style w:type="character" w:styleId="FollowedHyperlink">
    <w:name w:val="FollowedHyperlink"/>
    <w:uiPriority w:val="99"/>
    <w:rsid w:val="00424E0F"/>
    <w:rPr>
      <w:color w:val="800080"/>
      <w:u w:val="single"/>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color w:val="000000"/>
    </w:rPr>
  </w:style>
  <w:style w:type="paragraph" w:customStyle="1" w:styleId="content">
    <w:name w:val="content"/>
    <w:basedOn w:val="Normal"/>
    <w:pPr>
      <w:spacing w:before="100" w:beforeAutospacing="1" w:after="100" w:afterAutospacing="1" w:line="260" w:lineRule="atLeast"/>
      <w:jc w:val="both"/>
    </w:pPr>
    <w:rPr>
      <w:rFonts w:ascii="Arial Unicode MS" w:eastAsia="Arial Unicode MS" w:hAnsi="Arial Unicode MS" w:cs="Arial Unicode MS"/>
      <w:sz w:val="18"/>
      <w:szCs w:val="18"/>
    </w:rPr>
  </w:style>
  <w:style w:type="paragraph" w:customStyle="1" w:styleId="Para20">
    <w:name w:val="Para2"/>
    <w:basedOn w:val="Para1"/>
    <w:rsid w:val="00424E0F"/>
    <w:pPr>
      <w:autoSpaceDE w:val="0"/>
      <w:autoSpaceDN w:val="0"/>
    </w:pPr>
  </w:style>
  <w:style w:type="paragraph" w:customStyle="1" w:styleId="HEADINGNOTFORTOC">
    <w:name w:val="HEADING (NOT FOR TOC)"/>
    <w:basedOn w:val="Heading1"/>
    <w:next w:val="Heading2"/>
    <w:rsid w:val="00424E0F"/>
  </w:style>
  <w:style w:type="paragraph" w:styleId="Subtitle">
    <w:name w:val="Subtitle"/>
    <w:basedOn w:val="Normal"/>
    <w:qFormat/>
    <w:rPr>
      <w:b/>
      <w:bCs/>
      <w:lang w:val="en-GB"/>
    </w:rPr>
  </w:style>
  <w:style w:type="character" w:styleId="Strong">
    <w:name w:val="Strong"/>
    <w:qFormat/>
    <w:rsid w:val="00424E0F"/>
    <w:rPr>
      <w:b/>
      <w:bCs/>
    </w:rPr>
  </w:style>
  <w:style w:type="paragraph" w:customStyle="1" w:styleId="Para10">
    <w:name w:val="Para 1"/>
    <w:basedOn w:val="BodyText"/>
    <w:rsid w:val="00424E0F"/>
    <w:pPr>
      <w:ind w:firstLine="0"/>
    </w:pPr>
    <w:rPr>
      <w:rFonts w:eastAsia="MS Mincho"/>
      <w:bCs/>
      <w:iCs w:val="0"/>
      <w:szCs w:val="22"/>
    </w:rPr>
  </w:style>
  <w:style w:type="paragraph" w:customStyle="1" w:styleId="Style1">
    <w:name w:val="Style1"/>
    <w:basedOn w:val="Para10"/>
    <w:pPr>
      <w:numPr>
        <w:ilvl w:val="1"/>
        <w:numId w:val="2"/>
      </w:numPr>
      <w:tabs>
        <w:tab w:val="clear" w:pos="1800"/>
        <w:tab w:val="num" w:pos="360"/>
      </w:tabs>
    </w:pPr>
  </w:style>
  <w:style w:type="paragraph" w:customStyle="1" w:styleId="aident">
    <w:name w:val="(a) ident"/>
    <w:basedOn w:val="Normal"/>
    <w:pPr>
      <w:numPr>
        <w:numId w:val="3"/>
      </w:numPr>
      <w:autoSpaceDE w:val="0"/>
      <w:autoSpaceDN w:val="0"/>
      <w:spacing w:before="120" w:after="120"/>
    </w:pPr>
    <w:rPr>
      <w:snapToGrid w:val="0"/>
      <w:sz w:val="22"/>
      <w:szCs w:val="18"/>
      <w:lang w:val="en-GB"/>
    </w:rPr>
  </w:style>
  <w:style w:type="paragraph" w:styleId="BalloonText">
    <w:name w:val="Balloon Text"/>
    <w:basedOn w:val="Normal"/>
    <w:link w:val="BalloonTextChar"/>
    <w:uiPriority w:val="99"/>
    <w:semiHidden/>
    <w:rsid w:val="00424E0F"/>
    <w:rPr>
      <w:rFonts w:ascii="Tahoma" w:hAnsi="Tahoma" w:cs="Tahoma"/>
      <w:sz w:val="16"/>
      <w:szCs w:val="16"/>
    </w:rPr>
  </w:style>
  <w:style w:type="paragraph" w:customStyle="1" w:styleId="Paranum">
    <w:name w:val="Paranum"/>
    <w:basedOn w:val="Para1"/>
    <w:rsid w:val="00424E0F"/>
    <w:pPr>
      <w:numPr>
        <w:numId w:val="10"/>
      </w:numPr>
      <w:spacing w:line="240" w:lineRule="exact"/>
    </w:pPr>
    <w:rPr>
      <w:snapToGrid/>
      <w:szCs w:val="20"/>
    </w:rPr>
  </w:style>
  <w:style w:type="paragraph" w:customStyle="1" w:styleId="Document1">
    <w:name w:val="Document 1"/>
    <w:basedOn w:val="Normal"/>
    <w:next w:val="Normal"/>
    <w:pPr>
      <w:suppressAutoHyphens/>
      <w:overflowPunct w:val="0"/>
      <w:autoSpaceDE w:val="0"/>
      <w:autoSpaceDN w:val="0"/>
      <w:adjustRightInd w:val="0"/>
      <w:spacing w:after="120" w:line="240" w:lineRule="exact"/>
      <w:textAlignment w:val="baseline"/>
    </w:pPr>
    <w:rPr>
      <w:rFonts w:ascii="Courier" w:hAnsi="Courier"/>
      <w:sz w:val="20"/>
      <w:lang w:val="en-GB"/>
    </w:rPr>
  </w:style>
  <w:style w:type="paragraph" w:customStyle="1" w:styleId="Head2">
    <w:name w:val="Head2"/>
    <w:basedOn w:val="Normal"/>
    <w:pPr>
      <w:keepNext/>
      <w:overflowPunct w:val="0"/>
      <w:autoSpaceDE w:val="0"/>
      <w:autoSpaceDN w:val="0"/>
      <w:adjustRightInd w:val="0"/>
      <w:spacing w:line="240" w:lineRule="exact"/>
      <w:jc w:val="center"/>
      <w:textAlignment w:val="baseline"/>
    </w:pPr>
    <w:rPr>
      <w:rFonts w:ascii="Courier" w:hAnsi="Courier"/>
      <w:sz w:val="20"/>
    </w:rPr>
  </w:style>
  <w:style w:type="paragraph" w:customStyle="1" w:styleId="Masthead">
    <w:name w:val="Masthead"/>
    <w:basedOn w:val="Normal"/>
    <w:next w:val="Normal"/>
    <w:pPr>
      <w:overflowPunct w:val="0"/>
      <w:autoSpaceDE w:val="0"/>
      <w:autoSpaceDN w:val="0"/>
      <w:adjustRightInd w:val="0"/>
      <w:textAlignment w:val="baseline"/>
    </w:pPr>
    <w:rPr>
      <w:rFonts w:ascii="Courier" w:hAnsi="Courier"/>
      <w:sz w:val="20"/>
    </w:rPr>
  </w:style>
  <w:style w:type="paragraph" w:customStyle="1" w:styleId="para1indent">
    <w:name w:val="para1indent"/>
    <w:basedOn w:val="Para1"/>
    <w:pPr>
      <w:tabs>
        <w:tab w:val="left" w:pos="360"/>
      </w:tabs>
      <w:overflowPunct w:val="0"/>
      <w:autoSpaceDE w:val="0"/>
      <w:autoSpaceDN w:val="0"/>
      <w:adjustRightInd w:val="0"/>
      <w:textAlignment w:val="baseline"/>
    </w:pPr>
    <w:rPr>
      <w:rFonts w:ascii="Courier" w:hAnsi="Courier"/>
      <w:sz w:val="20"/>
      <w:szCs w:val="20"/>
    </w:rPr>
  </w:style>
  <w:style w:type="paragraph" w:customStyle="1" w:styleId="Paranumbered">
    <w:name w:val="Paranumbered"/>
    <w:basedOn w:val="Normal"/>
    <w:pPr>
      <w:tabs>
        <w:tab w:val="left" w:pos="720"/>
      </w:tabs>
      <w:overflowPunct w:val="0"/>
      <w:autoSpaceDE w:val="0"/>
      <w:autoSpaceDN w:val="0"/>
      <w:adjustRightInd w:val="0"/>
      <w:spacing w:before="120" w:after="120" w:line="240" w:lineRule="exact"/>
      <w:textAlignment w:val="baseline"/>
    </w:pPr>
    <w:rPr>
      <w:rFonts w:ascii="Courier" w:hAnsi="Courier"/>
      <w:sz w:val="20"/>
    </w:rPr>
  </w:style>
  <w:style w:type="paragraph" w:customStyle="1" w:styleId="p3">
    <w:name w:val="p3"/>
    <w:basedOn w:val="Normal"/>
    <w:pPr>
      <w:widowControl w:val="0"/>
      <w:tabs>
        <w:tab w:val="left" w:pos="204"/>
      </w:tabs>
      <w:autoSpaceDE w:val="0"/>
      <w:autoSpaceDN w:val="0"/>
      <w:adjustRightInd w:val="0"/>
      <w:spacing w:line="260" w:lineRule="atLeast"/>
    </w:pPr>
    <w:rPr>
      <w:sz w:val="20"/>
    </w:rPr>
  </w:style>
  <w:style w:type="character" w:customStyle="1" w:styleId="BodyTextChar">
    <w:name w:val="Body Text Char"/>
    <w:rsid w:val="00424E0F"/>
    <w:rPr>
      <w:iCs/>
      <w:sz w:val="22"/>
      <w:szCs w:val="24"/>
      <w:lang w:val="en-GB" w:eastAsia="en-US"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Para1alternative">
    <w:name w:val="Para1 (alternative)"/>
    <w:basedOn w:val="Normal"/>
    <w:pPr>
      <w:numPr>
        <w:numId w:val="4"/>
      </w:numPr>
      <w:spacing w:before="120" w:after="120"/>
    </w:pPr>
    <w:rPr>
      <w:rFonts w:eastAsia="MS Mincho"/>
      <w:snapToGrid w:val="0"/>
      <w:sz w:val="22"/>
      <w:szCs w:val="18"/>
      <w:lang w:val="en-GB"/>
    </w:rPr>
  </w:style>
  <w:style w:type="paragraph" w:customStyle="1" w:styleId="MainParanoChapter">
    <w:name w:val="Main Para no Chapter #"/>
    <w:basedOn w:val="Normal"/>
    <w:pPr>
      <w:tabs>
        <w:tab w:val="left" w:pos="810"/>
      </w:tabs>
      <w:overflowPunct w:val="0"/>
      <w:autoSpaceDE w:val="0"/>
      <w:autoSpaceDN w:val="0"/>
      <w:adjustRightInd w:val="0"/>
      <w:spacing w:after="240"/>
      <w:textAlignment w:val="baseline"/>
    </w:pPr>
  </w:style>
  <w:style w:type="character" w:customStyle="1" w:styleId="content1">
    <w:name w:val="content1"/>
    <w:rPr>
      <w:rFonts w:ascii="Arial" w:hAnsi="Arial" w:cs="Arial" w:hint="default"/>
      <w:b w:val="0"/>
      <w:bCs w:val="0"/>
      <w:color w:val="000000"/>
      <w:sz w:val="24"/>
      <w:szCs w:val="24"/>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rPr>
  </w:style>
  <w:style w:type="character" w:customStyle="1" w:styleId="BodyText2Char">
    <w:name w:val="Body Text 2 Char"/>
    <w:uiPriority w:val="99"/>
    <w:rPr>
      <w:sz w:val="22"/>
      <w:lang w:val="en-US" w:eastAsia="en-US" w:bidi="ar-SA"/>
    </w:rPr>
  </w:style>
  <w:style w:type="character" w:customStyle="1" w:styleId="BodyText2CharCharChar">
    <w:name w:val="Body Text 2 Char Char Char"/>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Pr>
      <w:sz w:val="22"/>
      <w:lang w:val="en-US" w:eastAsia="en-US" w:bidi="ar-SA"/>
    </w:rPr>
  </w:style>
  <w:style w:type="paragraph" w:customStyle="1" w:styleId="StylePara1Firstline127cm">
    <w:name w:val="Style Para1 + First line:  1.27 cm"/>
    <w:basedOn w:val="Para1"/>
    <w:rsid w:val="00424E0F"/>
    <w:pPr>
      <w:tabs>
        <w:tab w:val="num" w:pos="360"/>
      </w:tabs>
    </w:pPr>
    <w:rPr>
      <w:szCs w:val="20"/>
    </w:rPr>
  </w:style>
  <w:style w:type="character" w:customStyle="1" w:styleId="Heading2Char">
    <w:name w:val="Heading 2 Char"/>
    <w:uiPriority w:val="9"/>
    <w:rPr>
      <w:b/>
      <w:bCs/>
      <w:i/>
      <w:iCs/>
      <w:sz w:val="22"/>
      <w:szCs w:val="24"/>
      <w:lang w:val="en-GB" w:eastAsia="en-US" w:bidi="ar-SA"/>
    </w:rPr>
  </w:style>
  <w:style w:type="paragraph" w:customStyle="1" w:styleId="subhead">
    <w:name w:val="subhead"/>
    <w:basedOn w:val="Normal"/>
    <w:next w:val="Para1"/>
    <w:pPr>
      <w:spacing w:before="120" w:after="120"/>
      <w:jc w:val="center"/>
    </w:pPr>
    <w:rPr>
      <w:rFonts w:cs="Angsana New"/>
      <w:i/>
      <w:sz w:val="22"/>
      <w:lang w:val="en-GB"/>
    </w:rPr>
  </w:style>
  <w:style w:type="character" w:styleId="Emphasis">
    <w:name w:val="Emphasis"/>
    <w:uiPriority w:val="20"/>
    <w:qFormat/>
    <w:rPr>
      <w:i/>
      <w:iCs/>
    </w:rPr>
  </w:style>
  <w:style w:type="character" w:customStyle="1" w:styleId="BlockTextChar">
    <w:name w:val="Block Text Char"/>
    <w:rPr>
      <w:sz w:val="24"/>
      <w:szCs w:val="24"/>
      <w:lang w:val="en-US" w:eastAsia="en-US" w:bidi="ar-SA"/>
    </w:rPr>
  </w:style>
  <w:style w:type="paragraph" w:customStyle="1" w:styleId="bodytext210">
    <w:name w:val="bodytext21"/>
    <w:basedOn w:val="Normal"/>
    <w:pPr>
      <w:spacing w:before="100" w:beforeAutospacing="1" w:after="100" w:afterAutospacing="1"/>
    </w:pPr>
    <w:rPr>
      <w:rFonts w:ascii="Arial Unicode MS" w:eastAsia="Arial Unicode MS" w:hAnsi="Arial Unicode MS" w:cs="Arial Unicode MS"/>
    </w:rPr>
  </w:style>
  <w:style w:type="character" w:customStyle="1" w:styleId="BodyText2CharCharCharCharCharCharCharCharCharCharCharCharCharCharCharCharCharCharCharChar">
    <w:name w:val="Body Text 2 Char Char Char Char Char Char Char Char Char Char Char Char Char Char Char Char Char Char Char Char"/>
    <w:rPr>
      <w:sz w:val="22"/>
      <w:lang w:val="en-US" w:eastAsia="en-US" w:bidi="ar-SA"/>
    </w:rPr>
  </w:style>
  <w:style w:type="paragraph" w:styleId="TOC1">
    <w:name w:val="toc 1"/>
    <w:basedOn w:val="Normal"/>
    <w:next w:val="Normal"/>
    <w:autoRedefine/>
    <w:semiHidden/>
    <w:rsid w:val="00424E0F"/>
    <w:pPr>
      <w:tabs>
        <w:tab w:val="left" w:pos="1440"/>
        <w:tab w:val="right" w:leader="dot" w:pos="9360"/>
      </w:tabs>
      <w:spacing w:after="120"/>
      <w:ind w:left="1440" w:right="540" w:hanging="1440"/>
    </w:pPr>
    <w:rPr>
      <w:noProof/>
      <w:szCs w:val="22"/>
    </w:rPr>
  </w:style>
  <w:style w:type="paragraph" w:styleId="CommentSubject">
    <w:name w:val="annotation subject"/>
    <w:basedOn w:val="CommentText"/>
    <w:next w:val="CommentText"/>
    <w:link w:val="CommentSubjectChar"/>
    <w:uiPriority w:val="99"/>
    <w:semiHidden/>
    <w:rPr>
      <w:b/>
      <w:bCs/>
    </w:rPr>
  </w:style>
  <w:style w:type="character" w:customStyle="1" w:styleId="MathieuRgnier">
    <w:name w:val="Mathieu Régnier"/>
    <w:semiHidden/>
    <w:rPr>
      <w:rFonts w:ascii="Arial" w:hAnsi="Arial" w:cs="Arial"/>
      <w:color w:val="auto"/>
      <w:sz w:val="20"/>
      <w:szCs w:val="20"/>
    </w:rPr>
  </w:style>
  <w:style w:type="paragraph" w:customStyle="1" w:styleId="bodytextnoindent">
    <w:name w:val="body text (no indent)"/>
    <w:basedOn w:val="Normal"/>
    <w:rsid w:val="00424E0F"/>
    <w:pPr>
      <w:widowControl w:val="0"/>
      <w:overflowPunct w:val="0"/>
      <w:autoSpaceDE w:val="0"/>
      <w:autoSpaceDN w:val="0"/>
      <w:adjustRightInd w:val="0"/>
      <w:spacing w:before="120" w:after="120"/>
      <w:textAlignment w:val="baseline"/>
    </w:pPr>
    <w:rPr>
      <w:szCs w:val="20"/>
      <w:lang w:eastAsia="de-DE"/>
    </w:rPr>
  </w:style>
  <w:style w:type="paragraph" w:customStyle="1" w:styleId="Bodytextitalic">
    <w:name w:val="Body text italic"/>
    <w:basedOn w:val="BodyText"/>
    <w:rsid w:val="00424E0F"/>
    <w:rPr>
      <w:i/>
      <w:iCs w:val="0"/>
    </w:rPr>
  </w:style>
  <w:style w:type="paragraph" w:customStyle="1" w:styleId="boxbody">
    <w:name w:val="boxbody"/>
    <w:basedOn w:val="Normal"/>
    <w:rsid w:val="00424E0F"/>
    <w:pPr>
      <w:spacing w:before="100" w:beforeAutospacing="1" w:after="100" w:afterAutospacing="1"/>
      <w:ind w:left="612" w:right="612"/>
    </w:pPr>
    <w:rPr>
      <w:rFonts w:ascii="Helvetica" w:eastAsia="Arial Unicode MS" w:hAnsi="Helvetica" w:cs="Arial Unicode MS"/>
      <w:sz w:val="18"/>
      <w:szCs w:val="18"/>
    </w:rPr>
  </w:style>
  <w:style w:type="paragraph" w:styleId="EndnoteText">
    <w:name w:val="endnote text"/>
    <w:basedOn w:val="Normal"/>
    <w:semiHidden/>
    <w:rsid w:val="00424E0F"/>
    <w:pPr>
      <w:widowControl w:val="0"/>
      <w:tabs>
        <w:tab w:val="left" w:pos="-720"/>
      </w:tabs>
      <w:suppressAutoHyphens/>
    </w:pPr>
    <w:rPr>
      <w:rFonts w:ascii="Courier New" w:hAnsi="Courier New"/>
    </w:rPr>
  </w:style>
  <w:style w:type="paragraph" w:customStyle="1" w:styleId="Heading-plain">
    <w:name w:val="Heading - plain"/>
    <w:basedOn w:val="Heading2"/>
    <w:next w:val="BodyText"/>
    <w:rsid w:val="00424E0F"/>
    <w:pPr>
      <w:tabs>
        <w:tab w:val="clear" w:pos="720"/>
        <w:tab w:val="left" w:pos="900"/>
      </w:tabs>
    </w:pPr>
    <w:rPr>
      <w:rFonts w:eastAsia="Batang"/>
      <w:b w:val="0"/>
      <w:bCs w:val="0"/>
      <w:szCs w:val="20"/>
    </w:rPr>
  </w:style>
  <w:style w:type="paragraph" w:customStyle="1" w:styleId="Heading1longmultiline">
    <w:name w:val="Heading 1 (long multiline)"/>
    <w:basedOn w:val="Heading1"/>
    <w:link w:val="Heading1longmultilineChar"/>
    <w:rsid w:val="00424E0F"/>
    <w:pPr>
      <w:ind w:left="1843" w:hanging="1134"/>
      <w:jc w:val="left"/>
    </w:pPr>
  </w:style>
  <w:style w:type="paragraph" w:customStyle="1" w:styleId="Heading1multiline">
    <w:name w:val="Heading 1 (multiline)"/>
    <w:basedOn w:val="Heading1"/>
    <w:rsid w:val="00424E0F"/>
    <w:pPr>
      <w:ind w:left="1843" w:right="996" w:hanging="567"/>
      <w:jc w:val="left"/>
    </w:pPr>
  </w:style>
  <w:style w:type="paragraph" w:customStyle="1" w:styleId="Heading2multiline">
    <w:name w:val="Heading 2 (multiline)"/>
    <w:basedOn w:val="Heading1"/>
    <w:next w:val="Normal"/>
    <w:rsid w:val="00424E0F"/>
    <w:pPr>
      <w:spacing w:before="120"/>
      <w:ind w:left="1843" w:right="998" w:hanging="567"/>
      <w:jc w:val="left"/>
    </w:pPr>
    <w:rPr>
      <w:i/>
      <w:iCs/>
      <w:caps w:val="0"/>
    </w:rPr>
  </w:style>
  <w:style w:type="paragraph" w:customStyle="1" w:styleId="Heading2longmultiline">
    <w:name w:val="Heading 2 (long multiline)"/>
    <w:basedOn w:val="Heading2multiline"/>
    <w:rsid w:val="00424E0F"/>
    <w:pPr>
      <w:ind w:left="2127" w:hanging="1276"/>
    </w:pPr>
  </w:style>
  <w:style w:type="paragraph" w:customStyle="1" w:styleId="Heading2noletter">
    <w:name w:val="Heading 2 (no letter)"/>
    <w:basedOn w:val="Heading2"/>
    <w:rsid w:val="00424E0F"/>
    <w:pPr>
      <w:tabs>
        <w:tab w:val="clear" w:pos="720"/>
      </w:tabs>
    </w:pPr>
  </w:style>
  <w:style w:type="character" w:customStyle="1" w:styleId="Heading2CharChar">
    <w:name w:val="Heading 2 Char Char"/>
    <w:rsid w:val="00424E0F"/>
    <w:rPr>
      <w:rFonts w:ascii="Arial" w:hAnsi="Arial" w:cs="Arial"/>
      <w:b/>
      <w:bCs/>
      <w:i/>
      <w:iCs/>
      <w:noProof w:val="0"/>
      <w:sz w:val="28"/>
      <w:szCs w:val="28"/>
      <w:lang w:val="en-US" w:eastAsia="en-US" w:bidi="ar-SA"/>
    </w:rPr>
  </w:style>
  <w:style w:type="paragraph" w:customStyle="1" w:styleId="Heading3multiline">
    <w:name w:val="Heading 3 (multiline)"/>
    <w:basedOn w:val="Heading3"/>
    <w:next w:val="Normal"/>
    <w:rsid w:val="00424E0F"/>
    <w:pPr>
      <w:ind w:left="1418" w:hanging="425"/>
      <w:jc w:val="left"/>
    </w:pPr>
  </w:style>
  <w:style w:type="paragraph" w:customStyle="1" w:styleId="Heading-plain0">
    <w:name w:val="Heading-plain"/>
    <w:basedOn w:val="Normal"/>
    <w:rsid w:val="00424E0F"/>
    <w:pPr>
      <w:spacing w:before="120" w:after="120"/>
      <w:jc w:val="center"/>
      <w:outlineLvl w:val="0"/>
    </w:pPr>
    <w:rPr>
      <w:i/>
      <w:szCs w:val="20"/>
    </w:rPr>
  </w:style>
  <w:style w:type="paragraph" w:customStyle="1" w:styleId="Heading-plainbold">
    <w:name w:val="Heading-plain bold"/>
    <w:basedOn w:val="BodyText"/>
    <w:rsid w:val="00424E0F"/>
    <w:pPr>
      <w:ind w:firstLine="0"/>
      <w:jc w:val="center"/>
    </w:pPr>
    <w:rPr>
      <w:b/>
      <w:bCs/>
      <w:i/>
      <w:iCs w:val="0"/>
    </w:rPr>
  </w:style>
  <w:style w:type="paragraph" w:customStyle="1" w:styleId="Heading-plainitalic">
    <w:name w:val="Heading-plain italic"/>
    <w:basedOn w:val="Heading-plainbold"/>
    <w:rsid w:val="00424E0F"/>
    <w:rPr>
      <w:b w:val="0"/>
      <w:bCs w:val="0"/>
    </w:rPr>
  </w:style>
  <w:style w:type="character" w:customStyle="1" w:styleId="Para1Char">
    <w:name w:val="Para 1 Char"/>
    <w:rsid w:val="00424E0F"/>
    <w:rPr>
      <w:rFonts w:eastAsia="MS Mincho"/>
      <w:bCs/>
      <w:iCs/>
      <w:sz w:val="22"/>
      <w:szCs w:val="22"/>
      <w:lang w:val="en-GB" w:eastAsia="en-US" w:bidi="ar-SA"/>
    </w:rPr>
  </w:style>
  <w:style w:type="paragraph" w:customStyle="1" w:styleId="Para2rev">
    <w:name w:val="Para 2 (rev)"/>
    <w:basedOn w:val="Normal"/>
    <w:rsid w:val="00424E0F"/>
    <w:pPr>
      <w:tabs>
        <w:tab w:val="num" w:pos="720"/>
      </w:tabs>
      <w:spacing w:after="120"/>
      <w:ind w:left="720" w:hanging="360"/>
    </w:pPr>
  </w:style>
  <w:style w:type="paragraph" w:customStyle="1" w:styleId="Paraofficial">
    <w:name w:val="Para official"/>
    <w:basedOn w:val="Normal"/>
    <w:rsid w:val="00424E0F"/>
    <w:pPr>
      <w:framePr w:hSpace="187" w:vSpace="187" w:wrap="notBeside" w:vAnchor="text" w:hAnchor="text" w:y="1"/>
      <w:numPr>
        <w:numId w:val="6"/>
      </w:numPr>
      <w:spacing w:before="240" w:after="240"/>
    </w:pPr>
    <w:rPr>
      <w:szCs w:val="20"/>
    </w:rPr>
  </w:style>
  <w:style w:type="paragraph" w:customStyle="1" w:styleId="Para1Char0">
    <w:name w:val="Para1 Char"/>
    <w:basedOn w:val="Normal"/>
    <w:rsid w:val="00424E0F"/>
    <w:pPr>
      <w:tabs>
        <w:tab w:val="num" w:pos="720"/>
      </w:tabs>
      <w:spacing w:before="120" w:after="120"/>
      <w:ind w:left="360"/>
    </w:pPr>
    <w:rPr>
      <w:snapToGrid w:val="0"/>
      <w:szCs w:val="18"/>
    </w:rPr>
  </w:style>
  <w:style w:type="paragraph" w:customStyle="1" w:styleId="Para1-Annex">
    <w:name w:val="Para1-Annex"/>
    <w:basedOn w:val="Normal"/>
    <w:rsid w:val="00424E0F"/>
    <w:pPr>
      <w:numPr>
        <w:numId w:val="7"/>
      </w:numPr>
      <w:spacing w:after="120"/>
    </w:pPr>
    <w:rPr>
      <w:szCs w:val="22"/>
    </w:rPr>
  </w:style>
  <w:style w:type="paragraph" w:customStyle="1" w:styleId="Para40">
    <w:name w:val="Para4"/>
    <w:basedOn w:val="Para3"/>
    <w:rsid w:val="00424E0F"/>
    <w:pPr>
      <w:numPr>
        <w:ilvl w:val="0"/>
        <w:numId w:val="0"/>
      </w:numPr>
      <w:tabs>
        <w:tab w:val="clear" w:pos="1980"/>
        <w:tab w:val="left" w:pos="2552"/>
        <w:tab w:val="num" w:pos="3540"/>
      </w:tabs>
      <w:ind w:left="2552" w:hanging="567"/>
    </w:pPr>
  </w:style>
  <w:style w:type="paragraph" w:customStyle="1" w:styleId="StyleBodyTextTimesNewRoman11ptCharChar">
    <w:name w:val="Style Body Text + Times New Roman 11 pt Char Char"/>
    <w:basedOn w:val="BodyText"/>
    <w:rsid w:val="00424E0F"/>
    <w:rPr>
      <w:iCs w:val="0"/>
      <w:snapToGrid w:val="0"/>
      <w:color w:val="000000"/>
      <w:szCs w:val="22"/>
    </w:rPr>
  </w:style>
  <w:style w:type="character" w:customStyle="1" w:styleId="StyleBodyTextTimesNewRoman11ptCharCharChar">
    <w:name w:val="Style Body Text + Times New Roman 11 pt Char Char Char"/>
    <w:rsid w:val="00424E0F"/>
    <w:rPr>
      <w:rFonts w:cs="Angsana New"/>
      <w:iCs/>
      <w:snapToGrid w:val="0"/>
      <w:color w:val="000000"/>
      <w:sz w:val="22"/>
      <w:szCs w:val="22"/>
      <w:lang w:val="en-US" w:eastAsia="en-US" w:bidi="ar-SA"/>
    </w:rPr>
  </w:style>
  <w:style w:type="paragraph" w:styleId="TOC2">
    <w:name w:val="toc 2"/>
    <w:basedOn w:val="Normal"/>
    <w:next w:val="Normal"/>
    <w:autoRedefine/>
    <w:semiHidden/>
    <w:rsid w:val="00424E0F"/>
    <w:pPr>
      <w:tabs>
        <w:tab w:val="left" w:pos="2700"/>
        <w:tab w:val="right" w:leader="dot" w:pos="9360"/>
      </w:tabs>
      <w:ind w:left="2160" w:right="720" w:hanging="1260"/>
    </w:pPr>
    <w:rPr>
      <w:noProof/>
      <w:szCs w:val="22"/>
    </w:rPr>
  </w:style>
  <w:style w:type="paragraph" w:styleId="TOC3">
    <w:name w:val="toc 3"/>
    <w:basedOn w:val="Normal"/>
    <w:next w:val="Normal"/>
    <w:autoRedefine/>
    <w:semiHidden/>
    <w:rsid w:val="00424E0F"/>
    <w:pPr>
      <w:ind w:left="2160" w:hanging="720"/>
    </w:pPr>
  </w:style>
  <w:style w:type="paragraph" w:styleId="TOC5">
    <w:name w:val="toc 5"/>
    <w:basedOn w:val="Normal"/>
    <w:next w:val="Normal"/>
    <w:autoRedefine/>
    <w:semiHidden/>
    <w:rsid w:val="00424E0F"/>
    <w:pPr>
      <w:ind w:left="880"/>
    </w:pPr>
  </w:style>
  <w:style w:type="character" w:customStyle="1" w:styleId="Heading1Char">
    <w:name w:val="Heading 1 Char"/>
    <w:link w:val="Heading1"/>
    <w:uiPriority w:val="9"/>
    <w:rsid w:val="00CA25AD"/>
    <w:rPr>
      <w:rFonts w:cs="Angsana New"/>
      <w:b/>
      <w:caps/>
      <w:sz w:val="22"/>
      <w:szCs w:val="24"/>
      <w:lang w:val="en-GB" w:eastAsia="en-US" w:bidi="ar-SA"/>
    </w:rPr>
  </w:style>
  <w:style w:type="numbering" w:styleId="111111">
    <w:name w:val="Outline List 2"/>
    <w:basedOn w:val="NoList"/>
    <w:rsid w:val="005B3F2E"/>
    <w:pPr>
      <w:numPr>
        <w:numId w:val="11"/>
      </w:numPr>
    </w:pPr>
  </w:style>
  <w:style w:type="numbering" w:customStyle="1" w:styleId="Style2">
    <w:name w:val="Style2"/>
    <w:rsid w:val="005B3F2E"/>
    <w:pPr>
      <w:numPr>
        <w:numId w:val="12"/>
      </w:numPr>
    </w:pPr>
  </w:style>
  <w:style w:type="character" w:customStyle="1" w:styleId="Heading1longmultilineChar">
    <w:name w:val="Heading 1 (long multiline) Char"/>
    <w:link w:val="Heading1longmultiline"/>
    <w:rsid w:val="00CA25AD"/>
    <w:rPr>
      <w:rFonts w:cs="Angsana New"/>
      <w:b/>
      <w:caps/>
      <w:sz w:val="22"/>
      <w:szCs w:val="24"/>
      <w:lang w:val="en-GB" w:eastAsia="en-US" w:bidi="ar-SA"/>
    </w:rPr>
  </w:style>
  <w:style w:type="paragraph" w:customStyle="1" w:styleId="ColorfulList-Accent11">
    <w:name w:val="Colorful List - Accent 11"/>
    <w:basedOn w:val="Normal"/>
    <w:uiPriority w:val="34"/>
    <w:qFormat/>
    <w:rsid w:val="00CA4FBF"/>
    <w:pPr>
      <w:ind w:left="720"/>
    </w:pPr>
  </w:style>
  <w:style w:type="paragraph" w:customStyle="1" w:styleId="Default">
    <w:name w:val="Default"/>
    <w:basedOn w:val="Normal"/>
    <w:rsid w:val="00900F86"/>
    <w:pPr>
      <w:autoSpaceDE w:val="0"/>
      <w:autoSpaceDN w:val="0"/>
    </w:pPr>
    <w:rPr>
      <w:rFonts w:eastAsia="Calibri"/>
      <w:color w:val="000000"/>
    </w:rPr>
  </w:style>
  <w:style w:type="character" w:customStyle="1" w:styleId="apple-style-span">
    <w:name w:val="apple-style-span"/>
    <w:rsid w:val="00900F86"/>
  </w:style>
  <w:style w:type="character" w:customStyle="1" w:styleId="HeaderChar">
    <w:name w:val="Header Char"/>
    <w:link w:val="Header"/>
    <w:uiPriority w:val="99"/>
    <w:rsid w:val="00203EDB"/>
    <w:rPr>
      <w:rFonts w:cs="Angsana New"/>
      <w:sz w:val="22"/>
      <w:szCs w:val="24"/>
      <w:lang w:val="en-GB" w:eastAsia="en-US"/>
    </w:rPr>
  </w:style>
  <w:style w:type="character" w:customStyle="1" w:styleId="PlainTextChar">
    <w:name w:val="Plain Text Char"/>
    <w:link w:val="PlainText"/>
    <w:uiPriority w:val="99"/>
    <w:rsid w:val="00B22797"/>
    <w:rPr>
      <w:rFonts w:ascii="Courier New" w:hAnsi="Courier New" w:cs="Courier New"/>
      <w:szCs w:val="24"/>
      <w:lang w:eastAsia="en-US"/>
    </w:rPr>
  </w:style>
  <w:style w:type="character" w:customStyle="1" w:styleId="FooterChar">
    <w:name w:val="Footer Char"/>
    <w:link w:val="Footer"/>
    <w:uiPriority w:val="99"/>
    <w:rsid w:val="00316C7D"/>
    <w:rPr>
      <w:rFonts w:cs="Angsana New"/>
      <w:sz w:val="22"/>
      <w:szCs w:val="24"/>
      <w:lang w:eastAsia="en-US"/>
    </w:rPr>
  </w:style>
  <w:style w:type="paragraph" w:customStyle="1" w:styleId="SubtleEmphasis1">
    <w:name w:val="Subtle Emphasis1"/>
    <w:basedOn w:val="Normal"/>
    <w:uiPriority w:val="34"/>
    <w:qFormat/>
    <w:rsid w:val="00057950"/>
    <w:pPr>
      <w:ind w:left="720"/>
    </w:pPr>
  </w:style>
  <w:style w:type="paragraph" w:customStyle="1" w:styleId="StyleHeading3TimesNewRomanBoldBoldNotItalicAllcaps">
    <w:name w:val="Style Heading 3 + Times New Roman Bold Bold Not Italic All caps"/>
    <w:basedOn w:val="Heading3"/>
    <w:next w:val="Heading2"/>
    <w:rsid w:val="00FA7F67"/>
    <w:rPr>
      <w:rFonts w:ascii="Times New Roman Bold" w:hAnsi="Times New Roman Bold"/>
      <w:b/>
      <w:bCs/>
      <w:i w:val="0"/>
      <w:iCs w:val="0"/>
      <w:caps/>
    </w:rPr>
  </w:style>
  <w:style w:type="paragraph" w:customStyle="1" w:styleId="DarkList-Accent61">
    <w:name w:val="Dark List - Accent 61"/>
    <w:uiPriority w:val="1"/>
    <w:qFormat/>
    <w:rsid w:val="00276F6A"/>
    <w:rPr>
      <w:rFonts w:ascii="Calibri" w:hAnsi="Calibri"/>
      <w:sz w:val="22"/>
      <w:szCs w:val="22"/>
    </w:rPr>
  </w:style>
  <w:style w:type="paragraph" w:customStyle="1" w:styleId="Paraa">
    <w:name w:val="Para (a)"/>
    <w:basedOn w:val="Normal"/>
    <w:rsid w:val="00463F0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outlineLvl w:val="1"/>
    </w:pPr>
    <w:rPr>
      <w:rFonts w:eastAsia="SimSun"/>
      <w:szCs w:val="20"/>
      <w:lang w:eastAsia="zh-CN"/>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rsid w:val="003C3938"/>
    <w:rPr>
      <w:rFonts w:cs="Angsana New"/>
      <w:sz w:val="18"/>
      <w:szCs w:val="24"/>
      <w:lang w:val="en-GB"/>
    </w:rPr>
  </w:style>
  <w:style w:type="character" w:customStyle="1" w:styleId="StyleFootnoteReferenceNounderlineSuperscriptKernat10pt">
    <w:name w:val="Style Footnote Reference + No underline Superscript Kern at 10 pt"/>
    <w:rsid w:val="003C3938"/>
    <w:rPr>
      <w:kern w:val="20"/>
      <w:sz w:val="22"/>
      <w:u w:val="none"/>
      <w:vertAlign w:val="superscript"/>
    </w:rPr>
  </w:style>
  <w:style w:type="character" w:customStyle="1" w:styleId="s13">
    <w:name w:val="s13"/>
    <w:rsid w:val="00745CC8"/>
  </w:style>
  <w:style w:type="paragraph" w:customStyle="1" w:styleId="ColorfulGrid-Accent61">
    <w:name w:val="Colorful Grid - Accent 61"/>
    <w:hidden/>
    <w:uiPriority w:val="99"/>
    <w:semiHidden/>
    <w:rsid w:val="00EC5B43"/>
    <w:rPr>
      <w:rFonts w:cs="Angsana New"/>
      <w:sz w:val="22"/>
      <w:szCs w:val="24"/>
      <w:lang w:val="en-GB"/>
    </w:rPr>
  </w:style>
  <w:style w:type="paragraph" w:customStyle="1" w:styleId="ColorfulGrid-Accent62">
    <w:name w:val="Colorful Grid - Accent 62"/>
    <w:hidden/>
    <w:uiPriority w:val="99"/>
    <w:semiHidden/>
    <w:rsid w:val="00023D05"/>
    <w:rPr>
      <w:rFonts w:cs="Angsana New"/>
      <w:sz w:val="22"/>
      <w:szCs w:val="24"/>
      <w:lang w:val="en-GB"/>
    </w:rPr>
  </w:style>
  <w:style w:type="paragraph" w:customStyle="1" w:styleId="SubtleEmphasis2">
    <w:name w:val="Subtle Emphasis2"/>
    <w:basedOn w:val="Normal"/>
    <w:uiPriority w:val="34"/>
    <w:qFormat/>
    <w:rsid w:val="00914CF7"/>
    <w:pPr>
      <w:ind w:left="720"/>
    </w:pPr>
  </w:style>
  <w:style w:type="paragraph" w:customStyle="1" w:styleId="LightGrid-Accent31">
    <w:name w:val="Light Grid - Accent 31"/>
    <w:basedOn w:val="Normal"/>
    <w:uiPriority w:val="34"/>
    <w:qFormat/>
    <w:rsid w:val="009252DF"/>
    <w:pPr>
      <w:ind w:left="720"/>
    </w:pPr>
  </w:style>
  <w:style w:type="paragraph" w:styleId="Revision">
    <w:name w:val="Revision"/>
    <w:hidden/>
    <w:uiPriority w:val="99"/>
    <w:semiHidden/>
    <w:rsid w:val="00A97ADC"/>
    <w:rPr>
      <w:rFonts w:cs="Angsana New"/>
      <w:sz w:val="22"/>
      <w:szCs w:val="24"/>
      <w:lang w:val="en-GB"/>
    </w:rPr>
  </w:style>
  <w:style w:type="paragraph" w:customStyle="1" w:styleId="meetingname">
    <w:name w:val="meeting name"/>
    <w:basedOn w:val="Normal"/>
    <w:qFormat/>
    <w:rsid w:val="00AD1731"/>
    <w:pPr>
      <w:ind w:left="170" w:right="3119" w:hanging="170"/>
    </w:pPr>
    <w:rPr>
      <w:rFonts w:eastAsia="Malgun Gothic"/>
      <w:caps/>
      <w:snapToGrid w:val="0"/>
    </w:rPr>
  </w:style>
  <w:style w:type="paragraph" w:styleId="TOC9">
    <w:name w:val="toc 9"/>
    <w:basedOn w:val="Normal"/>
    <w:next w:val="Normal"/>
    <w:autoRedefine/>
    <w:rsid w:val="001416C5"/>
    <w:pPr>
      <w:tabs>
        <w:tab w:val="num" w:pos="1440"/>
      </w:tabs>
      <w:spacing w:before="120" w:after="120"/>
      <w:ind w:left="1440" w:hanging="360"/>
    </w:pPr>
  </w:style>
  <w:style w:type="paragraph" w:styleId="ListParagraph">
    <w:name w:val="List Paragraph"/>
    <w:basedOn w:val="Normal"/>
    <w:link w:val="ListParagraphChar"/>
    <w:uiPriority w:val="34"/>
    <w:qFormat/>
    <w:rsid w:val="0098127B"/>
    <w:pPr>
      <w:ind w:left="720"/>
    </w:pPr>
  </w:style>
  <w:style w:type="character" w:customStyle="1" w:styleId="CommentTextChar">
    <w:name w:val="Comment Text Char"/>
    <w:link w:val="CommentText"/>
    <w:uiPriority w:val="99"/>
    <w:semiHidden/>
    <w:rsid w:val="00FD31F7"/>
    <w:rPr>
      <w:rFonts w:cs="Angsana New"/>
      <w:szCs w:val="24"/>
      <w:lang w:val="en-GB"/>
    </w:rPr>
  </w:style>
  <w:style w:type="character" w:styleId="PlaceholderText">
    <w:name w:val="Placeholder Text"/>
    <w:basedOn w:val="DefaultParagraphFont"/>
    <w:uiPriority w:val="99"/>
    <w:semiHidden/>
    <w:rsid w:val="007217C4"/>
    <w:rPr>
      <w:color w:val="808080"/>
    </w:rPr>
  </w:style>
  <w:style w:type="character" w:customStyle="1" w:styleId="UnresolvedMention1">
    <w:name w:val="Unresolved Mention1"/>
    <w:basedOn w:val="DefaultParagraphFont"/>
    <w:uiPriority w:val="99"/>
    <w:semiHidden/>
    <w:unhideWhenUsed/>
    <w:rsid w:val="00DE1B4F"/>
    <w:rPr>
      <w:color w:val="605E5C"/>
      <w:shd w:val="clear" w:color="auto" w:fill="E1DFDD"/>
    </w:rPr>
  </w:style>
  <w:style w:type="table" w:styleId="TableGrid">
    <w:name w:val="Table Grid"/>
    <w:basedOn w:val="TableNormal"/>
    <w:uiPriority w:val="59"/>
    <w:rsid w:val="004F16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qFormat/>
    <w:locked/>
    <w:rsid w:val="00A200D4"/>
    <w:rPr>
      <w:rFonts w:eastAsia="Times New Roman"/>
      <w:sz w:val="24"/>
      <w:szCs w:val="24"/>
      <w:lang w:val="en-CA"/>
    </w:rPr>
  </w:style>
  <w:style w:type="character" w:customStyle="1" w:styleId="TitleChar">
    <w:name w:val="Title Char"/>
    <w:basedOn w:val="DefaultParagraphFont"/>
    <w:link w:val="Title"/>
    <w:uiPriority w:val="10"/>
    <w:rsid w:val="00864C9D"/>
    <w:rPr>
      <w:rFonts w:eastAsia="Times New Roman"/>
      <w:i/>
      <w:iCs/>
      <w:sz w:val="24"/>
      <w:szCs w:val="24"/>
      <w:lang w:val="en-CA"/>
    </w:rPr>
  </w:style>
  <w:style w:type="table" w:customStyle="1" w:styleId="GridTable2-Accent11">
    <w:name w:val="Grid Table 2 - Accent 11"/>
    <w:basedOn w:val="TableNormal"/>
    <w:uiPriority w:val="47"/>
    <w:rsid w:val="00864C9D"/>
    <w:rPr>
      <w:rFonts w:asciiTheme="minorHAnsi" w:eastAsiaTheme="minorHAnsi" w:hAnsiTheme="minorHAnsi" w:cstheme="minorBidi"/>
      <w:sz w:val="24"/>
      <w:szCs w:val="24"/>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1">
    <w:name w:val="Grid Table 21"/>
    <w:basedOn w:val="TableNormal"/>
    <w:uiPriority w:val="47"/>
    <w:rsid w:val="00864C9D"/>
    <w:rPr>
      <w:rFonts w:asciiTheme="minorHAnsi" w:eastAsiaTheme="minorHAnsi" w:hAnsiTheme="minorHAnsi" w:cstheme="minorBidi"/>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alloonTextChar">
    <w:name w:val="Balloon Text Char"/>
    <w:basedOn w:val="DefaultParagraphFont"/>
    <w:link w:val="BalloonText"/>
    <w:uiPriority w:val="99"/>
    <w:semiHidden/>
    <w:rsid w:val="00864C9D"/>
    <w:rPr>
      <w:rFonts w:ascii="Tahoma" w:eastAsia="Times New Roman" w:hAnsi="Tahoma" w:cs="Tahoma"/>
      <w:sz w:val="16"/>
      <w:szCs w:val="16"/>
      <w:lang w:val="en-CA"/>
    </w:rPr>
  </w:style>
  <w:style w:type="table" w:customStyle="1" w:styleId="GridTable2-Accent31">
    <w:name w:val="Grid Table 2 - Accent 31"/>
    <w:basedOn w:val="TableNormal"/>
    <w:uiPriority w:val="47"/>
    <w:rsid w:val="00864C9D"/>
    <w:rPr>
      <w:rFonts w:asciiTheme="minorHAnsi" w:eastAsiaTheme="minorHAnsi" w:hAnsiTheme="minorHAnsi" w:cstheme="minorBidi"/>
      <w:sz w:val="24"/>
      <w:szCs w:val="24"/>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31">
    <w:name w:val="Grid Table 31"/>
    <w:basedOn w:val="TableNormal"/>
    <w:uiPriority w:val="48"/>
    <w:rsid w:val="00864C9D"/>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41">
    <w:name w:val="Grid Table 41"/>
    <w:basedOn w:val="TableNormal"/>
    <w:uiPriority w:val="49"/>
    <w:rsid w:val="00864C9D"/>
    <w:rPr>
      <w:rFonts w:asciiTheme="minorHAnsi" w:eastAsiaTheme="minorHAnsi" w:hAnsiTheme="minorHAnsi" w:cstheme="minorBidi"/>
      <w:sz w:val="24"/>
      <w:szCs w:val="24"/>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31">
    <w:name w:val="Grid Table 4 - Accent 31"/>
    <w:basedOn w:val="TableNormal"/>
    <w:uiPriority w:val="49"/>
    <w:rsid w:val="00864C9D"/>
    <w:rPr>
      <w:rFonts w:asciiTheme="minorHAnsi" w:eastAsiaTheme="minorHAnsi" w:hAnsiTheme="minorHAnsi" w:cstheme="minorBidi"/>
      <w:sz w:val="24"/>
      <w:szCs w:val="24"/>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5Dark1">
    <w:name w:val="Grid Table 5 Dark1"/>
    <w:basedOn w:val="TableNormal"/>
    <w:uiPriority w:val="50"/>
    <w:rsid w:val="00864C9D"/>
    <w:rPr>
      <w:rFonts w:asciiTheme="minorHAnsi" w:eastAsiaTheme="minorHAnsi" w:hAnsiTheme="minorHAnsi" w:cstheme="minorBidi"/>
      <w:sz w:val="24"/>
      <w:szCs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PlainTable31">
    <w:name w:val="Plain Table 31"/>
    <w:basedOn w:val="TableNormal"/>
    <w:uiPriority w:val="43"/>
    <w:rsid w:val="00864C9D"/>
    <w:rPr>
      <w:rFonts w:asciiTheme="minorHAnsi" w:eastAsiaTheme="minorHAnsi" w:hAnsiTheme="minorHAnsi" w:cstheme="minorBidi"/>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GridTable1Light1">
    <w:name w:val="Grid Table 1 Light1"/>
    <w:basedOn w:val="TableNormal"/>
    <w:uiPriority w:val="46"/>
    <w:rsid w:val="00864C9D"/>
    <w:rPr>
      <w:rFonts w:asciiTheme="minorHAnsi" w:eastAsiaTheme="minorHAnsi" w:hAnsiTheme="minorHAnsi" w:cstheme="minorBidi"/>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864C9D"/>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864C9D"/>
    <w:pPr>
      <w:spacing w:before="100" w:beforeAutospacing="1" w:after="100" w:afterAutospacing="1"/>
    </w:pPr>
  </w:style>
  <w:style w:type="paragraph" w:customStyle="1" w:styleId="xl69">
    <w:name w:val="xl69"/>
    <w:basedOn w:val="Normal"/>
    <w:rsid w:val="00864C9D"/>
    <w:pPr>
      <w:shd w:val="clear" w:color="000000" w:fill="FFFFFF"/>
      <w:spacing w:before="100" w:beforeAutospacing="1" w:after="100" w:afterAutospacing="1"/>
    </w:pPr>
    <w:rPr>
      <w:sz w:val="20"/>
      <w:szCs w:val="20"/>
    </w:rPr>
  </w:style>
  <w:style w:type="paragraph" w:customStyle="1" w:styleId="xl70">
    <w:name w:val="xl70"/>
    <w:basedOn w:val="Normal"/>
    <w:rsid w:val="00864C9D"/>
    <w:pPr>
      <w:shd w:val="clear" w:color="000000" w:fill="FFFFFF"/>
      <w:spacing w:before="100" w:beforeAutospacing="1" w:after="100" w:afterAutospacing="1"/>
    </w:pPr>
    <w:rPr>
      <w:sz w:val="20"/>
      <w:szCs w:val="20"/>
    </w:rPr>
  </w:style>
  <w:style w:type="paragraph" w:customStyle="1" w:styleId="xl71">
    <w:name w:val="xl71"/>
    <w:basedOn w:val="Normal"/>
    <w:rsid w:val="00864C9D"/>
    <w:pPr>
      <w:pBdr>
        <w:top w:val="single" w:sz="4" w:space="0" w:color="auto"/>
        <w:bottom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xl72">
    <w:name w:val="xl72"/>
    <w:basedOn w:val="Normal"/>
    <w:rsid w:val="00864C9D"/>
    <w:pPr>
      <w:pBdr>
        <w:top w:val="single" w:sz="4" w:space="0" w:color="auto"/>
        <w:bottom w:val="double" w:sz="6" w:space="0" w:color="auto"/>
      </w:pBdr>
      <w:shd w:val="clear" w:color="000000" w:fill="FFFFFF"/>
      <w:spacing w:before="100" w:beforeAutospacing="1" w:after="100" w:afterAutospacing="1"/>
    </w:pPr>
    <w:rPr>
      <w:b/>
      <w:bCs/>
      <w:sz w:val="20"/>
      <w:szCs w:val="20"/>
    </w:rPr>
  </w:style>
  <w:style w:type="paragraph" w:customStyle="1" w:styleId="xl73">
    <w:name w:val="xl73"/>
    <w:basedOn w:val="Normal"/>
    <w:rsid w:val="00864C9D"/>
    <w:pPr>
      <w:pBdr>
        <w:top w:val="single" w:sz="4" w:space="0" w:color="auto"/>
        <w:bottom w:val="double" w:sz="6" w:space="0" w:color="auto"/>
      </w:pBdr>
      <w:shd w:val="clear" w:color="000000" w:fill="FFFFFF"/>
      <w:spacing w:before="100" w:beforeAutospacing="1" w:after="100" w:afterAutospacing="1"/>
    </w:pPr>
    <w:rPr>
      <w:b/>
      <w:bCs/>
      <w:sz w:val="20"/>
      <w:szCs w:val="20"/>
    </w:rPr>
  </w:style>
  <w:style w:type="paragraph" w:customStyle="1" w:styleId="xl74">
    <w:name w:val="xl74"/>
    <w:basedOn w:val="Normal"/>
    <w:rsid w:val="00864C9D"/>
    <w:pPr>
      <w:pBdr>
        <w:top w:val="single" w:sz="4" w:space="0" w:color="auto"/>
        <w:bottom w:val="double" w:sz="6" w:space="0" w:color="auto"/>
      </w:pBdr>
      <w:shd w:val="clear" w:color="000000" w:fill="FFFFFF"/>
      <w:spacing w:before="100" w:beforeAutospacing="1" w:after="100" w:afterAutospacing="1"/>
    </w:pPr>
    <w:rPr>
      <w:b/>
      <w:bCs/>
      <w:sz w:val="20"/>
      <w:szCs w:val="20"/>
    </w:rPr>
  </w:style>
  <w:style w:type="paragraph" w:customStyle="1" w:styleId="xl75">
    <w:name w:val="xl75"/>
    <w:basedOn w:val="Normal"/>
    <w:rsid w:val="00864C9D"/>
    <w:pPr>
      <w:pBdr>
        <w:top w:val="single" w:sz="4" w:space="0" w:color="auto"/>
        <w:bottom w:val="double" w:sz="6" w:space="0" w:color="auto"/>
      </w:pBdr>
      <w:shd w:val="clear" w:color="000000" w:fill="FFFFFF"/>
      <w:spacing w:before="100" w:beforeAutospacing="1" w:after="100" w:afterAutospacing="1"/>
    </w:pPr>
    <w:rPr>
      <w:sz w:val="20"/>
      <w:szCs w:val="20"/>
    </w:rPr>
  </w:style>
  <w:style w:type="paragraph" w:customStyle="1" w:styleId="xl76">
    <w:name w:val="xl76"/>
    <w:basedOn w:val="Normal"/>
    <w:rsid w:val="00864C9D"/>
    <w:pPr>
      <w:pBdr>
        <w:top w:val="single" w:sz="4" w:space="0" w:color="auto"/>
        <w:bottom w:val="double" w:sz="6" w:space="0" w:color="auto"/>
      </w:pBdr>
      <w:shd w:val="clear" w:color="000000" w:fill="FFFFFF"/>
      <w:spacing w:before="100" w:beforeAutospacing="1" w:after="100" w:afterAutospacing="1"/>
    </w:pPr>
    <w:rPr>
      <w:b/>
      <w:bCs/>
      <w:sz w:val="20"/>
      <w:szCs w:val="20"/>
    </w:rPr>
  </w:style>
  <w:style w:type="paragraph" w:customStyle="1" w:styleId="xl77">
    <w:name w:val="xl77"/>
    <w:basedOn w:val="Normal"/>
    <w:rsid w:val="00864C9D"/>
    <w:pPr>
      <w:shd w:val="clear" w:color="000000" w:fill="FFFFFF"/>
      <w:spacing w:before="100" w:beforeAutospacing="1" w:after="100" w:afterAutospacing="1"/>
      <w:textAlignment w:val="top"/>
    </w:pPr>
    <w:rPr>
      <w:sz w:val="20"/>
      <w:szCs w:val="20"/>
    </w:rPr>
  </w:style>
  <w:style w:type="paragraph" w:customStyle="1" w:styleId="xl78">
    <w:name w:val="xl78"/>
    <w:basedOn w:val="Normal"/>
    <w:rsid w:val="00864C9D"/>
    <w:pPr>
      <w:shd w:val="clear" w:color="000000" w:fill="FFFFFF"/>
      <w:spacing w:before="100" w:beforeAutospacing="1" w:after="100" w:afterAutospacing="1"/>
    </w:pPr>
    <w:rPr>
      <w:sz w:val="20"/>
      <w:szCs w:val="20"/>
    </w:rPr>
  </w:style>
  <w:style w:type="paragraph" w:customStyle="1" w:styleId="xl79">
    <w:name w:val="xl79"/>
    <w:basedOn w:val="Normal"/>
    <w:rsid w:val="00864C9D"/>
    <w:pPr>
      <w:pBdr>
        <w:bottom w:val="double" w:sz="6" w:space="0" w:color="auto"/>
      </w:pBdr>
      <w:shd w:val="clear" w:color="000000" w:fill="FFFFFF"/>
      <w:spacing w:before="100" w:beforeAutospacing="1" w:after="100" w:afterAutospacing="1"/>
    </w:pPr>
    <w:rPr>
      <w:sz w:val="20"/>
      <w:szCs w:val="20"/>
    </w:rPr>
  </w:style>
  <w:style w:type="paragraph" w:customStyle="1" w:styleId="xl80">
    <w:name w:val="xl80"/>
    <w:basedOn w:val="Normal"/>
    <w:rsid w:val="00864C9D"/>
    <w:pPr>
      <w:pBdr>
        <w:bottom w:val="double" w:sz="6" w:space="0" w:color="auto"/>
      </w:pBdr>
      <w:shd w:val="clear" w:color="000000" w:fill="FFFFFF"/>
      <w:spacing w:before="100" w:beforeAutospacing="1" w:after="100" w:afterAutospacing="1"/>
      <w:textAlignment w:val="top"/>
    </w:pPr>
    <w:rPr>
      <w:sz w:val="20"/>
      <w:szCs w:val="20"/>
    </w:rPr>
  </w:style>
  <w:style w:type="paragraph" w:customStyle="1" w:styleId="xl81">
    <w:name w:val="xl81"/>
    <w:basedOn w:val="Normal"/>
    <w:rsid w:val="00864C9D"/>
    <w:pPr>
      <w:pBdr>
        <w:bottom w:val="double" w:sz="6" w:space="0" w:color="auto"/>
      </w:pBdr>
      <w:shd w:val="clear" w:color="000000" w:fill="FFFFFF"/>
      <w:spacing w:before="100" w:beforeAutospacing="1" w:after="100" w:afterAutospacing="1"/>
    </w:pPr>
    <w:rPr>
      <w:sz w:val="20"/>
      <w:szCs w:val="20"/>
    </w:rPr>
  </w:style>
  <w:style w:type="paragraph" w:customStyle="1" w:styleId="xl82">
    <w:name w:val="xl82"/>
    <w:basedOn w:val="Normal"/>
    <w:rsid w:val="00864C9D"/>
    <w:pPr>
      <w:pBdr>
        <w:bottom w:val="double" w:sz="6" w:space="0" w:color="auto"/>
      </w:pBdr>
      <w:shd w:val="clear" w:color="000000" w:fill="FFFFFF"/>
      <w:spacing w:before="100" w:beforeAutospacing="1" w:after="100" w:afterAutospacing="1"/>
    </w:pPr>
    <w:rPr>
      <w:sz w:val="20"/>
      <w:szCs w:val="20"/>
    </w:rPr>
  </w:style>
  <w:style w:type="paragraph" w:customStyle="1" w:styleId="xl83">
    <w:name w:val="xl83"/>
    <w:basedOn w:val="Normal"/>
    <w:rsid w:val="00864C9D"/>
    <w:pPr>
      <w:pBdr>
        <w:bottom w:val="double" w:sz="6" w:space="0" w:color="auto"/>
      </w:pBdr>
      <w:shd w:val="clear" w:color="000000" w:fill="FFFFFF"/>
      <w:spacing w:before="100" w:beforeAutospacing="1" w:after="100" w:afterAutospacing="1"/>
    </w:pPr>
    <w:rPr>
      <w:sz w:val="20"/>
      <w:szCs w:val="20"/>
    </w:rPr>
  </w:style>
  <w:style w:type="paragraph" w:customStyle="1" w:styleId="xl84">
    <w:name w:val="xl84"/>
    <w:basedOn w:val="Normal"/>
    <w:rsid w:val="00864C9D"/>
    <w:pPr>
      <w:pBdr>
        <w:bottom w:val="double" w:sz="6" w:space="0" w:color="auto"/>
      </w:pBdr>
      <w:shd w:val="clear" w:color="000000" w:fill="FFFFFF"/>
      <w:spacing w:before="100" w:beforeAutospacing="1" w:after="100" w:afterAutospacing="1"/>
    </w:pPr>
    <w:rPr>
      <w:sz w:val="20"/>
      <w:szCs w:val="20"/>
    </w:rPr>
  </w:style>
  <w:style w:type="paragraph" w:customStyle="1" w:styleId="xl85">
    <w:name w:val="xl85"/>
    <w:basedOn w:val="Normal"/>
    <w:rsid w:val="00864C9D"/>
    <w:pPr>
      <w:shd w:val="clear" w:color="000000" w:fill="FFFFFF"/>
      <w:spacing w:before="100" w:beforeAutospacing="1" w:after="100" w:afterAutospacing="1"/>
    </w:pPr>
    <w:rPr>
      <w:b/>
      <w:bCs/>
      <w:sz w:val="20"/>
      <w:szCs w:val="20"/>
    </w:rPr>
  </w:style>
  <w:style w:type="paragraph" w:customStyle="1" w:styleId="xl86">
    <w:name w:val="xl86"/>
    <w:basedOn w:val="Normal"/>
    <w:rsid w:val="00864C9D"/>
    <w:pPr>
      <w:shd w:val="clear" w:color="000000" w:fill="FFFFFF"/>
      <w:spacing w:before="100" w:beforeAutospacing="1" w:after="100" w:afterAutospacing="1"/>
    </w:pPr>
    <w:rPr>
      <w:b/>
      <w:bCs/>
      <w:sz w:val="20"/>
      <w:szCs w:val="20"/>
    </w:rPr>
  </w:style>
  <w:style w:type="paragraph" w:customStyle="1" w:styleId="xl87">
    <w:name w:val="xl87"/>
    <w:basedOn w:val="Normal"/>
    <w:rsid w:val="00864C9D"/>
    <w:pPr>
      <w:shd w:val="clear" w:color="000000" w:fill="FFFFFF"/>
      <w:spacing w:before="100" w:beforeAutospacing="1" w:after="100" w:afterAutospacing="1"/>
    </w:pPr>
    <w:rPr>
      <w:b/>
      <w:bCs/>
      <w:sz w:val="20"/>
      <w:szCs w:val="20"/>
    </w:rPr>
  </w:style>
  <w:style w:type="paragraph" w:customStyle="1" w:styleId="xl88">
    <w:name w:val="xl88"/>
    <w:basedOn w:val="Normal"/>
    <w:rsid w:val="00864C9D"/>
    <w:pPr>
      <w:shd w:val="clear" w:color="000000" w:fill="FFFFFF"/>
      <w:spacing w:before="100" w:beforeAutospacing="1" w:after="100" w:afterAutospacing="1"/>
    </w:pPr>
    <w:rPr>
      <w:b/>
      <w:bCs/>
      <w:sz w:val="20"/>
      <w:szCs w:val="20"/>
    </w:rPr>
  </w:style>
  <w:style w:type="paragraph" w:customStyle="1" w:styleId="xl89">
    <w:name w:val="xl89"/>
    <w:basedOn w:val="Normal"/>
    <w:rsid w:val="00864C9D"/>
    <w:pPr>
      <w:shd w:val="clear" w:color="000000" w:fill="FFFFFF"/>
      <w:spacing w:before="100" w:beforeAutospacing="1" w:after="100" w:afterAutospacing="1"/>
    </w:pPr>
  </w:style>
  <w:style w:type="paragraph" w:customStyle="1" w:styleId="xl90">
    <w:name w:val="xl90"/>
    <w:basedOn w:val="Normal"/>
    <w:rsid w:val="00864C9D"/>
    <w:pPr>
      <w:shd w:val="clear" w:color="000000" w:fill="FFFFFF"/>
      <w:spacing w:before="100" w:beforeAutospacing="1" w:after="100" w:afterAutospacing="1"/>
    </w:pPr>
    <w:rPr>
      <w:sz w:val="20"/>
      <w:szCs w:val="20"/>
    </w:rPr>
  </w:style>
  <w:style w:type="paragraph" w:customStyle="1" w:styleId="xl91">
    <w:name w:val="xl91"/>
    <w:basedOn w:val="Normal"/>
    <w:rsid w:val="00864C9D"/>
    <w:pPr>
      <w:shd w:val="clear" w:color="000000" w:fill="FFFFFF"/>
      <w:spacing w:before="100" w:beforeAutospacing="1" w:after="100" w:afterAutospacing="1"/>
    </w:pPr>
  </w:style>
  <w:style w:type="paragraph" w:customStyle="1" w:styleId="xl92">
    <w:name w:val="xl92"/>
    <w:basedOn w:val="Normal"/>
    <w:rsid w:val="00864C9D"/>
    <w:pPr>
      <w:shd w:val="clear" w:color="000000" w:fill="FFFFFF"/>
      <w:spacing w:before="100" w:beforeAutospacing="1" w:after="100" w:afterAutospacing="1"/>
    </w:pPr>
  </w:style>
  <w:style w:type="paragraph" w:customStyle="1" w:styleId="xl93">
    <w:name w:val="xl93"/>
    <w:basedOn w:val="Normal"/>
    <w:rsid w:val="00864C9D"/>
    <w:pPr>
      <w:shd w:val="clear" w:color="000000" w:fill="FFFFFF"/>
      <w:spacing w:before="100" w:beforeAutospacing="1" w:after="100" w:afterAutospacing="1"/>
    </w:pPr>
  </w:style>
  <w:style w:type="paragraph" w:customStyle="1" w:styleId="xl94">
    <w:name w:val="xl94"/>
    <w:basedOn w:val="Normal"/>
    <w:rsid w:val="00864C9D"/>
    <w:pPr>
      <w:pBdr>
        <w:top w:val="single" w:sz="4" w:space="0" w:color="auto"/>
        <w:bottom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xl95">
    <w:name w:val="xl95"/>
    <w:basedOn w:val="Normal"/>
    <w:rsid w:val="00864C9D"/>
    <w:pPr>
      <w:shd w:val="clear" w:color="000000" w:fill="FFFFFF"/>
      <w:spacing w:before="100" w:beforeAutospacing="1" w:after="100" w:afterAutospacing="1"/>
    </w:pPr>
  </w:style>
  <w:style w:type="paragraph" w:customStyle="1" w:styleId="xl96">
    <w:name w:val="xl96"/>
    <w:basedOn w:val="Normal"/>
    <w:rsid w:val="00864C9D"/>
    <w:pPr>
      <w:shd w:val="clear" w:color="000000" w:fill="FFFFFF"/>
      <w:spacing w:before="100" w:beforeAutospacing="1" w:after="100" w:afterAutospacing="1"/>
    </w:pPr>
    <w:rPr>
      <w:sz w:val="20"/>
      <w:szCs w:val="20"/>
    </w:rPr>
  </w:style>
  <w:style w:type="paragraph" w:customStyle="1" w:styleId="xl97">
    <w:name w:val="xl97"/>
    <w:basedOn w:val="Normal"/>
    <w:rsid w:val="00864C9D"/>
    <w:pPr>
      <w:shd w:val="clear" w:color="000000" w:fill="FFFFFF"/>
      <w:spacing w:before="100" w:beforeAutospacing="1" w:after="100" w:afterAutospacing="1"/>
    </w:pPr>
  </w:style>
  <w:style w:type="paragraph" w:customStyle="1" w:styleId="xl98">
    <w:name w:val="xl98"/>
    <w:basedOn w:val="Normal"/>
    <w:rsid w:val="00864C9D"/>
    <w:pPr>
      <w:shd w:val="clear" w:color="000000" w:fill="FFFFFF"/>
      <w:spacing w:before="100" w:beforeAutospacing="1" w:after="100" w:afterAutospacing="1"/>
    </w:pPr>
  </w:style>
  <w:style w:type="paragraph" w:customStyle="1" w:styleId="xl99">
    <w:name w:val="xl99"/>
    <w:basedOn w:val="Normal"/>
    <w:rsid w:val="00864C9D"/>
    <w:pPr>
      <w:shd w:val="clear" w:color="000000" w:fill="FFFFFF"/>
      <w:spacing w:before="100" w:beforeAutospacing="1" w:after="100" w:afterAutospacing="1"/>
    </w:pPr>
  </w:style>
  <w:style w:type="paragraph" w:customStyle="1" w:styleId="xl100">
    <w:name w:val="xl100"/>
    <w:basedOn w:val="Normal"/>
    <w:rsid w:val="00864C9D"/>
    <w:pPr>
      <w:pBdr>
        <w:top w:val="single" w:sz="4" w:space="0" w:color="auto"/>
        <w:bottom w:val="double" w:sz="6" w:space="0" w:color="auto"/>
      </w:pBdr>
      <w:shd w:val="clear" w:color="000000" w:fill="FFFFFF"/>
      <w:spacing w:before="100" w:beforeAutospacing="1" w:after="100" w:afterAutospacing="1"/>
      <w:jc w:val="center"/>
      <w:textAlignment w:val="center"/>
    </w:pPr>
    <w:rPr>
      <w:b/>
      <w:bCs/>
      <w:sz w:val="20"/>
      <w:szCs w:val="20"/>
    </w:rPr>
  </w:style>
  <w:style w:type="paragraph" w:customStyle="1" w:styleId="xl101">
    <w:name w:val="xl101"/>
    <w:basedOn w:val="Normal"/>
    <w:rsid w:val="00864C9D"/>
    <w:pPr>
      <w:shd w:val="clear" w:color="000000" w:fill="FFFFFF"/>
      <w:spacing w:before="100" w:beforeAutospacing="1" w:after="100" w:afterAutospacing="1"/>
    </w:pPr>
  </w:style>
  <w:style w:type="paragraph" w:customStyle="1" w:styleId="xl102">
    <w:name w:val="xl102"/>
    <w:basedOn w:val="Normal"/>
    <w:rsid w:val="00864C9D"/>
    <w:pPr>
      <w:shd w:val="clear" w:color="000000" w:fill="FFFFFF"/>
      <w:spacing w:before="100" w:beforeAutospacing="1" w:after="100" w:afterAutospacing="1"/>
    </w:pPr>
    <w:rPr>
      <w:b/>
      <w:bCs/>
      <w:sz w:val="20"/>
      <w:szCs w:val="20"/>
    </w:rPr>
  </w:style>
  <w:style w:type="paragraph" w:customStyle="1" w:styleId="xl103">
    <w:name w:val="xl103"/>
    <w:basedOn w:val="Normal"/>
    <w:rsid w:val="00864C9D"/>
    <w:pPr>
      <w:shd w:val="clear" w:color="000000" w:fill="FFFFFF"/>
      <w:spacing w:before="100" w:beforeAutospacing="1" w:after="100" w:afterAutospacing="1"/>
    </w:pPr>
  </w:style>
  <w:style w:type="character" w:customStyle="1" w:styleId="CommentSubjectChar">
    <w:name w:val="Comment Subject Char"/>
    <w:basedOn w:val="CommentTextChar"/>
    <w:link w:val="CommentSubject"/>
    <w:uiPriority w:val="99"/>
    <w:semiHidden/>
    <w:rsid w:val="00864C9D"/>
    <w:rPr>
      <w:rFonts w:eastAsia="Times New Roman" w:cs="Angsana New"/>
      <w:b/>
      <w:bCs/>
      <w:szCs w:val="24"/>
      <w:lang w:val="en-CA"/>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864C9D"/>
    <w:pPr>
      <w:spacing w:after="160" w:line="240" w:lineRule="exact"/>
      <w:jc w:val="both"/>
    </w:pPr>
    <w:rPr>
      <w:rFonts w:eastAsia="MS Mincho"/>
      <w:sz w:val="18"/>
      <w:szCs w:val="20"/>
      <w:u w:val="single"/>
    </w:rPr>
  </w:style>
  <w:style w:type="paragraph" w:customStyle="1" w:styleId="Pa33">
    <w:name w:val="Pa33"/>
    <w:basedOn w:val="Default"/>
    <w:next w:val="Default"/>
    <w:uiPriority w:val="99"/>
    <w:rsid w:val="00864C9D"/>
    <w:pPr>
      <w:adjustRightInd w:val="0"/>
      <w:spacing w:line="91" w:lineRule="atLeast"/>
    </w:pPr>
    <w:rPr>
      <w:rFonts w:ascii="HelveticaNeueLT Pro 55 Roman" w:eastAsiaTheme="minorHAnsi" w:hAnsi="HelveticaNeueLT Pro 55 Roman" w:cstheme="minorBidi"/>
      <w:color w:val="auto"/>
    </w:rPr>
  </w:style>
  <w:style w:type="character" w:customStyle="1" w:styleId="A1">
    <w:name w:val="A1"/>
    <w:uiPriority w:val="99"/>
    <w:rsid w:val="00864C9D"/>
    <w:rPr>
      <w:rFonts w:cs="HelveticaNeueLT Pro 55 Roman"/>
      <w:color w:val="211D1E"/>
      <w:sz w:val="14"/>
      <w:szCs w:val="14"/>
    </w:rPr>
  </w:style>
  <w:style w:type="paragraph" w:styleId="Bibliography">
    <w:name w:val="Bibliography"/>
    <w:basedOn w:val="Normal"/>
    <w:next w:val="Normal"/>
    <w:uiPriority w:val="37"/>
    <w:unhideWhenUsed/>
    <w:rsid w:val="00864C9D"/>
  </w:style>
  <w:style w:type="character" w:customStyle="1" w:styleId="Heading4Char">
    <w:name w:val="Heading 4 Char"/>
    <w:basedOn w:val="DefaultParagraphFont"/>
    <w:link w:val="Heading4"/>
    <w:uiPriority w:val="9"/>
    <w:rsid w:val="00864C9D"/>
    <w:rPr>
      <w:rFonts w:ascii="Times New Roman Bold" w:eastAsia="Arial Unicode MS" w:hAnsi="Times New Roman Bold" w:cs="Arial"/>
      <w:b/>
      <w:bCs/>
      <w:i/>
      <w:iCs/>
      <w:sz w:val="24"/>
      <w:szCs w:val="24"/>
      <w:lang w:val="en-CA"/>
    </w:rPr>
  </w:style>
  <w:style w:type="character" w:styleId="UnresolvedMention">
    <w:name w:val="Unresolved Mention"/>
    <w:basedOn w:val="DefaultParagraphFont"/>
    <w:uiPriority w:val="99"/>
    <w:semiHidden/>
    <w:unhideWhenUsed/>
    <w:rsid w:val="00D158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1278">
      <w:bodyDiv w:val="1"/>
      <w:marLeft w:val="0"/>
      <w:marRight w:val="0"/>
      <w:marTop w:val="0"/>
      <w:marBottom w:val="0"/>
      <w:divBdr>
        <w:top w:val="none" w:sz="0" w:space="0" w:color="auto"/>
        <w:left w:val="none" w:sz="0" w:space="0" w:color="auto"/>
        <w:bottom w:val="none" w:sz="0" w:space="0" w:color="auto"/>
        <w:right w:val="none" w:sz="0" w:space="0" w:color="auto"/>
      </w:divBdr>
    </w:div>
    <w:div w:id="87889847">
      <w:bodyDiv w:val="1"/>
      <w:marLeft w:val="0"/>
      <w:marRight w:val="0"/>
      <w:marTop w:val="0"/>
      <w:marBottom w:val="0"/>
      <w:divBdr>
        <w:top w:val="none" w:sz="0" w:space="0" w:color="auto"/>
        <w:left w:val="none" w:sz="0" w:space="0" w:color="auto"/>
        <w:bottom w:val="none" w:sz="0" w:space="0" w:color="auto"/>
        <w:right w:val="none" w:sz="0" w:space="0" w:color="auto"/>
      </w:divBdr>
    </w:div>
    <w:div w:id="103037346">
      <w:bodyDiv w:val="1"/>
      <w:marLeft w:val="0"/>
      <w:marRight w:val="0"/>
      <w:marTop w:val="0"/>
      <w:marBottom w:val="0"/>
      <w:divBdr>
        <w:top w:val="none" w:sz="0" w:space="0" w:color="auto"/>
        <w:left w:val="none" w:sz="0" w:space="0" w:color="auto"/>
        <w:bottom w:val="none" w:sz="0" w:space="0" w:color="auto"/>
        <w:right w:val="none" w:sz="0" w:space="0" w:color="auto"/>
      </w:divBdr>
    </w:div>
    <w:div w:id="157893393">
      <w:bodyDiv w:val="1"/>
      <w:marLeft w:val="0"/>
      <w:marRight w:val="0"/>
      <w:marTop w:val="0"/>
      <w:marBottom w:val="0"/>
      <w:divBdr>
        <w:top w:val="none" w:sz="0" w:space="0" w:color="auto"/>
        <w:left w:val="none" w:sz="0" w:space="0" w:color="auto"/>
        <w:bottom w:val="none" w:sz="0" w:space="0" w:color="auto"/>
        <w:right w:val="none" w:sz="0" w:space="0" w:color="auto"/>
      </w:divBdr>
    </w:div>
    <w:div w:id="204829033">
      <w:bodyDiv w:val="1"/>
      <w:marLeft w:val="0"/>
      <w:marRight w:val="0"/>
      <w:marTop w:val="0"/>
      <w:marBottom w:val="0"/>
      <w:divBdr>
        <w:top w:val="none" w:sz="0" w:space="0" w:color="auto"/>
        <w:left w:val="none" w:sz="0" w:space="0" w:color="auto"/>
        <w:bottom w:val="none" w:sz="0" w:space="0" w:color="auto"/>
        <w:right w:val="none" w:sz="0" w:space="0" w:color="auto"/>
      </w:divBdr>
    </w:div>
    <w:div w:id="221016111">
      <w:bodyDiv w:val="1"/>
      <w:marLeft w:val="0"/>
      <w:marRight w:val="0"/>
      <w:marTop w:val="0"/>
      <w:marBottom w:val="0"/>
      <w:divBdr>
        <w:top w:val="none" w:sz="0" w:space="0" w:color="auto"/>
        <w:left w:val="none" w:sz="0" w:space="0" w:color="auto"/>
        <w:bottom w:val="none" w:sz="0" w:space="0" w:color="auto"/>
        <w:right w:val="none" w:sz="0" w:space="0" w:color="auto"/>
      </w:divBdr>
    </w:div>
    <w:div w:id="235559495">
      <w:bodyDiv w:val="1"/>
      <w:marLeft w:val="0"/>
      <w:marRight w:val="0"/>
      <w:marTop w:val="0"/>
      <w:marBottom w:val="0"/>
      <w:divBdr>
        <w:top w:val="none" w:sz="0" w:space="0" w:color="auto"/>
        <w:left w:val="none" w:sz="0" w:space="0" w:color="auto"/>
        <w:bottom w:val="none" w:sz="0" w:space="0" w:color="auto"/>
        <w:right w:val="none" w:sz="0" w:space="0" w:color="auto"/>
      </w:divBdr>
      <w:divsChild>
        <w:div w:id="1257864751">
          <w:marLeft w:val="0"/>
          <w:marRight w:val="0"/>
          <w:marTop w:val="0"/>
          <w:marBottom w:val="0"/>
          <w:divBdr>
            <w:top w:val="none" w:sz="0" w:space="0" w:color="auto"/>
            <w:left w:val="none" w:sz="0" w:space="0" w:color="auto"/>
            <w:bottom w:val="none" w:sz="0" w:space="0" w:color="auto"/>
            <w:right w:val="none" w:sz="0" w:space="0" w:color="auto"/>
          </w:divBdr>
          <w:divsChild>
            <w:div w:id="875193993">
              <w:marLeft w:val="0"/>
              <w:marRight w:val="0"/>
              <w:marTop w:val="0"/>
              <w:marBottom w:val="0"/>
              <w:divBdr>
                <w:top w:val="none" w:sz="0" w:space="0" w:color="auto"/>
                <w:left w:val="none" w:sz="0" w:space="0" w:color="auto"/>
                <w:bottom w:val="none" w:sz="0" w:space="0" w:color="auto"/>
                <w:right w:val="none" w:sz="0" w:space="0" w:color="auto"/>
              </w:divBdr>
              <w:divsChild>
                <w:div w:id="10432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68078">
      <w:bodyDiv w:val="1"/>
      <w:marLeft w:val="0"/>
      <w:marRight w:val="0"/>
      <w:marTop w:val="0"/>
      <w:marBottom w:val="0"/>
      <w:divBdr>
        <w:top w:val="none" w:sz="0" w:space="0" w:color="auto"/>
        <w:left w:val="none" w:sz="0" w:space="0" w:color="auto"/>
        <w:bottom w:val="none" w:sz="0" w:space="0" w:color="auto"/>
        <w:right w:val="none" w:sz="0" w:space="0" w:color="auto"/>
      </w:divBdr>
    </w:div>
    <w:div w:id="345836105">
      <w:bodyDiv w:val="1"/>
      <w:marLeft w:val="0"/>
      <w:marRight w:val="0"/>
      <w:marTop w:val="0"/>
      <w:marBottom w:val="0"/>
      <w:divBdr>
        <w:top w:val="none" w:sz="0" w:space="0" w:color="auto"/>
        <w:left w:val="none" w:sz="0" w:space="0" w:color="auto"/>
        <w:bottom w:val="none" w:sz="0" w:space="0" w:color="auto"/>
        <w:right w:val="none" w:sz="0" w:space="0" w:color="auto"/>
      </w:divBdr>
    </w:div>
    <w:div w:id="393086533">
      <w:bodyDiv w:val="1"/>
      <w:marLeft w:val="0"/>
      <w:marRight w:val="0"/>
      <w:marTop w:val="0"/>
      <w:marBottom w:val="0"/>
      <w:divBdr>
        <w:top w:val="none" w:sz="0" w:space="0" w:color="auto"/>
        <w:left w:val="none" w:sz="0" w:space="0" w:color="auto"/>
        <w:bottom w:val="none" w:sz="0" w:space="0" w:color="auto"/>
        <w:right w:val="none" w:sz="0" w:space="0" w:color="auto"/>
      </w:divBdr>
      <w:divsChild>
        <w:div w:id="783157022">
          <w:marLeft w:val="0"/>
          <w:marRight w:val="0"/>
          <w:marTop w:val="0"/>
          <w:marBottom w:val="0"/>
          <w:divBdr>
            <w:top w:val="none" w:sz="0" w:space="0" w:color="auto"/>
            <w:left w:val="none" w:sz="0" w:space="0" w:color="auto"/>
            <w:bottom w:val="none" w:sz="0" w:space="0" w:color="auto"/>
            <w:right w:val="none" w:sz="0" w:space="0" w:color="auto"/>
          </w:divBdr>
          <w:divsChild>
            <w:div w:id="71706074">
              <w:marLeft w:val="0"/>
              <w:marRight w:val="225"/>
              <w:marTop w:val="0"/>
              <w:marBottom w:val="0"/>
              <w:divBdr>
                <w:top w:val="none" w:sz="0" w:space="0" w:color="auto"/>
                <w:left w:val="none" w:sz="0" w:space="0" w:color="auto"/>
                <w:bottom w:val="none" w:sz="0" w:space="0" w:color="auto"/>
                <w:right w:val="none" w:sz="0" w:space="0" w:color="auto"/>
              </w:divBdr>
            </w:div>
          </w:divsChild>
        </w:div>
        <w:div w:id="1632439517">
          <w:marLeft w:val="0"/>
          <w:marRight w:val="0"/>
          <w:marTop w:val="0"/>
          <w:marBottom w:val="0"/>
          <w:divBdr>
            <w:top w:val="none" w:sz="0" w:space="0" w:color="auto"/>
            <w:left w:val="none" w:sz="0" w:space="0" w:color="auto"/>
            <w:bottom w:val="none" w:sz="0" w:space="0" w:color="auto"/>
            <w:right w:val="none" w:sz="0" w:space="0" w:color="auto"/>
          </w:divBdr>
          <w:divsChild>
            <w:div w:id="1110246483">
              <w:marLeft w:val="0"/>
              <w:marRight w:val="300"/>
              <w:marTop w:val="0"/>
              <w:marBottom w:val="0"/>
              <w:divBdr>
                <w:top w:val="none" w:sz="0" w:space="0" w:color="auto"/>
                <w:left w:val="none" w:sz="0" w:space="0" w:color="auto"/>
                <w:bottom w:val="none" w:sz="0" w:space="0" w:color="auto"/>
                <w:right w:val="none" w:sz="0" w:space="0" w:color="auto"/>
              </w:divBdr>
              <w:divsChild>
                <w:div w:id="637566103">
                  <w:marLeft w:val="0"/>
                  <w:marRight w:val="75"/>
                  <w:marTop w:val="0"/>
                  <w:marBottom w:val="0"/>
                  <w:divBdr>
                    <w:top w:val="none" w:sz="0" w:space="0" w:color="auto"/>
                    <w:left w:val="none" w:sz="0" w:space="0" w:color="auto"/>
                    <w:bottom w:val="none" w:sz="0" w:space="0" w:color="auto"/>
                    <w:right w:val="none" w:sz="0" w:space="0" w:color="auto"/>
                  </w:divBdr>
                </w:div>
                <w:div w:id="124887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662356">
      <w:bodyDiv w:val="1"/>
      <w:marLeft w:val="0"/>
      <w:marRight w:val="0"/>
      <w:marTop w:val="0"/>
      <w:marBottom w:val="0"/>
      <w:divBdr>
        <w:top w:val="none" w:sz="0" w:space="0" w:color="auto"/>
        <w:left w:val="none" w:sz="0" w:space="0" w:color="auto"/>
        <w:bottom w:val="none" w:sz="0" w:space="0" w:color="auto"/>
        <w:right w:val="none" w:sz="0" w:space="0" w:color="auto"/>
      </w:divBdr>
    </w:div>
    <w:div w:id="455217690">
      <w:bodyDiv w:val="1"/>
      <w:marLeft w:val="0"/>
      <w:marRight w:val="0"/>
      <w:marTop w:val="0"/>
      <w:marBottom w:val="0"/>
      <w:divBdr>
        <w:top w:val="none" w:sz="0" w:space="0" w:color="auto"/>
        <w:left w:val="none" w:sz="0" w:space="0" w:color="auto"/>
        <w:bottom w:val="none" w:sz="0" w:space="0" w:color="auto"/>
        <w:right w:val="none" w:sz="0" w:space="0" w:color="auto"/>
      </w:divBdr>
    </w:div>
    <w:div w:id="518157875">
      <w:bodyDiv w:val="1"/>
      <w:marLeft w:val="0"/>
      <w:marRight w:val="0"/>
      <w:marTop w:val="0"/>
      <w:marBottom w:val="0"/>
      <w:divBdr>
        <w:top w:val="none" w:sz="0" w:space="0" w:color="auto"/>
        <w:left w:val="none" w:sz="0" w:space="0" w:color="auto"/>
        <w:bottom w:val="none" w:sz="0" w:space="0" w:color="auto"/>
        <w:right w:val="none" w:sz="0" w:space="0" w:color="auto"/>
      </w:divBdr>
    </w:div>
    <w:div w:id="523639589">
      <w:bodyDiv w:val="1"/>
      <w:marLeft w:val="0"/>
      <w:marRight w:val="0"/>
      <w:marTop w:val="0"/>
      <w:marBottom w:val="0"/>
      <w:divBdr>
        <w:top w:val="none" w:sz="0" w:space="0" w:color="auto"/>
        <w:left w:val="none" w:sz="0" w:space="0" w:color="auto"/>
        <w:bottom w:val="none" w:sz="0" w:space="0" w:color="auto"/>
        <w:right w:val="none" w:sz="0" w:space="0" w:color="auto"/>
      </w:divBdr>
    </w:div>
    <w:div w:id="675697084">
      <w:bodyDiv w:val="1"/>
      <w:marLeft w:val="0"/>
      <w:marRight w:val="0"/>
      <w:marTop w:val="0"/>
      <w:marBottom w:val="0"/>
      <w:divBdr>
        <w:top w:val="none" w:sz="0" w:space="0" w:color="auto"/>
        <w:left w:val="none" w:sz="0" w:space="0" w:color="auto"/>
        <w:bottom w:val="none" w:sz="0" w:space="0" w:color="auto"/>
        <w:right w:val="none" w:sz="0" w:space="0" w:color="auto"/>
      </w:divBdr>
    </w:div>
    <w:div w:id="713964996">
      <w:bodyDiv w:val="1"/>
      <w:marLeft w:val="0"/>
      <w:marRight w:val="0"/>
      <w:marTop w:val="0"/>
      <w:marBottom w:val="0"/>
      <w:divBdr>
        <w:top w:val="none" w:sz="0" w:space="0" w:color="auto"/>
        <w:left w:val="none" w:sz="0" w:space="0" w:color="auto"/>
        <w:bottom w:val="none" w:sz="0" w:space="0" w:color="auto"/>
        <w:right w:val="none" w:sz="0" w:space="0" w:color="auto"/>
      </w:divBdr>
    </w:div>
    <w:div w:id="824321095">
      <w:bodyDiv w:val="1"/>
      <w:marLeft w:val="0"/>
      <w:marRight w:val="0"/>
      <w:marTop w:val="0"/>
      <w:marBottom w:val="0"/>
      <w:divBdr>
        <w:top w:val="none" w:sz="0" w:space="0" w:color="auto"/>
        <w:left w:val="none" w:sz="0" w:space="0" w:color="auto"/>
        <w:bottom w:val="none" w:sz="0" w:space="0" w:color="auto"/>
        <w:right w:val="none" w:sz="0" w:space="0" w:color="auto"/>
      </w:divBdr>
    </w:div>
    <w:div w:id="853492205">
      <w:bodyDiv w:val="1"/>
      <w:marLeft w:val="0"/>
      <w:marRight w:val="0"/>
      <w:marTop w:val="0"/>
      <w:marBottom w:val="0"/>
      <w:divBdr>
        <w:top w:val="none" w:sz="0" w:space="0" w:color="auto"/>
        <w:left w:val="none" w:sz="0" w:space="0" w:color="auto"/>
        <w:bottom w:val="none" w:sz="0" w:space="0" w:color="auto"/>
        <w:right w:val="none" w:sz="0" w:space="0" w:color="auto"/>
      </w:divBdr>
    </w:div>
    <w:div w:id="875629540">
      <w:bodyDiv w:val="1"/>
      <w:marLeft w:val="0"/>
      <w:marRight w:val="0"/>
      <w:marTop w:val="0"/>
      <w:marBottom w:val="0"/>
      <w:divBdr>
        <w:top w:val="none" w:sz="0" w:space="0" w:color="auto"/>
        <w:left w:val="none" w:sz="0" w:space="0" w:color="auto"/>
        <w:bottom w:val="none" w:sz="0" w:space="0" w:color="auto"/>
        <w:right w:val="none" w:sz="0" w:space="0" w:color="auto"/>
      </w:divBdr>
    </w:div>
    <w:div w:id="990714883">
      <w:bodyDiv w:val="1"/>
      <w:marLeft w:val="0"/>
      <w:marRight w:val="0"/>
      <w:marTop w:val="0"/>
      <w:marBottom w:val="0"/>
      <w:divBdr>
        <w:top w:val="none" w:sz="0" w:space="0" w:color="auto"/>
        <w:left w:val="none" w:sz="0" w:space="0" w:color="auto"/>
        <w:bottom w:val="none" w:sz="0" w:space="0" w:color="auto"/>
        <w:right w:val="none" w:sz="0" w:space="0" w:color="auto"/>
      </w:divBdr>
    </w:div>
    <w:div w:id="1019772813">
      <w:bodyDiv w:val="1"/>
      <w:marLeft w:val="0"/>
      <w:marRight w:val="0"/>
      <w:marTop w:val="0"/>
      <w:marBottom w:val="0"/>
      <w:divBdr>
        <w:top w:val="none" w:sz="0" w:space="0" w:color="auto"/>
        <w:left w:val="none" w:sz="0" w:space="0" w:color="auto"/>
        <w:bottom w:val="none" w:sz="0" w:space="0" w:color="auto"/>
        <w:right w:val="none" w:sz="0" w:space="0" w:color="auto"/>
      </w:divBdr>
      <w:divsChild>
        <w:div w:id="291324904">
          <w:marLeft w:val="0"/>
          <w:marRight w:val="0"/>
          <w:marTop w:val="105"/>
          <w:marBottom w:val="105"/>
          <w:divBdr>
            <w:top w:val="none" w:sz="0" w:space="0" w:color="auto"/>
            <w:left w:val="none" w:sz="0" w:space="0" w:color="auto"/>
            <w:bottom w:val="none" w:sz="0" w:space="0" w:color="auto"/>
            <w:right w:val="none" w:sz="0" w:space="0" w:color="auto"/>
          </w:divBdr>
        </w:div>
        <w:div w:id="425005409">
          <w:marLeft w:val="0"/>
          <w:marRight w:val="0"/>
          <w:marTop w:val="105"/>
          <w:marBottom w:val="105"/>
          <w:divBdr>
            <w:top w:val="none" w:sz="0" w:space="0" w:color="auto"/>
            <w:left w:val="none" w:sz="0" w:space="0" w:color="auto"/>
            <w:bottom w:val="none" w:sz="0" w:space="0" w:color="auto"/>
            <w:right w:val="none" w:sz="0" w:space="0" w:color="auto"/>
          </w:divBdr>
        </w:div>
        <w:div w:id="823594046">
          <w:marLeft w:val="0"/>
          <w:marRight w:val="0"/>
          <w:marTop w:val="105"/>
          <w:marBottom w:val="105"/>
          <w:divBdr>
            <w:top w:val="none" w:sz="0" w:space="0" w:color="auto"/>
            <w:left w:val="none" w:sz="0" w:space="0" w:color="auto"/>
            <w:bottom w:val="none" w:sz="0" w:space="0" w:color="auto"/>
            <w:right w:val="none" w:sz="0" w:space="0" w:color="auto"/>
          </w:divBdr>
        </w:div>
        <w:div w:id="1177420747">
          <w:marLeft w:val="0"/>
          <w:marRight w:val="0"/>
          <w:marTop w:val="105"/>
          <w:marBottom w:val="105"/>
          <w:divBdr>
            <w:top w:val="none" w:sz="0" w:space="0" w:color="auto"/>
            <w:left w:val="none" w:sz="0" w:space="0" w:color="auto"/>
            <w:bottom w:val="none" w:sz="0" w:space="0" w:color="auto"/>
            <w:right w:val="none" w:sz="0" w:space="0" w:color="auto"/>
          </w:divBdr>
        </w:div>
      </w:divsChild>
    </w:div>
    <w:div w:id="1051882605">
      <w:bodyDiv w:val="1"/>
      <w:marLeft w:val="0"/>
      <w:marRight w:val="0"/>
      <w:marTop w:val="0"/>
      <w:marBottom w:val="0"/>
      <w:divBdr>
        <w:top w:val="none" w:sz="0" w:space="0" w:color="auto"/>
        <w:left w:val="none" w:sz="0" w:space="0" w:color="auto"/>
        <w:bottom w:val="none" w:sz="0" w:space="0" w:color="auto"/>
        <w:right w:val="none" w:sz="0" w:space="0" w:color="auto"/>
      </w:divBdr>
    </w:div>
    <w:div w:id="1069964525">
      <w:bodyDiv w:val="1"/>
      <w:marLeft w:val="0"/>
      <w:marRight w:val="0"/>
      <w:marTop w:val="0"/>
      <w:marBottom w:val="0"/>
      <w:divBdr>
        <w:top w:val="none" w:sz="0" w:space="0" w:color="auto"/>
        <w:left w:val="none" w:sz="0" w:space="0" w:color="auto"/>
        <w:bottom w:val="none" w:sz="0" w:space="0" w:color="auto"/>
        <w:right w:val="none" w:sz="0" w:space="0" w:color="auto"/>
      </w:divBdr>
    </w:div>
    <w:div w:id="1076712174">
      <w:bodyDiv w:val="1"/>
      <w:marLeft w:val="0"/>
      <w:marRight w:val="0"/>
      <w:marTop w:val="0"/>
      <w:marBottom w:val="0"/>
      <w:divBdr>
        <w:top w:val="none" w:sz="0" w:space="0" w:color="auto"/>
        <w:left w:val="none" w:sz="0" w:space="0" w:color="auto"/>
        <w:bottom w:val="none" w:sz="0" w:space="0" w:color="auto"/>
        <w:right w:val="none" w:sz="0" w:space="0" w:color="auto"/>
      </w:divBdr>
    </w:div>
    <w:div w:id="1116098587">
      <w:bodyDiv w:val="1"/>
      <w:marLeft w:val="0"/>
      <w:marRight w:val="0"/>
      <w:marTop w:val="0"/>
      <w:marBottom w:val="0"/>
      <w:divBdr>
        <w:top w:val="none" w:sz="0" w:space="0" w:color="auto"/>
        <w:left w:val="none" w:sz="0" w:space="0" w:color="auto"/>
        <w:bottom w:val="none" w:sz="0" w:space="0" w:color="auto"/>
        <w:right w:val="none" w:sz="0" w:space="0" w:color="auto"/>
      </w:divBdr>
    </w:div>
    <w:div w:id="1138260566">
      <w:bodyDiv w:val="1"/>
      <w:marLeft w:val="0"/>
      <w:marRight w:val="0"/>
      <w:marTop w:val="0"/>
      <w:marBottom w:val="0"/>
      <w:divBdr>
        <w:top w:val="none" w:sz="0" w:space="0" w:color="auto"/>
        <w:left w:val="none" w:sz="0" w:space="0" w:color="auto"/>
        <w:bottom w:val="none" w:sz="0" w:space="0" w:color="auto"/>
        <w:right w:val="none" w:sz="0" w:space="0" w:color="auto"/>
      </w:divBdr>
    </w:div>
    <w:div w:id="1181117781">
      <w:bodyDiv w:val="1"/>
      <w:marLeft w:val="0"/>
      <w:marRight w:val="0"/>
      <w:marTop w:val="0"/>
      <w:marBottom w:val="0"/>
      <w:divBdr>
        <w:top w:val="none" w:sz="0" w:space="0" w:color="auto"/>
        <w:left w:val="none" w:sz="0" w:space="0" w:color="auto"/>
        <w:bottom w:val="none" w:sz="0" w:space="0" w:color="auto"/>
        <w:right w:val="none" w:sz="0" w:space="0" w:color="auto"/>
      </w:divBdr>
    </w:div>
    <w:div w:id="1182820688">
      <w:bodyDiv w:val="1"/>
      <w:marLeft w:val="0"/>
      <w:marRight w:val="0"/>
      <w:marTop w:val="0"/>
      <w:marBottom w:val="0"/>
      <w:divBdr>
        <w:top w:val="none" w:sz="0" w:space="0" w:color="auto"/>
        <w:left w:val="none" w:sz="0" w:space="0" w:color="auto"/>
        <w:bottom w:val="none" w:sz="0" w:space="0" w:color="auto"/>
        <w:right w:val="none" w:sz="0" w:space="0" w:color="auto"/>
      </w:divBdr>
    </w:div>
    <w:div w:id="1187403935">
      <w:bodyDiv w:val="1"/>
      <w:marLeft w:val="0"/>
      <w:marRight w:val="0"/>
      <w:marTop w:val="0"/>
      <w:marBottom w:val="0"/>
      <w:divBdr>
        <w:top w:val="none" w:sz="0" w:space="0" w:color="auto"/>
        <w:left w:val="none" w:sz="0" w:space="0" w:color="auto"/>
        <w:bottom w:val="none" w:sz="0" w:space="0" w:color="auto"/>
        <w:right w:val="none" w:sz="0" w:space="0" w:color="auto"/>
      </w:divBdr>
      <w:divsChild>
        <w:div w:id="106900715">
          <w:marLeft w:val="0"/>
          <w:marRight w:val="0"/>
          <w:marTop w:val="0"/>
          <w:marBottom w:val="0"/>
          <w:divBdr>
            <w:top w:val="none" w:sz="0" w:space="0" w:color="auto"/>
            <w:left w:val="none" w:sz="0" w:space="0" w:color="auto"/>
            <w:bottom w:val="none" w:sz="0" w:space="0" w:color="auto"/>
            <w:right w:val="none" w:sz="0" w:space="0" w:color="auto"/>
          </w:divBdr>
          <w:divsChild>
            <w:div w:id="218130419">
              <w:marLeft w:val="0"/>
              <w:marRight w:val="0"/>
              <w:marTop w:val="0"/>
              <w:marBottom w:val="0"/>
              <w:divBdr>
                <w:top w:val="none" w:sz="0" w:space="0" w:color="auto"/>
                <w:left w:val="none" w:sz="0" w:space="0" w:color="auto"/>
                <w:bottom w:val="none" w:sz="0" w:space="0" w:color="auto"/>
                <w:right w:val="none" w:sz="0" w:space="0" w:color="auto"/>
              </w:divBdr>
              <w:divsChild>
                <w:div w:id="338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301625">
      <w:bodyDiv w:val="1"/>
      <w:marLeft w:val="0"/>
      <w:marRight w:val="0"/>
      <w:marTop w:val="0"/>
      <w:marBottom w:val="0"/>
      <w:divBdr>
        <w:top w:val="none" w:sz="0" w:space="0" w:color="auto"/>
        <w:left w:val="none" w:sz="0" w:space="0" w:color="auto"/>
        <w:bottom w:val="none" w:sz="0" w:space="0" w:color="auto"/>
        <w:right w:val="none" w:sz="0" w:space="0" w:color="auto"/>
      </w:divBdr>
    </w:div>
    <w:div w:id="1230727088">
      <w:bodyDiv w:val="1"/>
      <w:marLeft w:val="0"/>
      <w:marRight w:val="0"/>
      <w:marTop w:val="0"/>
      <w:marBottom w:val="0"/>
      <w:divBdr>
        <w:top w:val="none" w:sz="0" w:space="0" w:color="auto"/>
        <w:left w:val="none" w:sz="0" w:space="0" w:color="auto"/>
        <w:bottom w:val="none" w:sz="0" w:space="0" w:color="auto"/>
        <w:right w:val="none" w:sz="0" w:space="0" w:color="auto"/>
      </w:divBdr>
    </w:div>
    <w:div w:id="1243178936">
      <w:bodyDiv w:val="1"/>
      <w:marLeft w:val="0"/>
      <w:marRight w:val="0"/>
      <w:marTop w:val="0"/>
      <w:marBottom w:val="0"/>
      <w:divBdr>
        <w:top w:val="none" w:sz="0" w:space="0" w:color="auto"/>
        <w:left w:val="none" w:sz="0" w:space="0" w:color="auto"/>
        <w:bottom w:val="none" w:sz="0" w:space="0" w:color="auto"/>
        <w:right w:val="none" w:sz="0" w:space="0" w:color="auto"/>
      </w:divBdr>
    </w:div>
    <w:div w:id="1243682946">
      <w:bodyDiv w:val="1"/>
      <w:marLeft w:val="0"/>
      <w:marRight w:val="0"/>
      <w:marTop w:val="0"/>
      <w:marBottom w:val="0"/>
      <w:divBdr>
        <w:top w:val="none" w:sz="0" w:space="0" w:color="auto"/>
        <w:left w:val="none" w:sz="0" w:space="0" w:color="auto"/>
        <w:bottom w:val="none" w:sz="0" w:space="0" w:color="auto"/>
        <w:right w:val="none" w:sz="0" w:space="0" w:color="auto"/>
      </w:divBdr>
    </w:div>
    <w:div w:id="1295060187">
      <w:bodyDiv w:val="1"/>
      <w:marLeft w:val="0"/>
      <w:marRight w:val="0"/>
      <w:marTop w:val="0"/>
      <w:marBottom w:val="0"/>
      <w:divBdr>
        <w:top w:val="none" w:sz="0" w:space="0" w:color="auto"/>
        <w:left w:val="none" w:sz="0" w:space="0" w:color="auto"/>
        <w:bottom w:val="none" w:sz="0" w:space="0" w:color="auto"/>
        <w:right w:val="none" w:sz="0" w:space="0" w:color="auto"/>
      </w:divBdr>
    </w:div>
    <w:div w:id="1295065511">
      <w:bodyDiv w:val="1"/>
      <w:marLeft w:val="0"/>
      <w:marRight w:val="0"/>
      <w:marTop w:val="0"/>
      <w:marBottom w:val="0"/>
      <w:divBdr>
        <w:top w:val="none" w:sz="0" w:space="0" w:color="auto"/>
        <w:left w:val="none" w:sz="0" w:space="0" w:color="auto"/>
        <w:bottom w:val="none" w:sz="0" w:space="0" w:color="auto"/>
        <w:right w:val="none" w:sz="0" w:space="0" w:color="auto"/>
      </w:divBdr>
    </w:div>
    <w:div w:id="1360201298">
      <w:bodyDiv w:val="1"/>
      <w:marLeft w:val="0"/>
      <w:marRight w:val="0"/>
      <w:marTop w:val="0"/>
      <w:marBottom w:val="0"/>
      <w:divBdr>
        <w:top w:val="none" w:sz="0" w:space="0" w:color="auto"/>
        <w:left w:val="none" w:sz="0" w:space="0" w:color="auto"/>
        <w:bottom w:val="none" w:sz="0" w:space="0" w:color="auto"/>
        <w:right w:val="none" w:sz="0" w:space="0" w:color="auto"/>
      </w:divBdr>
    </w:div>
    <w:div w:id="1361857623">
      <w:bodyDiv w:val="1"/>
      <w:marLeft w:val="0"/>
      <w:marRight w:val="0"/>
      <w:marTop w:val="0"/>
      <w:marBottom w:val="0"/>
      <w:divBdr>
        <w:top w:val="none" w:sz="0" w:space="0" w:color="auto"/>
        <w:left w:val="none" w:sz="0" w:space="0" w:color="auto"/>
        <w:bottom w:val="none" w:sz="0" w:space="0" w:color="auto"/>
        <w:right w:val="none" w:sz="0" w:space="0" w:color="auto"/>
      </w:divBdr>
    </w:div>
    <w:div w:id="1398819758">
      <w:bodyDiv w:val="1"/>
      <w:marLeft w:val="0"/>
      <w:marRight w:val="0"/>
      <w:marTop w:val="0"/>
      <w:marBottom w:val="0"/>
      <w:divBdr>
        <w:top w:val="none" w:sz="0" w:space="0" w:color="auto"/>
        <w:left w:val="none" w:sz="0" w:space="0" w:color="auto"/>
        <w:bottom w:val="none" w:sz="0" w:space="0" w:color="auto"/>
        <w:right w:val="none" w:sz="0" w:space="0" w:color="auto"/>
      </w:divBdr>
    </w:div>
    <w:div w:id="1432823750">
      <w:bodyDiv w:val="1"/>
      <w:marLeft w:val="0"/>
      <w:marRight w:val="0"/>
      <w:marTop w:val="0"/>
      <w:marBottom w:val="0"/>
      <w:divBdr>
        <w:top w:val="none" w:sz="0" w:space="0" w:color="auto"/>
        <w:left w:val="none" w:sz="0" w:space="0" w:color="auto"/>
        <w:bottom w:val="none" w:sz="0" w:space="0" w:color="auto"/>
        <w:right w:val="none" w:sz="0" w:space="0" w:color="auto"/>
      </w:divBdr>
    </w:div>
    <w:div w:id="1454322391">
      <w:bodyDiv w:val="1"/>
      <w:marLeft w:val="0"/>
      <w:marRight w:val="0"/>
      <w:marTop w:val="0"/>
      <w:marBottom w:val="0"/>
      <w:divBdr>
        <w:top w:val="none" w:sz="0" w:space="0" w:color="auto"/>
        <w:left w:val="none" w:sz="0" w:space="0" w:color="auto"/>
        <w:bottom w:val="none" w:sz="0" w:space="0" w:color="auto"/>
        <w:right w:val="none" w:sz="0" w:space="0" w:color="auto"/>
      </w:divBdr>
    </w:div>
    <w:div w:id="1546526712">
      <w:bodyDiv w:val="1"/>
      <w:marLeft w:val="0"/>
      <w:marRight w:val="0"/>
      <w:marTop w:val="0"/>
      <w:marBottom w:val="0"/>
      <w:divBdr>
        <w:top w:val="none" w:sz="0" w:space="0" w:color="auto"/>
        <w:left w:val="none" w:sz="0" w:space="0" w:color="auto"/>
        <w:bottom w:val="none" w:sz="0" w:space="0" w:color="auto"/>
        <w:right w:val="none" w:sz="0" w:space="0" w:color="auto"/>
      </w:divBdr>
    </w:div>
    <w:div w:id="1557005660">
      <w:bodyDiv w:val="1"/>
      <w:marLeft w:val="0"/>
      <w:marRight w:val="0"/>
      <w:marTop w:val="0"/>
      <w:marBottom w:val="0"/>
      <w:divBdr>
        <w:top w:val="none" w:sz="0" w:space="0" w:color="auto"/>
        <w:left w:val="none" w:sz="0" w:space="0" w:color="auto"/>
        <w:bottom w:val="none" w:sz="0" w:space="0" w:color="auto"/>
        <w:right w:val="none" w:sz="0" w:space="0" w:color="auto"/>
      </w:divBdr>
    </w:div>
    <w:div w:id="1637643794">
      <w:bodyDiv w:val="1"/>
      <w:marLeft w:val="0"/>
      <w:marRight w:val="0"/>
      <w:marTop w:val="0"/>
      <w:marBottom w:val="0"/>
      <w:divBdr>
        <w:top w:val="none" w:sz="0" w:space="0" w:color="auto"/>
        <w:left w:val="none" w:sz="0" w:space="0" w:color="auto"/>
        <w:bottom w:val="none" w:sz="0" w:space="0" w:color="auto"/>
        <w:right w:val="none" w:sz="0" w:space="0" w:color="auto"/>
      </w:divBdr>
    </w:div>
    <w:div w:id="1686594552">
      <w:bodyDiv w:val="1"/>
      <w:marLeft w:val="0"/>
      <w:marRight w:val="0"/>
      <w:marTop w:val="0"/>
      <w:marBottom w:val="0"/>
      <w:divBdr>
        <w:top w:val="none" w:sz="0" w:space="0" w:color="auto"/>
        <w:left w:val="none" w:sz="0" w:space="0" w:color="auto"/>
        <w:bottom w:val="none" w:sz="0" w:space="0" w:color="auto"/>
        <w:right w:val="none" w:sz="0" w:space="0" w:color="auto"/>
      </w:divBdr>
    </w:div>
    <w:div w:id="1689453476">
      <w:bodyDiv w:val="1"/>
      <w:marLeft w:val="0"/>
      <w:marRight w:val="0"/>
      <w:marTop w:val="0"/>
      <w:marBottom w:val="0"/>
      <w:divBdr>
        <w:top w:val="none" w:sz="0" w:space="0" w:color="auto"/>
        <w:left w:val="none" w:sz="0" w:space="0" w:color="auto"/>
        <w:bottom w:val="none" w:sz="0" w:space="0" w:color="auto"/>
        <w:right w:val="none" w:sz="0" w:space="0" w:color="auto"/>
      </w:divBdr>
    </w:div>
    <w:div w:id="1709525334">
      <w:bodyDiv w:val="1"/>
      <w:marLeft w:val="0"/>
      <w:marRight w:val="0"/>
      <w:marTop w:val="0"/>
      <w:marBottom w:val="0"/>
      <w:divBdr>
        <w:top w:val="none" w:sz="0" w:space="0" w:color="auto"/>
        <w:left w:val="none" w:sz="0" w:space="0" w:color="auto"/>
        <w:bottom w:val="none" w:sz="0" w:space="0" w:color="auto"/>
        <w:right w:val="none" w:sz="0" w:space="0" w:color="auto"/>
      </w:divBdr>
    </w:div>
    <w:div w:id="1717315376">
      <w:bodyDiv w:val="1"/>
      <w:marLeft w:val="0"/>
      <w:marRight w:val="0"/>
      <w:marTop w:val="0"/>
      <w:marBottom w:val="0"/>
      <w:divBdr>
        <w:top w:val="none" w:sz="0" w:space="0" w:color="auto"/>
        <w:left w:val="none" w:sz="0" w:space="0" w:color="auto"/>
        <w:bottom w:val="none" w:sz="0" w:space="0" w:color="auto"/>
        <w:right w:val="none" w:sz="0" w:space="0" w:color="auto"/>
      </w:divBdr>
    </w:div>
    <w:div w:id="1748259029">
      <w:bodyDiv w:val="1"/>
      <w:marLeft w:val="0"/>
      <w:marRight w:val="0"/>
      <w:marTop w:val="0"/>
      <w:marBottom w:val="0"/>
      <w:divBdr>
        <w:top w:val="none" w:sz="0" w:space="0" w:color="auto"/>
        <w:left w:val="none" w:sz="0" w:space="0" w:color="auto"/>
        <w:bottom w:val="none" w:sz="0" w:space="0" w:color="auto"/>
        <w:right w:val="none" w:sz="0" w:space="0" w:color="auto"/>
      </w:divBdr>
    </w:div>
    <w:div w:id="1769888250">
      <w:bodyDiv w:val="1"/>
      <w:marLeft w:val="0"/>
      <w:marRight w:val="0"/>
      <w:marTop w:val="0"/>
      <w:marBottom w:val="0"/>
      <w:divBdr>
        <w:top w:val="none" w:sz="0" w:space="0" w:color="auto"/>
        <w:left w:val="none" w:sz="0" w:space="0" w:color="auto"/>
        <w:bottom w:val="none" w:sz="0" w:space="0" w:color="auto"/>
        <w:right w:val="none" w:sz="0" w:space="0" w:color="auto"/>
      </w:divBdr>
      <w:divsChild>
        <w:div w:id="1667897178">
          <w:marLeft w:val="0"/>
          <w:marRight w:val="0"/>
          <w:marTop w:val="0"/>
          <w:marBottom w:val="0"/>
          <w:divBdr>
            <w:top w:val="none" w:sz="0" w:space="0" w:color="auto"/>
            <w:left w:val="none" w:sz="0" w:space="0" w:color="auto"/>
            <w:bottom w:val="none" w:sz="0" w:space="0" w:color="auto"/>
            <w:right w:val="none" w:sz="0" w:space="0" w:color="auto"/>
          </w:divBdr>
          <w:divsChild>
            <w:div w:id="1781144183">
              <w:marLeft w:val="0"/>
              <w:marRight w:val="0"/>
              <w:marTop w:val="0"/>
              <w:marBottom w:val="0"/>
              <w:divBdr>
                <w:top w:val="none" w:sz="0" w:space="0" w:color="auto"/>
                <w:left w:val="none" w:sz="0" w:space="0" w:color="auto"/>
                <w:bottom w:val="none" w:sz="0" w:space="0" w:color="auto"/>
                <w:right w:val="none" w:sz="0" w:space="0" w:color="auto"/>
              </w:divBdr>
              <w:divsChild>
                <w:div w:id="28338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936702">
      <w:bodyDiv w:val="1"/>
      <w:marLeft w:val="0"/>
      <w:marRight w:val="0"/>
      <w:marTop w:val="0"/>
      <w:marBottom w:val="0"/>
      <w:divBdr>
        <w:top w:val="none" w:sz="0" w:space="0" w:color="auto"/>
        <w:left w:val="none" w:sz="0" w:space="0" w:color="auto"/>
        <w:bottom w:val="none" w:sz="0" w:space="0" w:color="auto"/>
        <w:right w:val="none" w:sz="0" w:space="0" w:color="auto"/>
      </w:divBdr>
    </w:div>
    <w:div w:id="1912735465">
      <w:bodyDiv w:val="1"/>
      <w:marLeft w:val="0"/>
      <w:marRight w:val="0"/>
      <w:marTop w:val="0"/>
      <w:marBottom w:val="0"/>
      <w:divBdr>
        <w:top w:val="none" w:sz="0" w:space="0" w:color="auto"/>
        <w:left w:val="none" w:sz="0" w:space="0" w:color="auto"/>
        <w:bottom w:val="none" w:sz="0" w:space="0" w:color="auto"/>
        <w:right w:val="none" w:sz="0" w:space="0" w:color="auto"/>
      </w:divBdr>
    </w:div>
    <w:div w:id="1929196692">
      <w:bodyDiv w:val="1"/>
      <w:marLeft w:val="0"/>
      <w:marRight w:val="0"/>
      <w:marTop w:val="0"/>
      <w:marBottom w:val="0"/>
      <w:divBdr>
        <w:top w:val="none" w:sz="0" w:space="0" w:color="auto"/>
        <w:left w:val="none" w:sz="0" w:space="0" w:color="auto"/>
        <w:bottom w:val="none" w:sz="0" w:space="0" w:color="auto"/>
        <w:right w:val="none" w:sz="0" w:space="0" w:color="auto"/>
      </w:divBdr>
    </w:div>
    <w:div w:id="1930381191">
      <w:bodyDiv w:val="1"/>
      <w:marLeft w:val="0"/>
      <w:marRight w:val="0"/>
      <w:marTop w:val="0"/>
      <w:marBottom w:val="0"/>
      <w:divBdr>
        <w:top w:val="none" w:sz="0" w:space="0" w:color="auto"/>
        <w:left w:val="none" w:sz="0" w:space="0" w:color="auto"/>
        <w:bottom w:val="none" w:sz="0" w:space="0" w:color="auto"/>
        <w:right w:val="none" w:sz="0" w:space="0" w:color="auto"/>
      </w:divBdr>
    </w:div>
    <w:div w:id="2036424035">
      <w:bodyDiv w:val="1"/>
      <w:marLeft w:val="0"/>
      <w:marRight w:val="0"/>
      <w:marTop w:val="0"/>
      <w:marBottom w:val="0"/>
      <w:divBdr>
        <w:top w:val="none" w:sz="0" w:space="0" w:color="auto"/>
        <w:left w:val="none" w:sz="0" w:space="0" w:color="auto"/>
        <w:bottom w:val="none" w:sz="0" w:space="0" w:color="auto"/>
        <w:right w:val="none" w:sz="0" w:space="0" w:color="auto"/>
      </w:divBdr>
    </w:div>
    <w:div w:id="2055426457">
      <w:bodyDiv w:val="1"/>
      <w:marLeft w:val="0"/>
      <w:marRight w:val="0"/>
      <w:marTop w:val="0"/>
      <w:marBottom w:val="0"/>
      <w:divBdr>
        <w:top w:val="none" w:sz="0" w:space="0" w:color="auto"/>
        <w:left w:val="none" w:sz="0" w:space="0" w:color="auto"/>
        <w:bottom w:val="none" w:sz="0" w:space="0" w:color="auto"/>
        <w:right w:val="none" w:sz="0" w:space="0" w:color="auto"/>
      </w:divBdr>
    </w:div>
    <w:div w:id="210745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chart" Target="charts/chart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bd.int/doc/notifications/2020/ntf-2020-021-gef-e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cbd.int/doc/decisions/cop-14/cop-14-dec-23-en.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4/cop-14-dec-22-en.pdf"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campaignfornature.org/protecting-30-of-the-planet-for-nature-economic-analysis" TargetMode="External"/><Relationship Id="rId13" Type="http://schemas.openxmlformats.org/officeDocument/2006/relationships/hyperlink" Target="https://chm.cbd.int/search/reporting-map?filter=resourceMobilisation" TargetMode="External"/><Relationship Id="rId3" Type="http://schemas.openxmlformats.org/officeDocument/2006/relationships/hyperlink" Target="https://www.wwf.org.uk/sites/default/files/2020-02/Global_Futures_Technical_Report.pdf" TargetMode="External"/><Relationship Id="rId7" Type="http://schemas.openxmlformats.org/officeDocument/2006/relationships/hyperlink" Target="http://www.gtap.agecon.purdue.edu/models/current.asp" TargetMode="External"/><Relationship Id="rId12" Type="http://schemas.openxmlformats.org/officeDocument/2006/relationships/hyperlink" Target="https://www.gov.uk/government/collections/the-economics-of-biodiversity-the-dasgupta-review" TargetMode="External"/><Relationship Id="rId17" Type="http://schemas.openxmlformats.org/officeDocument/2006/relationships/hyperlink" Target="https://www.thegef.org/topics/biodiversity" TargetMode="External"/><Relationship Id="rId2" Type="http://schemas.openxmlformats.org/officeDocument/2006/relationships/hyperlink" Target="https://www.cbd.int/doc/decisions/cop-12/cop-12-dec-03-en.pdf" TargetMode="External"/><Relationship Id="rId16" Type="http://schemas.openxmlformats.org/officeDocument/2006/relationships/hyperlink" Target="https://www.cbd.int/doc/strategic-plan/Post2020/postsbi/cfn.pdf" TargetMode="External"/><Relationship Id="rId1" Type="http://schemas.openxmlformats.org/officeDocument/2006/relationships/hyperlink" Target="https://www.oecd.org/env/resources/biodiversity/biodiversity-finance-and-the-economic-and-business-case-for-action.htm" TargetMode="External"/><Relationship Id="rId6" Type="http://schemas.openxmlformats.org/officeDocument/2006/relationships/hyperlink" Target="https://naturalcapitalproject.stanford.edu/software/invest" TargetMode="External"/><Relationship Id="rId11" Type="http://schemas.openxmlformats.org/officeDocument/2006/relationships/hyperlink" Target="https://www.cbd.int/doc/meetings/cop/cop-11/information/cop-11-inf-20-en.pdf" TargetMode="External"/><Relationship Id="rId5" Type="http://schemas.openxmlformats.org/officeDocument/2006/relationships/hyperlink" Target="https://doi.org/10.1111/conl.12670" TargetMode="External"/><Relationship Id="rId15" Type="http://schemas.openxmlformats.org/officeDocument/2006/relationships/hyperlink" Target="http://www.academic.oup.com/bioscience/article/51/1/43/251867.%2031" TargetMode="External"/><Relationship Id="rId10" Type="http://schemas.openxmlformats.org/officeDocument/2006/relationships/hyperlink" Target="https://doi.org/10.1371/journal.pone.0204258" TargetMode="External"/><Relationship Id="rId4" Type="http://schemas.openxmlformats.org/officeDocument/2006/relationships/hyperlink" Target="https://www.wwf.org.uk/sites/default/files/2020-02/GlobalFutures_SummaryReport.pdf" TargetMode="External"/><Relationship Id="rId9" Type="http://schemas.openxmlformats.org/officeDocument/2006/relationships/hyperlink" Target="https://www.cbd.int/financial/hlp/doc/hlp-02-report-en.pdf" TargetMode="External"/><Relationship Id="rId14" Type="http://schemas.openxmlformats.org/officeDocument/2006/relationships/hyperlink" Target="https://www.whitman.edu/Documents/Academics/Mathematics/2017/Perez.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8"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200"/>
              <a:t> Estimated projections of aggregated future</a:t>
            </a:r>
            <a:r>
              <a:rPr lang="en-US" sz="1200" baseline="0"/>
              <a:t> g</a:t>
            </a:r>
            <a:r>
              <a:rPr lang="en-US" sz="1200"/>
              <a:t>lobal financial needs based on the 3 scenarios (US$ billion </a:t>
            </a:r>
            <a:r>
              <a:rPr lang="en-US" sz="1200">
                <a:effectLst/>
              </a:rPr>
              <a:t>per year</a:t>
            </a:r>
            <a:r>
              <a:rPr lang="en-US" sz="1200"/>
              <a:t>)</a:t>
            </a: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Sheet1!$F$6</c:f>
              <c:strCache>
                <c:ptCount val="1"/>
                <c:pt idx="0">
                  <c:v>MLR-1</c:v>
                </c:pt>
              </c:strCache>
            </c:strRef>
          </c:tx>
          <c:spPr>
            <a:solidFill>
              <a:schemeClr val="accent6">
                <a:shade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Sheet1!$G$5:$I$5</c:f>
              <c:strCache>
                <c:ptCount val="3"/>
                <c:pt idx="0">
                  <c:v>BAU</c:v>
                </c:pt>
                <c:pt idx="1">
                  <c:v>SP</c:v>
                </c:pt>
                <c:pt idx="2">
                  <c:v>GC</c:v>
                </c:pt>
              </c:strCache>
            </c:strRef>
          </c:cat>
          <c:val>
            <c:numRef>
              <c:f>Sheet1!$G$6:$I$6</c:f>
              <c:numCache>
                <c:formatCode>"$"#,##0_);[Red]\("$"#,##0\)</c:formatCode>
                <c:ptCount val="3"/>
                <c:pt idx="0">
                  <c:v>306.14100000000002</c:v>
                </c:pt>
                <c:pt idx="1">
                  <c:v>221.75299999999999</c:v>
                </c:pt>
                <c:pt idx="2">
                  <c:v>122.355</c:v>
                </c:pt>
              </c:numCache>
            </c:numRef>
          </c:val>
          <c:extLst>
            <c:ext xmlns:c16="http://schemas.microsoft.com/office/drawing/2014/chart" uri="{C3380CC4-5D6E-409C-BE32-E72D297353CC}">
              <c16:uniqueId val="{00000000-9FF0-4A22-AFC0-57FC6FE0E12E}"/>
            </c:ext>
          </c:extLst>
        </c:ser>
        <c:ser>
          <c:idx val="1"/>
          <c:order val="1"/>
          <c:tx>
            <c:strRef>
              <c:f>Sheet1!$F$7</c:f>
              <c:strCache>
                <c:ptCount val="1"/>
                <c:pt idx="0">
                  <c:v>MLR-2</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Sheet1!$G$5:$I$5</c:f>
              <c:strCache>
                <c:ptCount val="3"/>
                <c:pt idx="0">
                  <c:v>BAU</c:v>
                </c:pt>
                <c:pt idx="1">
                  <c:v>SP</c:v>
                </c:pt>
                <c:pt idx="2">
                  <c:v>GC</c:v>
                </c:pt>
              </c:strCache>
            </c:strRef>
          </c:cat>
          <c:val>
            <c:numRef>
              <c:f>Sheet1!$G$7:$I$7</c:f>
              <c:numCache>
                <c:formatCode>"$"#,##0_);[Red]\("$"#,##0\)</c:formatCode>
                <c:ptCount val="3"/>
                <c:pt idx="0">
                  <c:v>182.17699999999999</c:v>
                </c:pt>
                <c:pt idx="1">
                  <c:v>174.83600000000001</c:v>
                </c:pt>
                <c:pt idx="2">
                  <c:v>169.28100000000001</c:v>
                </c:pt>
              </c:numCache>
            </c:numRef>
          </c:val>
          <c:extLst>
            <c:ext xmlns:c16="http://schemas.microsoft.com/office/drawing/2014/chart" uri="{C3380CC4-5D6E-409C-BE32-E72D297353CC}">
              <c16:uniqueId val="{00000001-9FF0-4A22-AFC0-57FC6FE0E12E}"/>
            </c:ext>
          </c:extLst>
        </c:ser>
        <c:ser>
          <c:idx val="2"/>
          <c:order val="2"/>
          <c:tx>
            <c:strRef>
              <c:f>Sheet1!$F$8</c:f>
              <c:strCache>
                <c:ptCount val="1"/>
                <c:pt idx="0">
                  <c:v>PCA</c:v>
                </c:pt>
              </c:strCache>
            </c:strRef>
          </c:tx>
          <c:spPr>
            <a:solidFill>
              <a:schemeClr val="accent6">
                <a:tint val="65000"/>
              </a:schemeClr>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Sheet1!$G$5:$I$5</c:f>
              <c:strCache>
                <c:ptCount val="3"/>
                <c:pt idx="0">
                  <c:v>BAU</c:v>
                </c:pt>
                <c:pt idx="1">
                  <c:v>SP</c:v>
                </c:pt>
                <c:pt idx="2">
                  <c:v>GC</c:v>
                </c:pt>
              </c:strCache>
            </c:strRef>
          </c:cat>
          <c:val>
            <c:numRef>
              <c:f>Sheet1!$G$8:$I$8</c:f>
              <c:numCache>
                <c:formatCode>"$"#,##0_);[Red]\("$"#,##0\)</c:formatCode>
                <c:ptCount val="3"/>
                <c:pt idx="0">
                  <c:v>150.602</c:v>
                </c:pt>
                <c:pt idx="1">
                  <c:v>136.41999999999999</c:v>
                </c:pt>
                <c:pt idx="2">
                  <c:v>105.209</c:v>
                </c:pt>
              </c:numCache>
            </c:numRef>
          </c:val>
          <c:extLst>
            <c:ext xmlns:c16="http://schemas.microsoft.com/office/drawing/2014/chart" uri="{C3380CC4-5D6E-409C-BE32-E72D297353CC}">
              <c16:uniqueId val="{00000002-9FF0-4A22-AFC0-57FC6FE0E12E}"/>
            </c:ext>
          </c:extLst>
        </c:ser>
        <c:dLbls>
          <c:showLegendKey val="0"/>
          <c:showVal val="0"/>
          <c:showCatName val="0"/>
          <c:showSerName val="0"/>
          <c:showPercent val="0"/>
          <c:showBubbleSize val="0"/>
        </c:dLbls>
        <c:gapWidth val="182"/>
        <c:axId val="792994943"/>
        <c:axId val="1119423743"/>
      </c:barChart>
      <c:catAx>
        <c:axId val="79299494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19423743"/>
        <c:crosses val="autoZero"/>
        <c:auto val="1"/>
        <c:lblAlgn val="ctr"/>
        <c:lblOffset val="100"/>
        <c:noMultiLvlLbl val="0"/>
      </c:catAx>
      <c:valAx>
        <c:axId val="1119423743"/>
        <c:scaling>
          <c:orientation val="minMax"/>
        </c:scaling>
        <c:delete val="0"/>
        <c:axPos val="b"/>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929949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355327F9CD445C81A204DE4BCA7A6D"/>
        <w:category>
          <w:name w:val="General"/>
          <w:gallery w:val="placeholder"/>
        </w:category>
        <w:types>
          <w:type w:val="bbPlcHdr"/>
        </w:types>
        <w:behaviors>
          <w:behavior w:val="content"/>
        </w:behaviors>
        <w:guid w:val="{84D8FDF0-1B45-42E2-B1C5-817FF7BE50A3}"/>
      </w:docPartPr>
      <w:docPartBody>
        <w:p w:rsidR="0028257F" w:rsidRDefault="001E3D65">
          <w:r w:rsidRPr="00C725B6">
            <w:rPr>
              <w:rStyle w:val="PlaceholderText"/>
            </w:rPr>
            <w:t>[Subject]</w:t>
          </w:r>
        </w:p>
      </w:docPartBody>
    </w:docPart>
    <w:docPart>
      <w:docPartPr>
        <w:name w:val="0A7D79917EA84ADABC85C35769F178D2"/>
        <w:category>
          <w:name w:val="General"/>
          <w:gallery w:val="placeholder"/>
        </w:category>
        <w:types>
          <w:type w:val="bbPlcHdr"/>
        </w:types>
        <w:behaviors>
          <w:behavior w:val="content"/>
        </w:behaviors>
        <w:guid w:val="{F8382156-0D69-47F7-99BE-FC31F218E20F}"/>
      </w:docPartPr>
      <w:docPartBody>
        <w:p w:rsidR="00EE70CF" w:rsidRDefault="00F95D2C" w:rsidP="00F95D2C">
          <w:pPr>
            <w:pStyle w:val="0A7D79917EA84ADABC85C35769F178D2"/>
          </w:pPr>
          <w:r w:rsidRPr="00C725B6">
            <w:rPr>
              <w:rStyle w:val="PlaceholderText"/>
            </w:rPr>
            <w:t>[Subject]</w:t>
          </w:r>
        </w:p>
      </w:docPartBody>
    </w:docPart>
    <w:docPart>
      <w:docPartPr>
        <w:name w:val="046322D6169D4F3097E2FFCC3CC23FCA"/>
        <w:category>
          <w:name w:val="General"/>
          <w:gallery w:val="placeholder"/>
        </w:category>
        <w:types>
          <w:type w:val="bbPlcHdr"/>
        </w:types>
        <w:behaviors>
          <w:behavior w:val="content"/>
        </w:behaviors>
        <w:guid w:val="{AF2A5D41-1DBF-408B-936F-E9CE7CEEE7FF}"/>
      </w:docPartPr>
      <w:docPartBody>
        <w:p w:rsidR="00EE70CF" w:rsidRDefault="00F95D2C" w:rsidP="00F95D2C">
          <w:pPr>
            <w:pStyle w:val="046322D6169D4F3097E2FFCC3CC23FCA"/>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Courier">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HelveticaNeueLT Pro 55 Roman">
    <w:altName w:val="Arial"/>
    <w:charset w:val="00"/>
    <w:family w:val="roman"/>
    <w:pitch w:val="default"/>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D65"/>
    <w:rsid w:val="000002C6"/>
    <w:rsid w:val="00050438"/>
    <w:rsid w:val="00066C6E"/>
    <w:rsid w:val="000675F5"/>
    <w:rsid w:val="000829BA"/>
    <w:rsid w:val="000E30F9"/>
    <w:rsid w:val="001537F6"/>
    <w:rsid w:val="001904CE"/>
    <w:rsid w:val="001E3D65"/>
    <w:rsid w:val="00235D75"/>
    <w:rsid w:val="00240D44"/>
    <w:rsid w:val="0028257F"/>
    <w:rsid w:val="002A191A"/>
    <w:rsid w:val="002A389C"/>
    <w:rsid w:val="002A5E10"/>
    <w:rsid w:val="002E0400"/>
    <w:rsid w:val="002E1156"/>
    <w:rsid w:val="002E6ED8"/>
    <w:rsid w:val="002F0718"/>
    <w:rsid w:val="00320CBD"/>
    <w:rsid w:val="00355839"/>
    <w:rsid w:val="003A0453"/>
    <w:rsid w:val="003A2612"/>
    <w:rsid w:val="003F0CCA"/>
    <w:rsid w:val="00410AA1"/>
    <w:rsid w:val="004B3A36"/>
    <w:rsid w:val="004C22C2"/>
    <w:rsid w:val="004D5BFB"/>
    <w:rsid w:val="004F3E53"/>
    <w:rsid w:val="00544612"/>
    <w:rsid w:val="005A04AF"/>
    <w:rsid w:val="005A7441"/>
    <w:rsid w:val="005B1A66"/>
    <w:rsid w:val="005B3705"/>
    <w:rsid w:val="006251B4"/>
    <w:rsid w:val="00654D0D"/>
    <w:rsid w:val="006911C7"/>
    <w:rsid w:val="007704E1"/>
    <w:rsid w:val="00783F69"/>
    <w:rsid w:val="007A2C75"/>
    <w:rsid w:val="007B1AA9"/>
    <w:rsid w:val="007C7946"/>
    <w:rsid w:val="007D2595"/>
    <w:rsid w:val="007E57FD"/>
    <w:rsid w:val="00811E0E"/>
    <w:rsid w:val="00811F86"/>
    <w:rsid w:val="008E181F"/>
    <w:rsid w:val="008E2FE2"/>
    <w:rsid w:val="009205CA"/>
    <w:rsid w:val="00957942"/>
    <w:rsid w:val="009620BA"/>
    <w:rsid w:val="009A2923"/>
    <w:rsid w:val="009C227E"/>
    <w:rsid w:val="009D3B57"/>
    <w:rsid w:val="009E6F2C"/>
    <w:rsid w:val="00A6602C"/>
    <w:rsid w:val="00B46D7B"/>
    <w:rsid w:val="00BF79F6"/>
    <w:rsid w:val="00C31F37"/>
    <w:rsid w:val="00C601A4"/>
    <w:rsid w:val="00C7259E"/>
    <w:rsid w:val="00C86BEC"/>
    <w:rsid w:val="00C948F5"/>
    <w:rsid w:val="00CA28B9"/>
    <w:rsid w:val="00CB6CBE"/>
    <w:rsid w:val="00D5359B"/>
    <w:rsid w:val="00D566E1"/>
    <w:rsid w:val="00DD7390"/>
    <w:rsid w:val="00E20372"/>
    <w:rsid w:val="00E20A2F"/>
    <w:rsid w:val="00E50870"/>
    <w:rsid w:val="00E60471"/>
    <w:rsid w:val="00EE038C"/>
    <w:rsid w:val="00EE70CF"/>
    <w:rsid w:val="00F11223"/>
    <w:rsid w:val="00F21C46"/>
    <w:rsid w:val="00F821E3"/>
    <w:rsid w:val="00F8274D"/>
    <w:rsid w:val="00F94EA7"/>
    <w:rsid w:val="00F95D2C"/>
    <w:rsid w:val="00FC035E"/>
  </w:rsids>
  <m:mathPr>
    <m:mathFont m:val="Cambria Math"/>
    <m:brkBin m:val="before"/>
    <m:brkBinSub m:val="--"/>
    <m:smallFrac m:val="0"/>
    <m:dispDef/>
    <m:lMargin m:val="0"/>
    <m:rMargin m:val="0"/>
    <m:defJc m:val="centerGroup"/>
    <m:wrapIndent m:val="1440"/>
    <m:intLim m:val="subSup"/>
    <m:naryLim m:val="undOvr"/>
  </m:mathPr>
  <w:themeFontLang w:val="en-CA"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D2C"/>
    <w:rPr>
      <w:color w:val="808080"/>
    </w:rPr>
  </w:style>
  <w:style w:type="paragraph" w:customStyle="1" w:styleId="0A7D79917EA84ADABC85C35769F178D2">
    <w:name w:val="0A7D79917EA84ADABC85C35769F178D2"/>
    <w:rsid w:val="00F95D2C"/>
  </w:style>
  <w:style w:type="paragraph" w:customStyle="1" w:styleId="046322D6169D4F3097E2FFCC3CC23FCA">
    <w:name w:val="046322D6169D4F3097E2FFCC3CC23FCA"/>
    <w:rsid w:val="00F95D2C"/>
  </w:style>
  <w:style w:type="paragraph" w:customStyle="1" w:styleId="32A95ED677414E4BB065484033C83479">
    <w:name w:val="32A95ED677414E4BB065484033C83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1" ma:contentTypeDescription="Create a new document." ma:contentTypeScope="" ma:versionID="e8f0d6682e211d1545a187fe248da6dd">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d10a597f5170058c6678b36c3d4b6e45"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6A478-63F8-451D-B425-5B9DBC726A1C}">
  <ds:schemaRefs>
    <ds:schemaRef ds:uri="http://schemas.microsoft.com/sharepoint/v3/contenttype/forms"/>
  </ds:schemaRefs>
</ds:datastoreItem>
</file>

<file path=customXml/itemProps2.xml><?xml version="1.0" encoding="utf-8"?>
<ds:datastoreItem xmlns:ds="http://schemas.openxmlformats.org/officeDocument/2006/customXml" ds:itemID="{4349EFEA-A546-4F65-9055-E7EAB2381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6B2BFF-9EB7-46A8-B7DB-B2497AF21258}">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13ad741f-c0db-4e29-b5a6-03b4a1bc18ba"/>
    <ds:schemaRef ds:uri="358298e0-1b7e-4ebe-8695-94439b74f0d1"/>
    <ds:schemaRef ds:uri="http://www.w3.org/XML/1998/namespace"/>
  </ds:schemaRefs>
</ds:datastoreItem>
</file>

<file path=customXml/itemProps4.xml><?xml version="1.0" encoding="utf-8"?>
<ds:datastoreItem xmlns:ds="http://schemas.openxmlformats.org/officeDocument/2006/customXml" ds:itemID="{CBE392BF-C9B4-4C2A-B586-FB3F0A1EA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1497</TotalTime>
  <Pages>16</Pages>
  <Words>9096</Words>
  <Characters>50960</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Estimation of resources needed for implementing the post-2020 global biodiversity framework: Second report of the Panel of Experts on Resource Mobilization</vt:lpstr>
    </vt:vector>
  </TitlesOfParts>
  <Company>SCBD</Company>
  <LinksUpToDate>false</LinksUpToDate>
  <CharactersWithSpaces>59937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Estimation of resources needed for implementing the post-2020 global biodiversity framework: Second report of the Panel of Experts on Resource Mobilization</dc:title>
  <dc:subject>CBD/SBI/3/5/Add.2</dc:subject>
  <dc:creator>SCBD</dc:creator>
  <cp:keywords>Subsidiary Body on Implementation, third meeting, Quebec City, Canada, 9-14 November 2020, Convention on Biological Diversity</cp:keywords>
  <cp:lastModifiedBy>Veronique Lefebvre</cp:lastModifiedBy>
  <cp:revision>450</cp:revision>
  <cp:lastPrinted>2020-06-30T17:50:00Z</cp:lastPrinted>
  <dcterms:created xsi:type="dcterms:W3CDTF">2020-07-23T22:28:00Z</dcterms:created>
  <dcterms:modified xsi:type="dcterms:W3CDTF">2020-07-27T02:25:00Z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