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7D3B71" w:rsidRPr="009C500D" w14:paraId="77306A71" w14:textId="77777777" w:rsidTr="007701B8">
        <w:trPr>
          <w:trHeight w:val="850"/>
        </w:trPr>
        <w:tc>
          <w:tcPr>
            <w:tcW w:w="975" w:type="dxa"/>
            <w:vAlign w:val="bottom"/>
          </w:tcPr>
          <w:p w14:paraId="3C504072" w14:textId="77777777" w:rsidR="007D3B71" w:rsidRPr="009C500D" w:rsidRDefault="007D3B71" w:rsidP="007701B8">
            <w:pPr>
              <w:pStyle w:val="AASmallLogo"/>
            </w:pPr>
            <w:r w:rsidRPr="009C500D">
              <w:rPr>
                <w:noProof/>
                <w:lang w:val="en-US"/>
              </w:rPr>
              <w:drawing>
                <wp:inline distT="0" distB="0" distL="0" distR="0" wp14:anchorId="4D5720B4" wp14:editId="228E6F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14:paraId="6DC51A7F" w14:textId="77777777" w:rsidR="007D3B71" w:rsidRPr="009C500D" w:rsidRDefault="007D3B71" w:rsidP="007701B8">
            <w:pPr>
              <w:pStyle w:val="AASmallLogo"/>
            </w:pPr>
          </w:p>
        </w:tc>
        <w:tc>
          <w:tcPr>
            <w:tcW w:w="1434" w:type="dxa"/>
            <w:noWrap/>
            <w:vAlign w:val="bottom"/>
          </w:tcPr>
          <w:p w14:paraId="3D96661C" w14:textId="77777777" w:rsidR="007D3B71" w:rsidRPr="009C500D" w:rsidRDefault="007D3B71" w:rsidP="007701B8">
            <w:pPr>
              <w:pStyle w:val="AASmallLogo"/>
            </w:pPr>
            <w:r w:rsidRPr="002B4189">
              <w:rPr>
                <w:noProof/>
                <w:lang w:val="en-US"/>
              </w:rPr>
              <w:drawing>
                <wp:inline distT="0" distB="0" distL="0" distR="0" wp14:anchorId="4D54D6B3" wp14:editId="4ABD7CC6">
                  <wp:extent cx="590550" cy="361950"/>
                  <wp:effectExtent l="0" t="0" r="0" b="0"/>
                  <wp:docPr id="2" name="Image 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3">
                            <a:extLst>
                              <a:ext uri="{28A0092B-C50C-407E-A947-70E740481C1C}">
                                <a14:useLocalDpi xmlns:a14="http://schemas.microsoft.com/office/drawing/2010/main" val="0"/>
                              </a:ext>
                            </a:extLst>
                          </a:blip>
                          <a:stretch>
                            <a:fillRect/>
                          </a:stretch>
                        </pic:blipFill>
                        <pic:spPr bwMode="auto">
                          <a:xfrm>
                            <a:off x="0" y="0"/>
                            <a:ext cx="590550" cy="361950"/>
                          </a:xfrm>
                          <a:prstGeom prst="rect">
                            <a:avLst/>
                          </a:prstGeom>
                          <a:noFill/>
                          <a:ln>
                            <a:noFill/>
                          </a:ln>
                        </pic:spPr>
                      </pic:pic>
                    </a:graphicData>
                  </a:graphic>
                </wp:inline>
              </w:drawing>
            </w:r>
          </w:p>
          <w:p w14:paraId="4DD81045" w14:textId="77777777" w:rsidR="007D3B71" w:rsidRPr="009C500D" w:rsidRDefault="007D3B71" w:rsidP="007701B8">
            <w:pPr>
              <w:pStyle w:val="AASmallLogo"/>
            </w:pPr>
          </w:p>
        </w:tc>
        <w:tc>
          <w:tcPr>
            <w:tcW w:w="8073" w:type="dxa"/>
            <w:vAlign w:val="bottom"/>
          </w:tcPr>
          <w:p w14:paraId="74F50792" w14:textId="2F15A586" w:rsidR="007D3B71" w:rsidRPr="009C500D" w:rsidRDefault="007D3B71" w:rsidP="007701B8">
            <w:pPr>
              <w:pStyle w:val="ABSymbol"/>
            </w:pPr>
            <w:r w:rsidRPr="00237874">
              <w:rPr>
                <w:sz w:val="40"/>
                <w:szCs w:val="40"/>
              </w:rPr>
              <w:t>CBD</w:t>
            </w:r>
            <w:r w:rsidRPr="00237874">
              <w:t>/SBI/</w:t>
            </w:r>
            <w:r w:rsidRPr="009C500D">
              <w:t>7/</w:t>
            </w:r>
            <w:r w:rsidR="007637C7">
              <w:t>L</w:t>
            </w:r>
            <w:r w:rsidR="00D51058">
              <w:t>.1</w:t>
            </w:r>
            <w:r w:rsidR="007637C7">
              <w:t>3</w:t>
            </w:r>
          </w:p>
        </w:tc>
      </w:tr>
    </w:tbl>
    <w:p w14:paraId="17705B60" w14:textId="77777777" w:rsidR="007D3B71" w:rsidRPr="009C500D" w:rsidRDefault="007D3B71" w:rsidP="007D3B71">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7D3B71" w:rsidRPr="002B4189" w14:paraId="4B036643" w14:textId="77777777" w:rsidTr="007701B8">
        <w:trPr>
          <w:trHeight w:val="1814"/>
        </w:trPr>
        <w:tc>
          <w:tcPr>
            <w:tcW w:w="7370" w:type="dxa"/>
          </w:tcPr>
          <w:p w14:paraId="4C6E421F" w14:textId="77777777" w:rsidR="007D3B71" w:rsidRPr="002B4189" w:rsidRDefault="007D3B71" w:rsidP="007701B8">
            <w:pPr>
              <w:pStyle w:val="ACLargeLogo"/>
              <w:rPr>
                <w:lang w:val="fr-CA"/>
              </w:rPr>
            </w:pPr>
            <w:r w:rsidRPr="002B4189">
              <w:rPr>
                <w:noProof/>
                <w:lang w:val="en-US"/>
              </w:rPr>
              <w:drawing>
                <wp:inline distT="0" distB="0" distL="0" distR="0" wp14:anchorId="62689969" wp14:editId="61D2370C">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4">
                            <a:extLst>
                              <a:ext uri="{28A0092B-C50C-407E-A947-70E740481C1C}">
                                <a14:useLocalDpi xmlns:a14="http://schemas.microsoft.com/office/drawing/2010/main" val="0"/>
                              </a:ext>
                            </a:extLst>
                          </a:blip>
                          <a:stretch>
                            <a:fillRect/>
                          </a:stretch>
                        </pic:blipFill>
                        <pic:spPr bwMode="auto">
                          <a:xfrm>
                            <a:off x="0" y="0"/>
                            <a:ext cx="2857500" cy="1076325"/>
                          </a:xfrm>
                          <a:prstGeom prst="rect">
                            <a:avLst/>
                          </a:prstGeom>
                          <a:noFill/>
                          <a:ln>
                            <a:noFill/>
                          </a:ln>
                        </pic:spPr>
                      </pic:pic>
                    </a:graphicData>
                  </a:graphic>
                </wp:inline>
              </w:drawing>
            </w:r>
          </w:p>
          <w:p w14:paraId="3CEB8DB5" w14:textId="77777777" w:rsidR="007D3B71" w:rsidRPr="002B4189" w:rsidRDefault="007D3B71" w:rsidP="007701B8">
            <w:pPr>
              <w:pStyle w:val="ACLargeLogo"/>
              <w:rPr>
                <w:lang w:val="fr-CA"/>
              </w:rPr>
            </w:pPr>
          </w:p>
        </w:tc>
        <w:tc>
          <w:tcPr>
            <w:tcW w:w="3112" w:type="dxa"/>
          </w:tcPr>
          <w:p w14:paraId="33A8288E" w14:textId="63400E2C" w:rsidR="007D3B71" w:rsidRPr="002B4189" w:rsidRDefault="007D3B71" w:rsidP="007701B8">
            <w:pPr>
              <w:pStyle w:val="AEDistrNormal"/>
              <w:rPr>
                <w:noProof/>
                <w:lang w:val="fr-CA"/>
              </w:rPr>
            </w:pPr>
            <w:r>
              <w:rPr>
                <w:noProof/>
                <w:lang w:val="fr-CA"/>
              </w:rPr>
              <w:t>Distr. limitée</w:t>
            </w:r>
          </w:p>
          <w:p w14:paraId="55289438" w14:textId="1ADD5DB0" w:rsidR="007D3B71" w:rsidRPr="002B4189" w:rsidRDefault="007D3B71" w:rsidP="007701B8">
            <w:pPr>
              <w:pStyle w:val="AEDistrNormal"/>
              <w:rPr>
                <w:lang w:val="fr-CA"/>
              </w:rPr>
            </w:pPr>
            <w:r w:rsidRPr="002B4189">
              <w:rPr>
                <w:lang w:val="fr-CA"/>
              </w:rPr>
              <w:t>1</w:t>
            </w:r>
            <w:r w:rsidR="00E25810">
              <w:rPr>
                <w:lang w:val="fr-CA"/>
              </w:rPr>
              <w:t>2</w:t>
            </w:r>
            <w:r>
              <w:rPr>
                <w:lang w:val="fr-CA"/>
              </w:rPr>
              <w:t> août </w:t>
            </w:r>
            <w:r w:rsidRPr="002B4189">
              <w:rPr>
                <w:lang w:val="fr-CA"/>
              </w:rPr>
              <w:t>2026</w:t>
            </w:r>
          </w:p>
          <w:p w14:paraId="10CB10DF" w14:textId="77777777" w:rsidR="007D3B71" w:rsidRPr="009A43EC" w:rsidRDefault="007D3B71" w:rsidP="007701B8">
            <w:pPr>
              <w:pStyle w:val="AEDistrNormal"/>
              <w:rPr>
                <w:lang w:val="fr-CA"/>
              </w:rPr>
            </w:pPr>
            <w:r w:rsidRPr="009A43EC">
              <w:rPr>
                <w:rFonts w:eastAsia="Times New Roman"/>
                <w:lang w:val="fr-CA"/>
              </w:rPr>
              <w:t>Français</w:t>
            </w:r>
          </w:p>
          <w:p w14:paraId="5952FD66" w14:textId="77777777" w:rsidR="007D3B71" w:rsidRPr="002B4189" w:rsidRDefault="007D3B71" w:rsidP="007701B8">
            <w:pPr>
              <w:pStyle w:val="AEDistrNormal6pt"/>
              <w:spacing w:before="0"/>
              <w:rPr>
                <w:lang w:val="fr-CA"/>
              </w:rPr>
            </w:pPr>
            <w:r w:rsidRPr="009A43EC">
              <w:rPr>
                <w:rFonts w:eastAsia="Times New Roman"/>
                <w:lang w:val="fr-CA"/>
              </w:rPr>
              <w:t>Original : anglais</w:t>
            </w:r>
          </w:p>
          <w:p w14:paraId="5FD00958" w14:textId="77777777" w:rsidR="007D3B71" w:rsidRPr="002B4189" w:rsidRDefault="007D3B71" w:rsidP="007701B8">
            <w:pPr>
              <w:pStyle w:val="AEDistrNormal6pt"/>
              <w:rPr>
                <w:lang w:val="fr-CA"/>
              </w:rPr>
            </w:pPr>
          </w:p>
        </w:tc>
      </w:tr>
    </w:tbl>
    <w:p w14:paraId="5C76E464" w14:textId="77777777" w:rsidR="007D3B71" w:rsidRPr="002B4189" w:rsidRDefault="007D3B71" w:rsidP="007D3B71">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7D3B71" w:rsidRPr="002B4189" w14:paraId="14705D39" w14:textId="77777777" w:rsidTr="007701B8">
        <w:trPr>
          <w:trHeight w:val="57"/>
        </w:trPr>
        <w:tc>
          <w:tcPr>
            <w:tcW w:w="6094" w:type="dxa"/>
          </w:tcPr>
          <w:p w14:paraId="5824B82D" w14:textId="77777777" w:rsidR="007D3B71" w:rsidRPr="002B4189" w:rsidRDefault="007D3B71" w:rsidP="007701B8">
            <w:pPr>
              <w:pStyle w:val="AFCorN12Bold"/>
              <w:rPr>
                <w:lang w:val="fr-CA"/>
              </w:rPr>
            </w:pPr>
            <w:r w:rsidRPr="009A43EC">
              <w:rPr>
                <w:rFonts w:eastAsia="Times New Roman"/>
                <w:bCs/>
                <w:szCs w:val="24"/>
                <w:lang w:val="fr-CA"/>
              </w:rPr>
              <w:t>Organe subsidiaire chargé de l’application</w:t>
            </w:r>
            <w:r w:rsidRPr="002B4189">
              <w:rPr>
                <w:lang w:val="fr-CA"/>
              </w:rPr>
              <w:t xml:space="preserve"> </w:t>
            </w:r>
          </w:p>
          <w:p w14:paraId="13BA8D1D" w14:textId="77777777" w:rsidR="007D3B71" w:rsidRPr="002B4189" w:rsidRDefault="007D3B71" w:rsidP="007701B8">
            <w:pPr>
              <w:pStyle w:val="AFCorNBold"/>
              <w:rPr>
                <w:lang w:val="fr-CA"/>
              </w:rPr>
            </w:pPr>
            <w:r w:rsidRPr="009A43EC">
              <w:rPr>
                <w:rFonts w:eastAsia="Times New Roman"/>
                <w:bCs/>
                <w:lang w:val="fr-CA"/>
              </w:rPr>
              <w:t>Septième réunion</w:t>
            </w:r>
          </w:p>
          <w:p w14:paraId="76C44130" w14:textId="77777777" w:rsidR="007D3B71" w:rsidRPr="002B4189" w:rsidRDefault="007D3B71" w:rsidP="007701B8">
            <w:pPr>
              <w:pStyle w:val="AFCorNNormal"/>
              <w:rPr>
                <w:lang w:val="fr-CA"/>
              </w:rPr>
            </w:pPr>
            <w:r w:rsidRPr="009A43EC">
              <w:rPr>
                <w:rFonts w:eastAsia="Times New Roman"/>
                <w:lang w:val="fr-CA"/>
              </w:rPr>
              <w:t>Nairobi, 4–12 août 2026</w:t>
            </w:r>
          </w:p>
          <w:p w14:paraId="6205BC5B" w14:textId="77777777" w:rsidR="007D3B71" w:rsidRPr="002B4189" w:rsidRDefault="007D3B71" w:rsidP="007701B8">
            <w:pPr>
              <w:pStyle w:val="AFCorNNormal"/>
              <w:rPr>
                <w:lang w:val="fr-CA"/>
              </w:rPr>
            </w:pPr>
            <w:r w:rsidRPr="009A43EC">
              <w:rPr>
                <w:rFonts w:eastAsia="Times New Roman"/>
                <w:lang w:val="fr-CA"/>
              </w:rPr>
              <w:t>Point </w:t>
            </w:r>
            <w:r>
              <w:rPr>
                <w:rFonts w:eastAsia="Times New Roman"/>
                <w:lang w:val="fr-CA"/>
              </w:rPr>
              <w:t>5</w:t>
            </w:r>
            <w:r w:rsidRPr="009A43EC">
              <w:rPr>
                <w:rFonts w:eastAsia="Times New Roman"/>
                <w:lang w:val="fr-CA"/>
              </w:rPr>
              <w:t xml:space="preserve"> de l’ordre du jour</w:t>
            </w:r>
          </w:p>
          <w:p w14:paraId="1117DAE2" w14:textId="77777777" w:rsidR="007D3B71" w:rsidRPr="002B4189" w:rsidRDefault="007D3B71" w:rsidP="007701B8">
            <w:pPr>
              <w:pStyle w:val="AFCorNBold"/>
              <w:spacing w:after="120"/>
              <w:rPr>
                <w:lang w:val="fr-CA"/>
              </w:rPr>
            </w:pPr>
            <w:r>
              <w:rPr>
                <w:lang w:val="fr-FR"/>
              </w:rPr>
              <w:t>Information de séquençage numérique sur les ressources génétiques</w:t>
            </w:r>
          </w:p>
        </w:tc>
        <w:tc>
          <w:tcPr>
            <w:tcW w:w="4388" w:type="dxa"/>
          </w:tcPr>
          <w:p w14:paraId="5B34D230" w14:textId="77777777" w:rsidR="007D3B71" w:rsidRPr="002B4189" w:rsidRDefault="007D3B71" w:rsidP="007701B8">
            <w:pPr>
              <w:pStyle w:val="CBDNormal"/>
              <w:jc w:val="left"/>
              <w:rPr>
                <w:lang w:val="fr-CA"/>
              </w:rPr>
            </w:pPr>
          </w:p>
        </w:tc>
      </w:tr>
    </w:tbl>
    <w:p w14:paraId="35B508C2" w14:textId="77777777" w:rsidR="007D3B71" w:rsidRPr="002B4189" w:rsidRDefault="007D3B71" w:rsidP="007D3B71">
      <w:pPr>
        <w:pStyle w:val="CBDTitle"/>
        <w:rPr>
          <w:caps/>
          <w:lang w:val="fr-CA"/>
        </w:rPr>
      </w:pPr>
      <w:r>
        <w:rPr>
          <w:lang w:val="fr-FR"/>
        </w:rPr>
        <w:t>Information de séquençage numérique sur les ressources génétiques</w:t>
      </w:r>
    </w:p>
    <w:p w14:paraId="7D1DC507" w14:textId="77777777" w:rsidR="007D3B71" w:rsidRPr="002B4189" w:rsidRDefault="007D3B71" w:rsidP="007D3B71">
      <w:pPr>
        <w:pStyle w:val="CBDSubTitle"/>
        <w:rPr>
          <w:lang w:val="fr-CA"/>
        </w:rPr>
      </w:pPr>
      <w:r>
        <w:rPr>
          <w:lang w:val="fr-CA"/>
        </w:rPr>
        <w:t>Projet de recommandation soumis par la Présidente</w:t>
      </w:r>
    </w:p>
    <w:p w14:paraId="7A1C937A" w14:textId="77777777" w:rsidR="007D3B71" w:rsidRDefault="007D3B71" w:rsidP="007D3B71">
      <w:pPr>
        <w:pStyle w:val="CBDNormalNoNumber"/>
        <w:keepNext/>
        <w:ind w:firstLine="567"/>
        <w:rPr>
          <w:i/>
          <w:lang w:val="fr-CA"/>
        </w:rPr>
      </w:pPr>
      <w:r w:rsidRPr="005158FA">
        <w:rPr>
          <w:i/>
          <w:lang w:val="fr-CA"/>
        </w:rPr>
        <w:t>L’Organe subsidiaire chargé de l’application</w:t>
      </w:r>
    </w:p>
    <w:p w14:paraId="3C324D12" w14:textId="265B94A1" w:rsidR="00592A8C" w:rsidRPr="004F1DDF" w:rsidRDefault="00592A8C" w:rsidP="00865582">
      <w:pPr>
        <w:pStyle w:val="CBDNormalNoNumber"/>
        <w:spacing w:before="240" w:after="240"/>
        <w:ind w:firstLine="567"/>
        <w:rPr>
          <w:lang w:val="fr-CA"/>
        </w:rPr>
      </w:pPr>
      <w:r w:rsidRPr="004F1DDF">
        <w:rPr>
          <w:i/>
          <w:iCs/>
          <w:lang w:val="fr-CA"/>
        </w:rPr>
        <w:t xml:space="preserve">Rappelant </w:t>
      </w:r>
      <w:r w:rsidRPr="004F1DDF">
        <w:rPr>
          <w:lang w:val="fr-CA"/>
        </w:rPr>
        <w:t>les droits souverains des États sur leurs ressources naturelles,</w:t>
      </w:r>
    </w:p>
    <w:p w14:paraId="18A1433F" w14:textId="7F6B9FB0" w:rsidR="00592A8C" w:rsidRPr="004F1DDF" w:rsidRDefault="00592A8C" w:rsidP="00E13F84">
      <w:pPr>
        <w:pStyle w:val="CBDNormalNoNumber"/>
        <w:spacing w:before="240" w:after="240"/>
        <w:ind w:firstLine="567"/>
        <w:rPr>
          <w:lang w:val="fr-CA"/>
        </w:rPr>
      </w:pPr>
      <w:r w:rsidRPr="004F1DDF">
        <w:rPr>
          <w:i/>
          <w:iCs/>
          <w:lang w:val="fr-CA"/>
        </w:rPr>
        <w:t>Rappelant en outre</w:t>
      </w:r>
      <w:r w:rsidRPr="004F1DDF">
        <w:rPr>
          <w:lang w:val="fr-CA"/>
        </w:rPr>
        <w:t xml:space="preserve"> l</w:t>
      </w:r>
      <w:r w:rsidR="005D104B">
        <w:rPr>
          <w:lang w:val="fr-CA"/>
        </w:rPr>
        <w:t>es</w:t>
      </w:r>
      <w:r w:rsidRPr="004F1DDF">
        <w:rPr>
          <w:lang w:val="fr-CA"/>
        </w:rPr>
        <w:t xml:space="preserve"> décision</w:t>
      </w:r>
      <w:r w:rsidR="005D104B">
        <w:rPr>
          <w:lang w:val="fr-CA"/>
        </w:rPr>
        <w:t>s</w:t>
      </w:r>
      <w:r w:rsidRPr="004F1DDF">
        <w:rPr>
          <w:lang w:val="fr-CA"/>
        </w:rPr>
        <w:t xml:space="preserve"> </w:t>
      </w:r>
      <w:hyperlink r:id="rId15" w:history="1">
        <w:r w:rsidR="00FD3C4D" w:rsidRPr="004734C4">
          <w:rPr>
            <w:rStyle w:val="Hyperlien"/>
          </w:rPr>
          <w:t>15/9</w:t>
        </w:r>
      </w:hyperlink>
      <w:r w:rsidRPr="004F1DDF">
        <w:rPr>
          <w:lang w:val="fr-CA"/>
        </w:rPr>
        <w:t xml:space="preserve"> </w:t>
      </w:r>
      <w:r w:rsidR="00E43D0A">
        <w:rPr>
          <w:lang w:val="fr-CA"/>
        </w:rPr>
        <w:t xml:space="preserve">du 19 décembre 2022 et </w:t>
      </w:r>
      <w:hyperlink r:id="rId16" w:history="1">
        <w:r w:rsidR="00E41A93" w:rsidRPr="004734C4">
          <w:rPr>
            <w:rStyle w:val="Hyperlien"/>
          </w:rPr>
          <w:t>16/2</w:t>
        </w:r>
      </w:hyperlink>
      <w:r w:rsidR="00E43D0A">
        <w:rPr>
          <w:lang w:val="fr-CA"/>
        </w:rPr>
        <w:t xml:space="preserve"> du 1</w:t>
      </w:r>
      <w:r w:rsidR="00E43D0A" w:rsidRPr="00E43D0A">
        <w:rPr>
          <w:vertAlign w:val="superscript"/>
          <w:lang w:val="fr-CA"/>
        </w:rPr>
        <w:t>er</w:t>
      </w:r>
      <w:r w:rsidR="00E43D0A">
        <w:rPr>
          <w:lang w:val="fr-CA"/>
        </w:rPr>
        <w:t> novembre 2024</w:t>
      </w:r>
      <w:r w:rsidRPr="004F1DDF">
        <w:rPr>
          <w:lang w:val="fr-CA"/>
        </w:rPr>
        <w:t>, en particulier les paragraphes</w:t>
      </w:r>
      <w:r w:rsidR="008254F3">
        <w:rPr>
          <w:lang w:val="fr-CA"/>
        </w:rPr>
        <w:t> </w:t>
      </w:r>
      <w:r w:rsidRPr="004F1DDF">
        <w:rPr>
          <w:lang w:val="fr-CA"/>
        </w:rPr>
        <w:t xml:space="preserve">23 et 28 de l’annexe à la décision </w:t>
      </w:r>
      <w:hyperlink r:id="rId17" w:history="1">
        <w:r w:rsidR="00472DF8" w:rsidRPr="004734C4">
          <w:rPr>
            <w:rStyle w:val="Hyperlien"/>
          </w:rPr>
          <w:t>16/2</w:t>
        </w:r>
      </w:hyperlink>
      <w:r w:rsidR="006D0757">
        <w:t>,</w:t>
      </w:r>
      <w:r w:rsidRPr="004F1DDF">
        <w:rPr>
          <w:lang w:val="fr-CA"/>
        </w:rPr>
        <w:t xml:space="preserve"> qui prévoient que le fonds est administré conformément aux décisions de la Conférence des Parties et que le </w:t>
      </w:r>
      <w:r w:rsidR="00D432C6" w:rsidRPr="005A5D10">
        <w:rPr>
          <w:lang w:val="fr-CA"/>
        </w:rPr>
        <w:t>Mécanisme multilatéral pour le partage juste et équitable des avantages découlant de l'utilisation de l'information de séquençage numérique sur les ressources génétiques, y compris le Fonds de Cali</w:t>
      </w:r>
      <w:r w:rsidR="00091DB6">
        <w:rPr>
          <w:lang w:val="fr-CA"/>
        </w:rPr>
        <w:t>,</w:t>
      </w:r>
      <w:r w:rsidR="005A5D10" w:rsidRPr="005A5D10">
        <w:rPr>
          <w:lang w:val="fr-CA"/>
        </w:rPr>
        <w:t xml:space="preserve"> </w:t>
      </w:r>
      <w:r w:rsidRPr="004F1DDF">
        <w:rPr>
          <w:lang w:val="fr-CA"/>
        </w:rPr>
        <w:t>fonctionne sous l’autorité et la direction de la Conférence des Parties et lui rend compte, ainsi que le paragraphe</w:t>
      </w:r>
      <w:r w:rsidR="00E93205">
        <w:rPr>
          <w:lang w:val="fr-CA"/>
        </w:rPr>
        <w:t> </w:t>
      </w:r>
      <w:r w:rsidRPr="004F1DDF">
        <w:rPr>
          <w:lang w:val="fr-CA"/>
        </w:rPr>
        <w:t>28 et la pièce jointe</w:t>
      </w:r>
      <w:r w:rsidR="00E93205">
        <w:rPr>
          <w:lang w:val="fr-CA"/>
        </w:rPr>
        <w:t> </w:t>
      </w:r>
      <w:r w:rsidRPr="004F1DDF">
        <w:rPr>
          <w:lang w:val="fr-CA"/>
        </w:rPr>
        <w:t>IV à l’annexe à la décision</w:t>
      </w:r>
      <w:r w:rsidR="007C2609">
        <w:rPr>
          <w:lang w:val="fr-CA"/>
        </w:rPr>
        <w:t> </w:t>
      </w:r>
      <w:r w:rsidRPr="004F1DDF">
        <w:rPr>
          <w:lang w:val="fr-CA"/>
        </w:rPr>
        <w:t xml:space="preserve">16/2, conformément auxquels le Comité directeur est créé par la Conférence des Parties selon une composition précise, </w:t>
      </w:r>
      <w:r w:rsidR="007C2609">
        <w:rPr>
          <w:lang w:val="fr-CA"/>
        </w:rPr>
        <w:t>un(e)</w:t>
      </w:r>
      <w:r w:rsidRPr="004F1DDF">
        <w:rPr>
          <w:lang w:val="fr-CA"/>
        </w:rPr>
        <w:t xml:space="preserve"> président</w:t>
      </w:r>
      <w:r w:rsidR="007C2609">
        <w:rPr>
          <w:lang w:val="fr-CA"/>
        </w:rPr>
        <w:t>(e)</w:t>
      </w:r>
      <w:r w:rsidRPr="004F1DDF">
        <w:rPr>
          <w:lang w:val="fr-CA"/>
        </w:rPr>
        <w:t xml:space="preserve"> étant désigné</w:t>
      </w:r>
      <w:r w:rsidR="007C2609">
        <w:rPr>
          <w:lang w:val="fr-CA"/>
        </w:rPr>
        <w:t>(e)</w:t>
      </w:r>
      <w:r w:rsidRPr="004F1DDF">
        <w:rPr>
          <w:lang w:val="fr-CA"/>
        </w:rPr>
        <w:t xml:space="preserve"> parmi les membres du Comité représentant les Parties,</w:t>
      </w:r>
    </w:p>
    <w:p w14:paraId="22217BF4" w14:textId="4B95C0AA" w:rsidR="00592A8C" w:rsidRPr="004F1DDF" w:rsidRDefault="00592A8C" w:rsidP="00E13F84">
      <w:pPr>
        <w:pStyle w:val="CBDNormalNoNumber"/>
        <w:numPr>
          <w:ilvl w:val="0"/>
          <w:numId w:val="103"/>
        </w:numPr>
        <w:spacing w:before="240" w:after="240"/>
        <w:ind w:left="567" w:firstLine="567"/>
        <w:rPr>
          <w:lang w:val="fr-CA"/>
        </w:rPr>
      </w:pPr>
      <w:r w:rsidRPr="004F1DDF">
        <w:rPr>
          <w:i/>
          <w:iCs/>
          <w:lang w:val="fr-CA"/>
        </w:rPr>
        <w:t xml:space="preserve">Constate </w:t>
      </w:r>
      <w:r w:rsidRPr="004F1DDF">
        <w:rPr>
          <w:lang w:val="fr-CA"/>
        </w:rPr>
        <w:t xml:space="preserve">que le « </w:t>
      </w:r>
      <w:r w:rsidR="00E25069">
        <w:rPr>
          <w:lang w:val="fr-CA"/>
        </w:rPr>
        <w:t>m</w:t>
      </w:r>
      <w:r w:rsidRPr="004F1DDF">
        <w:rPr>
          <w:lang w:val="fr-CA"/>
        </w:rPr>
        <w:t>émorandum d’accord type pour le Fonds de Cali pour le partage juste et équitable des avantages découlant de l’utilisation de l’information de séquençage numérique sur les ressources génétiques, s’appuyant sur la gestion canalisée des fonds » entre les entités des Nations Unies participantes (Programme des Nations Unies pour le développement</w:t>
      </w:r>
      <w:r w:rsidR="00647A4C">
        <w:rPr>
          <w:lang w:val="fr-CA"/>
        </w:rPr>
        <w:t xml:space="preserve">, </w:t>
      </w:r>
      <w:r w:rsidR="00647A4C" w:rsidRPr="004F1DDF">
        <w:rPr>
          <w:lang w:val="fr-CA"/>
        </w:rPr>
        <w:t>Programme des Nations Unies pour l’environnement</w:t>
      </w:r>
      <w:r w:rsidR="00357DFB">
        <w:rPr>
          <w:lang w:val="fr-CA"/>
        </w:rPr>
        <w:t xml:space="preserve"> et le </w:t>
      </w:r>
      <w:r w:rsidRPr="004F1DDF">
        <w:rPr>
          <w:lang w:val="fr-CA"/>
        </w:rPr>
        <w:t>secrétariat de la Convention sur la diversité biologique) et le Bureau des fonds d’affectation spéciale pluripartenaires</w:t>
      </w:r>
      <w:r w:rsidR="00357DFB">
        <w:rPr>
          <w:lang w:val="fr-CA"/>
        </w:rPr>
        <w:t xml:space="preserve"> des Nations Unies</w:t>
      </w:r>
      <w:r w:rsidRPr="004F1DDF">
        <w:rPr>
          <w:lang w:val="fr-CA"/>
        </w:rPr>
        <w:t>, qui concerne les aspects opérationnels du Fonds de Cali pour le partage juste et équitable des avantages découlant de l’utilisation de l’information de séquençage numérique sur les ressources génétiques, y compris ses annexes, a été conclu et signé le 25</w:t>
      </w:r>
      <w:r w:rsidR="00350B70">
        <w:rPr>
          <w:lang w:val="fr-CA"/>
        </w:rPr>
        <w:t> </w:t>
      </w:r>
      <w:r w:rsidRPr="004F1DDF">
        <w:rPr>
          <w:lang w:val="fr-CA"/>
        </w:rPr>
        <w:t>février</w:t>
      </w:r>
      <w:r w:rsidR="00350B70">
        <w:rPr>
          <w:lang w:val="fr-CA"/>
        </w:rPr>
        <w:t> </w:t>
      </w:r>
      <w:r w:rsidRPr="004F1DDF">
        <w:rPr>
          <w:lang w:val="fr-CA"/>
        </w:rPr>
        <w:t xml:space="preserve">2025, avant la Conférence des Parties, </w:t>
      </w:r>
    </w:p>
    <w:p w14:paraId="5FBE0096" w14:textId="09364B0D" w:rsidR="00592A8C" w:rsidRPr="004F1DDF" w:rsidRDefault="00592A8C" w:rsidP="00E13F84">
      <w:pPr>
        <w:pStyle w:val="CBDNormalNoNumber"/>
        <w:numPr>
          <w:ilvl w:val="0"/>
          <w:numId w:val="103"/>
        </w:numPr>
        <w:spacing w:before="240" w:after="240"/>
        <w:ind w:left="567" w:firstLine="567"/>
        <w:rPr>
          <w:lang w:val="fr-CA"/>
        </w:rPr>
      </w:pPr>
      <w:r w:rsidRPr="004F1DDF">
        <w:rPr>
          <w:i/>
          <w:iCs/>
          <w:lang w:val="fr-CA"/>
        </w:rPr>
        <w:t>Prie</w:t>
      </w:r>
      <w:r w:rsidRPr="004F1DDF">
        <w:rPr>
          <w:lang w:val="fr-CA"/>
        </w:rPr>
        <w:t xml:space="preserve"> la Secrétaire exécutive d’organiser un débat en ligne sur la question visée au paragraphe</w:t>
      </w:r>
      <w:r w:rsidR="00897C42">
        <w:rPr>
          <w:lang w:val="fr-CA"/>
        </w:rPr>
        <w:t> 1</w:t>
      </w:r>
      <w:r w:rsidRPr="004F1DDF">
        <w:rPr>
          <w:lang w:val="fr-CA"/>
        </w:rPr>
        <w:t xml:space="preserve"> ci-dessus avec le Bureau des fonds d’affectation spéciale pluripartenaires, les partenaires des Nations Unies, le Comité directeur du mécanisme multilatéral, y compris le Fonds de Cali, </w:t>
      </w:r>
      <w:r w:rsidR="00C006DA">
        <w:rPr>
          <w:lang w:val="fr-CA"/>
        </w:rPr>
        <w:t xml:space="preserve">qui sera ouvert </w:t>
      </w:r>
      <w:r w:rsidRPr="004F1DDF">
        <w:rPr>
          <w:lang w:val="fr-CA"/>
        </w:rPr>
        <w:t xml:space="preserve">à tous les participants et de mettre à disposition les </w:t>
      </w:r>
      <w:r w:rsidR="007B1B87">
        <w:rPr>
          <w:lang w:val="fr-CA"/>
        </w:rPr>
        <w:t xml:space="preserve">éléments d’information et </w:t>
      </w:r>
      <w:r w:rsidRPr="004F1DDF">
        <w:rPr>
          <w:lang w:val="fr-CA"/>
        </w:rPr>
        <w:t>documents pertinents</w:t>
      </w:r>
      <w:r w:rsidR="00EE4539">
        <w:rPr>
          <w:lang w:val="fr-CA"/>
        </w:rPr>
        <w:t> </w:t>
      </w:r>
      <w:r w:rsidRPr="004F1DDF">
        <w:rPr>
          <w:lang w:val="fr-CA"/>
        </w:rPr>
        <w:t>;</w:t>
      </w:r>
    </w:p>
    <w:p w14:paraId="13199E9D" w14:textId="6BBCA610" w:rsidR="00592A8C" w:rsidRPr="00A123CA" w:rsidRDefault="00C9293E" w:rsidP="00E13F84">
      <w:pPr>
        <w:pStyle w:val="CBDNormalNoNumber"/>
        <w:tabs>
          <w:tab w:val="clear" w:pos="567"/>
        </w:tabs>
        <w:spacing w:before="240" w:after="240"/>
        <w:ind w:firstLine="567"/>
        <w:rPr>
          <w:i/>
          <w:iCs/>
          <w:lang w:val="fr-CA"/>
        </w:rPr>
      </w:pPr>
      <w:r>
        <w:rPr>
          <w:lang w:val="fr-CA"/>
        </w:rPr>
        <w:t>3</w:t>
      </w:r>
      <w:r w:rsidR="002130B7">
        <w:rPr>
          <w:lang w:val="fr-CA"/>
        </w:rPr>
        <w:t>.</w:t>
      </w:r>
      <w:r w:rsidR="002130B7">
        <w:rPr>
          <w:lang w:val="fr-CA"/>
        </w:rPr>
        <w:tab/>
      </w:r>
      <w:r w:rsidR="00592A8C" w:rsidRPr="004F1DDF">
        <w:rPr>
          <w:i/>
          <w:iCs/>
          <w:lang w:val="fr-CA"/>
        </w:rPr>
        <w:t>Recommande</w:t>
      </w:r>
      <w:r w:rsidR="00592A8C" w:rsidRPr="004F1DDF">
        <w:rPr>
          <w:lang w:val="fr-CA"/>
        </w:rPr>
        <w:t xml:space="preserve"> que, à sa dix-septième réunion, la Conférence des Parties envisage </w:t>
      </w:r>
      <w:r w:rsidR="008F67AD">
        <w:rPr>
          <w:lang w:val="fr-CA"/>
        </w:rPr>
        <w:t xml:space="preserve">une </w:t>
      </w:r>
      <w:r w:rsidR="00C85652">
        <w:rPr>
          <w:lang w:val="fr-CA"/>
        </w:rPr>
        <w:t xml:space="preserve">ligne de conduite </w:t>
      </w:r>
      <w:r w:rsidR="00592A8C" w:rsidRPr="004F1DDF">
        <w:rPr>
          <w:lang w:val="fr-CA"/>
        </w:rPr>
        <w:t>appropriée possible à l’égard du mémora</w:t>
      </w:r>
      <w:r w:rsidR="000869BF">
        <w:rPr>
          <w:lang w:val="fr-CA"/>
        </w:rPr>
        <w:t>n</w:t>
      </w:r>
      <w:r w:rsidR="00592A8C" w:rsidRPr="004F1DDF">
        <w:rPr>
          <w:lang w:val="fr-CA"/>
        </w:rPr>
        <w:t xml:space="preserve">dum d’accord et de ses annexes, ainsi que de tous les documents et modalités connexes en matière de gouvernance, d’administration et </w:t>
      </w:r>
      <w:r w:rsidR="00592A8C" w:rsidRPr="004F1DDF">
        <w:rPr>
          <w:lang w:val="fr-CA"/>
        </w:rPr>
        <w:lastRenderedPageBreak/>
        <w:t xml:space="preserve">d’opérations, y compris ceux élaborés ou convenus par le Comité directeur, </w:t>
      </w:r>
      <w:r w:rsidR="00AC5170" w:rsidRPr="00B36025">
        <w:rPr>
          <w:lang w:val="fr-FR"/>
        </w:rPr>
        <w:t xml:space="preserve">notamment son rapport, </w:t>
      </w:r>
      <w:r w:rsidR="00FA4B69">
        <w:rPr>
          <w:lang w:val="fr-FR"/>
        </w:rPr>
        <w:t xml:space="preserve">qui concernent les </w:t>
      </w:r>
      <w:r w:rsidR="00AC5170" w:rsidRPr="00B36025">
        <w:rPr>
          <w:lang w:val="fr-FR"/>
        </w:rPr>
        <w:t xml:space="preserve">caractéristiques propres du Fonds de Cali en tant que fonds de partage des avantages </w:t>
      </w:r>
      <w:r w:rsidR="005857CF">
        <w:rPr>
          <w:lang w:val="fr-FR"/>
        </w:rPr>
        <w:t xml:space="preserve">et en tiennent compte, </w:t>
      </w:r>
      <w:r w:rsidR="00AC5170" w:rsidRPr="00B36025">
        <w:rPr>
          <w:lang w:val="fr-FR"/>
        </w:rPr>
        <w:t xml:space="preserve">et conformément aux </w:t>
      </w:r>
      <w:r w:rsidR="003F7AEE">
        <w:rPr>
          <w:lang w:val="fr-FR"/>
        </w:rPr>
        <w:t xml:space="preserve">modalités en matière </w:t>
      </w:r>
      <w:r w:rsidR="00AC5170" w:rsidRPr="00B36025">
        <w:rPr>
          <w:lang w:val="fr-FR"/>
        </w:rPr>
        <w:t>de gouvernance prévues par la</w:t>
      </w:r>
      <w:r w:rsidR="003F7AEE">
        <w:rPr>
          <w:lang w:val="fr-FR"/>
        </w:rPr>
        <w:t xml:space="preserve"> décision</w:t>
      </w:r>
      <w:r w:rsidR="001E5AC5">
        <w:rPr>
          <w:lang w:val="fr-FR"/>
        </w:rPr>
        <w:t> </w:t>
      </w:r>
      <w:hyperlink r:id="rId18" w:history="1">
        <w:r w:rsidR="001E5AC5" w:rsidRPr="008B3C2A">
          <w:rPr>
            <w:rStyle w:val="Hyperlien"/>
            <w:bCs/>
            <w:lang w:val="en-US"/>
          </w:rPr>
          <w:t>16/2</w:t>
        </w:r>
      </w:hyperlink>
      <w:r w:rsidR="00875E05">
        <w:t xml:space="preserve">, </w:t>
      </w:r>
      <w:r w:rsidR="00875E05" w:rsidRPr="00B36025">
        <w:rPr>
          <w:lang w:val="fr-FR"/>
        </w:rPr>
        <w:t xml:space="preserve">tout en </w:t>
      </w:r>
      <w:r w:rsidR="005A4EFF">
        <w:rPr>
          <w:lang w:val="fr-FR"/>
        </w:rPr>
        <w:t xml:space="preserve">assurant </w:t>
      </w:r>
      <w:r w:rsidR="00875E05" w:rsidRPr="00B36025">
        <w:rPr>
          <w:lang w:val="fr-FR"/>
        </w:rPr>
        <w:t>la transparence vis-à-vis des Parties</w:t>
      </w:r>
      <w:r w:rsidR="00875E05">
        <w:rPr>
          <w:lang w:val="fr-FR"/>
        </w:rPr>
        <w:t> </w:t>
      </w:r>
      <w:r w:rsidR="00592A8C" w:rsidRPr="004F1DDF">
        <w:rPr>
          <w:lang w:val="fr-CA"/>
        </w:rPr>
        <w:t>;</w:t>
      </w:r>
    </w:p>
    <w:p w14:paraId="5F0A211D" w14:textId="4E351872" w:rsidR="007D3B71" w:rsidRPr="00BF2855" w:rsidRDefault="003576D8" w:rsidP="007D3B71">
      <w:pPr>
        <w:pStyle w:val="CBDNormalNoNumber"/>
        <w:keepNext/>
        <w:ind w:firstLine="567"/>
        <w:rPr>
          <w:lang w:val="fr-CA"/>
        </w:rPr>
      </w:pPr>
      <w:r>
        <w:rPr>
          <w:lang w:val="fr-CA"/>
        </w:rPr>
        <w:t>4</w:t>
      </w:r>
      <w:r w:rsidR="007D3B71" w:rsidRPr="00A123CA">
        <w:rPr>
          <w:lang w:val="fr-CA"/>
        </w:rPr>
        <w:t>.</w:t>
      </w:r>
      <w:r w:rsidR="007D3B71" w:rsidRPr="00A123CA">
        <w:rPr>
          <w:lang w:val="fr-CA"/>
        </w:rPr>
        <w:tab/>
      </w:r>
      <w:r w:rsidR="007D3B71" w:rsidRPr="00BF2855">
        <w:rPr>
          <w:i/>
          <w:iCs/>
          <w:lang w:val="fr-CA"/>
        </w:rPr>
        <w:t>Recommande</w:t>
      </w:r>
      <w:r w:rsidR="007D3B71" w:rsidRPr="00BF2855">
        <w:rPr>
          <w:lang w:val="fr-CA"/>
        </w:rPr>
        <w:t xml:space="preserve"> qu’à sa dix-septième réunion, la Conférence des Parties adopte des éléments d’u</w:t>
      </w:r>
      <w:r w:rsidR="007D3B71">
        <w:rPr>
          <w:lang w:val="fr-CA"/>
        </w:rPr>
        <w:t xml:space="preserve">ne </w:t>
      </w:r>
      <w:r w:rsidR="007D3B71" w:rsidRPr="00BF2855">
        <w:rPr>
          <w:lang w:val="fr-CA"/>
        </w:rPr>
        <w:t>décision libellée comme suit :</w:t>
      </w:r>
    </w:p>
    <w:p w14:paraId="22A53838" w14:textId="77777777" w:rsidR="007D3B71" w:rsidRPr="00BF2855" w:rsidRDefault="007D3B71" w:rsidP="007D3B71">
      <w:pPr>
        <w:pStyle w:val="CBDNormalNoNumber"/>
        <w:keepNext/>
        <w:tabs>
          <w:tab w:val="clear" w:pos="567"/>
          <w:tab w:val="clear" w:pos="1134"/>
          <w:tab w:val="left" w:pos="720"/>
        </w:tabs>
        <w:ind w:left="1134" w:firstLine="567"/>
        <w:rPr>
          <w:i/>
          <w:iCs/>
          <w:lang w:val="fr-CA"/>
        </w:rPr>
      </w:pPr>
      <w:r w:rsidRPr="00BF2855">
        <w:rPr>
          <w:i/>
          <w:iCs/>
          <w:lang w:val="fr-CA"/>
        </w:rPr>
        <w:t>La Conférence des Parties</w:t>
      </w:r>
      <w:r w:rsidRPr="00BF2855">
        <w:rPr>
          <w:lang w:val="fr-CA"/>
        </w:rPr>
        <w:t>,</w:t>
      </w:r>
    </w:p>
    <w:p w14:paraId="376A784A" w14:textId="4667DFE9" w:rsidR="007D3B71" w:rsidRPr="00EB3E10" w:rsidRDefault="007D3B71" w:rsidP="007D3B71">
      <w:pPr>
        <w:pStyle w:val="CBDNormalNoNumber"/>
        <w:tabs>
          <w:tab w:val="clear" w:pos="567"/>
          <w:tab w:val="clear" w:pos="1134"/>
          <w:tab w:val="left" w:pos="720"/>
        </w:tabs>
        <w:ind w:left="1134" w:firstLine="567"/>
        <w:rPr>
          <w:i/>
          <w:iCs/>
          <w:lang w:val="fr-CA"/>
        </w:rPr>
      </w:pPr>
      <w:r w:rsidRPr="00BF2855">
        <w:rPr>
          <w:i/>
          <w:iCs/>
          <w:lang w:val="fr-CA"/>
        </w:rPr>
        <w:t>Rappelant</w:t>
      </w:r>
      <w:r w:rsidRPr="00BF2855">
        <w:rPr>
          <w:lang w:val="fr-CA"/>
        </w:rPr>
        <w:t xml:space="preserve"> les décisions</w:t>
      </w:r>
      <w:r w:rsidR="00AF509B">
        <w:rPr>
          <w:lang w:val="fr-CA"/>
        </w:rPr>
        <w:t> </w:t>
      </w:r>
      <w:hyperlink r:id="rId19" w:history="1">
        <w:r w:rsidRPr="00BF2855">
          <w:rPr>
            <w:rStyle w:val="Hyperlien"/>
            <w:lang w:val="fr-CA"/>
          </w:rPr>
          <w:t>15/9</w:t>
        </w:r>
      </w:hyperlink>
      <w:r>
        <w:rPr>
          <w:lang w:val="fr-CA"/>
        </w:rPr>
        <w:t xml:space="preserve"> du 19 décembre </w:t>
      </w:r>
      <w:r w:rsidRPr="00BF2855">
        <w:rPr>
          <w:lang w:val="fr-CA"/>
        </w:rPr>
        <w:t>2022</w:t>
      </w:r>
      <w:r>
        <w:rPr>
          <w:lang w:val="fr-CA"/>
        </w:rPr>
        <w:t xml:space="preserve">, en </w:t>
      </w:r>
      <w:r>
        <w:rPr>
          <w:noProof/>
          <w:lang w:val="fr-CA"/>
        </w:rPr>
        <w:t>particulier son paragraphe </w:t>
      </w:r>
      <w:r w:rsidRPr="00BF2855">
        <w:rPr>
          <w:noProof/>
          <w:lang w:val="fr-CA"/>
        </w:rPr>
        <w:t xml:space="preserve">13, et </w:t>
      </w:r>
      <w:hyperlink r:id="rId20" w:history="1">
        <w:r w:rsidRPr="00BF2855">
          <w:rPr>
            <w:rStyle w:val="Hyperlien"/>
            <w:noProof/>
            <w:lang w:val="fr-CA"/>
          </w:rPr>
          <w:t>16/2</w:t>
        </w:r>
      </w:hyperlink>
      <w:r>
        <w:rPr>
          <w:lang w:val="fr-CA"/>
        </w:rPr>
        <w:t xml:space="preserve"> du 1</w:t>
      </w:r>
      <w:r w:rsidRPr="00BF2855">
        <w:rPr>
          <w:vertAlign w:val="superscript"/>
          <w:lang w:val="fr-CA"/>
        </w:rPr>
        <w:t>er</w:t>
      </w:r>
      <w:r>
        <w:rPr>
          <w:lang w:val="fr-CA"/>
        </w:rPr>
        <w:t> </w:t>
      </w:r>
      <w:r w:rsidRPr="00EB3E10">
        <w:rPr>
          <w:lang w:val="fr-CA"/>
        </w:rPr>
        <w:t>novembre 2024,</w:t>
      </w:r>
    </w:p>
    <w:p w14:paraId="0A956E5A" w14:textId="6AA5F302" w:rsidR="007D3B71" w:rsidRPr="0044382C" w:rsidRDefault="007D3B71" w:rsidP="007D3B71">
      <w:pPr>
        <w:pStyle w:val="CBDNormalNoNumber"/>
        <w:tabs>
          <w:tab w:val="clear" w:pos="567"/>
          <w:tab w:val="clear" w:pos="1134"/>
          <w:tab w:val="left" w:pos="720"/>
        </w:tabs>
        <w:ind w:left="1134" w:firstLine="567"/>
        <w:rPr>
          <w:lang w:val="fr-CA"/>
        </w:rPr>
      </w:pPr>
      <w:r w:rsidRPr="00EB3E10">
        <w:rPr>
          <w:rFonts w:eastAsiaTheme="minorEastAsia"/>
          <w:lang w:val="fr-CA"/>
        </w:rPr>
        <w:t>[</w:t>
      </w:r>
      <w:r w:rsidRPr="00EB3E10">
        <w:rPr>
          <w:lang w:val="fr-CA"/>
        </w:rPr>
        <w:t>1.</w:t>
      </w:r>
      <w:r w:rsidRPr="00EB3E10">
        <w:rPr>
          <w:lang w:val="fr-CA"/>
        </w:rPr>
        <w:tab/>
      </w:r>
      <w:r w:rsidRPr="00EB3E10">
        <w:rPr>
          <w:i/>
          <w:iCs/>
          <w:lang w:val="fr-CA"/>
        </w:rPr>
        <w:t>Reconnaît</w:t>
      </w:r>
      <w:r w:rsidRPr="00EB3E10">
        <w:rPr>
          <w:lang w:val="fr-CA"/>
        </w:rPr>
        <w:t xml:space="preserve"> l’intérêt potentiel d’examiner des approches proportionnées susceptibles de compléter l’approche sectorielle établie dans la décision</w:t>
      </w:r>
      <w:r w:rsidR="00AF509B">
        <w:rPr>
          <w:lang w:val="fr-CA"/>
        </w:rPr>
        <w:t> </w:t>
      </w:r>
      <w:hyperlink r:id="rId21" w:history="1">
        <w:r w:rsidRPr="00EB3E10">
          <w:rPr>
            <w:rStyle w:val="Hyperlien"/>
            <w:lang w:val="fr-CA"/>
          </w:rPr>
          <w:t>16/2</w:t>
        </w:r>
      </w:hyperlink>
      <w:r>
        <w:rPr>
          <w:lang w:val="fr-CA"/>
        </w:rPr>
        <w:t xml:space="preserve"> </w:t>
      </w:r>
      <w:r w:rsidRPr="00EB3E10">
        <w:rPr>
          <w:lang w:val="fr-CA"/>
        </w:rPr>
        <w:t xml:space="preserve">en remédiant aux asymétries potentielles touchant les utilisateurs qui font une utilisation limitée ou initiale de l’information de séquençage numérique sur les ressources génétiques, en particulier dans les pays en développement, et dont les autres portefeuilles sont conformes aux exigences nationales applicables en matière d’accès et de partage des avantages, le cas échéant, [et sans préjudice des obligations découlant des cadres nationaux existants en matière d’accès et de partage des avantages, et] aux conditions convenues d’un commun accord, tout en évitant de créer involontairement des obstacles à l’adoption et à l’utilisation responsables de l’information de </w:t>
      </w:r>
      <w:r w:rsidRPr="0044382C">
        <w:rPr>
          <w:lang w:val="fr-CA"/>
        </w:rPr>
        <w:t>séquençage numérique</w:t>
      </w:r>
      <w:r w:rsidR="00AF509B">
        <w:rPr>
          <w:lang w:val="fr-CA"/>
        </w:rPr>
        <w:t> </w:t>
      </w:r>
      <w:r w:rsidRPr="0044382C">
        <w:rPr>
          <w:lang w:val="fr-CA"/>
        </w:rPr>
        <w:t>;]</w:t>
      </w:r>
    </w:p>
    <w:p w14:paraId="21B72067" w14:textId="765BDEFE" w:rsidR="007D3B71" w:rsidRPr="0044382C" w:rsidRDefault="007D3B71" w:rsidP="007D3B71">
      <w:pPr>
        <w:pStyle w:val="CBDNormalNoNumber"/>
        <w:tabs>
          <w:tab w:val="clear" w:pos="567"/>
          <w:tab w:val="clear" w:pos="1134"/>
          <w:tab w:val="clear" w:pos="1701"/>
          <w:tab w:val="clear" w:pos="2268"/>
          <w:tab w:val="left" w:pos="720"/>
          <w:tab w:val="left" w:pos="2410"/>
        </w:tabs>
        <w:ind w:left="1134" w:firstLine="567"/>
        <w:rPr>
          <w:lang w:val="fr-CA"/>
        </w:rPr>
      </w:pPr>
      <w:r w:rsidRPr="0044382C">
        <w:rPr>
          <w:rFonts w:eastAsiaTheme="minorEastAsia"/>
          <w:lang w:val="fr-CA"/>
        </w:rPr>
        <w:t>[1</w:t>
      </w:r>
      <w:r>
        <w:rPr>
          <w:rFonts w:eastAsiaTheme="minorEastAsia"/>
          <w:lang w:val="fr-CA"/>
        </w:rPr>
        <w:t xml:space="preserve"> a</w:t>
      </w:r>
      <w:r w:rsidRPr="0044382C">
        <w:rPr>
          <w:rFonts w:eastAsiaTheme="minorEastAsia"/>
          <w:lang w:val="fr-CA"/>
        </w:rPr>
        <w:t>lt</w:t>
      </w:r>
      <w:r>
        <w:rPr>
          <w:rFonts w:eastAsiaTheme="minorEastAsia"/>
          <w:lang w:val="fr-CA"/>
        </w:rPr>
        <w:t>.</w:t>
      </w:r>
      <w:r w:rsidRPr="0044382C">
        <w:rPr>
          <w:lang w:val="fr-CA"/>
        </w:rPr>
        <w:tab/>
      </w:r>
      <w:r w:rsidRPr="0044382C">
        <w:rPr>
          <w:i/>
          <w:iCs/>
          <w:lang w:val="fr-CA"/>
        </w:rPr>
        <w:t>Reconnaît</w:t>
      </w:r>
      <w:r w:rsidRPr="0044382C">
        <w:rPr>
          <w:lang w:val="fr-CA"/>
        </w:rPr>
        <w:t xml:space="preserve"> les asymétries entre les utilisateurs, y compris ceux qui font une utilisation limitée ou initiale de l’information de séquençage numérique sur les ressources génétiques, ainsi que l’intérêt potentiel d’examiner des approches proportionnées susceptibles de compléter l’approche sectorielle établie dans la décision</w:t>
      </w:r>
      <w:r w:rsidR="00AF509B">
        <w:rPr>
          <w:lang w:val="fr-CA"/>
        </w:rPr>
        <w:t> </w:t>
      </w:r>
      <w:hyperlink r:id="rId22" w:history="1">
        <w:r w:rsidRPr="0044382C">
          <w:rPr>
            <w:rStyle w:val="Hyperlien"/>
            <w:lang w:val="fr-CA"/>
          </w:rPr>
          <w:t>16/2</w:t>
        </w:r>
      </w:hyperlink>
      <w:r w:rsidR="00AF509B">
        <w:t> </w:t>
      </w:r>
      <w:r w:rsidRPr="0044382C">
        <w:rPr>
          <w:lang w:val="fr-CA"/>
        </w:rPr>
        <w:t>;]</w:t>
      </w:r>
    </w:p>
    <w:p w14:paraId="0962E19E" w14:textId="53135F9A" w:rsidR="007D3B71" w:rsidRPr="00554498" w:rsidRDefault="007D3B71" w:rsidP="007D3B71">
      <w:pPr>
        <w:pStyle w:val="CBDNormalNoNumber"/>
        <w:keepNext/>
        <w:tabs>
          <w:tab w:val="clear" w:pos="567"/>
          <w:tab w:val="clear" w:pos="1134"/>
          <w:tab w:val="clear" w:pos="2268"/>
          <w:tab w:val="left" w:pos="720"/>
          <w:tab w:val="left" w:pos="2410"/>
        </w:tabs>
        <w:ind w:left="1134" w:firstLine="567"/>
        <w:rPr>
          <w:lang w:val="fr-CA"/>
        </w:rPr>
      </w:pPr>
      <w:r w:rsidRPr="0044382C">
        <w:rPr>
          <w:rFonts w:eastAsiaTheme="minorEastAsia"/>
          <w:lang w:val="fr-CA"/>
        </w:rPr>
        <w:t>[2.</w:t>
      </w:r>
      <w:r w:rsidRPr="0044382C">
        <w:rPr>
          <w:rFonts w:eastAsiaTheme="minorEastAsia"/>
          <w:lang w:val="fr-CA"/>
        </w:rPr>
        <w:tab/>
      </w:r>
      <w:r w:rsidRPr="0044382C">
        <w:rPr>
          <w:i/>
          <w:iCs/>
          <w:lang w:val="fr-CA"/>
        </w:rPr>
        <w:t>Prie</w:t>
      </w:r>
      <w:r w:rsidRPr="0044382C">
        <w:rPr>
          <w:lang w:val="fr-CA"/>
        </w:rPr>
        <w:t xml:space="preserve"> la Secrétaire exécutive, </w:t>
      </w:r>
      <w:r w:rsidR="00AF509B">
        <w:rPr>
          <w:lang w:val="fr-CA"/>
        </w:rPr>
        <w:t>dans la limite des ressources disponibles</w:t>
      </w:r>
      <w:r w:rsidRPr="0044382C">
        <w:rPr>
          <w:lang w:val="fr-CA"/>
        </w:rPr>
        <w:t xml:space="preserve">, de [commander une étude][compiler les informations pertinentes] sur d’éventuelles modalités supplémentaires [afin d’examiner les voies de contribution possibles, notamment][, y compris une voie proportionnée pour les entités qui font une utilisation limitée ou initiale de l’information de séquençage numérique sur les ressources génétiques] permettant aux entités de calculer leurs contributions au Fonds de Cali sur la base des produits ou services [de leurs portefeuilles développés [directement ou indirectement]] à l’aide de l’information de séquençage numérique sur les ressources génétiques relevant du champ d’application du mécanisme multilatéral[, y compris les interactions possibles avec les cadres nationaux en matière d’accès et de partage des avantages], et d’analyser et d’évaluer la faisabilité, le caractère pratique, l’efficacité ainsi que les difficultés juridiques et techniques des voies de contribution, notamment [les interactions possibles avec les cadres nationaux en matière d’accès et de partage des avantages,][leurs interactions avec les cadres nationaux en matière d’accès et de partage des avantages, leurs incidences sur la base globale des contributeurs et la prévisibilité des contributions et de la génération de recettes pour le Fonds de Cali,] [une évaluation de l’incidence potentielle sur le niveau total des contributions au Fonds de Cali,][les incidences </w:t>
      </w:r>
      <w:r w:rsidRPr="00554498">
        <w:rPr>
          <w:lang w:val="fr-CA"/>
        </w:rPr>
        <w:t>sur le plan de l’équité, ainsi que les intérêts des pays en développement Parties, en particulier les pays les moins avancés et les petits États insulaires en développement, et des Parties à économie en transition]</w:t>
      </w:r>
      <w:r w:rsidR="00AF509B">
        <w:rPr>
          <w:lang w:val="fr-CA"/>
        </w:rPr>
        <w:t> </w:t>
      </w:r>
      <w:r w:rsidRPr="00554498">
        <w:rPr>
          <w:lang w:val="fr-CA"/>
        </w:rPr>
        <w:t>;]</w:t>
      </w:r>
    </w:p>
    <w:p w14:paraId="317627D7" w14:textId="7AA1E9C1" w:rsidR="007D3B71" w:rsidRPr="002B4189" w:rsidRDefault="007D3B71" w:rsidP="007D3B71">
      <w:pPr>
        <w:pStyle w:val="CBDRecommendText"/>
        <w:tabs>
          <w:tab w:val="clear" w:pos="567"/>
          <w:tab w:val="clear" w:pos="1134"/>
          <w:tab w:val="clear" w:pos="2268"/>
          <w:tab w:val="left" w:pos="720"/>
          <w:tab w:val="left" w:pos="2410"/>
        </w:tabs>
        <w:ind w:left="1134" w:firstLine="567"/>
        <w:rPr>
          <w:lang w:val="fr-CA"/>
        </w:rPr>
      </w:pPr>
      <w:r w:rsidRPr="00554498">
        <w:rPr>
          <w:lang w:val="fr-CA"/>
        </w:rPr>
        <w:t>[2</w:t>
      </w:r>
      <w:r>
        <w:rPr>
          <w:lang w:val="fr-CA"/>
        </w:rPr>
        <w:t xml:space="preserve"> a</w:t>
      </w:r>
      <w:r w:rsidRPr="00554498">
        <w:rPr>
          <w:lang w:val="fr-CA"/>
        </w:rPr>
        <w:t>lt</w:t>
      </w:r>
      <w:r>
        <w:rPr>
          <w:lang w:val="fr-CA"/>
        </w:rPr>
        <w:t>.</w:t>
      </w:r>
      <w:r w:rsidRPr="00554498">
        <w:rPr>
          <w:lang w:val="fr-CA"/>
        </w:rPr>
        <w:tab/>
      </w:r>
      <w:r w:rsidRPr="00554498">
        <w:rPr>
          <w:i/>
          <w:iCs/>
          <w:lang w:val="fr-CA"/>
        </w:rPr>
        <w:t>Crée</w:t>
      </w:r>
      <w:r w:rsidRPr="00554498">
        <w:rPr>
          <w:lang w:val="fr-CA"/>
        </w:rPr>
        <w:t xml:space="preserve">, </w:t>
      </w:r>
      <w:r w:rsidR="00AF509B">
        <w:rPr>
          <w:lang w:val="fr-CA"/>
        </w:rPr>
        <w:t>dans la limite des ressources disponibles</w:t>
      </w:r>
      <w:r w:rsidRPr="00554498">
        <w:rPr>
          <w:lang w:val="fr-CA"/>
        </w:rPr>
        <w:t xml:space="preserve">, [un groupe de travail spécial à composition non limitée sur le partage des avantages découlant de l’utilisation de l’information de séquençage numérique sur les ressources génétiques] afin de poursuivre l’élaboration du mécanisme multilatéral, y compris </w:t>
      </w:r>
      <w:r>
        <w:rPr>
          <w:lang w:val="fr-CA"/>
        </w:rPr>
        <w:t xml:space="preserve">du Fonds de Cali, au moyen </w:t>
      </w:r>
      <w:r w:rsidRPr="00554498">
        <w:rPr>
          <w:lang w:val="fr-CA"/>
        </w:rPr>
        <w:t>d’</w:t>
      </w:r>
      <w:r>
        <w:rPr>
          <w:lang w:val="fr-CA"/>
        </w:rPr>
        <w:t>[</w:t>
      </w:r>
      <w:r w:rsidRPr="00554498">
        <w:rPr>
          <w:lang w:val="fr-CA"/>
        </w:rPr>
        <w:t xml:space="preserve">options concernant] une modalité fondée sur les produits et les services qui prévoit une voie proportionnée pour les entreprises faisant une utilisation limitée de l’information de séquençage numérique, en complément de l’approche sectorielle, conformément au mandat figurant à l’annexe [X], et de </w:t>
      </w:r>
      <w:r w:rsidRPr="00554498">
        <w:rPr>
          <w:lang w:val="fr-CA"/>
        </w:rPr>
        <w:lastRenderedPageBreak/>
        <w:t>formuler des recommandations à la Conférence des Parties pour examen à sa dix-huitième réunion</w:t>
      </w:r>
      <w:r w:rsidR="00AF509B">
        <w:rPr>
          <w:lang w:val="fr-CA"/>
        </w:rPr>
        <w:t> </w:t>
      </w:r>
      <w:r w:rsidRPr="00554498">
        <w:rPr>
          <w:lang w:val="fr-CA"/>
        </w:rPr>
        <w:t>;]</w:t>
      </w:r>
    </w:p>
    <w:p w14:paraId="1CE33AD9" w14:textId="3C8E62F3" w:rsidR="007D3B71" w:rsidRPr="000F0DAA" w:rsidRDefault="007D3B71" w:rsidP="007D3B71">
      <w:pPr>
        <w:pStyle w:val="CBDNormalNumber"/>
        <w:numPr>
          <w:ilvl w:val="0"/>
          <w:numId w:val="0"/>
        </w:numPr>
        <w:tabs>
          <w:tab w:val="clear" w:pos="567"/>
          <w:tab w:val="clear" w:pos="1134"/>
          <w:tab w:val="left" w:pos="720"/>
        </w:tabs>
        <w:spacing w:line="259" w:lineRule="auto"/>
        <w:ind w:left="1134" w:firstLine="540"/>
        <w:rPr>
          <w:lang w:val="fr-CA"/>
        </w:rPr>
      </w:pPr>
      <w:r w:rsidRPr="002B4189">
        <w:rPr>
          <w:lang w:val="fr-CA"/>
        </w:rPr>
        <w:t>[3.</w:t>
      </w:r>
      <w:r w:rsidRPr="002B4189">
        <w:rPr>
          <w:lang w:val="fr-CA"/>
        </w:rPr>
        <w:tab/>
      </w:r>
      <w:r w:rsidRPr="001178DD">
        <w:rPr>
          <w:i/>
          <w:iCs/>
          <w:lang w:val="fr-CA"/>
        </w:rPr>
        <w:t>Examine</w:t>
      </w:r>
      <w:r w:rsidRPr="001178DD">
        <w:rPr>
          <w:lang w:val="fr-CA"/>
        </w:rPr>
        <w:t xml:space="preserve">, à sa [dix-huitième][dix-neuvième] réunion, sans préjuger des résultats du premier examen de l’efficacité du mécanisme multilatéral, y compris </w:t>
      </w:r>
      <w:r>
        <w:rPr>
          <w:lang w:val="fr-CA"/>
        </w:rPr>
        <w:t>du</w:t>
      </w:r>
      <w:r w:rsidRPr="001178DD">
        <w:rPr>
          <w:lang w:val="fr-CA"/>
        </w:rPr>
        <w:t xml:space="preserve"> Fonds de Cali, et à la lumière des conclusions et recommandations issues du premier examen de l’efficacité du mécanisme multilatéral</w:t>
      </w:r>
      <w:r w:rsidRPr="000F0DAA">
        <w:rPr>
          <w:lang w:val="fr-CA"/>
        </w:rPr>
        <w:t>, y compris du Fonds de Cali, les éventuelles modalités supplémentaires visées au paragraphe 2</w:t>
      </w:r>
      <w:r w:rsidR="00AF509B">
        <w:rPr>
          <w:lang w:val="fr-CA"/>
        </w:rPr>
        <w:t> </w:t>
      </w:r>
      <w:r w:rsidRPr="000F0DAA">
        <w:rPr>
          <w:lang w:val="fr-CA"/>
        </w:rPr>
        <w:t>;]</w:t>
      </w:r>
    </w:p>
    <w:p w14:paraId="54556535" w14:textId="7183D58D" w:rsidR="007D3B71" w:rsidRPr="003C4118" w:rsidRDefault="007D3B71" w:rsidP="007D3B71">
      <w:pPr>
        <w:pStyle w:val="CBDNormalNoNumber"/>
        <w:tabs>
          <w:tab w:val="clear" w:pos="567"/>
          <w:tab w:val="clear" w:pos="1134"/>
        </w:tabs>
        <w:ind w:left="1134" w:firstLine="567"/>
        <w:rPr>
          <w:lang w:val="fr-CA"/>
        </w:rPr>
      </w:pPr>
      <w:r w:rsidRPr="000F0DAA">
        <w:rPr>
          <w:rFonts w:eastAsiaTheme="minorEastAsia"/>
          <w:lang w:val="fr-CA"/>
        </w:rPr>
        <w:t>4.</w:t>
      </w:r>
      <w:r w:rsidRPr="000F0DAA">
        <w:rPr>
          <w:lang w:val="fr-CA"/>
        </w:rPr>
        <w:tab/>
        <w:t>[</w:t>
      </w:r>
      <w:r w:rsidRPr="000F0DAA">
        <w:rPr>
          <w:rStyle w:val="Accentuation"/>
          <w:lang w:val="fr-CA"/>
        </w:rPr>
        <w:t>Exhorte</w:t>
      </w:r>
      <w:r>
        <w:rPr>
          <w:rStyle w:val="Accentuation"/>
          <w:lang w:val="fr-CA"/>
        </w:rPr>
        <w:t xml:space="preserve"> </w:t>
      </w:r>
      <w:r w:rsidRPr="000F0DAA">
        <w:rPr>
          <w:rStyle w:val="Accentuation"/>
          <w:i w:val="0"/>
          <w:lang w:val="fr-CA"/>
        </w:rPr>
        <w:t>les</w:t>
      </w:r>
      <w:r w:rsidRPr="000F0DAA">
        <w:rPr>
          <w:lang w:val="fr-CA"/>
        </w:rPr>
        <w:t>][</w:t>
      </w:r>
      <w:r w:rsidRPr="000F0DAA">
        <w:rPr>
          <w:rStyle w:val="Accentuation"/>
          <w:lang w:val="fr-CA"/>
        </w:rPr>
        <w:t>Demande instamment aux</w:t>
      </w:r>
      <w:r w:rsidRPr="000F0DAA">
        <w:rPr>
          <w:lang w:val="fr-CA"/>
        </w:rPr>
        <w:t xml:space="preserve">] Parties, et invite les autres gouvernements, les organisations compétentes et les parties prenantes, y compris le secteur privé, à organiser, selon qu’il convient, des activités participatives et des partenariats visant à encourager </w:t>
      </w:r>
      <w:r w:rsidRPr="003C4118">
        <w:rPr>
          <w:lang w:val="fr-CA"/>
        </w:rPr>
        <w:t>l’engagement du secteur privé et ses contributions au Fonds de Cali ainsi que le partage des avantages non monétaires [conformément à la décision</w:t>
      </w:r>
      <w:r w:rsidR="00AF509B">
        <w:rPr>
          <w:lang w:val="fr-CA"/>
        </w:rPr>
        <w:t> </w:t>
      </w:r>
      <w:hyperlink r:id="rId23" w:history="1">
        <w:r w:rsidRPr="003C4118">
          <w:rPr>
            <w:rStyle w:val="Hyperlien"/>
            <w:lang w:val="fr-CA"/>
          </w:rPr>
          <w:t>16/2</w:t>
        </w:r>
      </w:hyperlink>
      <w:r w:rsidRPr="003C4118">
        <w:rPr>
          <w:lang w:val="fr-CA"/>
        </w:rPr>
        <w:t xml:space="preserve"> et sans préjudice des mesures nationales applicables en matière d’accès et de partage des avantages]</w:t>
      </w:r>
      <w:r w:rsidR="00AF509B">
        <w:rPr>
          <w:lang w:val="fr-CA"/>
        </w:rPr>
        <w:t> </w:t>
      </w:r>
      <w:r w:rsidRPr="003C4118">
        <w:rPr>
          <w:lang w:val="fr-CA"/>
        </w:rPr>
        <w:t>;</w:t>
      </w:r>
    </w:p>
    <w:p w14:paraId="6B187BF1" w14:textId="231C894D" w:rsidR="007D3B71" w:rsidRPr="00BC6464" w:rsidRDefault="007D3B71" w:rsidP="007D3B71">
      <w:pPr>
        <w:pStyle w:val="CBDNormalNoNumber"/>
        <w:tabs>
          <w:tab w:val="clear" w:pos="567"/>
          <w:tab w:val="clear" w:pos="1134"/>
        </w:tabs>
        <w:ind w:left="1134" w:firstLine="567"/>
        <w:rPr>
          <w:lang w:val="fr-CA"/>
        </w:rPr>
      </w:pPr>
      <w:r w:rsidRPr="003C4118">
        <w:rPr>
          <w:lang w:val="fr-CA"/>
        </w:rPr>
        <w:t>5.</w:t>
      </w:r>
      <w:r w:rsidRPr="003C4118">
        <w:rPr>
          <w:lang w:val="fr-CA"/>
        </w:rPr>
        <w:tab/>
        <w:t>[</w:t>
      </w:r>
      <w:r>
        <w:rPr>
          <w:rStyle w:val="Accentuation"/>
          <w:lang w:val="fr-CA"/>
        </w:rPr>
        <w:t xml:space="preserve">Demande </w:t>
      </w:r>
      <w:r w:rsidRPr="003C4118">
        <w:rPr>
          <w:rStyle w:val="Accentuation"/>
          <w:i w:val="0"/>
          <w:lang w:val="fr-CA"/>
        </w:rPr>
        <w:t>aux</w:t>
      </w:r>
      <w:r w:rsidRPr="003C4118">
        <w:rPr>
          <w:lang w:val="fr-CA"/>
        </w:rPr>
        <w:t>][</w:t>
      </w:r>
      <w:r w:rsidRPr="003C4118">
        <w:rPr>
          <w:rStyle w:val="Accentuation"/>
          <w:lang w:val="fr-CA"/>
        </w:rPr>
        <w:t>Encourage vivement</w:t>
      </w:r>
      <w:r>
        <w:rPr>
          <w:rStyle w:val="Accentuation"/>
          <w:lang w:val="fr-CA"/>
        </w:rPr>
        <w:t xml:space="preserve"> </w:t>
      </w:r>
      <w:r>
        <w:rPr>
          <w:rStyle w:val="Accentuation"/>
          <w:i w:val="0"/>
          <w:lang w:val="fr-CA"/>
        </w:rPr>
        <w:t>les</w:t>
      </w:r>
      <w:r>
        <w:rPr>
          <w:lang w:val="fr-CA"/>
        </w:rPr>
        <w:t>]</w:t>
      </w:r>
      <w:r w:rsidRPr="003C4118">
        <w:rPr>
          <w:lang w:val="fr-CA"/>
        </w:rPr>
        <w:t xml:space="preserve"> Parties, et invite les autres gouvernements et les organisations compétentes, à soutenir les travaux du comité directeur du méca</w:t>
      </w:r>
      <w:r>
        <w:rPr>
          <w:lang w:val="fr-CA"/>
        </w:rPr>
        <w:t xml:space="preserve">nisme multilatéral, y compris </w:t>
      </w:r>
      <w:r w:rsidR="002A7390">
        <w:rPr>
          <w:lang w:val="fr-CA"/>
        </w:rPr>
        <w:t>du</w:t>
      </w:r>
      <w:r w:rsidRPr="003C4118">
        <w:rPr>
          <w:lang w:val="fr-CA"/>
        </w:rPr>
        <w:t xml:space="preserve"> Fonds de Cali, ainsi que ceux du secrétariat de la Convention agissant en qualité de secrétariat provisoire du mécanisme, y compris du Fonds de Cali, au moyen d’un soutien financier et d’activités [formelles et] informelles, [notamment de renforcement des capacités, d’assistance technique, de sensibilisation et de partage d’informations,] telles que des ateliers consacrés à la mise en œuvre du mécanisme, y compris </w:t>
      </w:r>
      <w:r>
        <w:rPr>
          <w:lang w:val="fr-CA"/>
        </w:rPr>
        <w:t>du</w:t>
      </w:r>
      <w:r w:rsidRPr="003C4118">
        <w:rPr>
          <w:lang w:val="fr-CA"/>
        </w:rPr>
        <w:t xml:space="preserve"> Fonds de Cali, et </w:t>
      </w:r>
      <w:r w:rsidRPr="00BC6464">
        <w:rPr>
          <w:lang w:val="fr-CA"/>
        </w:rPr>
        <w:t>aux questions connexes, [et à soutenir la participation effective aux travaux du comité des membres issus de pays en développement Parties, en particulier des pays les moins avancés et des petits États insulaires en développement</w:t>
      </w:r>
      <w:r w:rsidR="00AF509B">
        <w:rPr>
          <w:lang w:val="fr-CA"/>
        </w:rPr>
        <w:t> </w:t>
      </w:r>
      <w:r w:rsidRPr="00BC6464">
        <w:rPr>
          <w:lang w:val="fr-CA"/>
        </w:rPr>
        <w:t>;]</w:t>
      </w:r>
    </w:p>
    <w:p w14:paraId="2557B6A7" w14:textId="7C464BE0" w:rsidR="007D3B71" w:rsidRPr="00CE5E0E" w:rsidRDefault="007D3B71" w:rsidP="007D3B71">
      <w:pPr>
        <w:pStyle w:val="CBDNormalNoNumber"/>
        <w:tabs>
          <w:tab w:val="clear" w:pos="567"/>
          <w:tab w:val="clear" w:pos="1134"/>
        </w:tabs>
        <w:ind w:left="1134" w:firstLine="567"/>
        <w:rPr>
          <w:lang w:val="fr-CA"/>
        </w:rPr>
      </w:pPr>
      <w:r w:rsidRPr="00BC6464">
        <w:rPr>
          <w:lang w:val="fr-CA"/>
        </w:rPr>
        <w:t>[6.</w:t>
      </w:r>
      <w:r w:rsidRPr="00BC6464">
        <w:rPr>
          <w:lang w:val="fr-CA"/>
        </w:rPr>
        <w:tab/>
      </w:r>
      <w:r w:rsidRPr="00BC6464">
        <w:rPr>
          <w:i/>
          <w:iCs/>
          <w:lang w:val="fr-CA"/>
        </w:rPr>
        <w:t>Réaffirme</w:t>
      </w:r>
      <w:r w:rsidRPr="00BC6464">
        <w:rPr>
          <w:lang w:val="fr-CA"/>
        </w:rPr>
        <w:t xml:space="preserve"> que la gouvernance, les dispositions institutionnelles et les modalités opérationnelles du mécanisme multilatéral, y compris </w:t>
      </w:r>
      <w:r w:rsidR="002A7390">
        <w:rPr>
          <w:lang w:val="fr-CA"/>
        </w:rPr>
        <w:t>du</w:t>
      </w:r>
      <w:r w:rsidRPr="00BC6464">
        <w:rPr>
          <w:lang w:val="fr-CA"/>
        </w:rPr>
        <w:t xml:space="preserve"> Fonds de Cali, demeurent sous l’autorité de la Conférence des Parties, et prie l’Organe subsidiaire chargé de l’application d’examiner périodiquement leur conformité avec la décision</w:t>
      </w:r>
      <w:r w:rsidR="00AF509B">
        <w:rPr>
          <w:lang w:val="fr-CA"/>
        </w:rPr>
        <w:t> </w:t>
      </w:r>
      <w:hyperlink r:id="rId24" w:history="1">
        <w:r w:rsidRPr="00BC6464">
          <w:rPr>
            <w:rStyle w:val="Hyperlien"/>
            <w:lang w:val="fr-CA"/>
          </w:rPr>
          <w:t>16/2</w:t>
        </w:r>
      </w:hyperlink>
      <w:r>
        <w:rPr>
          <w:lang w:val="fr-CA"/>
        </w:rPr>
        <w:t xml:space="preserve"> </w:t>
      </w:r>
      <w:r w:rsidRPr="00BC6464">
        <w:rPr>
          <w:lang w:val="fr-CA"/>
        </w:rPr>
        <w:t xml:space="preserve">et les autres décisions pertinentes de la Conférence des Parties, et de formuler, selon qu’il convient, des </w:t>
      </w:r>
      <w:r w:rsidRPr="00CE5E0E">
        <w:rPr>
          <w:lang w:val="fr-CA"/>
        </w:rPr>
        <w:t>recommandations à la Conférence des Parties</w:t>
      </w:r>
      <w:r w:rsidR="00AF509B">
        <w:rPr>
          <w:lang w:val="fr-CA"/>
        </w:rPr>
        <w:t> </w:t>
      </w:r>
      <w:r w:rsidRPr="00CE5E0E">
        <w:rPr>
          <w:lang w:val="fr-CA"/>
        </w:rPr>
        <w:t>;]</w:t>
      </w:r>
    </w:p>
    <w:p w14:paraId="3106DFF0" w14:textId="42FCF935" w:rsidR="007D3B71" w:rsidRPr="00CE5E0E" w:rsidRDefault="007D3B71" w:rsidP="007D3B71">
      <w:pPr>
        <w:pStyle w:val="CBDNormalNoNumber"/>
        <w:tabs>
          <w:tab w:val="clear" w:pos="567"/>
          <w:tab w:val="clear" w:pos="1134"/>
        </w:tabs>
        <w:ind w:left="1134" w:firstLine="567"/>
        <w:rPr>
          <w:lang w:val="fr-CA"/>
        </w:rPr>
      </w:pPr>
      <w:r w:rsidRPr="00CE5E0E">
        <w:rPr>
          <w:lang w:val="fr-CA"/>
        </w:rPr>
        <w:t>[7.</w:t>
      </w:r>
      <w:r w:rsidRPr="00CE5E0E">
        <w:rPr>
          <w:lang w:val="fr-CA"/>
        </w:rPr>
        <w:tab/>
      </w:r>
      <w:r w:rsidRPr="00CE5E0E">
        <w:rPr>
          <w:i/>
          <w:iCs/>
          <w:lang w:val="fr-CA"/>
        </w:rPr>
        <w:t>Décide</w:t>
      </w:r>
      <w:r w:rsidRPr="00CE5E0E">
        <w:rPr>
          <w:lang w:val="fr-CA"/>
        </w:rPr>
        <w:t xml:space="preserve"> que les futurs membres du comité directeur seront désignés par les groupes régionaux et les groupes constitutifs respectifs</w:t>
      </w:r>
      <w:r w:rsidR="00AF509B">
        <w:rPr>
          <w:lang w:val="fr-CA"/>
        </w:rPr>
        <w:t> </w:t>
      </w:r>
      <w:r w:rsidRPr="00CE5E0E">
        <w:rPr>
          <w:lang w:val="fr-CA"/>
        </w:rPr>
        <w:t>;</w:t>
      </w:r>
    </w:p>
    <w:p w14:paraId="6FC9C7A9" w14:textId="7DF15080" w:rsidR="007D3B71" w:rsidRPr="00146AA6" w:rsidRDefault="007D3B71" w:rsidP="007D3B71">
      <w:pPr>
        <w:pStyle w:val="CBDNormalNoNumber"/>
        <w:tabs>
          <w:tab w:val="clear" w:pos="567"/>
          <w:tab w:val="clear" w:pos="1134"/>
        </w:tabs>
        <w:ind w:left="1134" w:firstLine="567"/>
        <w:rPr>
          <w:lang w:val="fr-CA"/>
        </w:rPr>
      </w:pPr>
      <w:r w:rsidRPr="00CE5E0E">
        <w:rPr>
          <w:lang w:val="fr-CA"/>
        </w:rPr>
        <w:t>8.</w:t>
      </w:r>
      <w:r w:rsidRPr="00CE5E0E">
        <w:rPr>
          <w:lang w:val="fr-CA"/>
        </w:rPr>
        <w:tab/>
      </w:r>
      <w:r w:rsidRPr="00CE5E0E">
        <w:rPr>
          <w:i/>
          <w:iCs/>
          <w:lang w:val="fr-CA"/>
        </w:rPr>
        <w:t>Prie</w:t>
      </w:r>
      <w:r w:rsidRPr="00CE5E0E">
        <w:rPr>
          <w:lang w:val="fr-CA"/>
        </w:rPr>
        <w:t xml:space="preserve"> la </w:t>
      </w:r>
      <w:r w:rsidRPr="00146AA6">
        <w:rPr>
          <w:lang w:val="fr-CA"/>
        </w:rPr>
        <w:t>Secrétaire exécutive de faciliter le processus de désignation en conséquence</w:t>
      </w:r>
      <w:r w:rsidR="00AF509B">
        <w:rPr>
          <w:lang w:val="fr-CA"/>
        </w:rPr>
        <w:t> </w:t>
      </w:r>
      <w:r w:rsidRPr="00146AA6">
        <w:rPr>
          <w:lang w:val="fr-CA"/>
        </w:rPr>
        <w:t>;]</w:t>
      </w:r>
    </w:p>
    <w:p w14:paraId="2AFD978E" w14:textId="77777777" w:rsidR="007D3B71" w:rsidRPr="002B4189" w:rsidRDefault="007D3B71" w:rsidP="007D3B71">
      <w:pPr>
        <w:pStyle w:val="CBDNormalNoNumber"/>
        <w:tabs>
          <w:tab w:val="clear" w:pos="567"/>
          <w:tab w:val="clear" w:pos="1134"/>
        </w:tabs>
        <w:ind w:left="1134" w:firstLine="567"/>
        <w:rPr>
          <w:lang w:val="fr-CA"/>
        </w:rPr>
      </w:pPr>
      <w:r w:rsidRPr="00146AA6">
        <w:rPr>
          <w:lang w:val="fr-CA"/>
        </w:rPr>
        <w:t>9.</w:t>
      </w:r>
      <w:r w:rsidRPr="00146AA6">
        <w:rPr>
          <w:lang w:val="fr-CA"/>
        </w:rPr>
        <w:tab/>
      </w:r>
      <w:r w:rsidRPr="00146AA6">
        <w:rPr>
          <w:i/>
          <w:iCs/>
          <w:lang w:val="fr-CA"/>
        </w:rPr>
        <w:t>Invite</w:t>
      </w:r>
      <w:r w:rsidRPr="00146AA6">
        <w:rPr>
          <w:lang w:val="fr-CA"/>
        </w:rPr>
        <w:t>, dans le but de rendre publique et accessible l’information de séquençage numérique sur les ressources génétiques, d’une mani</w:t>
      </w:r>
      <w:r>
        <w:rPr>
          <w:lang w:val="fr-CA"/>
        </w:rPr>
        <w:t xml:space="preserve">ère transparente et </w:t>
      </w:r>
      <w:r>
        <w:rPr>
          <w:noProof/>
          <w:lang w:val="fr-CA"/>
        </w:rPr>
        <w:t>responsable</w:t>
      </w:r>
      <w:r w:rsidRPr="00146AA6">
        <w:rPr>
          <w:noProof/>
          <w:lang w:val="fr-CA"/>
        </w:rPr>
        <w:t>[,</w:t>
      </w:r>
      <w:r w:rsidRPr="00146AA6">
        <w:rPr>
          <w:lang w:val="fr-CA"/>
        </w:rPr>
        <w:t xml:space="preserve"> conformément aux droits souverains de toutes les Parties sur les ressources génétiques et aux droits des peuples autochtones et des communautés locales][à toutes les Parties, conformément aux principes du libre accès aux données]</w:t>
      </w:r>
      <w:r>
        <w:rPr>
          <w:lang w:val="fr-CA"/>
        </w:rPr>
        <w:t> :</w:t>
      </w:r>
    </w:p>
    <w:p w14:paraId="5DABF17C" w14:textId="2DAA2E12" w:rsidR="007D3B71" w:rsidRPr="004E73DE" w:rsidRDefault="007D3B71" w:rsidP="007D3B71">
      <w:pPr>
        <w:pStyle w:val="CBDNormalNoNumber"/>
        <w:tabs>
          <w:tab w:val="clear" w:pos="567"/>
        </w:tabs>
        <w:ind w:left="1134" w:firstLine="567"/>
        <w:rPr>
          <w:lang w:val="fr-CA"/>
        </w:rPr>
      </w:pPr>
      <w:r w:rsidRPr="00146AA6">
        <w:rPr>
          <w:lang w:val="fr-CA"/>
        </w:rPr>
        <w:t>a)</w:t>
      </w:r>
      <w:r w:rsidRPr="00146AA6">
        <w:rPr>
          <w:lang w:val="fr-CA"/>
        </w:rPr>
        <w:tab/>
        <w:t xml:space="preserve">Les peuples autochtones et les communautés locales, y compris les femmes et les jeunes qui en font partie, [avec le soutien des Parties et, le cas échéant, en collaboration avec celles-ci ainsi qu’avec les gestionnaires de bases de données d’information de séquençage numérique sur les ressources génétiques, la communauté scientifique, les utilisateurs de l’information de séquençage numérique sur les ressources génétiques et les organisations et initiatives compétentes, à soutenir la tenue d’ateliers participatifs visant à élaborer leurs propres supports pédagogiques][à contribuer, en consultation et en collaboration avec les Parties, selon qu’il convient, à l’élaboration de supports pédagogiques dans le cadre d’un processus dirigé par les Parties] destinés aux gestionnaires de bases de données, aux institutions scientifiques et établissements de recherche, au </w:t>
      </w:r>
      <w:r>
        <w:rPr>
          <w:lang w:val="fr-CA"/>
        </w:rPr>
        <w:t>S</w:t>
      </w:r>
      <w:r w:rsidRPr="00146AA6">
        <w:rPr>
          <w:lang w:val="fr-CA"/>
        </w:rPr>
        <w:t xml:space="preserve">ecrétariat et aux autres parties prenantes concernées, le cas échéant, sur la gestion et la gouvernance des données relatives </w:t>
      </w:r>
      <w:r w:rsidRPr="00146AA6">
        <w:rPr>
          <w:lang w:val="fr-CA"/>
        </w:rPr>
        <w:lastRenderedPageBreak/>
        <w:t xml:space="preserve">aux peuples autochtones et aux communautés locales, y compris les femmes et les jeunes au sein de ces communautés, ainsi qu’à leurs connaissances traditionnelles, notamment en tenant compte des principes de facilité de repérage, d’accessibilité, d’interopérabilité et de réutilisabilité (FAIR) et des principes d’avantage collectif, d’autorité de contrôle, de responsabilité et d’éthique (CARE), et en s’y conformant, notamment afin de fournir des orientations pour les publications scientifiques portant sur des recherches utilisant </w:t>
      </w:r>
      <w:r w:rsidRPr="004E73DE">
        <w:rPr>
          <w:lang w:val="fr-CA"/>
        </w:rPr>
        <w:t>l’information de séquençage numérique sur les ressources génétiques[, conformément à la législation et aux circonstances nationales]</w:t>
      </w:r>
      <w:r w:rsidR="00AF509B">
        <w:rPr>
          <w:lang w:val="fr-CA"/>
        </w:rPr>
        <w:t> </w:t>
      </w:r>
      <w:r w:rsidRPr="004E73DE">
        <w:rPr>
          <w:lang w:val="fr-CA"/>
        </w:rPr>
        <w:t>;</w:t>
      </w:r>
    </w:p>
    <w:p w14:paraId="285C0627" w14:textId="2A1A906F" w:rsidR="007D3B71" w:rsidRPr="004E73DE" w:rsidRDefault="007D3B71" w:rsidP="007D3B71">
      <w:pPr>
        <w:pStyle w:val="CBDNormalNoNumber"/>
        <w:tabs>
          <w:tab w:val="clear" w:pos="567"/>
        </w:tabs>
        <w:ind w:left="1701"/>
        <w:rPr>
          <w:lang w:val="fr-CA"/>
        </w:rPr>
      </w:pPr>
      <w:r w:rsidRPr="004E73DE">
        <w:rPr>
          <w:lang w:val="fr-CA"/>
        </w:rPr>
        <w:t>[b)</w:t>
      </w:r>
      <w:r w:rsidRPr="004E73DE">
        <w:rPr>
          <w:lang w:val="fr-CA"/>
        </w:rPr>
        <w:tab/>
        <w:t>[Les gestionnaires et les utilisateurs de bases de données à élaborer et à mettre en œuvre progressivement][Les Parties et les autres gouvernements qui financent, parrainent et hébergent des bases de données d’information de séquençage numérique sur les ressources génétiques à veiller à ce que les entités qui exploitent ces bases de données et les utilisateurs relevant de leur juridiction prennent des mesures pour élaborer et mettre en œuvre progressivement, conformément aux paragraphes 11 et 12 de la décision</w:t>
      </w:r>
      <w:r w:rsidR="00AF509B">
        <w:rPr>
          <w:lang w:val="fr-CA"/>
        </w:rPr>
        <w:t> </w:t>
      </w:r>
      <w:hyperlink r:id="rId25" w:history="1">
        <w:r w:rsidRPr="004E73DE">
          <w:rPr>
            <w:rStyle w:val="Hyperlien"/>
            <w:lang w:val="fr-CA"/>
          </w:rPr>
          <w:t>16/2</w:t>
        </w:r>
      </w:hyperlink>
      <w:r w:rsidRPr="004E73DE">
        <w:rPr>
          <w:lang w:val="fr-CA"/>
        </w:rPr>
        <w:t>] :</w:t>
      </w:r>
    </w:p>
    <w:p w14:paraId="6D64D36B" w14:textId="2979A11F" w:rsidR="007D3B71" w:rsidRPr="00DD662C" w:rsidRDefault="007D3B71" w:rsidP="007D3B71">
      <w:pPr>
        <w:pStyle w:val="CBDNormalNoNumber"/>
        <w:tabs>
          <w:tab w:val="clear" w:pos="567"/>
        </w:tabs>
        <w:ind w:left="2268" w:hanging="567"/>
        <w:rPr>
          <w:lang w:val="fr-CA"/>
        </w:rPr>
      </w:pPr>
      <w:r w:rsidRPr="004E73DE">
        <w:rPr>
          <w:lang w:val="fr-CA"/>
        </w:rPr>
        <w:t>i)</w:t>
      </w:r>
      <w:r w:rsidRPr="004E73DE">
        <w:rPr>
          <w:lang w:val="fr-CA"/>
        </w:rPr>
        <w:tab/>
        <w:t xml:space="preserve">Des métadonnées normalisées [et interopérables] et des bonnes pratiques qui favorisent une amélioration de l’accessibilité, de la transparence et de la responsabilité dans les bases de données hébergeant de l’information de séquençage numérique sur les ressources génétiques, y compris, selon qu’il convient, [et </w:t>
      </w:r>
      <w:r w:rsidRPr="00DD662C">
        <w:rPr>
          <w:lang w:val="fr-CA"/>
        </w:rPr>
        <w:t>lorsqu’elles sont disponibles,] des informations sur la provenance [et le pays d’origine] [et des informations sur le pays d’origine du matériel biologique ou des ressources génétiques dont la séquence est dérivée]</w:t>
      </w:r>
      <w:r w:rsidR="00AF509B">
        <w:rPr>
          <w:lang w:val="fr-CA"/>
        </w:rPr>
        <w:t> </w:t>
      </w:r>
      <w:r w:rsidRPr="00DD662C">
        <w:rPr>
          <w:lang w:val="fr-CA"/>
        </w:rPr>
        <w:t>;</w:t>
      </w:r>
    </w:p>
    <w:p w14:paraId="500F9420" w14:textId="3A26E64C" w:rsidR="007D3B71" w:rsidRPr="00190FE0" w:rsidRDefault="007D3B71" w:rsidP="007D3B71">
      <w:pPr>
        <w:pStyle w:val="CBDNormalNoNumber"/>
        <w:tabs>
          <w:tab w:val="clear" w:pos="567"/>
        </w:tabs>
        <w:ind w:left="2268" w:hanging="567"/>
        <w:rPr>
          <w:lang w:val="fr-CA"/>
        </w:rPr>
      </w:pPr>
      <w:r w:rsidRPr="00DD662C">
        <w:rPr>
          <w:lang w:val="fr-CA"/>
        </w:rPr>
        <w:t>ii)</w:t>
      </w:r>
      <w:r w:rsidRPr="00DD662C">
        <w:rPr>
          <w:lang w:val="fr-CA"/>
        </w:rPr>
        <w:tab/>
        <w:t xml:space="preserve">Des déclarations relatives à la communication licite de l’information de séquençage numérique, le cas échéant[, y compris une référence aux informations </w:t>
      </w:r>
      <w:r w:rsidRPr="00190FE0">
        <w:rPr>
          <w:lang w:val="fr-CA"/>
        </w:rPr>
        <w:t>ou aux documents pertinents étayant ces déclarations, conformément à la législation nationale]</w:t>
      </w:r>
      <w:r w:rsidR="00AF509B">
        <w:rPr>
          <w:lang w:val="fr-CA"/>
        </w:rPr>
        <w:t> </w:t>
      </w:r>
      <w:r w:rsidRPr="00190FE0">
        <w:rPr>
          <w:lang w:val="fr-CA"/>
        </w:rPr>
        <w:t>;</w:t>
      </w:r>
    </w:p>
    <w:p w14:paraId="00B26AF7" w14:textId="015DC8C1" w:rsidR="007D3B71" w:rsidRPr="00145B6C" w:rsidRDefault="007D3B71" w:rsidP="007D3B71">
      <w:pPr>
        <w:pStyle w:val="CBDNormalNoNumber"/>
        <w:tabs>
          <w:tab w:val="clear" w:pos="567"/>
        </w:tabs>
        <w:ind w:left="2268" w:hanging="567"/>
        <w:rPr>
          <w:lang w:val="fr-CA"/>
        </w:rPr>
      </w:pPr>
      <w:r w:rsidRPr="00190FE0">
        <w:rPr>
          <w:lang w:val="fr-CA"/>
        </w:rPr>
        <w:t>iii)</w:t>
      </w:r>
      <w:r w:rsidRPr="00190FE0">
        <w:rPr>
          <w:lang w:val="fr-CA"/>
        </w:rPr>
        <w:tab/>
        <w:t xml:space="preserve">Des [champs ou métadonnées normalisés permettant aux fournisseurs de données de </w:t>
      </w:r>
      <w:r w:rsidRPr="00145B6C">
        <w:rPr>
          <w:lang w:val="fr-CA"/>
        </w:rPr>
        <w:t>fournir des informations sur les][informations pertinentes sur les][droits et les] autorisations, y compris le consentement préalable, donné librement et en connaissance de cause[, conformément aux circonstances nationales]</w:t>
      </w:r>
      <w:r w:rsidR="00AF509B">
        <w:rPr>
          <w:lang w:val="fr-CA"/>
        </w:rPr>
        <w:t> </w:t>
      </w:r>
      <w:r w:rsidRPr="00145B6C">
        <w:rPr>
          <w:lang w:val="fr-CA"/>
        </w:rPr>
        <w:t>;</w:t>
      </w:r>
    </w:p>
    <w:p w14:paraId="57BE4951" w14:textId="05EB511C" w:rsidR="007D3B71" w:rsidRPr="00145B6C" w:rsidRDefault="007D3B71" w:rsidP="007D3B71">
      <w:pPr>
        <w:pStyle w:val="CBDNormalNoNumber"/>
        <w:tabs>
          <w:tab w:val="clear" w:pos="567"/>
        </w:tabs>
        <w:ind w:left="2268" w:hanging="567"/>
        <w:rPr>
          <w:lang w:val="fr-CA"/>
        </w:rPr>
      </w:pPr>
      <w:r w:rsidRPr="00145B6C">
        <w:rPr>
          <w:lang w:val="fr-CA"/>
        </w:rPr>
        <w:t>iv)</w:t>
      </w:r>
      <w:r w:rsidRPr="00145B6C">
        <w:rPr>
          <w:lang w:val="fr-CA"/>
        </w:rPr>
        <w:tab/>
        <w:t>[Des normes de métadonnées interopérables</w:t>
      </w:r>
      <w:r w:rsidR="00AF509B">
        <w:rPr>
          <w:lang w:val="fr-CA"/>
        </w:rPr>
        <w:t> </w:t>
      </w:r>
      <w:r w:rsidRPr="00145B6C">
        <w:rPr>
          <w:lang w:val="fr-CA"/>
        </w:rPr>
        <w:t>;]</w:t>
      </w:r>
    </w:p>
    <w:p w14:paraId="3A0F7C1F" w14:textId="2F934D1B" w:rsidR="007D3B71" w:rsidRPr="00145B6C" w:rsidRDefault="007D3B71" w:rsidP="007D3B71">
      <w:pPr>
        <w:pStyle w:val="CBDNormalNoNumber"/>
        <w:tabs>
          <w:tab w:val="clear" w:pos="567"/>
        </w:tabs>
        <w:ind w:left="2268" w:hanging="567"/>
        <w:rPr>
          <w:lang w:val="fr-CA"/>
        </w:rPr>
      </w:pPr>
      <w:r w:rsidRPr="00145B6C">
        <w:rPr>
          <w:lang w:val="fr-CA"/>
        </w:rPr>
        <w:t>v)</w:t>
      </w:r>
      <w:r w:rsidRPr="00145B6C">
        <w:rPr>
          <w:lang w:val="fr-CA"/>
        </w:rPr>
        <w:tab/>
        <w:t xml:space="preserve">L’alignement sur les principes CARE, FAIR et TRUST (transparence, responsabilité, orientation vers les utilisateurs, durabilité et technologie), ainsi que sur les recommandations énoncées à la section III de la </w:t>
      </w:r>
      <w:r w:rsidRPr="00145B6C">
        <w:rPr>
          <w:rStyle w:val="Accentuation"/>
          <w:lang w:val="fr-CA"/>
        </w:rPr>
        <w:t>Recommandation sur une science ouverte</w:t>
      </w:r>
      <w:r w:rsidRPr="00145B6C">
        <w:rPr>
          <w:lang w:val="fr-CA"/>
        </w:rPr>
        <w:t xml:space="preserve"> de l’Organisation des Nations Unies pour l’éducation, la science et la culture.]</w:t>
      </w:r>
    </w:p>
    <w:p w14:paraId="7F199271" w14:textId="6DAD37D6" w:rsidR="007D3B71" w:rsidRPr="00145B6C" w:rsidRDefault="007D3B71" w:rsidP="007D3B71">
      <w:pPr>
        <w:pStyle w:val="CBDNormalNoNumber"/>
        <w:tabs>
          <w:tab w:val="clear" w:pos="567"/>
        </w:tabs>
        <w:ind w:left="1701"/>
        <w:rPr>
          <w:lang w:val="fr-CA"/>
        </w:rPr>
      </w:pPr>
      <w:r>
        <w:rPr>
          <w:lang w:val="fr-CA"/>
        </w:rPr>
        <w:t>[</w:t>
      </w:r>
      <w:r w:rsidRPr="00145B6C">
        <w:rPr>
          <w:noProof/>
          <w:lang w:val="fr-CA"/>
        </w:rPr>
        <w:t>b</w:t>
      </w:r>
      <w:r>
        <w:rPr>
          <w:noProof/>
          <w:lang w:val="fr-CA"/>
        </w:rPr>
        <w:t xml:space="preserve"> </w:t>
      </w:r>
      <w:r>
        <w:rPr>
          <w:lang w:val="fr-CA"/>
        </w:rPr>
        <w:t>a</w:t>
      </w:r>
      <w:r w:rsidRPr="00145B6C">
        <w:rPr>
          <w:lang w:val="fr-CA"/>
        </w:rPr>
        <w:t>lt.)</w:t>
      </w:r>
      <w:r w:rsidRPr="00145B6C">
        <w:rPr>
          <w:lang w:val="fr-CA"/>
        </w:rPr>
        <w:tab/>
        <w:t>Les organisations hébergeant des bases de données à rendre publique l’information de séquençage numérique sur les ressources génétiques et à communiquer à la Secrétaire exécutive, d’ici à la dix-huitième réunion de la Conférence des Parties, des informations concernant l</w:t>
      </w:r>
      <w:r>
        <w:rPr>
          <w:lang w:val="fr-CA"/>
        </w:rPr>
        <w:t>eur mise en œuvre du paragraphe </w:t>
      </w:r>
      <w:r w:rsidRPr="00145B6C">
        <w:rPr>
          <w:lang w:val="fr-CA"/>
        </w:rPr>
        <w:t>10 de l’annexe à la décision</w:t>
      </w:r>
      <w:r w:rsidR="00AF509B">
        <w:rPr>
          <w:lang w:val="fr-CA"/>
        </w:rPr>
        <w:t> </w:t>
      </w:r>
      <w:hyperlink r:id="rId26" w:history="1">
        <w:r w:rsidRPr="00145B6C">
          <w:rPr>
            <w:rStyle w:val="Hyperlien"/>
            <w:lang w:val="fr-CA"/>
          </w:rPr>
          <w:t>16/2</w:t>
        </w:r>
      </w:hyperlink>
      <w:r w:rsidR="00AF509B">
        <w:t> </w:t>
      </w:r>
      <w:r w:rsidRPr="00145B6C">
        <w:rPr>
          <w:lang w:val="fr-CA"/>
        </w:rPr>
        <w:t>;]</w:t>
      </w:r>
    </w:p>
    <w:p w14:paraId="1313E972" w14:textId="51857323" w:rsidR="007D3B71" w:rsidRPr="000730E3" w:rsidRDefault="007D3B71" w:rsidP="007D3B71">
      <w:pPr>
        <w:pStyle w:val="CBDNormalNoNumber"/>
        <w:tabs>
          <w:tab w:val="clear" w:pos="567"/>
          <w:tab w:val="clear" w:pos="1701"/>
          <w:tab w:val="clear" w:pos="2268"/>
          <w:tab w:val="left" w:pos="2552"/>
        </w:tabs>
        <w:ind w:left="1134" w:firstLine="567"/>
        <w:rPr>
          <w:lang w:val="fr-CA"/>
        </w:rPr>
      </w:pPr>
      <w:r w:rsidRPr="00145B6C">
        <w:rPr>
          <w:lang w:val="fr-CA"/>
        </w:rPr>
        <w:t>[</w:t>
      </w:r>
      <w:r>
        <w:rPr>
          <w:noProof/>
          <w:lang w:val="fr-CA"/>
        </w:rPr>
        <w:t xml:space="preserve">b </w:t>
      </w:r>
      <w:r>
        <w:rPr>
          <w:lang w:val="fr-CA"/>
        </w:rPr>
        <w:t>a</w:t>
      </w:r>
      <w:r w:rsidRPr="00145B6C">
        <w:rPr>
          <w:lang w:val="fr-CA"/>
        </w:rPr>
        <w:t>lt. bis)</w:t>
      </w:r>
      <w:r w:rsidRPr="00145B6C">
        <w:rPr>
          <w:lang w:val="fr-CA"/>
        </w:rPr>
        <w:tab/>
        <w:t xml:space="preserve">Les Parties et les autres gouvernements qui financent, parrainent ou hébergent des bases de données de séquences à communiquer des informations sur les mesures qu’ils ont prises pour veiller à ce que les entités qui exploitent [ces][lesdites] bases de données [assurent la mise en œuvre effective du mécanisme multilatéral, et à ce que les utilisateurs relevant de </w:t>
      </w:r>
      <w:r w:rsidRPr="000730E3">
        <w:rPr>
          <w:lang w:val="fr-CA"/>
        </w:rPr>
        <w:t>leur juridiction prennent des mesures pour élaborer et] mettent progressivement en œuvre les paragraphes 11 et 12 de l’annexe à la décision</w:t>
      </w:r>
      <w:r w:rsidR="00AF509B">
        <w:rPr>
          <w:lang w:val="fr-CA"/>
        </w:rPr>
        <w:t> </w:t>
      </w:r>
      <w:hyperlink r:id="rId27" w:history="1">
        <w:r w:rsidRPr="000730E3">
          <w:rPr>
            <w:rStyle w:val="Hyperlien"/>
            <w:lang w:val="fr-CA"/>
          </w:rPr>
          <w:t>16/2</w:t>
        </w:r>
      </w:hyperlink>
      <w:r w:rsidR="00AF509B">
        <w:t> </w:t>
      </w:r>
      <w:r w:rsidRPr="000730E3">
        <w:rPr>
          <w:lang w:val="fr-CA"/>
        </w:rPr>
        <w:t>;]</w:t>
      </w:r>
    </w:p>
    <w:p w14:paraId="7DEF7F92" w14:textId="104A7D2E" w:rsidR="007D3B71" w:rsidRPr="002B4189" w:rsidRDefault="007D3B71" w:rsidP="007D3B71">
      <w:pPr>
        <w:pStyle w:val="CBDNormalNoNumber"/>
        <w:tabs>
          <w:tab w:val="clear" w:pos="567"/>
        </w:tabs>
        <w:ind w:left="1134" w:firstLine="567"/>
        <w:rPr>
          <w:lang w:val="fr-CA"/>
        </w:rPr>
      </w:pPr>
      <w:r w:rsidRPr="000730E3">
        <w:rPr>
          <w:lang w:val="fr-CA"/>
        </w:rPr>
        <w:t>[c)</w:t>
      </w:r>
      <w:r w:rsidRPr="000730E3">
        <w:rPr>
          <w:lang w:val="fr-CA"/>
        </w:rPr>
        <w:tab/>
        <w:t xml:space="preserve">L’examen d’approches pratiques visant à améliorer [la responsabilité et] la transparence à l’égard de toutes les Parties en ce qui concerne la communication et l’utilisation </w:t>
      </w:r>
      <w:r w:rsidRPr="000730E3">
        <w:rPr>
          <w:lang w:val="fr-CA"/>
        </w:rPr>
        <w:lastRenderedPageBreak/>
        <w:t>de l’information de séquençage numérique sur les ressources génétiques, tout en maintenant le libre accès et en tenant compte des pratiques existantes des bases de données [ainsi que de la législation et des mesures nationales applicables]</w:t>
      </w:r>
      <w:r w:rsidR="00AF509B">
        <w:rPr>
          <w:lang w:val="fr-CA"/>
        </w:rPr>
        <w:t> </w:t>
      </w:r>
      <w:r w:rsidRPr="000730E3">
        <w:rPr>
          <w:lang w:val="fr-CA"/>
        </w:rPr>
        <w:t>;]</w:t>
      </w:r>
    </w:p>
    <w:p w14:paraId="67FDF6FA" w14:textId="14B119D7" w:rsidR="007D3B71" w:rsidRPr="00D1661D" w:rsidRDefault="007D3B71" w:rsidP="007D3B71">
      <w:pPr>
        <w:pStyle w:val="CBDNormalNoNumber"/>
        <w:tabs>
          <w:tab w:val="clear" w:pos="567"/>
        </w:tabs>
        <w:ind w:left="1134" w:firstLine="567"/>
        <w:rPr>
          <w:lang w:val="fr-CA"/>
        </w:rPr>
      </w:pPr>
      <w:r w:rsidRPr="002B4189">
        <w:rPr>
          <w:lang w:val="fr-CA"/>
        </w:rPr>
        <w:t>[10.</w:t>
      </w:r>
      <w:r w:rsidRPr="002B4189">
        <w:rPr>
          <w:i/>
          <w:iCs/>
          <w:lang w:val="fr-CA"/>
        </w:rPr>
        <w:tab/>
      </w:r>
      <w:r w:rsidRPr="00D1661D">
        <w:rPr>
          <w:i/>
          <w:iCs/>
          <w:lang w:val="fr-CA"/>
        </w:rPr>
        <w:t>Invite</w:t>
      </w:r>
      <w:r w:rsidRPr="00D1661D">
        <w:rPr>
          <w:lang w:val="fr-CA"/>
        </w:rPr>
        <w:t xml:space="preserve"> les Parties et les organisations et parties prenantes compétentes qui sont en mesure de le faire à fournir un appui en matière de renforcement des capacités, d’assistance technique, de transfert de technologies[, selon des modalités volontaires et convenues d’un commun accord,] ainsi qu’un soutien financier </w:t>
      </w:r>
      <w:r>
        <w:rPr>
          <w:lang w:val="fr-CA"/>
        </w:rPr>
        <w:t>aux travaux décrits aux alinéas </w:t>
      </w:r>
      <w:r w:rsidRPr="00D1661D">
        <w:rPr>
          <w:lang w:val="fr-CA"/>
        </w:rPr>
        <w:t>9</w:t>
      </w:r>
      <w:r>
        <w:rPr>
          <w:lang w:val="fr-CA"/>
        </w:rPr>
        <w:t> a) et </w:t>
      </w:r>
      <w:r w:rsidRPr="00D1661D">
        <w:rPr>
          <w:lang w:val="fr-CA"/>
        </w:rPr>
        <w:t>b) ci-dessus</w:t>
      </w:r>
      <w:r w:rsidR="00AF509B">
        <w:rPr>
          <w:lang w:val="fr-CA"/>
        </w:rPr>
        <w:t> </w:t>
      </w:r>
      <w:r w:rsidRPr="00D1661D">
        <w:rPr>
          <w:lang w:val="fr-CA"/>
        </w:rPr>
        <w:t>;]</w:t>
      </w:r>
    </w:p>
    <w:p w14:paraId="14F8C73D" w14:textId="6939158F" w:rsidR="007D3B71" w:rsidRPr="00C5162F" w:rsidRDefault="007D3B71" w:rsidP="007D3B71">
      <w:pPr>
        <w:pStyle w:val="CBDNormalNoNumber"/>
        <w:tabs>
          <w:tab w:val="clear" w:pos="567"/>
        </w:tabs>
        <w:ind w:left="1134" w:firstLine="567"/>
        <w:rPr>
          <w:lang w:val="fr-CA"/>
        </w:rPr>
      </w:pPr>
      <w:r w:rsidRPr="00D1661D">
        <w:rPr>
          <w:lang w:val="fr-CA"/>
        </w:rPr>
        <w:t>11.</w:t>
      </w:r>
      <w:r w:rsidRPr="00D1661D">
        <w:rPr>
          <w:lang w:val="fr-CA"/>
        </w:rPr>
        <w:tab/>
      </w:r>
      <w:r w:rsidRPr="00D1661D">
        <w:rPr>
          <w:i/>
          <w:iCs/>
          <w:lang w:val="fr-CA"/>
        </w:rPr>
        <w:t>Invite</w:t>
      </w:r>
      <w:r w:rsidRPr="00D1661D">
        <w:rPr>
          <w:lang w:val="fr-CA"/>
        </w:rPr>
        <w:t xml:space="preserve"> </w:t>
      </w:r>
      <w:r w:rsidRPr="00C5162F">
        <w:rPr>
          <w:lang w:val="fr-CA"/>
        </w:rPr>
        <w:t>les différents acteurs visés au paragraphe 9 ci-dessus à informer le Secrétariat des travaux pertinents entrepris et de leurs résultats</w:t>
      </w:r>
      <w:r w:rsidR="00AF509B">
        <w:rPr>
          <w:lang w:val="fr-CA"/>
        </w:rPr>
        <w:t> </w:t>
      </w:r>
      <w:r w:rsidRPr="00C5162F">
        <w:rPr>
          <w:lang w:val="fr-CA"/>
        </w:rPr>
        <w:t>;</w:t>
      </w:r>
    </w:p>
    <w:p w14:paraId="270030A6" w14:textId="5955DB35" w:rsidR="007D3B71" w:rsidRPr="002B4189" w:rsidRDefault="007D3B71" w:rsidP="007D3B71">
      <w:pPr>
        <w:pStyle w:val="CBDNormalNoNumber"/>
        <w:tabs>
          <w:tab w:val="clear" w:pos="567"/>
        </w:tabs>
        <w:ind w:left="1134" w:firstLine="567"/>
        <w:rPr>
          <w:lang w:val="fr-CA"/>
        </w:rPr>
      </w:pPr>
      <w:r w:rsidRPr="00C5162F">
        <w:rPr>
          <w:lang w:val="fr-CA"/>
        </w:rPr>
        <w:t>[12.</w:t>
      </w:r>
      <w:r w:rsidRPr="00C5162F">
        <w:rPr>
          <w:lang w:val="fr-CA"/>
        </w:rPr>
        <w:tab/>
      </w:r>
      <w:r w:rsidRPr="00C5162F">
        <w:rPr>
          <w:i/>
          <w:iCs/>
          <w:lang w:val="fr-CA"/>
        </w:rPr>
        <w:t>Prie</w:t>
      </w:r>
      <w:r w:rsidRPr="00C5162F">
        <w:rPr>
          <w:lang w:val="fr-CA"/>
        </w:rPr>
        <w:t xml:space="preserve"> la Secrétaire exécutive, </w:t>
      </w:r>
      <w:r w:rsidR="00AF509B">
        <w:rPr>
          <w:lang w:val="fr-CA"/>
        </w:rPr>
        <w:t>dans la limite des ressources disponibles</w:t>
      </w:r>
      <w:r w:rsidRPr="00C5162F">
        <w:rPr>
          <w:lang w:val="fr-CA"/>
        </w:rPr>
        <w:t>, de veiller à ce que les conclusions et recommandations issues de l’étude sur les outils et modèles, tels que les bases de données, permettant de rendre publique et accessible l’information de séquençage numérique sur les ressources génétiques, d’une manièr</w:t>
      </w:r>
      <w:r>
        <w:rPr>
          <w:lang w:val="fr-CA"/>
        </w:rPr>
        <w:t>e transparente et responsable</w:t>
      </w:r>
      <w:r w:rsidRPr="00C5162F">
        <w:rPr>
          <w:lang w:val="fr-CA"/>
        </w:rPr>
        <w:t>,</w:t>
      </w:r>
      <w:r w:rsidRPr="00C5162F">
        <w:rPr>
          <w:rStyle w:val="Appelnotedebasdep"/>
          <w:lang w:val="fr-CA"/>
        </w:rPr>
        <w:footnoteReference w:id="1"/>
      </w:r>
      <w:r w:rsidRPr="00C5162F">
        <w:rPr>
          <w:lang w:val="fr-CA"/>
        </w:rPr>
        <w:t xml:space="preserve"> fassent l’objet d’un examen par les pairs, afin de permettre aux Parties, aux peuples autochtones et aux communautés locales, aux gestionnaires de bases de données et aux experts compétents de formuler des observations, et de soumettre l’étude finalisée et les recommandations à l’Organe subsidiaire chargé de l’application pour examen </w:t>
      </w:r>
      <w:r>
        <w:rPr>
          <w:lang w:val="fr-CA"/>
        </w:rPr>
        <w:t>lors</w:t>
      </w:r>
      <w:r w:rsidRPr="00C5162F">
        <w:rPr>
          <w:lang w:val="fr-CA"/>
        </w:rPr>
        <w:t xml:space="preserve"> </w:t>
      </w:r>
      <w:r>
        <w:rPr>
          <w:lang w:val="fr-CA"/>
        </w:rPr>
        <w:t>d’</w:t>
      </w:r>
      <w:r w:rsidRPr="00C5162F">
        <w:rPr>
          <w:lang w:val="fr-CA"/>
        </w:rPr>
        <w:t>une réunion tenue avant la dix-huitième réunion de la Conférence des Parties, puis à la Conférence des Parties pour examen à sa dix-huitième réunion, [avant d’éclairer l’élaboration future des politiques]</w:t>
      </w:r>
      <w:r w:rsidR="00AF509B">
        <w:rPr>
          <w:lang w:val="fr-CA"/>
        </w:rPr>
        <w:t> </w:t>
      </w:r>
      <w:r w:rsidRPr="00C5162F">
        <w:rPr>
          <w:lang w:val="fr-CA"/>
        </w:rPr>
        <w:t>;]</w:t>
      </w:r>
    </w:p>
    <w:p w14:paraId="74CE446A" w14:textId="7453B6D4" w:rsidR="005A55E2" w:rsidRPr="002E6A7E" w:rsidRDefault="0081511F" w:rsidP="004C408B">
      <w:pPr>
        <w:pStyle w:val="CBDNormalNoNumber"/>
        <w:keepNext/>
        <w:tabs>
          <w:tab w:val="clear" w:pos="567"/>
        </w:tabs>
        <w:ind w:left="1134" w:firstLine="567"/>
        <w:rPr>
          <w:lang w:val="fr-FR"/>
        </w:rPr>
      </w:pPr>
      <w:r w:rsidRPr="002E6A7E">
        <w:rPr>
          <w:lang w:val="fr-FR"/>
        </w:rPr>
        <w:t>13</w:t>
      </w:r>
      <w:r w:rsidR="0084525C" w:rsidRPr="002E6A7E">
        <w:rPr>
          <w:lang w:val="fr-FR"/>
        </w:rPr>
        <w:t>.</w:t>
      </w:r>
      <w:r w:rsidR="0084525C" w:rsidRPr="002E6A7E">
        <w:rPr>
          <w:i/>
          <w:iCs/>
          <w:lang w:val="fr-FR"/>
        </w:rPr>
        <w:tab/>
      </w:r>
      <w:r w:rsidR="002E6A7E" w:rsidRPr="002E6A7E">
        <w:rPr>
          <w:i/>
          <w:iCs/>
          <w:lang w:val="fr-FR"/>
        </w:rPr>
        <w:t xml:space="preserve">Prie également </w:t>
      </w:r>
      <w:r w:rsidR="002E6A7E">
        <w:rPr>
          <w:lang w:val="fr-FR"/>
        </w:rPr>
        <w:t xml:space="preserve">la Secrétaire exécutive, </w:t>
      </w:r>
      <w:r w:rsidR="00AF509B">
        <w:rPr>
          <w:lang w:val="fr-CA"/>
        </w:rPr>
        <w:t>dans la limite des ressources disponibles</w:t>
      </w:r>
      <w:r w:rsidR="002E6A7E">
        <w:rPr>
          <w:lang w:val="fr-FR"/>
        </w:rPr>
        <w:t> :</w:t>
      </w:r>
    </w:p>
    <w:p w14:paraId="6143A32F" w14:textId="24683737" w:rsidR="00C056CE" w:rsidRPr="002E6A7E" w:rsidRDefault="00E869B5" w:rsidP="00232D0A">
      <w:pPr>
        <w:pStyle w:val="CBDNormalNoNumber"/>
        <w:tabs>
          <w:tab w:val="clear" w:pos="567"/>
        </w:tabs>
        <w:ind w:left="1134" w:firstLine="567"/>
        <w:rPr>
          <w:lang w:val="fr-FR"/>
        </w:rPr>
      </w:pPr>
      <w:r w:rsidRPr="002E6A7E">
        <w:rPr>
          <w:lang w:val="fr-FR"/>
        </w:rPr>
        <w:t>a</w:t>
      </w:r>
      <w:r w:rsidR="0084525C" w:rsidRPr="002E6A7E">
        <w:rPr>
          <w:lang w:val="fr-FR"/>
        </w:rPr>
        <w:t>)</w:t>
      </w:r>
      <w:r w:rsidR="0084525C" w:rsidRPr="002E6A7E">
        <w:rPr>
          <w:lang w:val="fr-FR"/>
        </w:rPr>
        <w:tab/>
      </w:r>
      <w:r w:rsidR="002E6A7E">
        <w:rPr>
          <w:lang w:val="fr-FR"/>
        </w:rPr>
        <w:t>De demander et de recueillir les informations mentionnées au paragraphe</w:t>
      </w:r>
      <w:r w:rsidR="00EE3575">
        <w:rPr>
          <w:lang w:val="fr-FR"/>
        </w:rPr>
        <w:t> </w:t>
      </w:r>
      <w:r w:rsidR="002E6A7E">
        <w:rPr>
          <w:lang w:val="fr-FR"/>
        </w:rPr>
        <w:t xml:space="preserve">11 ci-dessus pour qu’elles soient diffusées par le biais du centre d’échange de la Convention et le Centre d’échange sur l’accès et le partage des avantages ; </w:t>
      </w:r>
    </w:p>
    <w:p w14:paraId="24A409AC" w14:textId="1E6AC18A" w:rsidR="00740CD6" w:rsidRPr="002E6A7E" w:rsidRDefault="00E869B5" w:rsidP="004C408B">
      <w:pPr>
        <w:pStyle w:val="CBDNormalNoNumber"/>
        <w:tabs>
          <w:tab w:val="clear" w:pos="567"/>
        </w:tabs>
        <w:ind w:left="1134" w:firstLine="567"/>
        <w:rPr>
          <w:lang w:val="fr-FR"/>
        </w:rPr>
      </w:pPr>
      <w:r w:rsidRPr="002E6A7E">
        <w:rPr>
          <w:lang w:val="fr-FR"/>
        </w:rPr>
        <w:t>b</w:t>
      </w:r>
      <w:r w:rsidR="0084525C" w:rsidRPr="002E6A7E">
        <w:rPr>
          <w:lang w:val="fr-FR"/>
        </w:rPr>
        <w:t>)</w:t>
      </w:r>
      <w:r w:rsidR="0084525C" w:rsidRPr="002E6A7E">
        <w:rPr>
          <w:lang w:val="fr-FR"/>
        </w:rPr>
        <w:tab/>
      </w:r>
      <w:r w:rsidR="002E6A7E">
        <w:rPr>
          <w:lang w:val="fr-FR"/>
        </w:rPr>
        <w:t xml:space="preserve">De lancer un appel à informations sur d’autres plateformes et centres d’échanges qui ne relèvent pas de la Convention et de ses Protocoles afin de collaborer à la diffusion de ces supports pédagogiques ; </w:t>
      </w:r>
    </w:p>
    <w:p w14:paraId="0BB64D93" w14:textId="77777777" w:rsidR="003C641B" w:rsidRPr="002E6A7E" w:rsidRDefault="003C641B" w:rsidP="00DC0B42">
      <w:pPr>
        <w:pStyle w:val="CBDNormalNoNumber"/>
        <w:tabs>
          <w:tab w:val="clear" w:pos="567"/>
        </w:tabs>
        <w:ind w:left="1134" w:firstLine="567"/>
        <w:rPr>
          <w:lang w:val="fr-FR"/>
        </w:rPr>
      </w:pPr>
      <w:r w:rsidRPr="002E6A7E">
        <w:rPr>
          <w:lang w:val="fr-FR"/>
        </w:rPr>
        <w:t>[</w:t>
      </w:r>
    </w:p>
    <w:p w14:paraId="4413C029" w14:textId="19846459" w:rsidR="00740CD6" w:rsidRPr="002E6A7E" w:rsidRDefault="0081511F" w:rsidP="004C408B">
      <w:pPr>
        <w:pStyle w:val="CBDNormalNoNumber"/>
        <w:tabs>
          <w:tab w:val="clear" w:pos="567"/>
        </w:tabs>
        <w:ind w:left="1134" w:firstLine="567"/>
        <w:rPr>
          <w:lang w:val="fr-FR"/>
        </w:rPr>
      </w:pPr>
      <w:r w:rsidRPr="002E6A7E">
        <w:rPr>
          <w:lang w:val="fr-FR"/>
        </w:rPr>
        <w:t>14</w:t>
      </w:r>
      <w:r w:rsidR="0092775E" w:rsidRPr="002E6A7E">
        <w:rPr>
          <w:lang w:val="fr-FR"/>
        </w:rPr>
        <w:t>.</w:t>
      </w:r>
      <w:r w:rsidR="00DC0B42" w:rsidRPr="002E6A7E">
        <w:rPr>
          <w:i/>
          <w:iCs/>
          <w:lang w:val="fr-FR"/>
        </w:rPr>
        <w:tab/>
      </w:r>
      <w:r w:rsidR="00846576" w:rsidRPr="002E6A7E">
        <w:rPr>
          <w:lang w:val="fr-FR"/>
        </w:rPr>
        <w:t>[</w:t>
      </w:r>
      <w:r w:rsidR="00740CD6" w:rsidRPr="002E6A7E">
        <w:rPr>
          <w:i/>
          <w:iCs/>
          <w:lang w:val="fr-FR"/>
        </w:rPr>
        <w:t>Adopt</w:t>
      </w:r>
      <w:r w:rsidR="002E6A7E">
        <w:rPr>
          <w:i/>
          <w:iCs/>
          <w:lang w:val="fr-FR"/>
        </w:rPr>
        <w:t xml:space="preserve">e </w:t>
      </w:r>
      <w:r w:rsidR="002E6A7E">
        <w:rPr>
          <w:lang w:val="fr-FR"/>
        </w:rPr>
        <w:t>la</w:t>
      </w:r>
      <w:r w:rsidR="00846576" w:rsidRPr="002E6A7E">
        <w:rPr>
          <w:iCs/>
          <w:lang w:val="fr-FR"/>
        </w:rPr>
        <w:t>][</w:t>
      </w:r>
      <w:r w:rsidR="002E6A7E">
        <w:rPr>
          <w:i/>
          <w:iCs/>
          <w:lang w:val="fr-FR"/>
        </w:rPr>
        <w:t>Prend note</w:t>
      </w:r>
      <w:r w:rsidR="00846576" w:rsidRPr="002E6A7E">
        <w:rPr>
          <w:i/>
          <w:iCs/>
          <w:lang w:val="fr-FR"/>
        </w:rPr>
        <w:t xml:space="preserve"> </w:t>
      </w:r>
      <w:r w:rsidR="002E6A7E">
        <w:rPr>
          <w:lang w:val="fr-FR"/>
        </w:rPr>
        <w:t>de la proposition de</w:t>
      </w:r>
      <w:r w:rsidR="00846576" w:rsidRPr="002E6A7E">
        <w:rPr>
          <w:lang w:val="fr-FR"/>
        </w:rPr>
        <w:t>]</w:t>
      </w:r>
      <w:r w:rsidR="00740CD6" w:rsidRPr="002E6A7E">
        <w:rPr>
          <w:lang w:val="fr-FR"/>
        </w:rPr>
        <w:t xml:space="preserve"> </w:t>
      </w:r>
      <w:r w:rsidR="002E6A7E">
        <w:rPr>
          <w:lang w:val="fr-FR"/>
        </w:rPr>
        <w:t>méthode d’examen figurant à l’annexe de la présente décision ;</w:t>
      </w:r>
      <w:r w:rsidR="00740CD6" w:rsidRPr="002E6A7E">
        <w:rPr>
          <w:lang w:val="fr-FR"/>
        </w:rPr>
        <w:t xml:space="preserve"> </w:t>
      </w:r>
    </w:p>
    <w:p w14:paraId="2B5E736A" w14:textId="0FF5DE20" w:rsidR="00332B42" w:rsidRPr="002E6A7E" w:rsidRDefault="0081511F" w:rsidP="004C408B">
      <w:pPr>
        <w:pStyle w:val="CBDNormalNoNumber"/>
        <w:tabs>
          <w:tab w:val="clear" w:pos="567"/>
        </w:tabs>
        <w:ind w:left="1134" w:firstLine="567"/>
        <w:rPr>
          <w:lang w:val="fr-FR"/>
        </w:rPr>
      </w:pPr>
      <w:r w:rsidRPr="002E6A7E">
        <w:rPr>
          <w:lang w:val="fr-FR"/>
        </w:rPr>
        <w:t>15</w:t>
      </w:r>
      <w:r w:rsidR="00C6598A" w:rsidRPr="002E6A7E">
        <w:rPr>
          <w:lang w:val="fr-FR"/>
        </w:rPr>
        <w:t>.</w:t>
      </w:r>
      <w:r w:rsidR="00C6598A" w:rsidRPr="002E6A7E">
        <w:rPr>
          <w:i/>
          <w:iCs/>
          <w:lang w:val="fr-FR"/>
        </w:rPr>
        <w:tab/>
      </w:r>
      <w:r w:rsidR="002E6A7E">
        <w:rPr>
          <w:i/>
          <w:iCs/>
          <w:lang w:val="fr-FR"/>
        </w:rPr>
        <w:t>Prie</w:t>
      </w:r>
      <w:r w:rsidR="00740CD6" w:rsidRPr="002E6A7E">
        <w:rPr>
          <w:i/>
          <w:iCs/>
          <w:lang w:val="fr-FR"/>
        </w:rPr>
        <w:t xml:space="preserve"> </w:t>
      </w:r>
      <w:r w:rsidR="002E6A7E">
        <w:rPr>
          <w:lang w:val="fr-FR"/>
        </w:rPr>
        <w:t xml:space="preserve">la Secrétaire exécutive, en consultation avec le Comité directeur et conformément à la méthode d’examen, selon la disponibilité de ressources : </w:t>
      </w:r>
    </w:p>
    <w:p w14:paraId="7695A529" w14:textId="3D40B907" w:rsidR="00647C57" w:rsidRDefault="007E19B9" w:rsidP="004C408B">
      <w:pPr>
        <w:pStyle w:val="CBDNormalNoNumber"/>
        <w:tabs>
          <w:tab w:val="clear" w:pos="567"/>
        </w:tabs>
        <w:ind w:left="1134" w:firstLine="567"/>
        <w:rPr>
          <w:lang w:val="fr-FR"/>
        </w:rPr>
      </w:pPr>
      <w:r w:rsidRPr="002E6A7E">
        <w:rPr>
          <w:lang w:val="fr-FR"/>
        </w:rPr>
        <w:t>a</w:t>
      </w:r>
      <w:r w:rsidR="00C6598A" w:rsidRPr="002E6A7E">
        <w:rPr>
          <w:lang w:val="fr-FR"/>
        </w:rPr>
        <w:t>)</w:t>
      </w:r>
      <w:r w:rsidR="00C6598A" w:rsidRPr="002E6A7E">
        <w:rPr>
          <w:lang w:val="fr-FR"/>
        </w:rPr>
        <w:tab/>
      </w:r>
      <w:r w:rsidR="002E6A7E">
        <w:rPr>
          <w:lang w:val="fr-FR"/>
        </w:rPr>
        <w:t xml:space="preserve">D’élaborer et de diffuser </w:t>
      </w:r>
      <w:r w:rsidR="0018409E">
        <w:rPr>
          <w:lang w:val="fr-FR"/>
        </w:rPr>
        <w:t>un</w:t>
      </w:r>
      <w:r w:rsidR="003A42E3">
        <w:rPr>
          <w:lang w:val="fr-FR"/>
        </w:rPr>
        <w:t xml:space="preserve">e enquête </w:t>
      </w:r>
      <w:r w:rsidR="0018409E">
        <w:rPr>
          <w:lang w:val="fr-FR"/>
        </w:rPr>
        <w:t>disponible dans toutes les langues officielles des Nations Unies</w:t>
      </w:r>
      <w:r w:rsidR="00647C57">
        <w:rPr>
          <w:lang w:val="fr-FR"/>
        </w:rPr>
        <w:t xml:space="preserve"> afin de recueillir des données et des informations pertinentes auprès des Parties, des autres gouvernements, des peuples autochtones et communautés locales, des organisations de femmes et de jeunes et d’autres parties prenantes et organisations concernées, y compris la communauté scientifique, les gestionnaires de bases de données et le secteur privé, afin d’étayer le premier examen de l’efficacité du mécanisme multilatéral, y compris </w:t>
      </w:r>
      <w:r w:rsidR="003A42E3">
        <w:rPr>
          <w:lang w:val="fr-FR"/>
        </w:rPr>
        <w:t>du</w:t>
      </w:r>
      <w:r w:rsidR="00647C57">
        <w:rPr>
          <w:lang w:val="fr-FR"/>
        </w:rPr>
        <w:t xml:space="preserve"> Fonds de Cali, et l’élaboration d</w:t>
      </w:r>
      <w:r w:rsidR="003A42E3">
        <w:rPr>
          <w:lang w:val="fr-FR"/>
        </w:rPr>
        <w:t xml:space="preserve">’enquêtes </w:t>
      </w:r>
      <w:r w:rsidR="00647C57">
        <w:rPr>
          <w:lang w:val="fr-FR"/>
        </w:rPr>
        <w:t>pour les examens à venir ;</w:t>
      </w:r>
    </w:p>
    <w:p w14:paraId="7A15A56F" w14:textId="1CE296B2" w:rsidR="00740CD6" w:rsidRPr="002E6A7E" w:rsidRDefault="007E19B9" w:rsidP="004C408B">
      <w:pPr>
        <w:pStyle w:val="CBDNormalNoNumber"/>
        <w:tabs>
          <w:tab w:val="clear" w:pos="567"/>
        </w:tabs>
        <w:ind w:left="1134" w:firstLine="567"/>
        <w:rPr>
          <w:lang w:val="fr-FR"/>
        </w:rPr>
      </w:pPr>
      <w:r w:rsidRPr="002E6A7E">
        <w:rPr>
          <w:lang w:val="fr-FR"/>
        </w:rPr>
        <w:t>b</w:t>
      </w:r>
      <w:r w:rsidR="00C6598A" w:rsidRPr="002E6A7E">
        <w:rPr>
          <w:lang w:val="fr-FR"/>
        </w:rPr>
        <w:t>)</w:t>
      </w:r>
      <w:r w:rsidR="00C6598A" w:rsidRPr="002E6A7E">
        <w:rPr>
          <w:lang w:val="fr-FR"/>
        </w:rPr>
        <w:tab/>
      </w:r>
      <w:r w:rsidR="006F09B9">
        <w:rPr>
          <w:lang w:val="fr-FR"/>
        </w:rPr>
        <w:t>Faire réaliser un rapport d’examen contenant : a) une analyse des données et des informations transmises en réponse à l’alinéa</w:t>
      </w:r>
      <w:r w:rsidR="00EE3575">
        <w:rPr>
          <w:lang w:val="fr-FR"/>
        </w:rPr>
        <w:t> </w:t>
      </w:r>
      <w:r w:rsidR="006F09B9">
        <w:rPr>
          <w:lang w:val="fr-FR"/>
        </w:rPr>
        <w:t>15 a) ci-dessus</w:t>
      </w:r>
      <w:r w:rsidR="00255521">
        <w:rPr>
          <w:lang w:val="fr-FR"/>
        </w:rPr>
        <w:t xml:space="preserve">, qui soit conforme aux piliers et à l’évaluation de la gouvernance du mécanisme multilatéral, y compris </w:t>
      </w:r>
      <w:r w:rsidR="00276C07">
        <w:rPr>
          <w:lang w:val="fr-FR"/>
        </w:rPr>
        <w:t>du</w:t>
      </w:r>
      <w:r w:rsidR="00255521">
        <w:rPr>
          <w:lang w:val="fr-FR"/>
        </w:rPr>
        <w:t xml:space="preserve"> Fonds de Cali, des informations issues du rapport mondial sur les progrès collectifs accomplis dans la mise en œuvre du Cadre mondial de la biodiversité de Kunming-Montréal</w:t>
      </w:r>
      <w:r w:rsidR="00782C0A" w:rsidRPr="002E6A7E">
        <w:rPr>
          <w:rStyle w:val="Appelnotedebasdep"/>
          <w:lang w:val="fr-FR"/>
        </w:rPr>
        <w:footnoteReference w:id="2"/>
      </w:r>
      <w:r w:rsidR="00782C0A" w:rsidRPr="002E6A7E">
        <w:rPr>
          <w:lang w:val="fr-FR"/>
        </w:rPr>
        <w:t xml:space="preserve"> </w:t>
      </w:r>
      <w:r w:rsidR="00255521">
        <w:rPr>
          <w:lang w:val="fr-FR"/>
        </w:rPr>
        <w:t xml:space="preserve">et d’autres sources </w:t>
      </w:r>
      <w:r w:rsidR="00276C07">
        <w:rPr>
          <w:lang w:val="fr-FR"/>
        </w:rPr>
        <w:t xml:space="preserve">à </w:t>
      </w:r>
      <w:r w:rsidR="00276C07">
        <w:rPr>
          <w:lang w:val="fr-FR"/>
        </w:rPr>
        <w:lastRenderedPageBreak/>
        <w:t>disposition</w:t>
      </w:r>
      <w:r w:rsidR="00D43E47">
        <w:rPr>
          <w:lang w:val="fr-FR"/>
        </w:rPr>
        <w:t xml:space="preserve"> du public</w:t>
      </w:r>
      <w:r w:rsidR="00255521">
        <w:rPr>
          <w:lang w:val="fr-FR"/>
        </w:rPr>
        <w:t xml:space="preserve">, au besoin ; et b) des recommandations pour améliorer l’efficacité du mécanisme multilatéral, y compris </w:t>
      </w:r>
      <w:r w:rsidR="00D43E47">
        <w:rPr>
          <w:lang w:val="fr-FR"/>
        </w:rPr>
        <w:t>du</w:t>
      </w:r>
      <w:r w:rsidR="00255521">
        <w:rPr>
          <w:lang w:val="fr-FR"/>
        </w:rPr>
        <w:t xml:space="preserve"> Fonds de Cali ;</w:t>
      </w:r>
    </w:p>
    <w:p w14:paraId="6138FC90" w14:textId="0CB195D8" w:rsidR="00B116DA" w:rsidRPr="002E6A7E" w:rsidRDefault="007E19B9">
      <w:pPr>
        <w:pStyle w:val="CBDNormalNoNumber"/>
        <w:tabs>
          <w:tab w:val="clear" w:pos="567"/>
        </w:tabs>
        <w:ind w:left="1134" w:firstLine="567"/>
        <w:rPr>
          <w:lang w:val="fr-FR"/>
        </w:rPr>
      </w:pPr>
      <w:r w:rsidRPr="002E6A7E">
        <w:rPr>
          <w:lang w:val="fr-FR"/>
        </w:rPr>
        <w:t>c</w:t>
      </w:r>
      <w:r w:rsidR="00C6598A" w:rsidRPr="002E6A7E">
        <w:rPr>
          <w:lang w:val="fr-FR"/>
        </w:rPr>
        <w:t>)</w:t>
      </w:r>
      <w:r w:rsidR="00C6598A" w:rsidRPr="002E6A7E">
        <w:rPr>
          <w:lang w:val="fr-FR"/>
        </w:rPr>
        <w:tab/>
      </w:r>
      <w:r w:rsidR="00255521">
        <w:rPr>
          <w:lang w:val="fr-FR"/>
        </w:rPr>
        <w:t xml:space="preserve">Transmettre le rapport d’examen au Comité directeur </w:t>
      </w:r>
      <w:r w:rsidR="00D43E47">
        <w:rPr>
          <w:lang w:val="fr-FR"/>
        </w:rPr>
        <w:t>pour qu’il puisse</w:t>
      </w:r>
      <w:r w:rsidR="00255521">
        <w:rPr>
          <w:lang w:val="fr-FR"/>
        </w:rPr>
        <w:t xml:space="preserve"> donner son avis et formuler des recommandations à ce sujet, ainsi que de transmettre le rapport et les recommandations du Comité à l’Organe subsidiaire chargé de l’application ;</w:t>
      </w:r>
    </w:p>
    <w:p w14:paraId="43227918" w14:textId="33AD0113" w:rsidR="00B0513A" w:rsidRPr="002E6A7E" w:rsidRDefault="00B0513A" w:rsidP="004C408B">
      <w:pPr>
        <w:pStyle w:val="CBDNormalNoNumber"/>
        <w:tabs>
          <w:tab w:val="clear" w:pos="567"/>
        </w:tabs>
        <w:ind w:left="1134" w:firstLine="567"/>
        <w:rPr>
          <w:lang w:val="fr-FR"/>
        </w:rPr>
      </w:pPr>
      <w:r w:rsidRPr="002E6A7E">
        <w:rPr>
          <w:lang w:val="fr-FR"/>
        </w:rPr>
        <w:t>16.</w:t>
      </w:r>
      <w:r w:rsidRPr="002E6A7E">
        <w:rPr>
          <w:lang w:val="fr-FR"/>
        </w:rPr>
        <w:tab/>
      </w:r>
      <w:r w:rsidRPr="002E6A7E">
        <w:rPr>
          <w:i/>
          <w:iCs/>
          <w:lang w:val="fr-FR"/>
        </w:rPr>
        <w:t>Invite</w:t>
      </w:r>
      <w:r w:rsidRPr="002E6A7E">
        <w:rPr>
          <w:lang w:val="fr-FR"/>
        </w:rPr>
        <w:t xml:space="preserve"> </w:t>
      </w:r>
      <w:r w:rsidR="001B6830">
        <w:rPr>
          <w:lang w:val="fr-FR"/>
        </w:rPr>
        <w:t xml:space="preserve">les acteurs concernés à répondre </w:t>
      </w:r>
      <w:r w:rsidR="00D43E47">
        <w:rPr>
          <w:lang w:val="fr-FR"/>
        </w:rPr>
        <w:t xml:space="preserve">à l’enquête </w:t>
      </w:r>
      <w:r w:rsidR="001B6830">
        <w:rPr>
          <w:lang w:val="fr-FR"/>
        </w:rPr>
        <w:t>mentionné</w:t>
      </w:r>
      <w:r w:rsidR="00D43E47">
        <w:rPr>
          <w:lang w:val="fr-FR"/>
        </w:rPr>
        <w:t>e</w:t>
      </w:r>
      <w:r w:rsidR="001B6830">
        <w:rPr>
          <w:lang w:val="fr-FR"/>
        </w:rPr>
        <w:t xml:space="preserve"> à l’alinéa</w:t>
      </w:r>
      <w:r w:rsidR="00EE3575">
        <w:rPr>
          <w:lang w:val="fr-FR"/>
        </w:rPr>
        <w:t> </w:t>
      </w:r>
      <w:r w:rsidR="001B6830">
        <w:rPr>
          <w:lang w:val="fr-FR"/>
        </w:rPr>
        <w:t>15 a) ci-dessus ;</w:t>
      </w:r>
    </w:p>
    <w:p w14:paraId="1CF7542F" w14:textId="4F223A9E" w:rsidR="00D96D8B" w:rsidRPr="002E6A7E" w:rsidRDefault="00DC0B42" w:rsidP="004C408B">
      <w:pPr>
        <w:pStyle w:val="CBDNormalNoNumber"/>
        <w:tabs>
          <w:tab w:val="clear" w:pos="567"/>
        </w:tabs>
        <w:ind w:left="1134" w:firstLine="567"/>
        <w:rPr>
          <w:lang w:val="fr-FR"/>
        </w:rPr>
      </w:pPr>
      <w:r w:rsidRPr="002E6A7E">
        <w:rPr>
          <w:lang w:val="fr-FR"/>
        </w:rPr>
        <w:t>1</w:t>
      </w:r>
      <w:r w:rsidR="00B0513A" w:rsidRPr="002E6A7E">
        <w:rPr>
          <w:lang w:val="fr-FR"/>
        </w:rPr>
        <w:t>7</w:t>
      </w:r>
      <w:r w:rsidR="00D96D8B" w:rsidRPr="002E6A7E">
        <w:rPr>
          <w:lang w:val="fr-FR"/>
        </w:rPr>
        <w:t>.</w:t>
      </w:r>
      <w:r w:rsidR="00D96D8B" w:rsidRPr="002E6A7E">
        <w:rPr>
          <w:lang w:val="fr-FR"/>
        </w:rPr>
        <w:tab/>
      </w:r>
      <w:r w:rsidR="001B6830">
        <w:rPr>
          <w:i/>
          <w:iCs/>
          <w:lang w:val="fr-FR"/>
        </w:rPr>
        <w:t>Prie</w:t>
      </w:r>
      <w:r w:rsidR="00D96D8B" w:rsidRPr="002E6A7E">
        <w:rPr>
          <w:lang w:val="fr-FR"/>
        </w:rPr>
        <w:t xml:space="preserve"> </w:t>
      </w:r>
      <w:r w:rsidR="001B6830">
        <w:rPr>
          <w:lang w:val="fr-FR"/>
        </w:rPr>
        <w:t>l’Organe subsidiaire chargé de l’application d’examiner, à une réunion qui se tiendra avant la dix-huitième réunion de la Conférence des Parties, les avis et les recommandations du Comité directeur sur le rapport d’examen, s’il y en a, et, selon qu’il conviendra, de transmettre une recommandation pour examen par la Conférence des Parties à sa dix-huitième réunion.</w:t>
      </w:r>
    </w:p>
    <w:p w14:paraId="2DE346F3" w14:textId="1750D4CA" w:rsidR="00DF6325" w:rsidRPr="002E6A7E" w:rsidRDefault="00013882" w:rsidP="009726CE">
      <w:pPr>
        <w:pStyle w:val="CBDNormalNoNumber"/>
        <w:tabs>
          <w:tab w:val="clear" w:pos="567"/>
        </w:tabs>
        <w:ind w:left="1134" w:firstLine="567"/>
        <w:rPr>
          <w:lang w:val="fr-FR"/>
        </w:rPr>
      </w:pPr>
      <w:r w:rsidRPr="002E6A7E">
        <w:rPr>
          <w:lang w:val="fr-FR"/>
        </w:rPr>
        <w:t>]</w:t>
      </w:r>
    </w:p>
    <w:p w14:paraId="6BF21D2D" w14:textId="77777777" w:rsidR="001B6830" w:rsidRPr="00C84387" w:rsidRDefault="005B5652" w:rsidP="001B6830">
      <w:pPr>
        <w:pStyle w:val="AISpacer"/>
        <w:rPr>
          <w:lang w:val="fr-FR"/>
        </w:rPr>
      </w:pPr>
      <w:r w:rsidRPr="002E6A7E">
        <w:rPr>
          <w:lang w:val="fr-FR"/>
        </w:rPr>
        <w:t>[</w:t>
      </w:r>
    </w:p>
    <w:p w14:paraId="42562FCC" w14:textId="77777777" w:rsidR="001B6830" w:rsidRPr="00C84387" w:rsidRDefault="001B6830" w:rsidP="001B6830">
      <w:pPr>
        <w:pStyle w:val="AISpacer"/>
        <w:rPr>
          <w:lang w:val="fr-FR"/>
        </w:rPr>
      </w:pPr>
    </w:p>
    <w:p w14:paraId="73807F41" w14:textId="77777777" w:rsidR="001B6830" w:rsidRDefault="001B6830" w:rsidP="001B6830">
      <w:pPr>
        <w:pStyle w:val="CBDTitle"/>
        <w:ind w:left="0"/>
        <w:rPr>
          <w:lang w:val="fr-FR"/>
        </w:rPr>
      </w:pPr>
      <w:r>
        <w:rPr>
          <w:lang w:val="fr-FR"/>
        </w:rPr>
        <w:t>[</w:t>
      </w:r>
      <w:r w:rsidRPr="00C84387">
        <w:rPr>
          <w:lang w:val="fr-FR"/>
        </w:rPr>
        <w:t xml:space="preserve">Annexe </w:t>
      </w:r>
    </w:p>
    <w:p w14:paraId="7F748709" w14:textId="2240D909" w:rsidR="001B6830" w:rsidRPr="00C84387" w:rsidRDefault="001B6830" w:rsidP="001B6830">
      <w:pPr>
        <w:pStyle w:val="CBDTitle"/>
        <w:ind w:left="0"/>
        <w:rPr>
          <w:caps/>
          <w:lang w:val="fr-FR"/>
        </w:rPr>
      </w:pPr>
      <w:r w:rsidRPr="00C84387">
        <w:rPr>
          <w:lang w:val="fr-FR"/>
        </w:rPr>
        <w:t>Méthode d</w:t>
      </w:r>
      <w:r>
        <w:rPr>
          <w:lang w:val="fr-FR"/>
        </w:rPr>
        <w:t>’</w:t>
      </w:r>
      <w:r w:rsidRPr="00C84387">
        <w:rPr>
          <w:lang w:val="fr-FR"/>
        </w:rPr>
        <w:t>examen de l</w:t>
      </w:r>
      <w:r>
        <w:rPr>
          <w:lang w:val="fr-FR"/>
        </w:rPr>
        <w:t>’</w:t>
      </w:r>
      <w:r w:rsidRPr="00C84387">
        <w:rPr>
          <w:lang w:val="fr-FR"/>
        </w:rPr>
        <w:t>efficacité du mécanisme multilatéral pour le partage juste et équitable des avantages découlant de l</w:t>
      </w:r>
      <w:r>
        <w:rPr>
          <w:lang w:val="fr-FR"/>
        </w:rPr>
        <w:t>’</w:t>
      </w:r>
      <w:r w:rsidRPr="00C84387">
        <w:rPr>
          <w:lang w:val="fr-FR"/>
        </w:rPr>
        <w:t>utilisation de l</w:t>
      </w:r>
      <w:r>
        <w:rPr>
          <w:lang w:val="fr-FR"/>
        </w:rPr>
        <w:t>’</w:t>
      </w:r>
      <w:r w:rsidRPr="00C84387">
        <w:rPr>
          <w:lang w:val="fr-FR"/>
        </w:rPr>
        <w:t>information de séquençage numérique sur les ressources génétiques, y compris du Fonds de Cali</w:t>
      </w:r>
      <w:r w:rsidRPr="00C84387">
        <w:rPr>
          <w:rStyle w:val="Appelnotedebasdep"/>
          <w:lang w:val="fr-FR"/>
        </w:rPr>
        <w:footnoteReference w:customMarkFollows="1" w:id="3"/>
        <w:t>*</w:t>
      </w:r>
    </w:p>
    <w:p w14:paraId="346D73FC" w14:textId="77777777" w:rsidR="001B6830" w:rsidRPr="00C84387" w:rsidRDefault="001B6830" w:rsidP="001B6830">
      <w:pPr>
        <w:pStyle w:val="CBDH1"/>
        <w:rPr>
          <w:lang w:val="fr-FR"/>
        </w:rPr>
      </w:pPr>
      <w:r w:rsidRPr="00C84387">
        <w:rPr>
          <w:lang w:val="fr-FR"/>
        </w:rPr>
        <w:t>I.</w:t>
      </w:r>
      <w:r w:rsidRPr="00C84387">
        <w:rPr>
          <w:lang w:val="fr-FR"/>
        </w:rPr>
        <w:tab/>
        <w:t>Cadre conceptuel de la méthode d</w:t>
      </w:r>
      <w:r>
        <w:rPr>
          <w:lang w:val="fr-FR"/>
        </w:rPr>
        <w:t>’</w:t>
      </w:r>
      <w:r w:rsidRPr="00C84387">
        <w:rPr>
          <w:lang w:val="fr-FR"/>
        </w:rPr>
        <w:t xml:space="preserve">examen </w:t>
      </w:r>
    </w:p>
    <w:p w14:paraId="66074D02" w14:textId="5ED7A950" w:rsidR="001B6830" w:rsidRPr="00C84387" w:rsidRDefault="00A8468F" w:rsidP="00A8468F">
      <w:pPr>
        <w:pStyle w:val="CBDNormalNumber"/>
        <w:numPr>
          <w:ilvl w:val="0"/>
          <w:numId w:val="0"/>
        </w:numPr>
        <w:ind w:left="562"/>
        <w:rPr>
          <w:lang w:val="fr-FR"/>
        </w:rPr>
      </w:pPr>
      <w:r>
        <w:rPr>
          <w:lang w:val="fr-FR"/>
        </w:rPr>
        <w:tab/>
        <w:t>1.</w:t>
      </w:r>
      <w:r>
        <w:rPr>
          <w:lang w:val="fr-FR"/>
        </w:rPr>
        <w:tab/>
      </w:r>
      <w:r w:rsidR="001B6830" w:rsidRPr="00C84387">
        <w:rPr>
          <w:lang w:val="fr-FR"/>
        </w:rPr>
        <w:t xml:space="preserve">Pour que le mécanisme multilatéral </w:t>
      </w:r>
      <w:r w:rsidRPr="00A8468F">
        <w:rPr>
          <w:lang w:val="fr-FR"/>
        </w:rPr>
        <w:t xml:space="preserve">pour le partage juste et équitable des avantages découlant de l’utilisation de l’information de séquençage numérique sur les ressources génétiques, y compris </w:t>
      </w:r>
      <w:r w:rsidR="003A42E3">
        <w:rPr>
          <w:lang w:val="fr-FR"/>
        </w:rPr>
        <w:t>le</w:t>
      </w:r>
      <w:r w:rsidRPr="00A8468F">
        <w:rPr>
          <w:lang w:val="fr-FR"/>
        </w:rPr>
        <w:t xml:space="preserve"> Fonds de Cali </w:t>
      </w:r>
      <w:r w:rsidR="001B6830" w:rsidRPr="00C84387">
        <w:rPr>
          <w:lang w:val="fr-FR"/>
        </w:rPr>
        <w:t>soit couronné de succès, cinq conditions favorables (CF1 à CF5) doivent être réunies au sein de l</w:t>
      </w:r>
      <w:r w:rsidR="001B6830">
        <w:rPr>
          <w:lang w:val="fr-FR"/>
        </w:rPr>
        <w:t>’</w:t>
      </w:r>
      <w:r w:rsidR="001B6830" w:rsidRPr="00C84387">
        <w:rPr>
          <w:lang w:val="fr-FR"/>
        </w:rPr>
        <w:t>écosystème dans lequel il opère. Elles sont considérées comme des conditions préalables structurelles</w:t>
      </w:r>
      <w:r>
        <w:rPr>
          <w:lang w:val="fr-FR"/>
        </w:rPr>
        <w:t> </w:t>
      </w:r>
      <w:r w:rsidR="001B6830" w:rsidRPr="00C84387">
        <w:rPr>
          <w:lang w:val="fr-FR"/>
        </w:rPr>
        <w:t>: les défaillances liées aux conditions favorables nécessitent des réponses politiques différentes de celles liées à la conception du mécanisme. Les cinq conditions sont les suivantes</w:t>
      </w:r>
      <w:r>
        <w:rPr>
          <w:lang w:val="fr-FR"/>
        </w:rPr>
        <w:t> </w:t>
      </w:r>
      <w:r w:rsidR="001B6830" w:rsidRPr="00C84387">
        <w:rPr>
          <w:lang w:val="fr-FR"/>
        </w:rPr>
        <w:t>:</w:t>
      </w:r>
    </w:p>
    <w:p w14:paraId="33977807" w14:textId="77777777" w:rsidR="00D43E47" w:rsidRDefault="00D43E47" w:rsidP="00D43E47">
      <w:pPr>
        <w:pStyle w:val="CBDNormalNumber"/>
        <w:numPr>
          <w:ilvl w:val="0"/>
          <w:numId w:val="0"/>
        </w:numPr>
        <w:ind w:left="567"/>
        <w:rPr>
          <w:lang w:val="fr-FR"/>
        </w:rPr>
      </w:pPr>
      <w:r>
        <w:rPr>
          <w:lang w:val="fr-FR"/>
        </w:rPr>
        <w:tab/>
        <w:t>a)</w:t>
      </w:r>
      <w:r>
        <w:rPr>
          <w:lang w:val="fr-FR"/>
        </w:rPr>
        <w:tab/>
      </w:r>
      <w:r w:rsidR="001B6830" w:rsidRPr="00C84387">
        <w:rPr>
          <w:lang w:val="fr-FR"/>
        </w:rPr>
        <w:t>Clarté sectorielle quant aux conditions de contribution (CF1)</w:t>
      </w:r>
      <w:r w:rsidR="00A8468F">
        <w:rPr>
          <w:lang w:val="fr-FR"/>
        </w:rPr>
        <w:t> </w:t>
      </w:r>
      <w:r w:rsidR="001B6830" w:rsidRPr="00C84387">
        <w:rPr>
          <w:lang w:val="fr-FR"/>
        </w:rPr>
        <w:t xml:space="preserve">; </w:t>
      </w:r>
    </w:p>
    <w:p w14:paraId="55CB67B7" w14:textId="18E9CBCA" w:rsidR="001B6830" w:rsidRPr="00C84387" w:rsidRDefault="00D43E47" w:rsidP="00D43E47">
      <w:pPr>
        <w:pStyle w:val="CBDNormalNumber"/>
        <w:numPr>
          <w:ilvl w:val="0"/>
          <w:numId w:val="0"/>
        </w:numPr>
        <w:ind w:left="567"/>
        <w:rPr>
          <w:lang w:val="fr-FR"/>
        </w:rPr>
      </w:pPr>
      <w:r>
        <w:rPr>
          <w:lang w:val="fr-FR"/>
        </w:rPr>
        <w:tab/>
        <w:t>b)</w:t>
      </w:r>
      <w:r>
        <w:rPr>
          <w:lang w:val="fr-FR"/>
        </w:rPr>
        <w:tab/>
      </w:r>
      <w:r w:rsidR="001B6830" w:rsidRPr="00C84387">
        <w:rPr>
          <w:lang w:val="fr-FR"/>
        </w:rPr>
        <w:t>Un dossier commercial viable (CF2)</w:t>
      </w:r>
      <w:r w:rsidR="00A8468F">
        <w:rPr>
          <w:lang w:val="fr-FR"/>
        </w:rPr>
        <w:t> </w:t>
      </w:r>
      <w:r w:rsidR="001B6830" w:rsidRPr="00C84387">
        <w:rPr>
          <w:lang w:val="fr-FR"/>
        </w:rPr>
        <w:t>;</w:t>
      </w:r>
    </w:p>
    <w:p w14:paraId="7756CA44" w14:textId="59E97D8D" w:rsidR="001B6830" w:rsidRPr="00C84387" w:rsidRDefault="00D43E47" w:rsidP="00D43E47">
      <w:pPr>
        <w:pStyle w:val="CBDNormalNumber"/>
        <w:numPr>
          <w:ilvl w:val="0"/>
          <w:numId w:val="0"/>
        </w:numPr>
        <w:ind w:left="567"/>
        <w:rPr>
          <w:lang w:val="fr-FR"/>
        </w:rPr>
      </w:pPr>
      <w:r>
        <w:rPr>
          <w:lang w:val="fr-FR"/>
        </w:rPr>
        <w:tab/>
        <w:t>c)</w:t>
      </w:r>
      <w:r>
        <w:rPr>
          <w:lang w:val="fr-FR"/>
        </w:rPr>
        <w:tab/>
      </w:r>
      <w:r w:rsidR="001B6830" w:rsidRPr="00C84387">
        <w:rPr>
          <w:lang w:val="fr-FR"/>
        </w:rPr>
        <w:t>Sécurité juridique pour les contributeurs et les prestataires (CF3)</w:t>
      </w:r>
      <w:r w:rsidR="00A8468F">
        <w:rPr>
          <w:lang w:val="fr-FR"/>
        </w:rPr>
        <w:t> </w:t>
      </w:r>
      <w:r w:rsidR="001B6830" w:rsidRPr="00C84387">
        <w:rPr>
          <w:lang w:val="fr-FR"/>
        </w:rPr>
        <w:t>;</w:t>
      </w:r>
    </w:p>
    <w:p w14:paraId="579A9D65" w14:textId="1C12B78C" w:rsidR="001B6830" w:rsidRPr="00C84387" w:rsidRDefault="00D43E47" w:rsidP="00D43E47">
      <w:pPr>
        <w:pStyle w:val="CBDNormalNumber"/>
        <w:numPr>
          <w:ilvl w:val="0"/>
          <w:numId w:val="0"/>
        </w:numPr>
        <w:ind w:left="567"/>
        <w:rPr>
          <w:lang w:val="fr-FR"/>
        </w:rPr>
      </w:pPr>
      <w:r>
        <w:rPr>
          <w:lang w:val="fr-FR"/>
        </w:rPr>
        <w:tab/>
        <w:t>d)</w:t>
      </w:r>
      <w:r>
        <w:rPr>
          <w:lang w:val="fr-FR"/>
        </w:rPr>
        <w:tab/>
      </w:r>
      <w:r w:rsidR="001B6830" w:rsidRPr="00C84387">
        <w:rPr>
          <w:lang w:val="fr-FR"/>
        </w:rPr>
        <w:t>Entités destinataires identifiées ou désignées sur le plan fonctionnel (CF4)</w:t>
      </w:r>
      <w:r w:rsidR="00A8468F">
        <w:rPr>
          <w:lang w:val="fr-FR"/>
        </w:rPr>
        <w:t> </w:t>
      </w:r>
      <w:r w:rsidR="001B6830" w:rsidRPr="00C84387">
        <w:rPr>
          <w:lang w:val="fr-FR"/>
        </w:rPr>
        <w:t xml:space="preserve">; </w:t>
      </w:r>
    </w:p>
    <w:p w14:paraId="61950DEC" w14:textId="533153E9" w:rsidR="001B6830" w:rsidRPr="00C84387" w:rsidRDefault="00D43E47" w:rsidP="00D43E47">
      <w:pPr>
        <w:pStyle w:val="CBDNormalNumber"/>
        <w:numPr>
          <w:ilvl w:val="0"/>
          <w:numId w:val="0"/>
        </w:numPr>
        <w:ind w:left="567"/>
        <w:rPr>
          <w:lang w:val="fr-FR"/>
        </w:rPr>
      </w:pPr>
      <w:r>
        <w:rPr>
          <w:lang w:val="fr-FR"/>
        </w:rPr>
        <w:tab/>
        <w:t>e)</w:t>
      </w:r>
      <w:r>
        <w:rPr>
          <w:lang w:val="fr-FR"/>
        </w:rPr>
        <w:tab/>
      </w:r>
      <w:r w:rsidR="001B6830" w:rsidRPr="00C84387">
        <w:rPr>
          <w:lang w:val="fr-FR"/>
        </w:rPr>
        <w:t>Une gouvernance efficace s</w:t>
      </w:r>
      <w:r w:rsidR="001B6830">
        <w:rPr>
          <w:lang w:val="fr-FR"/>
        </w:rPr>
        <w:t>’</w:t>
      </w:r>
      <w:r w:rsidR="001B6830" w:rsidRPr="00C84387">
        <w:rPr>
          <w:lang w:val="fr-FR"/>
        </w:rPr>
        <w:t>appuyant sur un engagement politique durable (CF5).</w:t>
      </w:r>
    </w:p>
    <w:p w14:paraId="2E43F598" w14:textId="7E9BC7E9" w:rsidR="001B6830" w:rsidRPr="00601B22" w:rsidRDefault="00A8468F" w:rsidP="00F014FA">
      <w:pPr>
        <w:pStyle w:val="CBDNormalNumber"/>
        <w:numPr>
          <w:ilvl w:val="0"/>
          <w:numId w:val="0"/>
        </w:numPr>
        <w:ind w:left="577"/>
        <w:rPr>
          <w:lang w:val="fr-FR"/>
        </w:rPr>
      </w:pPr>
      <w:r w:rsidRPr="00601B22">
        <w:rPr>
          <w:lang w:val="fr-FR"/>
        </w:rPr>
        <w:t xml:space="preserve">2. </w:t>
      </w:r>
      <w:r w:rsidRPr="00601B22">
        <w:rPr>
          <w:lang w:val="fr-FR"/>
        </w:rPr>
        <w:tab/>
      </w:r>
      <w:r w:rsidR="001B6830" w:rsidRPr="00601B22">
        <w:rPr>
          <w:lang w:val="fr-FR"/>
        </w:rPr>
        <w:t>L’examen évalue le mécanisme multilatéral</w:t>
      </w:r>
      <w:r w:rsidRPr="00601B22">
        <w:rPr>
          <w:lang w:val="fr-FR"/>
        </w:rPr>
        <w:t>, y compris le Fonds de Cali</w:t>
      </w:r>
      <w:r w:rsidR="001B6830" w:rsidRPr="00601B22">
        <w:rPr>
          <w:lang w:val="fr-FR"/>
        </w:rPr>
        <w:t xml:space="preserve"> à travers six piliers d’évaluation (P1 à P6) et une analyse de la gouvernance (G1). P1 porte sur la mobilisation </w:t>
      </w:r>
      <w:r w:rsidR="00AA2E97" w:rsidRPr="00601B22">
        <w:rPr>
          <w:lang w:val="fr-FR"/>
        </w:rPr>
        <w:t>des ressources][</w:t>
      </w:r>
      <w:r w:rsidR="00D556B9" w:rsidRPr="00601B22">
        <w:rPr>
          <w:lang w:val="fr-FR"/>
        </w:rPr>
        <w:t xml:space="preserve">les contributions monétaires] </w:t>
      </w:r>
      <w:r w:rsidR="001B6830" w:rsidRPr="00601B22">
        <w:rPr>
          <w:lang w:val="fr-FR"/>
        </w:rPr>
        <w:t xml:space="preserve">et la répartition des ressources ; P2 traite des niveaux de contribution, de la conception des seuils de déclenchement, de l’efficacité et des coûts administratifs ; P3 est consacré aux avantages non monétaires, </w:t>
      </w:r>
      <w:r w:rsidR="00AB379D" w:rsidRPr="00601B22">
        <w:rPr>
          <w:lang w:val="fr-FR"/>
        </w:rPr>
        <w:t>[</w:t>
      </w:r>
      <w:r w:rsidR="001B6830" w:rsidRPr="00601B22">
        <w:rPr>
          <w:lang w:val="fr-FR"/>
        </w:rPr>
        <w:t>y compris le libre accès à l’information de séquençage numérique sur les ressources génétiques</w:t>
      </w:r>
      <w:r w:rsidR="00B341C3" w:rsidRPr="00601B22">
        <w:rPr>
          <w:lang w:val="fr-FR"/>
        </w:rPr>
        <w:t>]</w:t>
      </w:r>
      <w:r w:rsidR="00AB379D" w:rsidRPr="00601B22">
        <w:rPr>
          <w:lang w:val="fr-FR"/>
        </w:rPr>
        <w:t>[en particulier les avantages découlant de l’utilisation de l’information de séquençage numérique sur les ressources génétiques</w:t>
      </w:r>
      <w:r w:rsidR="000F09F4" w:rsidRPr="00601B22">
        <w:rPr>
          <w:lang w:val="fr-FR"/>
        </w:rPr>
        <w:t>]</w:t>
      </w:r>
      <w:r w:rsidR="001B6830" w:rsidRPr="00601B22">
        <w:rPr>
          <w:lang w:val="fr-FR"/>
        </w:rPr>
        <w:t xml:space="preserve"> ; P4 </w:t>
      </w:r>
      <w:r w:rsidR="00363EAB" w:rsidRPr="00601B22">
        <w:rPr>
          <w:lang w:val="fr-FR"/>
        </w:rPr>
        <w:t>a trait à</w:t>
      </w:r>
      <w:r w:rsidR="001B6830" w:rsidRPr="00601B22">
        <w:rPr>
          <w:lang w:val="fr-FR"/>
        </w:rPr>
        <w:t xml:space="preserve"> la</w:t>
      </w:r>
      <w:r w:rsidR="00363EAB" w:rsidRPr="00601B22">
        <w:rPr>
          <w:lang w:val="fr-FR"/>
        </w:rPr>
        <w:t xml:space="preserve"> cohérence du mécanisme </w:t>
      </w:r>
      <w:r w:rsidR="007E4644" w:rsidRPr="00601B22">
        <w:rPr>
          <w:lang w:val="fr-FR"/>
        </w:rPr>
        <w:t>avec</w:t>
      </w:r>
      <w:r w:rsidR="00363EAB" w:rsidRPr="00601B22">
        <w:rPr>
          <w:lang w:val="fr-FR"/>
        </w:rPr>
        <w:t xml:space="preserve"> d’autres mécanismes, y compris </w:t>
      </w:r>
      <w:r w:rsidR="007E4644" w:rsidRPr="00601B22">
        <w:rPr>
          <w:lang w:val="fr-FR"/>
        </w:rPr>
        <w:t>les</w:t>
      </w:r>
      <w:r w:rsidR="001B6830" w:rsidRPr="00601B22">
        <w:rPr>
          <w:lang w:val="fr-FR"/>
        </w:rPr>
        <w:t xml:space="preserve"> contribution</w:t>
      </w:r>
      <w:r w:rsidR="00363EAB" w:rsidRPr="00601B22">
        <w:rPr>
          <w:lang w:val="fr-FR"/>
        </w:rPr>
        <w:t xml:space="preserve">s </w:t>
      </w:r>
      <w:r w:rsidR="001B6830" w:rsidRPr="00601B22">
        <w:rPr>
          <w:lang w:val="fr-FR"/>
        </w:rPr>
        <w:t>au Cadre mondial de la biodiversité de Kunming-Montréal</w:t>
      </w:r>
      <w:r w:rsidR="00363EAB" w:rsidRPr="00601B22">
        <w:rPr>
          <w:lang w:val="fr-FR"/>
        </w:rPr>
        <w:t xml:space="preserve"> et </w:t>
      </w:r>
      <w:r w:rsidR="007E4644" w:rsidRPr="00601B22">
        <w:rPr>
          <w:lang w:val="fr-FR"/>
        </w:rPr>
        <w:t>la</w:t>
      </w:r>
      <w:r w:rsidR="00363EAB" w:rsidRPr="00601B22">
        <w:rPr>
          <w:lang w:val="fr-FR"/>
        </w:rPr>
        <w:t xml:space="preserve"> complémentarité avec les cadres </w:t>
      </w:r>
      <w:r w:rsidR="001B6830" w:rsidRPr="00601B22">
        <w:rPr>
          <w:lang w:val="fr-FR"/>
        </w:rPr>
        <w:t>nationaux</w:t>
      </w:r>
      <w:r w:rsidR="00E3550B" w:rsidRPr="00601B22">
        <w:rPr>
          <w:lang w:val="fr-FR"/>
        </w:rPr>
        <w:t xml:space="preserve"> et internationaux</w:t>
      </w:r>
      <w:r w:rsidR="001B6830" w:rsidRPr="00601B22">
        <w:rPr>
          <w:lang w:val="fr-FR"/>
        </w:rPr>
        <w:t xml:space="preserve"> d’accès et de partage des avantages ; et P</w:t>
      </w:r>
      <w:r w:rsidR="00E3550B" w:rsidRPr="00601B22">
        <w:rPr>
          <w:lang w:val="fr-FR"/>
        </w:rPr>
        <w:t>5</w:t>
      </w:r>
      <w:r w:rsidR="001B6830" w:rsidRPr="00601B22">
        <w:rPr>
          <w:lang w:val="fr-FR"/>
        </w:rPr>
        <w:t xml:space="preserve"> aborde les droits</w:t>
      </w:r>
      <w:r w:rsidR="00A5783C" w:rsidRPr="00601B22">
        <w:rPr>
          <w:lang w:val="fr-FR"/>
        </w:rPr>
        <w:t xml:space="preserve"> [des]</w:t>
      </w:r>
      <w:r w:rsidR="001B6830" w:rsidRPr="00601B22">
        <w:rPr>
          <w:lang w:val="fr-FR"/>
        </w:rPr>
        <w:t xml:space="preserve">, les obligations en matière de libre accès et les impacts de </w:t>
      </w:r>
      <w:r w:rsidR="00D51E9B" w:rsidRPr="00601B22">
        <w:rPr>
          <w:lang w:val="fr-FR"/>
        </w:rPr>
        <w:t>la recherche</w:t>
      </w:r>
      <w:r w:rsidR="003E7A41" w:rsidRPr="00601B22">
        <w:rPr>
          <w:lang w:val="fr-FR"/>
        </w:rPr>
        <w:t xml:space="preserve"> concernant</w:t>
      </w:r>
      <w:r w:rsidR="00C15158" w:rsidRPr="00601B22">
        <w:rPr>
          <w:lang w:val="fr-FR"/>
        </w:rPr>
        <w:t xml:space="preserve">][les obligations en matière de libre </w:t>
      </w:r>
      <w:r w:rsidR="00C15158" w:rsidRPr="00601B22">
        <w:rPr>
          <w:lang w:val="fr-FR"/>
        </w:rPr>
        <w:lastRenderedPageBreak/>
        <w:t>accès]</w:t>
      </w:r>
      <w:r w:rsidR="001B6830" w:rsidRPr="00601B22">
        <w:rPr>
          <w:lang w:val="fr-FR"/>
        </w:rPr>
        <w:t xml:space="preserve"> les peuples autochtones et communautés locales</w:t>
      </w:r>
      <w:r w:rsidR="006C3AED" w:rsidRPr="00601B22">
        <w:rPr>
          <w:lang w:val="fr-FR"/>
        </w:rPr>
        <w:t xml:space="preserve"> [et l’impact de l’utilisation de l’information de séquençage numérique sur les ressources génétiques]</w:t>
      </w:r>
      <w:r w:rsidR="001B6830" w:rsidRPr="00601B22">
        <w:rPr>
          <w:lang w:val="fr-FR"/>
        </w:rPr>
        <w:t xml:space="preserve">. G1 évalue la gouvernance du mécanisme au regard de </w:t>
      </w:r>
      <w:r w:rsidR="00716500" w:rsidRPr="00601B22">
        <w:rPr>
          <w:lang w:val="fr-FR"/>
        </w:rPr>
        <w:t>[</w:t>
      </w:r>
      <w:r w:rsidR="001B6830" w:rsidRPr="00601B22">
        <w:rPr>
          <w:lang w:val="fr-FR"/>
        </w:rPr>
        <w:t>six</w:t>
      </w:r>
      <w:r w:rsidR="00716500" w:rsidRPr="00601B22">
        <w:rPr>
          <w:lang w:val="fr-FR"/>
        </w:rPr>
        <w:t>][sept]</w:t>
      </w:r>
      <w:r w:rsidR="001B6830" w:rsidRPr="00601B22">
        <w:rPr>
          <w:lang w:val="fr-FR"/>
        </w:rPr>
        <w:t xml:space="preserve"> indicateurs : le caractère inclusif du processus décisionnel, la transparence, la qualité des réponses apportées par la direction, la cohérence institutionnelle, l’intégrité fiduciaire </w:t>
      </w:r>
      <w:r w:rsidR="00FC5024" w:rsidRPr="00601B22">
        <w:rPr>
          <w:lang w:val="fr-FR"/>
        </w:rPr>
        <w:t>[</w:t>
      </w:r>
      <w:r w:rsidR="001B6830" w:rsidRPr="00601B22">
        <w:rPr>
          <w:lang w:val="fr-FR"/>
        </w:rPr>
        <w:t>et</w:t>
      </w:r>
      <w:r w:rsidR="00FC5024" w:rsidRPr="00601B22">
        <w:rPr>
          <w:lang w:val="fr-FR"/>
        </w:rPr>
        <w:t>]</w:t>
      </w:r>
      <w:r w:rsidR="001B6830" w:rsidRPr="00601B22">
        <w:rPr>
          <w:lang w:val="fr-FR"/>
        </w:rPr>
        <w:t xml:space="preserve"> les progrès réalisés dans la mise en place du dispositif de gouvernance</w:t>
      </w:r>
      <w:r w:rsidR="00481B23" w:rsidRPr="00601B22">
        <w:rPr>
          <w:lang w:val="fr-FR"/>
        </w:rPr>
        <w:t xml:space="preserve"> [</w:t>
      </w:r>
      <w:r w:rsidR="00481B23" w:rsidRPr="00601B22">
        <w:rPr>
          <w:lang w:val="fr-LU"/>
        </w:rPr>
        <w:t xml:space="preserve">les améliorations apportées à la gouvernance des données, notamment en matière de cohérence avec les principes de facilité de recherche, d’accessibilité, d’interopérabilité et de réutilisabilité (FAIR), de bienfaits collectifs, d’autorité de contrôle, de responsabilité et d’éthique (CARE), ainsi que de transparence, de responsabilité, d’orientation vers l’utilisateur, de durabilité et de technologie (TRUST), ainsi que les recommandations énoncées dans la section III de la </w:t>
      </w:r>
      <w:r w:rsidR="00481B23" w:rsidRPr="00601B22">
        <w:rPr>
          <w:i/>
          <w:iCs/>
          <w:lang w:val="fr-LU"/>
        </w:rPr>
        <w:t>Recommandation sur la science ouverte</w:t>
      </w:r>
      <w:r w:rsidR="00481B23" w:rsidRPr="00601B22">
        <w:rPr>
          <w:lang w:val="fr-LU"/>
        </w:rPr>
        <w:t xml:space="preserve"> de l’Organisation des Nations unies pour l’éducation, la science et la culture.</w:t>
      </w:r>
      <w:r w:rsidR="001B6830" w:rsidRPr="00601B22">
        <w:rPr>
          <w:lang w:val="fr-FR"/>
        </w:rPr>
        <w:t>.</w:t>
      </w:r>
    </w:p>
    <w:p w14:paraId="0031A06A" w14:textId="266CFB4C" w:rsidR="001B6830" w:rsidRPr="00C84387" w:rsidRDefault="00E3550B" w:rsidP="00E3550B">
      <w:pPr>
        <w:pStyle w:val="CBDNormalNumber"/>
        <w:numPr>
          <w:ilvl w:val="0"/>
          <w:numId w:val="0"/>
        </w:numPr>
        <w:ind w:left="567"/>
        <w:rPr>
          <w:lang w:val="fr-FR"/>
        </w:rPr>
      </w:pPr>
      <w:r>
        <w:rPr>
          <w:lang w:val="fr-FR"/>
        </w:rPr>
        <w:t>3.</w:t>
      </w:r>
      <w:r>
        <w:rPr>
          <w:lang w:val="fr-FR"/>
        </w:rPr>
        <w:tab/>
      </w:r>
      <w:r w:rsidR="001B6830" w:rsidRPr="00C84387">
        <w:rPr>
          <w:lang w:val="fr-FR"/>
        </w:rPr>
        <w:t>Les quatre hypothèses suivantes reflètent la conception du mécanisme telle qu</w:t>
      </w:r>
      <w:r w:rsidR="001B6830">
        <w:rPr>
          <w:lang w:val="fr-FR"/>
        </w:rPr>
        <w:t>’</w:t>
      </w:r>
      <w:r w:rsidR="001B6830" w:rsidRPr="00C84387">
        <w:rPr>
          <w:lang w:val="fr-FR"/>
        </w:rPr>
        <w:t>elle a été définie par les décisions de la Conférence des Parties. L</w:t>
      </w:r>
      <w:r w:rsidR="001B6830">
        <w:rPr>
          <w:lang w:val="fr-FR"/>
        </w:rPr>
        <w:t>’</w:t>
      </w:r>
      <w:r w:rsidR="001B6830" w:rsidRPr="00C84387">
        <w:rPr>
          <w:lang w:val="fr-FR"/>
        </w:rPr>
        <w:t>évaluation s</w:t>
      </w:r>
      <w:r w:rsidR="001B6830">
        <w:rPr>
          <w:lang w:val="fr-FR"/>
        </w:rPr>
        <w:t>’</w:t>
      </w:r>
      <w:r w:rsidR="001B6830" w:rsidRPr="00C84387">
        <w:rPr>
          <w:lang w:val="fr-FR"/>
        </w:rPr>
        <w:t>effectue dans le cadre de ces contraintes.</w:t>
      </w:r>
    </w:p>
    <w:p w14:paraId="0AE3ADF8" w14:textId="39D65C0A" w:rsidR="001B6830" w:rsidRPr="00DE1B4B" w:rsidRDefault="00E3550B" w:rsidP="001F47F2">
      <w:pPr>
        <w:pStyle w:val="CBDNormalNumber"/>
        <w:numPr>
          <w:ilvl w:val="0"/>
          <w:numId w:val="0"/>
        </w:numPr>
        <w:ind w:left="567"/>
        <w:rPr>
          <w:lang w:val="fr-FR"/>
        </w:rPr>
      </w:pPr>
      <w:r w:rsidRPr="00DE1B4B">
        <w:rPr>
          <w:lang w:val="fr-FR"/>
        </w:rPr>
        <w:t>4.</w:t>
      </w:r>
      <w:r w:rsidRPr="00DE1B4B">
        <w:rPr>
          <w:b/>
          <w:bCs/>
          <w:lang w:val="fr-FR"/>
        </w:rPr>
        <w:tab/>
      </w:r>
      <w:r w:rsidR="001B6830" w:rsidRPr="00DE1B4B">
        <w:rPr>
          <w:b/>
          <w:bCs/>
          <w:lang w:val="fr-FR"/>
        </w:rPr>
        <w:t xml:space="preserve">Hypothèse 1 </w:t>
      </w:r>
      <w:r w:rsidR="00601B22" w:rsidRPr="00DE1B4B">
        <w:rPr>
          <w:b/>
          <w:bCs/>
          <w:lang w:val="fr-FR"/>
        </w:rPr>
        <w:t>–</w:t>
      </w:r>
      <w:r w:rsidR="001B6830" w:rsidRPr="00DE1B4B">
        <w:rPr>
          <w:b/>
          <w:bCs/>
          <w:lang w:val="fr-FR"/>
        </w:rPr>
        <w:t xml:space="preserve"> </w:t>
      </w:r>
      <w:r w:rsidR="00601B22" w:rsidRPr="00DE1B4B">
        <w:rPr>
          <w:b/>
          <w:bCs/>
          <w:lang w:val="fr-FR"/>
        </w:rPr>
        <w:t>[</w:t>
      </w:r>
      <w:r w:rsidR="001B6830" w:rsidRPr="00DE1B4B">
        <w:rPr>
          <w:b/>
          <w:bCs/>
          <w:lang w:val="fr-FR"/>
        </w:rPr>
        <w:t>découplage de la traçabilité (décision 15/9, paragraphe 5)</w:t>
      </w:r>
      <w:r w:rsidR="00445F92" w:rsidRPr="00DE1B4B">
        <w:rPr>
          <w:b/>
          <w:bCs/>
          <w:lang w:val="fr-LU"/>
        </w:rPr>
        <w:t>][Les paiements sont calculés pour l'utilisation de l'information de séquençage numérique sur les ressources génétiques, conformément au champ d'application du mécanisme multilatéral</w:t>
      </w:r>
      <w:r w:rsidR="00DE1B4B" w:rsidRPr="00DE1B4B">
        <w:rPr>
          <w:b/>
          <w:bCs/>
          <w:lang w:val="fr-LU"/>
        </w:rPr>
        <w:t xml:space="preserve">]. </w:t>
      </w:r>
      <w:r w:rsidR="001B6830" w:rsidRPr="00DE1B4B">
        <w:rPr>
          <w:lang w:val="fr-FR"/>
        </w:rPr>
        <w:t>Ce mécanisme n’exige pas de preuve qu’une information de séquençage numérique spécifique sur les ressources génétiques ait été utilisée par un contributeur donné. Par ailleurs, tous les droits découlant du Protocole de Nagoya et d’autres instruments sont préservés (décision 15/9, paragraphe 11 ; décision </w:t>
      </w:r>
      <w:hyperlink r:id="rId28" w:history="1">
        <w:r w:rsidR="001B6830" w:rsidRPr="00DE1B4B">
          <w:rPr>
            <w:rStyle w:val="Hyperlien"/>
            <w:lang w:val="fr-FR"/>
          </w:rPr>
          <w:t>16/2</w:t>
        </w:r>
      </w:hyperlink>
      <w:r w:rsidR="001B6830" w:rsidRPr="00DE1B4B">
        <w:rPr>
          <w:lang w:val="fr-FR"/>
        </w:rPr>
        <w:t xml:space="preserve">, paragraphe 27). L’évaluation vise à déterminer si le mécanisme génère les flux </w:t>
      </w:r>
      <w:r w:rsidR="0052584B">
        <w:rPr>
          <w:lang w:val="fr-FR"/>
        </w:rPr>
        <w:t xml:space="preserve">[monétaires] </w:t>
      </w:r>
      <w:r w:rsidR="001B6830" w:rsidRPr="00DE1B4B">
        <w:rPr>
          <w:lang w:val="fr-FR"/>
        </w:rPr>
        <w:t xml:space="preserve">et </w:t>
      </w:r>
      <w:r w:rsidR="0052584B">
        <w:rPr>
          <w:lang w:val="fr-FR"/>
        </w:rPr>
        <w:t xml:space="preserve">[si] </w:t>
      </w:r>
      <w:r w:rsidR="001B6830" w:rsidRPr="00DE1B4B">
        <w:rPr>
          <w:lang w:val="fr-FR"/>
        </w:rPr>
        <w:t>les résultats escomptés au niveau du système</w:t>
      </w:r>
      <w:r w:rsidR="00E0169F">
        <w:rPr>
          <w:lang w:val="fr-FR"/>
        </w:rPr>
        <w:t xml:space="preserve"> [sont conformes à la décision 16/2]</w:t>
      </w:r>
      <w:r w:rsidR="005577B5">
        <w:rPr>
          <w:lang w:val="fr-FR"/>
        </w:rPr>
        <w:t>[</w:t>
      </w:r>
      <w:r w:rsidR="001B6830" w:rsidRPr="00DE1B4B">
        <w:rPr>
          <w:lang w:val="fr-FR"/>
        </w:rPr>
        <w:t>, et non à établir si les contributions individuelles peuvent être rattachées à des utilisations spécifiques</w:t>
      </w:r>
      <w:r w:rsidR="005577B5">
        <w:rPr>
          <w:lang w:val="fr-FR"/>
        </w:rPr>
        <w:t>]</w:t>
      </w:r>
      <w:r w:rsidR="001B6830" w:rsidRPr="00DE1B4B">
        <w:rPr>
          <w:lang w:val="fr-FR"/>
        </w:rPr>
        <w:t>.</w:t>
      </w:r>
    </w:p>
    <w:p w14:paraId="5B95C40F" w14:textId="3601679D" w:rsidR="001B6830" w:rsidRPr="00C84387" w:rsidRDefault="00E3550B" w:rsidP="00E3550B">
      <w:pPr>
        <w:pStyle w:val="CBDNormalNumber"/>
        <w:numPr>
          <w:ilvl w:val="0"/>
          <w:numId w:val="0"/>
        </w:numPr>
        <w:ind w:left="567"/>
        <w:rPr>
          <w:lang w:val="fr-FR"/>
        </w:rPr>
      </w:pPr>
      <w:r>
        <w:rPr>
          <w:lang w:val="fr-FR"/>
        </w:rPr>
        <w:t>5.</w:t>
      </w:r>
      <w:r>
        <w:rPr>
          <w:lang w:val="fr-FR"/>
        </w:rPr>
        <w:tab/>
      </w:r>
      <w:r w:rsidR="001B6830" w:rsidRPr="00C84387">
        <w:rPr>
          <w:b/>
          <w:bCs/>
          <w:lang w:val="fr-FR"/>
        </w:rPr>
        <w:t xml:space="preserve">Hypothèse 2 - attribution multilatérale fondée sur la plausibilité des contributions (décision 15/9, paragraphe 5). </w:t>
      </w:r>
      <w:r w:rsidR="001B6830" w:rsidRPr="00C84387">
        <w:rPr>
          <w:lang w:val="fr-FR"/>
        </w:rPr>
        <w:t>Ce mécanisme définit les secteurs dans lesquels il est plausible que l</w:t>
      </w:r>
      <w:r w:rsidR="001B6830">
        <w:rPr>
          <w:lang w:val="fr-FR"/>
        </w:rPr>
        <w:t>’</w:t>
      </w:r>
      <w:r w:rsidR="001B6830" w:rsidRPr="00C84387">
        <w:rPr>
          <w:lang w:val="fr-FR"/>
        </w:rPr>
        <w:t>activité économique repose sur l</w:t>
      </w:r>
      <w:r w:rsidR="001B6830">
        <w:rPr>
          <w:lang w:val="fr-FR"/>
        </w:rPr>
        <w:t>’</w:t>
      </w:r>
      <w:r w:rsidR="001B6830" w:rsidRPr="00C84387">
        <w:rPr>
          <w:lang w:val="fr-FR"/>
        </w:rPr>
        <w:t>utilisation de l</w:t>
      </w:r>
      <w:r w:rsidR="001B6830">
        <w:rPr>
          <w:lang w:val="fr-FR"/>
        </w:rPr>
        <w:t>’</w:t>
      </w:r>
      <w:r w:rsidR="001B6830" w:rsidRPr="00C84387">
        <w:rPr>
          <w:lang w:val="fr-FR"/>
        </w:rPr>
        <w:t>information de séquençage numérique sur les ressources génétiques. Ce cadre de plausibilité des contributions constitue la principale méthode d</w:t>
      </w:r>
      <w:r w:rsidR="001B6830">
        <w:rPr>
          <w:lang w:val="fr-FR"/>
        </w:rPr>
        <w:t>’</w:t>
      </w:r>
      <w:r w:rsidR="001B6830" w:rsidRPr="00C84387">
        <w:rPr>
          <w:lang w:val="fr-FR"/>
        </w:rPr>
        <w:t>analyse pour les conclusions relatives aux piliers 1 et 2. L</w:t>
      </w:r>
      <w:r w:rsidR="001B6830">
        <w:rPr>
          <w:lang w:val="fr-FR"/>
        </w:rPr>
        <w:t>’</w:t>
      </w:r>
      <w:r w:rsidR="001B6830" w:rsidRPr="00C84387">
        <w:rPr>
          <w:lang w:val="fr-FR"/>
        </w:rPr>
        <w:t>approche adoptée pour cette méthode d</w:t>
      </w:r>
      <w:r w:rsidR="001B6830">
        <w:rPr>
          <w:lang w:val="fr-FR"/>
        </w:rPr>
        <w:t>’</w:t>
      </w:r>
      <w:r w:rsidR="001B6830" w:rsidRPr="00C84387">
        <w:rPr>
          <w:lang w:val="fr-FR"/>
        </w:rPr>
        <w:t>examen correspondait à celle de mécanismes comparables : structure d</w:t>
      </w:r>
      <w:r w:rsidR="001B6830">
        <w:rPr>
          <w:lang w:val="fr-FR"/>
        </w:rPr>
        <w:t>’</w:t>
      </w:r>
      <w:r w:rsidR="001B6830" w:rsidRPr="00C84387">
        <w:rPr>
          <w:lang w:val="fr-FR"/>
        </w:rPr>
        <w:t>évaluation à trois niveaux et approche d</w:t>
      </w:r>
      <w:r w:rsidR="001B6830">
        <w:rPr>
          <w:lang w:val="fr-FR"/>
        </w:rPr>
        <w:t>’</w:t>
      </w:r>
      <w:r w:rsidR="001B6830" w:rsidRPr="00C84387">
        <w:rPr>
          <w:lang w:val="fr-FR"/>
        </w:rPr>
        <w:t>évaluabilité avec mise à jour préalable, du Fonds vert pour le climat ; présentation de rapports et modèle d</w:t>
      </w:r>
      <w:r w:rsidR="001B6830">
        <w:rPr>
          <w:lang w:val="fr-FR"/>
        </w:rPr>
        <w:t>’</w:t>
      </w:r>
      <w:r w:rsidR="001B6830" w:rsidRPr="00C84387">
        <w:rPr>
          <w:lang w:val="fr-FR"/>
        </w:rPr>
        <w:t>accès aux bases de données à plusieurs niveaux du Fonds multilatéral du Protocole de Montréal ; évaluation de l</w:t>
      </w:r>
      <w:r w:rsidR="001B6830">
        <w:rPr>
          <w:lang w:val="fr-FR"/>
        </w:rPr>
        <w:t>’</w:t>
      </w:r>
      <w:r w:rsidR="001B6830" w:rsidRPr="00C84387">
        <w:rPr>
          <w:lang w:val="fr-FR"/>
        </w:rPr>
        <w:t>équité et des avantages non monétaires du Fonds de partage des avantages du Traité international sur les ressources phytogénétiques pour l</w:t>
      </w:r>
      <w:r w:rsidR="001B6830">
        <w:rPr>
          <w:lang w:val="fr-FR"/>
        </w:rPr>
        <w:t>’</w:t>
      </w:r>
      <w:r w:rsidR="001B6830" w:rsidRPr="00C84387">
        <w:rPr>
          <w:lang w:val="fr-FR"/>
        </w:rPr>
        <w:t>alimentation et l</w:t>
      </w:r>
      <w:r w:rsidR="001B6830">
        <w:rPr>
          <w:lang w:val="fr-FR"/>
        </w:rPr>
        <w:t>’</w:t>
      </w:r>
      <w:r w:rsidR="001B6830" w:rsidRPr="00C84387">
        <w:rPr>
          <w:lang w:val="fr-FR"/>
        </w:rPr>
        <w:t>agriculture. L</w:t>
      </w:r>
      <w:r w:rsidR="001B6830">
        <w:rPr>
          <w:lang w:val="fr-FR"/>
        </w:rPr>
        <w:t>’</w:t>
      </w:r>
      <w:r w:rsidR="001B6830" w:rsidRPr="00C84387">
        <w:rPr>
          <w:lang w:val="fr-FR"/>
        </w:rPr>
        <w:t>échelle d</w:t>
      </w:r>
      <w:r w:rsidR="001B6830">
        <w:rPr>
          <w:lang w:val="fr-FR"/>
        </w:rPr>
        <w:t>’</w:t>
      </w:r>
      <w:r w:rsidR="001B6830" w:rsidRPr="00C84387">
        <w:rPr>
          <w:lang w:val="fr-FR"/>
        </w:rPr>
        <w:t>évaluation et la logique fondée sur la conformité des cadres logiques des projets du Fonds vert pour le climat sont incompatibles avec la conception volontaire du Fonds de Cali. Par conséquent, seules la structure d</w:t>
      </w:r>
      <w:r w:rsidR="001B6830">
        <w:rPr>
          <w:lang w:val="fr-FR"/>
        </w:rPr>
        <w:t>’</w:t>
      </w:r>
      <w:r w:rsidR="001B6830" w:rsidRPr="00C84387">
        <w:rPr>
          <w:lang w:val="fr-FR"/>
        </w:rPr>
        <w:t>évaluation à trois niveaux (performance, conception et fonctionnement) et l</w:t>
      </w:r>
      <w:r w:rsidR="001B6830">
        <w:rPr>
          <w:lang w:val="fr-FR"/>
        </w:rPr>
        <w:t>’</w:t>
      </w:r>
      <w:r w:rsidR="001B6830" w:rsidRPr="00C84387">
        <w:rPr>
          <w:lang w:val="fr-FR"/>
        </w:rPr>
        <w:t>approche d</w:t>
      </w:r>
      <w:r w:rsidR="001B6830">
        <w:rPr>
          <w:lang w:val="fr-FR"/>
        </w:rPr>
        <w:t>’</w:t>
      </w:r>
      <w:r w:rsidR="001B6830" w:rsidRPr="00C84387">
        <w:rPr>
          <w:lang w:val="fr-FR"/>
        </w:rPr>
        <w:t>évaluabilité avec mise à jour préalable ont été jugées applicables à cette méthode. L</w:t>
      </w:r>
      <w:r w:rsidR="001B6830">
        <w:rPr>
          <w:lang w:val="fr-FR"/>
        </w:rPr>
        <w:t>’</w:t>
      </w:r>
      <w:r w:rsidR="001B6830" w:rsidRPr="00C84387">
        <w:rPr>
          <w:lang w:val="fr-FR"/>
        </w:rPr>
        <w:t>Accord conclu au titre de la Convention des Nations Unies sur le droit de la mer relatif à la conservation et à l</w:t>
      </w:r>
      <w:r w:rsidR="001B6830">
        <w:rPr>
          <w:lang w:val="fr-FR"/>
        </w:rPr>
        <w:t>’</w:t>
      </w:r>
      <w:r w:rsidR="001B6830" w:rsidRPr="00C84387">
        <w:rPr>
          <w:lang w:val="fr-FR"/>
        </w:rPr>
        <w:t>exploitation durable de la diversité biologique marine des zones situées au-delà des limites de la juridiction nationale, ainsi que l</w:t>
      </w:r>
      <w:r w:rsidR="001B6830">
        <w:rPr>
          <w:lang w:val="fr-FR"/>
        </w:rPr>
        <w:t>’</w:t>
      </w:r>
      <w:r w:rsidR="001B6830" w:rsidRPr="00C84387">
        <w:rPr>
          <w:lang w:val="fr-FR"/>
        </w:rPr>
        <w:t>annexe de l</w:t>
      </w:r>
      <w:r w:rsidR="001B6830">
        <w:rPr>
          <w:lang w:val="fr-FR"/>
        </w:rPr>
        <w:t>’</w:t>
      </w:r>
      <w:r w:rsidR="001B6830" w:rsidRPr="00C84387">
        <w:rPr>
          <w:lang w:val="fr-FR"/>
        </w:rPr>
        <w:t>Accord sur les pandémies de l</w:t>
      </w:r>
      <w:r w:rsidR="001B6830">
        <w:rPr>
          <w:lang w:val="fr-FR"/>
        </w:rPr>
        <w:t>’</w:t>
      </w:r>
      <w:r w:rsidR="001B6830" w:rsidRPr="00C84387">
        <w:rPr>
          <w:lang w:val="fr-FR"/>
        </w:rPr>
        <w:t xml:space="preserve">Organisation mondiale de la </w:t>
      </w:r>
      <w:r w:rsidR="00EE3575">
        <w:rPr>
          <w:lang w:val="fr-FR"/>
        </w:rPr>
        <w:t>S</w:t>
      </w:r>
      <w:r w:rsidR="001B6830" w:rsidRPr="00C84387">
        <w:rPr>
          <w:lang w:val="fr-FR"/>
        </w:rPr>
        <w:t>anté concernant l</w:t>
      </w:r>
      <w:r w:rsidR="001B6830">
        <w:rPr>
          <w:lang w:val="fr-FR"/>
        </w:rPr>
        <w:t>’</w:t>
      </w:r>
      <w:r w:rsidR="001B6830" w:rsidRPr="00C84387">
        <w:rPr>
          <w:lang w:val="fr-FR"/>
        </w:rPr>
        <w:t xml:space="preserve">accès aux agents pathogènes et le partage des avantages, constituent des instruments de référence pertinents pour le volet du </w:t>
      </w:r>
      <w:r>
        <w:rPr>
          <w:lang w:val="fr-FR"/>
        </w:rPr>
        <w:t>quatrième</w:t>
      </w:r>
      <w:r w:rsidR="001B6830" w:rsidRPr="00C84387">
        <w:rPr>
          <w:lang w:val="fr-FR"/>
        </w:rPr>
        <w:t xml:space="preserve"> pilier consacré à la cohérence avec d</w:t>
      </w:r>
      <w:r w:rsidR="001B6830">
        <w:rPr>
          <w:lang w:val="fr-FR"/>
        </w:rPr>
        <w:t>’</w:t>
      </w:r>
      <w:r w:rsidR="001B6830" w:rsidRPr="00C84387">
        <w:rPr>
          <w:lang w:val="fr-FR"/>
        </w:rPr>
        <w:t>autres instruments internationaux et au risque de cumul des contributions ; toutefois, ils ne disposent pas actuellement de méthodes d</w:t>
      </w:r>
      <w:r w:rsidR="001B6830">
        <w:rPr>
          <w:lang w:val="fr-FR"/>
        </w:rPr>
        <w:t>’</w:t>
      </w:r>
      <w:r w:rsidR="001B6830" w:rsidRPr="00C84387">
        <w:rPr>
          <w:lang w:val="fr-FR"/>
        </w:rPr>
        <w:t>évaluation applicables.</w:t>
      </w:r>
    </w:p>
    <w:p w14:paraId="1B8F47D0" w14:textId="79EC85E2" w:rsidR="001B6830" w:rsidRPr="00490936" w:rsidRDefault="00E3550B" w:rsidP="00A07160">
      <w:pPr>
        <w:pStyle w:val="CBDNormalNumber"/>
        <w:numPr>
          <w:ilvl w:val="0"/>
          <w:numId w:val="0"/>
        </w:numPr>
        <w:ind w:left="567"/>
        <w:rPr>
          <w:lang w:val="fr-FR"/>
        </w:rPr>
      </w:pPr>
      <w:r w:rsidRPr="00490936">
        <w:rPr>
          <w:lang w:val="fr-FR"/>
        </w:rPr>
        <w:t>6.</w:t>
      </w:r>
      <w:r w:rsidRPr="00490936">
        <w:rPr>
          <w:lang w:val="fr-FR"/>
        </w:rPr>
        <w:tab/>
      </w:r>
      <w:r w:rsidR="001B6830" w:rsidRPr="00490936">
        <w:rPr>
          <w:b/>
          <w:bCs/>
          <w:lang w:val="fr-FR"/>
        </w:rPr>
        <w:t>Hypothèse</w:t>
      </w:r>
      <w:r w:rsidR="00EE3575" w:rsidRPr="00490936">
        <w:rPr>
          <w:b/>
          <w:bCs/>
          <w:lang w:val="fr-FR"/>
        </w:rPr>
        <w:t> </w:t>
      </w:r>
      <w:r w:rsidR="001B6830" w:rsidRPr="00490936">
        <w:rPr>
          <w:b/>
          <w:bCs/>
          <w:lang w:val="fr-FR"/>
        </w:rPr>
        <w:t>3 - Étant donné que les conditions favorables énumérées au paragraphe </w:t>
      </w:r>
      <w:r w:rsidRPr="00490936">
        <w:rPr>
          <w:b/>
          <w:bCs/>
          <w:lang w:val="fr-FR"/>
        </w:rPr>
        <w:t>1</w:t>
      </w:r>
      <w:r w:rsidR="001B6830" w:rsidRPr="00490936">
        <w:rPr>
          <w:b/>
          <w:bCs/>
          <w:lang w:val="fr-FR"/>
        </w:rPr>
        <w:t xml:space="preserve"> constituent des conditions préalables structurelles et non des défaillances du mécanisme, même un mécanisme bien conçu ne donnera pas les résultats escomptés si ces conditions ne sont pas réunies.</w:t>
      </w:r>
      <w:r w:rsidR="001B6830" w:rsidRPr="00490936">
        <w:rPr>
          <w:lang w:val="fr-FR"/>
        </w:rPr>
        <w:t xml:space="preserve"> Chaque situation correspond à un mode de défaillance distinct nécessitant une réponse </w:t>
      </w:r>
      <w:r w:rsidR="001B6830" w:rsidRPr="00490936">
        <w:rPr>
          <w:lang w:val="fr-FR"/>
        </w:rPr>
        <w:lastRenderedPageBreak/>
        <w:t>politique différente, et le nombre de Parties mettant en œuvre le paragraphe 13</w:t>
      </w:r>
      <w:r w:rsidR="001B6830" w:rsidRPr="00C84387">
        <w:rPr>
          <w:rStyle w:val="Appelnotedebasdep"/>
          <w:lang w:val="fr-FR"/>
        </w:rPr>
        <w:footnoteReference w:id="4"/>
      </w:r>
      <w:r w:rsidR="001B6830" w:rsidRPr="00490936">
        <w:rPr>
          <w:lang w:val="fr-FR"/>
        </w:rPr>
        <w:t xml:space="preserve"> de l’annexe à la décision </w:t>
      </w:r>
      <w:hyperlink r:id="rId29" w:history="1">
        <w:r w:rsidR="001B6830" w:rsidRPr="00490936">
          <w:rPr>
            <w:rStyle w:val="Hyperlien"/>
            <w:lang w:val="fr-FR"/>
          </w:rPr>
          <w:t>16/2</w:t>
        </w:r>
      </w:hyperlink>
      <w:r w:rsidR="001B6830" w:rsidRPr="00490936">
        <w:rPr>
          <w:lang w:val="fr-FR"/>
        </w:rPr>
        <w:t xml:space="preserve">, tel qu’il sera évalué au moment de l’examen par la Conférence des Parties à sa dix-huitième réunion </w:t>
      </w:r>
      <w:r w:rsidR="00490936" w:rsidRPr="00490936">
        <w:rPr>
          <w:lang w:val="fr-FR"/>
        </w:rPr>
        <w:t>[</w:t>
      </w:r>
      <w:r w:rsidR="001B6830" w:rsidRPr="00490936">
        <w:rPr>
          <w:lang w:val="fr-FR"/>
        </w:rPr>
        <w:t>constitue</w:t>
      </w:r>
      <w:r w:rsidR="00490936" w:rsidRPr="00CB04D7">
        <w:rPr>
          <w:lang w:val="fr-FR"/>
        </w:rPr>
        <w:t>]</w:t>
      </w:r>
      <w:r w:rsidR="001B6830" w:rsidRPr="00CB04D7">
        <w:rPr>
          <w:lang w:val="fr-FR"/>
        </w:rPr>
        <w:t xml:space="preserve"> </w:t>
      </w:r>
      <w:r w:rsidR="00D357A6" w:rsidRPr="00CB04D7">
        <w:rPr>
          <w:lang w:val="fr-LU"/>
        </w:rPr>
        <w:t>[ainsi que les mesures prises par les bases de données pour favoriser la responsabilité et la transparence dans la mise à disposition et l'accessibilité publique à l'information de séquençage numérique sur les ressources génétiques</w:t>
      </w:r>
      <w:r w:rsidR="00490936" w:rsidRPr="00CB04D7">
        <w:rPr>
          <w:lang w:val="fr-LU"/>
        </w:rPr>
        <w:t xml:space="preserve"> constituent</w:t>
      </w:r>
      <w:r w:rsidR="00D357A6" w:rsidRPr="00CB04D7">
        <w:rPr>
          <w:lang w:val="fr-LU"/>
        </w:rPr>
        <w:t>]</w:t>
      </w:r>
      <w:r w:rsidR="00490936" w:rsidRPr="00CB04D7">
        <w:rPr>
          <w:lang w:val="fr-LU"/>
        </w:rPr>
        <w:t xml:space="preserve"> </w:t>
      </w:r>
      <w:r w:rsidR="001B6830" w:rsidRPr="00CB04D7">
        <w:rPr>
          <w:lang w:val="fr-FR"/>
        </w:rPr>
        <w:t xml:space="preserve">l’indicateur </w:t>
      </w:r>
      <w:r w:rsidR="001B6830" w:rsidRPr="00490936">
        <w:rPr>
          <w:lang w:val="fr-FR"/>
        </w:rPr>
        <w:t xml:space="preserve">clé le plus important pour ce premier examen. L’examen doit donc commencer par déterminer quelles étaient les conditions favorables en place au moment où le mécanisme a été mis en œuvre. Si les conditions favorables ne sont pas réunies, les résultats insuffisants ne seront pas le signe d’une faille dans la conception qui obligerait la Conférence des Parties à modifier le mécanisme multilatéral, </w:t>
      </w:r>
      <w:r w:rsidRPr="00490936">
        <w:rPr>
          <w:lang w:val="fr-FR"/>
        </w:rPr>
        <w:t xml:space="preserve">y compris le Fonds de Cali, </w:t>
      </w:r>
      <w:r w:rsidR="001B6830" w:rsidRPr="00490936">
        <w:rPr>
          <w:lang w:val="fr-FR"/>
        </w:rPr>
        <w:t>mais plutôt celui d’un manquement ou d’une lacune au niveau des conditions préalables, nécessitant des réponses diplomatiques, juridiques et/ou en matière de renforcement des capacités. La mise à jour relative à l’évaluabilité doit donc inclure un diagnostic des conditions favorables avant que les conclusions relatives à chaque pilier ne soient présentées. Le secrétariat devrait élaborer :</w:t>
      </w:r>
    </w:p>
    <w:p w14:paraId="62C2AEFB" w14:textId="6E6C6BE8" w:rsidR="001B6830" w:rsidRPr="00C84387" w:rsidRDefault="00D43E47" w:rsidP="00D43E47">
      <w:pPr>
        <w:pStyle w:val="CBDNormalNumber"/>
        <w:numPr>
          <w:ilvl w:val="0"/>
          <w:numId w:val="0"/>
        </w:numPr>
        <w:ind w:left="567"/>
        <w:rPr>
          <w:lang w:val="fr-FR"/>
        </w:rPr>
      </w:pPr>
      <w:r>
        <w:rPr>
          <w:lang w:val="fr-FR"/>
        </w:rPr>
        <w:tab/>
      </w:r>
      <w:r w:rsidR="001B6830" w:rsidRPr="00C84387">
        <w:rPr>
          <w:lang w:val="fr-FR"/>
        </w:rPr>
        <w:t xml:space="preserve">a) </w:t>
      </w:r>
      <w:r w:rsidR="00E3550B">
        <w:rPr>
          <w:lang w:val="fr-FR"/>
        </w:rPr>
        <w:tab/>
      </w:r>
      <w:r w:rsidR="001B6830" w:rsidRPr="00C84387">
        <w:rPr>
          <w:lang w:val="fr-FR"/>
        </w:rPr>
        <w:t>Une enquête visant à recueillir des données concernant les conditions favorables n° 1 et n° 2, portant respectivement sur la clarté des conditions de contribution pour le secteur et sur la viabilité commerciale du projet ;</w:t>
      </w:r>
    </w:p>
    <w:p w14:paraId="61BFCAC4" w14:textId="5074A5E1" w:rsidR="001B6830" w:rsidRDefault="00D43E47" w:rsidP="00D43E47">
      <w:pPr>
        <w:pStyle w:val="CBDNormalNumber"/>
        <w:numPr>
          <w:ilvl w:val="0"/>
          <w:numId w:val="0"/>
        </w:numPr>
        <w:ind w:left="567"/>
        <w:rPr>
          <w:lang w:val="fr-FR"/>
        </w:rPr>
      </w:pPr>
      <w:r>
        <w:rPr>
          <w:lang w:val="fr-FR"/>
        </w:rPr>
        <w:tab/>
      </w:r>
      <w:r w:rsidR="001B6830" w:rsidRPr="00C84387">
        <w:rPr>
          <w:lang w:val="fr-FR"/>
        </w:rPr>
        <w:t xml:space="preserve">b) </w:t>
      </w:r>
      <w:r w:rsidR="00E3550B">
        <w:rPr>
          <w:lang w:val="fr-FR"/>
        </w:rPr>
        <w:tab/>
      </w:r>
      <w:r w:rsidR="001B6830" w:rsidRPr="00C84387">
        <w:rPr>
          <w:lang w:val="fr-FR"/>
        </w:rPr>
        <w:t>Un outil de suivi permettant de recenser les pays qui ont mis en place des mesures administratives, politiques ou législatives visant à encourager les contributions des utilisateurs ;</w:t>
      </w:r>
    </w:p>
    <w:p w14:paraId="30577277" w14:textId="18A0FF41" w:rsidR="002F759A" w:rsidRPr="002F759A" w:rsidRDefault="002F759A" w:rsidP="002F759A">
      <w:pPr>
        <w:pStyle w:val="CBDNormalNumber"/>
        <w:numPr>
          <w:ilvl w:val="0"/>
          <w:numId w:val="0"/>
        </w:numPr>
        <w:ind w:left="567"/>
        <w:rPr>
          <w:lang w:val="fr-LU"/>
        </w:rPr>
      </w:pPr>
      <w:r>
        <w:tab/>
      </w:r>
      <w:r w:rsidR="0080419A" w:rsidRPr="005032F8">
        <w:t xml:space="preserve">[(b bis) </w:t>
      </w:r>
      <w:r w:rsidRPr="002F759A">
        <w:rPr>
          <w:lang w:val="fr-LU"/>
        </w:rPr>
        <w:t>Un outil de suivi des mesures prises par les pays, non seulement pour encourager les contributions des utilisateurs, mais aussi pour garantir que les bases de données facilitent l'accès à l'information de séquençage numérique sur les ressources génétiques uniquement dans le respect des législations nationales des pays fournisseurs ;]</w:t>
      </w:r>
    </w:p>
    <w:p w14:paraId="15D2BD83" w14:textId="55EA5ADA" w:rsidR="001B6830" w:rsidRPr="00C84387" w:rsidRDefault="00D43E47" w:rsidP="00D43E47">
      <w:pPr>
        <w:pStyle w:val="CBDNormalNumber"/>
        <w:numPr>
          <w:ilvl w:val="0"/>
          <w:numId w:val="0"/>
        </w:numPr>
        <w:ind w:left="567"/>
        <w:rPr>
          <w:lang w:val="fr-FR"/>
        </w:rPr>
      </w:pPr>
      <w:r>
        <w:rPr>
          <w:lang w:val="fr-FR"/>
        </w:rPr>
        <w:tab/>
      </w:r>
      <w:r w:rsidR="001B6830" w:rsidRPr="00C84387">
        <w:rPr>
          <w:lang w:val="fr-FR"/>
        </w:rPr>
        <w:t xml:space="preserve">c) </w:t>
      </w:r>
      <w:r w:rsidR="00E3550B">
        <w:rPr>
          <w:lang w:val="fr-FR"/>
        </w:rPr>
        <w:tab/>
      </w:r>
      <w:r w:rsidR="004B53B4">
        <w:rPr>
          <w:lang w:val="fr-FR"/>
        </w:rPr>
        <w:t>[</w:t>
      </w:r>
      <w:r w:rsidR="001B6830" w:rsidRPr="00C84387">
        <w:rPr>
          <w:lang w:val="fr-FR"/>
        </w:rPr>
        <w:t>Un protocole visant à faire face au risque de cumul des contributions</w:t>
      </w:r>
      <w:r w:rsidR="004B53B4">
        <w:rPr>
          <w:lang w:val="fr-FR"/>
        </w:rPr>
        <w:t>]</w:t>
      </w:r>
      <w:r w:rsidR="00906928">
        <w:rPr>
          <w:lang w:val="fr-FR"/>
        </w:rPr>
        <w:t>[Une évaluation de l</w:t>
      </w:r>
      <w:r w:rsidR="00600086">
        <w:rPr>
          <w:lang w:val="fr-FR"/>
        </w:rPr>
        <w:t>’existence d’un risque de cumul des obligations]</w:t>
      </w:r>
      <w:r w:rsidR="001B6830" w:rsidRPr="00C84387">
        <w:rPr>
          <w:lang w:val="fr-FR"/>
        </w:rPr>
        <w:t xml:space="preserve"> ; </w:t>
      </w:r>
    </w:p>
    <w:p w14:paraId="50BD0B2D" w14:textId="174B4453" w:rsidR="001B6830" w:rsidRDefault="003D7E37" w:rsidP="00D43E47">
      <w:pPr>
        <w:pStyle w:val="CBDNormalNumber"/>
        <w:numPr>
          <w:ilvl w:val="0"/>
          <w:numId w:val="0"/>
        </w:numPr>
        <w:ind w:left="567"/>
        <w:rPr>
          <w:lang w:val="fr-LU"/>
        </w:rPr>
      </w:pPr>
      <w:r>
        <w:rPr>
          <w:lang w:val="fr-FR"/>
        </w:rPr>
        <w:tab/>
      </w:r>
      <w:r w:rsidR="001B6830" w:rsidRPr="00C84387">
        <w:rPr>
          <w:lang w:val="fr-FR"/>
        </w:rPr>
        <w:t xml:space="preserve">d) </w:t>
      </w:r>
      <w:r w:rsidR="00E3550B">
        <w:rPr>
          <w:lang w:val="fr-FR"/>
        </w:rPr>
        <w:tab/>
      </w:r>
      <w:r w:rsidR="001B6830" w:rsidRPr="00C84387">
        <w:rPr>
          <w:lang w:val="fr-FR"/>
        </w:rPr>
        <w:t>Une évaluation de l</w:t>
      </w:r>
      <w:r w:rsidR="001B6830">
        <w:rPr>
          <w:lang w:val="fr-FR"/>
        </w:rPr>
        <w:t>’</w:t>
      </w:r>
      <w:r w:rsidR="001B6830" w:rsidRPr="00C84387">
        <w:rPr>
          <w:lang w:val="fr-FR"/>
        </w:rPr>
        <w:t>état de préparation concernant la condition favorable n° 4 relative à la désignation des institutions appelées à bénéficier d</w:t>
      </w:r>
      <w:r w:rsidR="001B6830">
        <w:rPr>
          <w:lang w:val="fr-FR"/>
        </w:rPr>
        <w:t>’</w:t>
      </w:r>
      <w:r w:rsidR="001B6830" w:rsidRPr="00C84387">
        <w:rPr>
          <w:lang w:val="fr-FR"/>
        </w:rPr>
        <w:t>une contribution en faveur des peuples autochtones et communautés locales, ainsi que de leur état de préparation</w:t>
      </w:r>
      <w:r>
        <w:rPr>
          <w:lang w:val="fr-FR"/>
        </w:rPr>
        <w:t xml:space="preserve"> </w:t>
      </w:r>
      <w:r w:rsidRPr="003D7E37">
        <w:rPr>
          <w:lang w:val="fr-LU"/>
        </w:rPr>
        <w:t>[notamment si les modalités opérationnelles permettent d'accéder à l'ensemble des voies de financement, y compris l'accès direct]</w:t>
      </w:r>
      <w:r w:rsidR="0031252D">
        <w:rPr>
          <w:lang w:val="fr-LU"/>
        </w:rPr>
        <w:t> </w:t>
      </w:r>
      <w:r w:rsidRPr="003D7E37">
        <w:rPr>
          <w:lang w:val="fr-LU"/>
        </w:rPr>
        <w:t>;</w:t>
      </w:r>
    </w:p>
    <w:p w14:paraId="30EBE8C0" w14:textId="74F3E1BA" w:rsidR="003F5BAF" w:rsidRPr="00C84387" w:rsidRDefault="006F3DE1" w:rsidP="00D43E47">
      <w:pPr>
        <w:pStyle w:val="CBDNormalNumber"/>
        <w:numPr>
          <w:ilvl w:val="0"/>
          <w:numId w:val="0"/>
        </w:numPr>
        <w:ind w:left="567"/>
        <w:rPr>
          <w:lang w:val="fr-FR"/>
        </w:rPr>
      </w:pPr>
      <w:r>
        <w:tab/>
      </w:r>
      <w:r w:rsidR="003F5BAF" w:rsidRPr="006F3DE1">
        <w:t xml:space="preserve">[(d bis) </w:t>
      </w:r>
      <w:r w:rsidRPr="006F3DE1">
        <w:rPr>
          <w:lang w:val="fr-LU"/>
        </w:rPr>
        <w:t>Un outil de suivi des mesures prises par les bases de données pour favoriser la condition favorable n° 6</w:t>
      </w:r>
      <w:r>
        <w:rPr>
          <w:lang w:val="fr-LU"/>
        </w:rPr>
        <w:t xml:space="preserve"> (</w:t>
      </w:r>
      <w:r w:rsidRPr="00D87A99">
        <w:t>CF</w:t>
      </w:r>
      <w:r w:rsidR="003F5BAF" w:rsidRPr="00D87A99">
        <w:t>6</w:t>
      </w:r>
      <w:r w:rsidR="003F5BAF" w:rsidRPr="006F3DE1">
        <w:t>)</w:t>
      </w:r>
      <w:r>
        <w:t> </w:t>
      </w:r>
      <w:r w:rsidR="003F5BAF" w:rsidRPr="006F3DE1">
        <w:t>;]</w:t>
      </w:r>
    </w:p>
    <w:p w14:paraId="7F62AD36" w14:textId="68FF3845" w:rsidR="001B6830" w:rsidRPr="00C84387" w:rsidRDefault="00D43E47" w:rsidP="00D43E47">
      <w:pPr>
        <w:pStyle w:val="CBDNormalNumber"/>
        <w:numPr>
          <w:ilvl w:val="0"/>
          <w:numId w:val="0"/>
        </w:numPr>
        <w:ind w:left="567"/>
        <w:rPr>
          <w:lang w:val="fr-FR"/>
        </w:rPr>
      </w:pPr>
      <w:r>
        <w:rPr>
          <w:lang w:val="fr-FR"/>
        </w:rPr>
        <w:tab/>
      </w:r>
      <w:r w:rsidR="001B6830" w:rsidRPr="00C84387">
        <w:rPr>
          <w:lang w:val="fr-FR"/>
        </w:rPr>
        <w:t xml:space="preserve">e) </w:t>
      </w:r>
      <w:r w:rsidR="00E3550B">
        <w:rPr>
          <w:lang w:val="fr-FR"/>
        </w:rPr>
        <w:tab/>
      </w:r>
      <w:r w:rsidR="001B6830" w:rsidRPr="00C84387">
        <w:rPr>
          <w:lang w:val="fr-FR"/>
        </w:rPr>
        <w:t>Protocoles qualitatifs relatifs à la condition favorable n° 5 concernant une gouvernance efficace s</w:t>
      </w:r>
      <w:r w:rsidR="001B6830">
        <w:rPr>
          <w:lang w:val="fr-FR"/>
        </w:rPr>
        <w:t>’</w:t>
      </w:r>
      <w:r w:rsidR="001B6830" w:rsidRPr="00C84387">
        <w:rPr>
          <w:lang w:val="fr-FR"/>
        </w:rPr>
        <w:t>appuyant sur un engagement politique durable.</w:t>
      </w:r>
    </w:p>
    <w:p w14:paraId="079BF817" w14:textId="475EFA50" w:rsidR="001B6830" w:rsidRPr="00C84387" w:rsidRDefault="00E3550B" w:rsidP="00E3550B">
      <w:pPr>
        <w:pStyle w:val="CBDNormalNumber"/>
        <w:numPr>
          <w:ilvl w:val="0"/>
          <w:numId w:val="0"/>
        </w:numPr>
        <w:ind w:left="567"/>
        <w:rPr>
          <w:lang w:val="fr-FR"/>
        </w:rPr>
      </w:pPr>
      <w:r>
        <w:rPr>
          <w:lang w:val="fr-FR"/>
        </w:rPr>
        <w:t>7.</w:t>
      </w:r>
      <w:r>
        <w:rPr>
          <w:lang w:val="fr-FR"/>
        </w:rPr>
        <w:tab/>
      </w:r>
      <w:r w:rsidR="001B6830" w:rsidRPr="00C84387">
        <w:rPr>
          <w:b/>
          <w:bCs/>
          <w:lang w:val="fr-FR"/>
        </w:rPr>
        <w:t>Hypothèse</w:t>
      </w:r>
      <w:r w:rsidR="00EE3575">
        <w:rPr>
          <w:b/>
          <w:bCs/>
          <w:lang w:val="fr-FR"/>
        </w:rPr>
        <w:t> </w:t>
      </w:r>
      <w:r w:rsidR="001B6830" w:rsidRPr="00C84387">
        <w:rPr>
          <w:b/>
          <w:bCs/>
          <w:lang w:val="fr-FR"/>
        </w:rPr>
        <w:t>4 - Mise en œuvre progressive et modularité.</w:t>
      </w:r>
      <w:r w:rsidR="001B6830" w:rsidRPr="00C84387">
        <w:rPr>
          <w:lang w:val="fr-FR"/>
        </w:rPr>
        <w:t xml:space="preserve"> La méthode est adoptée avant que le mécanisme ne soit pleinement opérationnel. La formule d</w:t>
      </w:r>
      <w:r w:rsidR="001B6830">
        <w:rPr>
          <w:lang w:val="fr-FR"/>
        </w:rPr>
        <w:t>’</w:t>
      </w:r>
      <w:r w:rsidR="001B6830" w:rsidRPr="00C84387">
        <w:rPr>
          <w:lang w:val="fr-FR"/>
        </w:rPr>
        <w:t>allocation, les seuils de contribution, les mesures relatives à l</w:t>
      </w:r>
      <w:r w:rsidR="001B6830">
        <w:rPr>
          <w:lang w:val="fr-FR"/>
        </w:rPr>
        <w:t>’</w:t>
      </w:r>
      <w:r w:rsidR="001B6830" w:rsidRPr="00C84387">
        <w:rPr>
          <w:lang w:val="fr-FR"/>
        </w:rPr>
        <w:t>interface avec la base de données et les structures de gouvernance sont encore en cours de finalisation ; certaines d</w:t>
      </w:r>
      <w:r w:rsidR="001B6830">
        <w:rPr>
          <w:lang w:val="fr-FR"/>
        </w:rPr>
        <w:t>’</w:t>
      </w:r>
      <w:r w:rsidR="001B6830" w:rsidRPr="00C84387">
        <w:rPr>
          <w:lang w:val="fr-FR"/>
        </w:rPr>
        <w:t>entre elles seront présentées par le comité directeur de la Conférence des Parties à sa dix-septième réunion. La méthode est donc modulaire : les éléments dont l</w:t>
      </w:r>
      <w:r w:rsidR="001B6830">
        <w:rPr>
          <w:lang w:val="fr-FR"/>
        </w:rPr>
        <w:t>’</w:t>
      </w:r>
      <w:r w:rsidR="001B6830" w:rsidRPr="00C84387">
        <w:rPr>
          <w:lang w:val="fr-FR"/>
        </w:rPr>
        <w:t>évaluabilité dépend d</w:t>
      </w:r>
      <w:r w:rsidR="001B6830">
        <w:rPr>
          <w:lang w:val="fr-FR"/>
        </w:rPr>
        <w:t>’</w:t>
      </w:r>
      <w:r w:rsidR="001B6830" w:rsidRPr="00C84387">
        <w:rPr>
          <w:lang w:val="fr-FR"/>
        </w:rPr>
        <w:t>une caractéristique de conception définitive sont classés comme « dépendants de la modalité » et signalés comme « pas encore évaluables ».</w:t>
      </w:r>
    </w:p>
    <w:p w14:paraId="05894D6C" w14:textId="0B4E3D3D" w:rsidR="001B6830" w:rsidRPr="00C84387" w:rsidRDefault="00E3550B" w:rsidP="00E3550B">
      <w:pPr>
        <w:pStyle w:val="CBDNormalNumber"/>
        <w:numPr>
          <w:ilvl w:val="0"/>
          <w:numId w:val="0"/>
        </w:numPr>
        <w:ind w:left="567"/>
        <w:rPr>
          <w:lang w:val="fr-FR"/>
        </w:rPr>
      </w:pPr>
      <w:r>
        <w:rPr>
          <w:lang w:val="fr-FR"/>
        </w:rPr>
        <w:t>8.</w:t>
      </w:r>
      <w:r>
        <w:rPr>
          <w:lang w:val="fr-FR"/>
        </w:rPr>
        <w:tab/>
      </w:r>
      <w:r w:rsidR="001B6830" w:rsidRPr="00C84387">
        <w:rPr>
          <w:lang w:val="fr-FR"/>
        </w:rPr>
        <w:t>Cette méthode admet trois limites qui ne peuvent être corrigées par une collecte des données améliorée :</w:t>
      </w:r>
    </w:p>
    <w:p w14:paraId="7F6BCB26" w14:textId="58E7E273" w:rsidR="001B6830" w:rsidRPr="007D27AF" w:rsidRDefault="001B6830" w:rsidP="006A7537">
      <w:pPr>
        <w:pStyle w:val="CBDNormalNumber"/>
        <w:numPr>
          <w:ilvl w:val="0"/>
          <w:numId w:val="0"/>
        </w:numPr>
        <w:ind w:left="567"/>
        <w:rPr>
          <w:lang w:val="fr-FR"/>
        </w:rPr>
      </w:pPr>
      <w:r w:rsidRPr="007D27AF">
        <w:rPr>
          <w:lang w:val="fr-FR"/>
        </w:rPr>
        <w:tab/>
        <w:t xml:space="preserve">a) </w:t>
      </w:r>
      <w:r w:rsidR="00E3550B" w:rsidRPr="007D27AF">
        <w:rPr>
          <w:lang w:val="fr-FR"/>
        </w:rPr>
        <w:tab/>
      </w:r>
      <w:r w:rsidRPr="007D27AF">
        <w:rPr>
          <w:lang w:val="fr-FR"/>
        </w:rPr>
        <w:t xml:space="preserve">Attribution : les résultats ne peuvent être attribués à l’information de séquençage numérique sur les ressources génétiques, le contributeur ou le pays d’origine (paragraphe 5 de la </w:t>
      </w:r>
      <w:r w:rsidRPr="007D27AF">
        <w:rPr>
          <w:lang w:val="fr-FR"/>
        </w:rPr>
        <w:lastRenderedPageBreak/>
        <w:t>décision 15/9). Cet examen ne permet pas de répondre aux demandes visant à établir des liens bilatéraux entre l’origine et les avantages</w:t>
      </w:r>
      <w:r w:rsidR="00A60DFF" w:rsidRPr="007D27AF">
        <w:rPr>
          <w:lang w:val="fr-FR"/>
        </w:rPr>
        <w:t>]</w:t>
      </w:r>
      <w:r w:rsidR="00A5201B" w:rsidRPr="007D27AF">
        <w:rPr>
          <w:rFonts w:eastAsia="Times New Roman"/>
          <w:lang w:val="fr-LU" w:eastAsia="fr-LU"/>
        </w:rPr>
        <w:t xml:space="preserve"> </w:t>
      </w:r>
      <w:r w:rsidR="00A5201B" w:rsidRPr="007D27AF">
        <w:rPr>
          <w:lang w:val="fr-LU"/>
        </w:rPr>
        <w:t>[se limite aux déclarations des contributeurs et leur vérification n'est pas possible tant que les bases de données et autres outils rendant public l'accès à l'information de séquençage numérique sur les ressources génétiques n'auront pas amélioré la responsabilité et la transparence]</w:t>
      </w:r>
      <w:r w:rsidR="007D27AF">
        <w:rPr>
          <w:lang w:val="fr-LU"/>
        </w:rPr>
        <w:t> </w:t>
      </w:r>
      <w:r w:rsidR="00A5201B" w:rsidRPr="007D27AF">
        <w:rPr>
          <w:lang w:val="fr-LU"/>
        </w:rPr>
        <w:t>;</w:t>
      </w:r>
    </w:p>
    <w:p w14:paraId="655D635E" w14:textId="6053DCFF" w:rsidR="001B6830" w:rsidRPr="00C84387" w:rsidRDefault="001B6830" w:rsidP="001B6830">
      <w:pPr>
        <w:pStyle w:val="CBDNormalNumber"/>
        <w:numPr>
          <w:ilvl w:val="0"/>
          <w:numId w:val="0"/>
        </w:numPr>
        <w:ind w:left="567"/>
        <w:rPr>
          <w:lang w:val="fr-FR"/>
        </w:rPr>
      </w:pPr>
      <w:r w:rsidRPr="00C84387">
        <w:rPr>
          <w:lang w:val="fr-FR"/>
        </w:rPr>
        <w:tab/>
        <w:t xml:space="preserve">b) </w:t>
      </w:r>
      <w:r w:rsidR="00E3550B">
        <w:rPr>
          <w:lang w:val="fr-FR"/>
        </w:rPr>
        <w:tab/>
      </w:r>
      <w:r w:rsidRPr="00C84387">
        <w:rPr>
          <w:lang w:val="fr-FR"/>
        </w:rPr>
        <w:t>Questions politiques : la question de savoir si le seuil de déclenchement, les seuils ou la formule d</w:t>
      </w:r>
      <w:r>
        <w:rPr>
          <w:lang w:val="fr-FR"/>
        </w:rPr>
        <w:t>’</w:t>
      </w:r>
      <w:r w:rsidRPr="00C84387">
        <w:rPr>
          <w:lang w:val="fr-FR"/>
        </w:rPr>
        <w:t>allocation sont « équitables » au sens absolu relève d</w:t>
      </w:r>
      <w:r>
        <w:rPr>
          <w:lang w:val="fr-FR"/>
        </w:rPr>
        <w:t>’</w:t>
      </w:r>
      <w:r w:rsidRPr="00C84387">
        <w:rPr>
          <w:lang w:val="fr-FR"/>
        </w:rPr>
        <w:t>un choix politique qui appartient aux Parties. L</w:t>
      </w:r>
      <w:r>
        <w:rPr>
          <w:lang w:val="fr-FR"/>
        </w:rPr>
        <w:t>’</w:t>
      </w:r>
      <w:r w:rsidRPr="00C84387">
        <w:rPr>
          <w:lang w:val="fr-FR"/>
        </w:rPr>
        <w:t>examen porte uniquement sur l</w:t>
      </w:r>
      <w:r>
        <w:rPr>
          <w:lang w:val="fr-FR"/>
        </w:rPr>
        <w:t>’</w:t>
      </w:r>
      <w:r w:rsidRPr="00C84387">
        <w:rPr>
          <w:lang w:val="fr-FR"/>
        </w:rPr>
        <w:t>évaluation des performances au regard des critères énoncés au paragraphe 9 de la décision 15/9 ;</w:t>
      </w:r>
    </w:p>
    <w:p w14:paraId="4ABA0303" w14:textId="0C5208EB" w:rsidR="001B6830" w:rsidRPr="00C84387" w:rsidRDefault="001B6830" w:rsidP="001B6830">
      <w:pPr>
        <w:pStyle w:val="CBDNormalNumber"/>
        <w:numPr>
          <w:ilvl w:val="0"/>
          <w:numId w:val="0"/>
        </w:numPr>
        <w:ind w:left="567"/>
        <w:rPr>
          <w:lang w:val="fr-FR"/>
        </w:rPr>
      </w:pPr>
      <w:r w:rsidRPr="00C84387">
        <w:rPr>
          <w:lang w:val="fr-FR"/>
        </w:rPr>
        <w:tab/>
        <w:t xml:space="preserve">c) </w:t>
      </w:r>
      <w:r w:rsidR="00E3550B">
        <w:rPr>
          <w:lang w:val="fr-FR"/>
        </w:rPr>
        <w:tab/>
      </w:r>
      <w:r w:rsidRPr="00C84387">
        <w:rPr>
          <w:lang w:val="fr-FR"/>
        </w:rPr>
        <w:t>Demandes des Parties : la formule d</w:t>
      </w:r>
      <w:r>
        <w:rPr>
          <w:lang w:val="fr-FR"/>
        </w:rPr>
        <w:t>’</w:t>
      </w:r>
      <w:r w:rsidRPr="00C84387">
        <w:rPr>
          <w:lang w:val="fr-FR"/>
        </w:rPr>
        <w:t>allocution, les seuils et les taux de contribution sont fixés dans le cadre de procédures distinctes, selon les décisions des Parties. L</w:t>
      </w:r>
      <w:r>
        <w:rPr>
          <w:lang w:val="fr-FR"/>
        </w:rPr>
        <w:t>’</w:t>
      </w:r>
      <w:r w:rsidRPr="00C84387">
        <w:rPr>
          <w:lang w:val="fr-FR"/>
        </w:rPr>
        <w:t>évaluation permet seulement de déterminer si les taux adoptés génèrent les flux escomptés et si les seuils semblent constituer un obstacle à l</w:t>
      </w:r>
      <w:r>
        <w:rPr>
          <w:lang w:val="fr-FR"/>
        </w:rPr>
        <w:t>’</w:t>
      </w:r>
      <w:r w:rsidRPr="00C84387">
        <w:rPr>
          <w:lang w:val="fr-FR"/>
        </w:rPr>
        <w:t>adoption (condition favorable n° 2).</w:t>
      </w:r>
    </w:p>
    <w:p w14:paraId="5D125936" w14:textId="77777777" w:rsidR="001B6830" w:rsidRPr="00C84387" w:rsidRDefault="001B6830" w:rsidP="001B6830">
      <w:pPr>
        <w:tabs>
          <w:tab w:val="clear" w:pos="567"/>
          <w:tab w:val="clear" w:pos="1134"/>
          <w:tab w:val="clear" w:pos="1701"/>
          <w:tab w:val="clear" w:pos="2268"/>
        </w:tabs>
        <w:jc w:val="left"/>
        <w:rPr>
          <w:lang w:val="fr-FR"/>
        </w:rPr>
        <w:sectPr w:rsidR="001B6830" w:rsidRPr="00C84387" w:rsidSect="00C4090A">
          <w:headerReference w:type="even" r:id="rId30"/>
          <w:headerReference w:type="default" r:id="rId31"/>
          <w:footerReference w:type="even" r:id="rId32"/>
          <w:footerReference w:type="default" r:id="rId33"/>
          <w:pgSz w:w="12240" w:h="15840" w:code="1"/>
          <w:pgMar w:top="562" w:right="1440" w:bottom="1138" w:left="1440" w:header="706" w:footer="706" w:gutter="0"/>
          <w:cols w:space="708"/>
          <w:titlePg/>
          <w:docGrid w:linePitch="360"/>
        </w:sectPr>
      </w:pPr>
    </w:p>
    <w:p w14:paraId="23F565A1" w14:textId="77777777" w:rsidR="001B6830" w:rsidRPr="00C84387" w:rsidRDefault="001B6830" w:rsidP="001B6830">
      <w:pPr>
        <w:pStyle w:val="CBDH1"/>
        <w:rPr>
          <w:lang w:val="fr-FR"/>
        </w:rPr>
      </w:pPr>
      <w:r w:rsidRPr="00C84387">
        <w:rPr>
          <w:lang w:val="fr-FR"/>
        </w:rPr>
        <w:lastRenderedPageBreak/>
        <w:t>II.</w:t>
      </w:r>
      <w:r w:rsidRPr="00C84387">
        <w:rPr>
          <w:lang w:val="fr-FR"/>
        </w:rPr>
        <w:tab/>
        <w:t>Cadre d</w:t>
      </w:r>
      <w:r>
        <w:rPr>
          <w:lang w:val="fr-FR"/>
        </w:rPr>
        <w:t>’</w:t>
      </w:r>
      <w:r w:rsidRPr="00C84387">
        <w:rPr>
          <w:lang w:val="fr-FR"/>
        </w:rPr>
        <w:t xml:space="preserve">examen </w:t>
      </w:r>
    </w:p>
    <w:p w14:paraId="18489261" w14:textId="538FF95E" w:rsidR="001B6830" w:rsidRPr="00C84387" w:rsidRDefault="00E3550B" w:rsidP="00E3550B">
      <w:pPr>
        <w:pStyle w:val="CBDNormalNumber"/>
        <w:numPr>
          <w:ilvl w:val="0"/>
          <w:numId w:val="0"/>
        </w:numPr>
        <w:ind w:left="567"/>
        <w:rPr>
          <w:lang w:val="fr-FR"/>
        </w:rPr>
      </w:pPr>
      <w:r>
        <w:rPr>
          <w:lang w:val="fr-FR"/>
        </w:rPr>
        <w:t>9.</w:t>
      </w:r>
      <w:r>
        <w:rPr>
          <w:lang w:val="fr-FR"/>
        </w:rPr>
        <w:tab/>
      </w:r>
      <w:r w:rsidR="001B6830" w:rsidRPr="00C84387">
        <w:rPr>
          <w:lang w:val="fr-FR"/>
        </w:rPr>
        <w:t>Le tableau 1 présente les éléments pouvant faire l</w:t>
      </w:r>
      <w:r w:rsidR="001B6830">
        <w:rPr>
          <w:lang w:val="fr-FR"/>
        </w:rPr>
        <w:t>’</w:t>
      </w:r>
      <w:r w:rsidR="001B6830" w:rsidRPr="00C84387">
        <w:rPr>
          <w:lang w:val="fr-FR"/>
        </w:rPr>
        <w:t>objet d</w:t>
      </w:r>
      <w:r w:rsidR="001B6830">
        <w:rPr>
          <w:lang w:val="fr-FR"/>
        </w:rPr>
        <w:t>’</w:t>
      </w:r>
      <w:r w:rsidR="001B6830" w:rsidRPr="00C84387">
        <w:rPr>
          <w:lang w:val="fr-FR"/>
        </w:rPr>
        <w:t>une évaluation, soit intégrale, soit sous certaines conditions, à la dix-huitième réunion de la Conférence des Parties. Les éléments marqués du signe † dépendent de décisions ou de mesures spécifiques qui seront prises à la dix-septième réunion de la Conférence des Parties ou immédiatement après celle-ci, telles que l</w:t>
      </w:r>
      <w:r w:rsidR="001B6830">
        <w:rPr>
          <w:lang w:val="fr-FR"/>
        </w:rPr>
        <w:t>’</w:t>
      </w:r>
      <w:r w:rsidR="001B6830" w:rsidRPr="00C84387">
        <w:rPr>
          <w:lang w:val="fr-FR"/>
        </w:rPr>
        <w:t>adoption de la formule d</w:t>
      </w:r>
      <w:r w:rsidR="001B6830">
        <w:rPr>
          <w:lang w:val="fr-FR"/>
        </w:rPr>
        <w:t>’</w:t>
      </w:r>
      <w:r w:rsidR="001B6830" w:rsidRPr="00C84387">
        <w:rPr>
          <w:lang w:val="fr-FR"/>
        </w:rPr>
        <w:t>allocation, l</w:t>
      </w:r>
      <w:r w:rsidR="001B6830">
        <w:rPr>
          <w:lang w:val="fr-FR"/>
        </w:rPr>
        <w:t>’</w:t>
      </w:r>
      <w:r w:rsidR="001B6830" w:rsidRPr="00C84387">
        <w:rPr>
          <w:lang w:val="fr-FR"/>
        </w:rPr>
        <w:t>adoption du manuel d</w:t>
      </w:r>
      <w:r w:rsidR="001B6830">
        <w:rPr>
          <w:lang w:val="fr-FR"/>
        </w:rPr>
        <w:t>’</w:t>
      </w:r>
      <w:r w:rsidR="001B6830" w:rsidRPr="00C84387">
        <w:rPr>
          <w:lang w:val="fr-FR"/>
        </w:rPr>
        <w:t>exploitation et le lancement d</w:t>
      </w:r>
      <w:r w:rsidR="001B6830">
        <w:rPr>
          <w:lang w:val="fr-FR"/>
        </w:rPr>
        <w:t>’</w:t>
      </w:r>
      <w:r w:rsidR="001B6830" w:rsidRPr="00C84387">
        <w:rPr>
          <w:lang w:val="fr-FR"/>
        </w:rPr>
        <w:t>une enquête ou d</w:t>
      </w:r>
      <w:r w:rsidR="001B6830">
        <w:rPr>
          <w:lang w:val="fr-FR"/>
        </w:rPr>
        <w:t>’</w:t>
      </w:r>
      <w:r w:rsidR="001B6830" w:rsidRPr="00C84387">
        <w:rPr>
          <w:lang w:val="fr-FR"/>
        </w:rPr>
        <w:t>un outil de suivi. Le tableau 2 présente les éléments qui ne pourront pas être examinés à la dix-huitième réunion de la Conférence des Parties, quelle que soit l</w:t>
      </w:r>
      <w:r w:rsidR="001B6830">
        <w:rPr>
          <w:lang w:val="fr-FR"/>
        </w:rPr>
        <w:t>’</w:t>
      </w:r>
      <w:r w:rsidR="001B6830" w:rsidRPr="00C84387">
        <w:rPr>
          <w:lang w:val="fr-FR"/>
        </w:rPr>
        <w:t>issue de la dix-septième réunion, principalement en raison de l</w:t>
      </w:r>
      <w:r w:rsidR="001B6830">
        <w:rPr>
          <w:lang w:val="fr-FR"/>
        </w:rPr>
        <w:t>’</w:t>
      </w:r>
      <w:r w:rsidR="001B6830" w:rsidRPr="00C84387">
        <w:rPr>
          <w:lang w:val="fr-FR"/>
        </w:rPr>
        <w:t>absence de conditions opérationnelles ou d</w:t>
      </w:r>
      <w:r w:rsidR="001B6830">
        <w:rPr>
          <w:lang w:val="fr-FR"/>
        </w:rPr>
        <w:t>’</w:t>
      </w:r>
      <w:r w:rsidR="001B6830" w:rsidRPr="00C84387">
        <w:rPr>
          <w:lang w:val="fr-FR"/>
        </w:rPr>
        <w:t>instruments externes.</w:t>
      </w:r>
    </w:p>
    <w:p w14:paraId="33245241" w14:textId="77777777" w:rsidR="001B6830" w:rsidRPr="00C84387" w:rsidRDefault="001B6830" w:rsidP="001B6830">
      <w:pPr>
        <w:pStyle w:val="CBDNormalNumber"/>
        <w:numPr>
          <w:ilvl w:val="0"/>
          <w:numId w:val="0"/>
        </w:numPr>
        <w:tabs>
          <w:tab w:val="clear" w:pos="1134"/>
        </w:tabs>
        <w:ind w:left="1134"/>
        <w:rPr>
          <w:lang w:val="fr-FR"/>
        </w:rPr>
      </w:pPr>
    </w:p>
    <w:p w14:paraId="1374583D" w14:textId="77777777" w:rsidR="001B6830" w:rsidRPr="00C84387" w:rsidRDefault="001B6830" w:rsidP="001B6830">
      <w:pPr>
        <w:pStyle w:val="CBDTableTitle"/>
        <w:rPr>
          <w:lang w:val="fr-FR"/>
        </w:rPr>
        <w:sectPr w:rsidR="001B6830" w:rsidRPr="00C84387" w:rsidSect="001B6830">
          <w:pgSz w:w="12240" w:h="15840"/>
          <w:pgMar w:top="567" w:right="1440" w:bottom="1134" w:left="1440" w:header="709" w:footer="709" w:gutter="0"/>
          <w:cols w:space="708"/>
          <w:docGrid w:linePitch="360"/>
        </w:sectPr>
      </w:pPr>
    </w:p>
    <w:p w14:paraId="7169E0B8" w14:textId="4F010FE7" w:rsidR="001B6830" w:rsidRPr="00C84387" w:rsidRDefault="001B6830" w:rsidP="001B6830">
      <w:pPr>
        <w:pStyle w:val="CBDTableTitle"/>
        <w:rPr>
          <w:lang w:val="fr-FR"/>
        </w:rPr>
      </w:pPr>
      <w:r w:rsidRPr="00C84387">
        <w:rPr>
          <w:b w:val="0"/>
          <w:bCs/>
          <w:lang w:val="fr-FR"/>
        </w:rPr>
        <w:lastRenderedPageBreak/>
        <w:t>Tableau</w:t>
      </w:r>
      <w:r w:rsidR="00EE3575">
        <w:rPr>
          <w:b w:val="0"/>
          <w:bCs/>
          <w:lang w:val="fr-FR"/>
        </w:rPr>
        <w:t> </w:t>
      </w:r>
      <w:r w:rsidRPr="00C84387">
        <w:rPr>
          <w:b w:val="0"/>
          <w:bCs/>
          <w:lang w:val="fr-FR"/>
        </w:rPr>
        <w:t>1</w:t>
      </w:r>
      <w:r w:rsidRPr="00C84387">
        <w:rPr>
          <w:b w:val="0"/>
          <w:bCs/>
          <w:lang w:val="fr-FR"/>
        </w:rPr>
        <w:br/>
      </w:r>
      <w:r w:rsidRPr="00C84387">
        <w:rPr>
          <w:lang w:val="fr-FR"/>
        </w:rPr>
        <w:t>Cadre d</w:t>
      </w:r>
      <w:r>
        <w:rPr>
          <w:lang w:val="fr-FR"/>
        </w:rPr>
        <w:t>’</w:t>
      </w:r>
      <w:r w:rsidRPr="00C84387">
        <w:rPr>
          <w:lang w:val="fr-FR"/>
        </w:rPr>
        <w:t xml:space="preserve">examen consolidé </w:t>
      </w:r>
      <w:r w:rsidRPr="00C84387">
        <w:rPr>
          <w:b w:val="0"/>
          <w:bCs/>
          <w:szCs w:val="20"/>
          <w:lang w:val="fr-FR"/>
        </w:rPr>
        <w:t>–</w:t>
      </w:r>
      <w:r w:rsidRPr="00C84387">
        <w:rPr>
          <w:lang w:val="fr-FR"/>
        </w:rPr>
        <w:t xml:space="preserve"> éléments pouvant faire l</w:t>
      </w:r>
      <w:r>
        <w:rPr>
          <w:lang w:val="fr-FR"/>
        </w:rPr>
        <w:t>’</w:t>
      </w:r>
      <w:r w:rsidRPr="00C84387">
        <w:rPr>
          <w:lang w:val="fr-FR"/>
        </w:rPr>
        <w:t>objet d</w:t>
      </w:r>
      <w:r>
        <w:rPr>
          <w:lang w:val="fr-FR"/>
        </w:rPr>
        <w:t>’</w:t>
      </w:r>
      <w:r w:rsidRPr="00C84387">
        <w:rPr>
          <w:lang w:val="fr-FR"/>
        </w:rPr>
        <w:t>une évaluation complète ou conditionnelle à la dix-huitième réunion de la Conférence des Parties</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1B6830" w:rsidRPr="00C84387" w14:paraId="16431A0F" w14:textId="77777777" w:rsidTr="007701B8">
        <w:trPr>
          <w:tblHeader/>
        </w:trPr>
        <w:tc>
          <w:tcPr>
            <w:tcW w:w="3300" w:type="dxa"/>
            <w:tcBorders>
              <w:bottom w:val="single" w:sz="4" w:space="0" w:color="auto"/>
            </w:tcBorders>
            <w:tcMar>
              <w:top w:w="60" w:type="dxa"/>
              <w:left w:w="80" w:type="dxa"/>
              <w:bottom w:w="60" w:type="dxa"/>
              <w:right w:w="80" w:type="dxa"/>
            </w:tcMar>
          </w:tcPr>
          <w:p w14:paraId="05DED467" w14:textId="77777777" w:rsidR="001B6830" w:rsidRPr="00C84387" w:rsidRDefault="001B6830" w:rsidP="007701B8">
            <w:pPr>
              <w:pStyle w:val="CBDTableNormal"/>
              <w:rPr>
                <w:i/>
                <w:iCs/>
                <w:szCs w:val="20"/>
                <w:lang w:val="fr-FR"/>
              </w:rPr>
            </w:pPr>
            <w:r w:rsidRPr="00C84387">
              <w:rPr>
                <w:i/>
                <w:iCs/>
                <w:szCs w:val="20"/>
                <w:lang w:val="fr-FR"/>
              </w:rPr>
              <w:t>Pilier/élément</w:t>
            </w:r>
          </w:p>
        </w:tc>
        <w:tc>
          <w:tcPr>
            <w:tcW w:w="1500" w:type="dxa"/>
            <w:tcBorders>
              <w:bottom w:val="single" w:sz="4" w:space="0" w:color="auto"/>
            </w:tcBorders>
            <w:tcMar>
              <w:top w:w="60" w:type="dxa"/>
              <w:left w:w="80" w:type="dxa"/>
              <w:bottom w:w="60" w:type="dxa"/>
              <w:right w:w="80" w:type="dxa"/>
            </w:tcMar>
          </w:tcPr>
          <w:p w14:paraId="50873A13" w14:textId="77777777" w:rsidR="001B6830" w:rsidRPr="00C84387" w:rsidRDefault="001B6830" w:rsidP="007701B8">
            <w:pPr>
              <w:pStyle w:val="CBDTableNormal"/>
              <w:rPr>
                <w:i/>
                <w:iCs/>
                <w:szCs w:val="20"/>
                <w:lang w:val="fr-FR"/>
              </w:rPr>
            </w:pPr>
            <w:r w:rsidRPr="00C84387">
              <w:rPr>
                <w:i/>
                <w:iCs/>
                <w:szCs w:val="20"/>
                <w:lang w:val="fr-FR"/>
              </w:rPr>
              <w:t>Statut des données</w:t>
            </w:r>
          </w:p>
        </w:tc>
        <w:tc>
          <w:tcPr>
            <w:tcW w:w="2400" w:type="dxa"/>
            <w:tcBorders>
              <w:bottom w:val="single" w:sz="4" w:space="0" w:color="auto"/>
            </w:tcBorders>
            <w:tcMar>
              <w:top w:w="60" w:type="dxa"/>
              <w:left w:w="80" w:type="dxa"/>
              <w:bottom w:w="60" w:type="dxa"/>
              <w:right w:w="80" w:type="dxa"/>
            </w:tcMar>
          </w:tcPr>
          <w:p w14:paraId="6ECBCFC1" w14:textId="77777777" w:rsidR="001B6830" w:rsidRPr="00C84387" w:rsidRDefault="001B6830" w:rsidP="007701B8">
            <w:pPr>
              <w:pStyle w:val="CBDTableNormal"/>
              <w:rPr>
                <w:i/>
                <w:iCs/>
                <w:szCs w:val="20"/>
                <w:lang w:val="fr-FR"/>
              </w:rPr>
            </w:pPr>
            <w:r w:rsidRPr="00C84387">
              <w:rPr>
                <w:i/>
                <w:iCs/>
                <w:szCs w:val="20"/>
                <w:lang w:val="fr-FR"/>
              </w:rPr>
              <w:t>Source des données</w:t>
            </w:r>
          </w:p>
        </w:tc>
        <w:tc>
          <w:tcPr>
            <w:tcW w:w="6372" w:type="dxa"/>
            <w:tcBorders>
              <w:bottom w:val="single" w:sz="4" w:space="0" w:color="auto"/>
            </w:tcBorders>
            <w:tcMar>
              <w:top w:w="60" w:type="dxa"/>
              <w:left w:w="80" w:type="dxa"/>
              <w:bottom w:w="60" w:type="dxa"/>
              <w:right w:w="80" w:type="dxa"/>
            </w:tcMar>
          </w:tcPr>
          <w:p w14:paraId="1BEE0BB0" w14:textId="77777777" w:rsidR="001B6830" w:rsidRPr="00C84387" w:rsidRDefault="001B6830" w:rsidP="007701B8">
            <w:pPr>
              <w:pStyle w:val="CBDTableNormal"/>
              <w:rPr>
                <w:i/>
                <w:iCs/>
                <w:szCs w:val="20"/>
                <w:lang w:val="fr-FR"/>
              </w:rPr>
            </w:pPr>
            <w:r w:rsidRPr="00C84387">
              <w:rPr>
                <w:i/>
                <w:iCs/>
                <w:szCs w:val="20"/>
                <w:lang w:val="fr-FR"/>
              </w:rPr>
              <w:t>Évaluabilité</w:t>
            </w:r>
          </w:p>
        </w:tc>
      </w:tr>
      <w:tr w:rsidR="001B6830" w:rsidRPr="00C84387" w14:paraId="143A74F3" w14:textId="77777777" w:rsidTr="007701B8">
        <w:tc>
          <w:tcPr>
            <w:tcW w:w="13572" w:type="dxa"/>
            <w:gridSpan w:val="4"/>
            <w:tcBorders>
              <w:top w:val="single" w:sz="4" w:space="0" w:color="auto"/>
              <w:bottom w:val="single" w:sz="4" w:space="0" w:color="CCCCCC"/>
            </w:tcBorders>
            <w:tcMar>
              <w:top w:w="60" w:type="dxa"/>
              <w:left w:w="80" w:type="dxa"/>
              <w:bottom w:w="60" w:type="dxa"/>
              <w:right w:w="80" w:type="dxa"/>
            </w:tcMar>
          </w:tcPr>
          <w:p w14:paraId="274B70FE" w14:textId="77777777" w:rsidR="001B6830" w:rsidRPr="00C84387" w:rsidRDefault="001B6830" w:rsidP="007701B8">
            <w:pPr>
              <w:pStyle w:val="CBDTableNormal"/>
              <w:rPr>
                <w:b/>
                <w:bCs/>
                <w:szCs w:val="20"/>
                <w:lang w:val="fr-FR"/>
              </w:rPr>
            </w:pPr>
            <w:r w:rsidRPr="00C84387">
              <w:rPr>
                <w:b/>
                <w:bCs/>
                <w:szCs w:val="20"/>
                <w:lang w:val="fr-FR"/>
              </w:rPr>
              <w:t>P1 – Contributions monétaires et leur répartition [et gouvernance]</w:t>
            </w:r>
          </w:p>
        </w:tc>
      </w:tr>
      <w:tr w:rsidR="001B6830" w:rsidRPr="00C84387" w14:paraId="775E4C42" w14:textId="77777777" w:rsidTr="007701B8">
        <w:tc>
          <w:tcPr>
            <w:tcW w:w="3300" w:type="dxa"/>
            <w:tcBorders>
              <w:bottom w:val="nil"/>
            </w:tcBorders>
            <w:shd w:val="clear" w:color="auto" w:fill="E2EFDA"/>
            <w:tcMar>
              <w:top w:w="60" w:type="dxa"/>
              <w:left w:w="80" w:type="dxa"/>
              <w:bottom w:w="60" w:type="dxa"/>
              <w:right w:w="80" w:type="dxa"/>
            </w:tcMar>
          </w:tcPr>
          <w:p w14:paraId="21A55C5B" w14:textId="6B39B941" w:rsidR="001B6830" w:rsidRPr="00C84387" w:rsidRDefault="001B6830" w:rsidP="007701B8">
            <w:pPr>
              <w:pStyle w:val="CBDTableNormal"/>
              <w:rPr>
                <w:szCs w:val="20"/>
                <w:lang w:val="fr-FR"/>
              </w:rPr>
            </w:pPr>
            <w:r w:rsidRPr="00C84387">
              <w:rPr>
                <w:szCs w:val="20"/>
                <w:lang w:val="fr-FR"/>
              </w:rPr>
              <w:t>Contributions totales reçues ([volume][montant], nombre, secteur, [y compris par rapport aux taux indicatifs figurant dans la décision </w:t>
            </w:r>
            <w:hyperlink r:id="rId34" w:history="1">
              <w:r w:rsidRPr="00D43E47">
                <w:rPr>
                  <w:rStyle w:val="Hyperlien"/>
                  <w:szCs w:val="20"/>
                  <w:lang w:val="fr-FR"/>
                </w:rPr>
                <w:t>16/2</w:t>
              </w:r>
            </w:hyperlink>
            <w:r w:rsidRPr="00C84387">
              <w:rPr>
                <w:szCs w:val="20"/>
                <w:lang w:val="fr-FR"/>
              </w:rPr>
              <w:t xml:space="preserve">]) </w:t>
            </w:r>
          </w:p>
        </w:tc>
        <w:tc>
          <w:tcPr>
            <w:tcW w:w="1500" w:type="dxa"/>
            <w:tcBorders>
              <w:bottom w:val="nil"/>
            </w:tcBorders>
            <w:shd w:val="clear" w:color="auto" w:fill="E2EFDA"/>
            <w:tcMar>
              <w:top w:w="60" w:type="dxa"/>
              <w:left w:w="80" w:type="dxa"/>
              <w:bottom w:w="60" w:type="dxa"/>
              <w:right w:w="80" w:type="dxa"/>
            </w:tcMar>
          </w:tcPr>
          <w:p w14:paraId="5FD4CCDF" w14:textId="77777777" w:rsidR="001B6830" w:rsidRPr="00C84387" w:rsidRDefault="001B6830" w:rsidP="007701B8">
            <w:pPr>
              <w:pStyle w:val="CBDTableNormal"/>
              <w:rPr>
                <w:szCs w:val="20"/>
                <w:lang w:val="fr-FR"/>
              </w:rPr>
            </w:pPr>
            <w:r w:rsidRPr="00C84387">
              <w:rPr>
                <w:szCs w:val="20"/>
                <w:lang w:val="fr-FR"/>
              </w:rPr>
              <w:t>Existant (MPTFO)</w:t>
            </w:r>
          </w:p>
        </w:tc>
        <w:tc>
          <w:tcPr>
            <w:tcW w:w="2400" w:type="dxa"/>
            <w:tcBorders>
              <w:bottom w:val="nil"/>
            </w:tcBorders>
            <w:shd w:val="clear" w:color="auto" w:fill="E2EFDA"/>
            <w:tcMar>
              <w:top w:w="60" w:type="dxa"/>
              <w:left w:w="80" w:type="dxa"/>
              <w:bottom w:w="60" w:type="dxa"/>
              <w:right w:w="80" w:type="dxa"/>
            </w:tcMar>
          </w:tcPr>
          <w:p w14:paraId="01C48199" w14:textId="77777777" w:rsidR="001B6830" w:rsidRPr="00C84387" w:rsidRDefault="001B6830" w:rsidP="007701B8">
            <w:pPr>
              <w:pStyle w:val="CBDTableNormal"/>
              <w:rPr>
                <w:szCs w:val="20"/>
                <w:lang w:val="fr-FR"/>
              </w:rPr>
            </w:pPr>
            <w:r w:rsidRPr="00C84387">
              <w:rPr>
                <w:szCs w:val="20"/>
                <w:lang w:val="fr-FR"/>
              </w:rPr>
              <w:t>Rapport financier du MPTFO</w:t>
            </w:r>
            <w:r w:rsidRPr="00C84387">
              <w:rPr>
                <w:rStyle w:val="Appelnotedebasdep"/>
                <w:szCs w:val="20"/>
                <w:lang w:val="fr-FR"/>
              </w:rPr>
              <w:footnoteReference w:id="5"/>
            </w:r>
          </w:p>
        </w:tc>
        <w:tc>
          <w:tcPr>
            <w:tcW w:w="6372" w:type="dxa"/>
            <w:tcBorders>
              <w:bottom w:val="nil"/>
            </w:tcBorders>
            <w:shd w:val="clear" w:color="auto" w:fill="E2EFDA"/>
            <w:tcMar>
              <w:top w:w="60" w:type="dxa"/>
              <w:left w:w="80" w:type="dxa"/>
              <w:bottom w:w="60" w:type="dxa"/>
              <w:right w:w="80" w:type="dxa"/>
            </w:tcMar>
          </w:tcPr>
          <w:p w14:paraId="6AAC8459" w14:textId="77777777" w:rsidR="001B6830" w:rsidRPr="00C84387" w:rsidRDefault="001B6830" w:rsidP="007701B8">
            <w:pPr>
              <w:pStyle w:val="CBDTableNormal"/>
              <w:rPr>
                <w:szCs w:val="20"/>
                <w:lang w:val="fr-FR"/>
              </w:rPr>
            </w:pPr>
            <w:r w:rsidRPr="00C84387">
              <w:rPr>
                <w:szCs w:val="20"/>
                <w:lang w:val="fr-FR"/>
              </w:rPr>
              <w:t xml:space="preserve">Entièrement évaluable ; alimente les indicateurs de la cible 13 du Cadre mondial de la biodiversité de Kunming-Montréal[; coût et charges administratives lorsque les données disponibles sont suffisantes] </w:t>
            </w:r>
          </w:p>
        </w:tc>
      </w:tr>
      <w:tr w:rsidR="001B6830" w:rsidRPr="00C84387" w14:paraId="72DA44DB" w14:textId="77777777" w:rsidTr="007701B8">
        <w:tc>
          <w:tcPr>
            <w:tcW w:w="3300" w:type="dxa"/>
            <w:tcBorders>
              <w:top w:val="nil"/>
            </w:tcBorders>
            <w:shd w:val="clear" w:color="auto" w:fill="FFF2CC"/>
            <w:tcMar>
              <w:top w:w="60" w:type="dxa"/>
              <w:left w:w="80" w:type="dxa"/>
              <w:bottom w:w="60" w:type="dxa"/>
              <w:right w:w="80" w:type="dxa"/>
            </w:tcMar>
          </w:tcPr>
          <w:p w14:paraId="77A06F77" w14:textId="77777777" w:rsidR="001B6830" w:rsidRPr="00C84387" w:rsidRDefault="001B6830" w:rsidP="007701B8">
            <w:pPr>
              <w:pStyle w:val="CBDTableNormal"/>
              <w:rPr>
                <w:szCs w:val="20"/>
                <w:lang w:val="fr-FR"/>
              </w:rPr>
            </w:pPr>
            <w:r w:rsidRPr="00C84387">
              <w:rPr>
                <w:szCs w:val="20"/>
                <w:lang w:val="fr-FR"/>
              </w:rPr>
              <w:t>Répartition par région et type de bénéficiaire †</w:t>
            </w:r>
          </w:p>
        </w:tc>
        <w:tc>
          <w:tcPr>
            <w:tcW w:w="1500" w:type="dxa"/>
            <w:tcBorders>
              <w:top w:val="nil"/>
            </w:tcBorders>
            <w:shd w:val="clear" w:color="auto" w:fill="FFF2CC"/>
            <w:tcMar>
              <w:top w:w="60" w:type="dxa"/>
              <w:left w:w="80" w:type="dxa"/>
              <w:bottom w:w="60" w:type="dxa"/>
              <w:right w:w="80" w:type="dxa"/>
            </w:tcMar>
          </w:tcPr>
          <w:p w14:paraId="60E13339" w14:textId="77777777" w:rsidR="001B6830" w:rsidRPr="00C84387" w:rsidRDefault="001B6830" w:rsidP="007701B8">
            <w:pPr>
              <w:pStyle w:val="CBDTableNormal"/>
              <w:rPr>
                <w:szCs w:val="20"/>
                <w:lang w:val="fr-FR"/>
              </w:rPr>
            </w:pPr>
            <w:r w:rsidRPr="00C84387">
              <w:rPr>
                <w:szCs w:val="20"/>
                <w:lang w:val="fr-FR"/>
              </w:rPr>
              <w:t>Existant (MPTFO) - formule dépendante de la modalité</w:t>
            </w:r>
          </w:p>
        </w:tc>
        <w:tc>
          <w:tcPr>
            <w:tcW w:w="2400" w:type="dxa"/>
            <w:tcBorders>
              <w:top w:val="nil"/>
            </w:tcBorders>
            <w:shd w:val="clear" w:color="auto" w:fill="FFF2CC"/>
            <w:tcMar>
              <w:top w:w="60" w:type="dxa"/>
              <w:left w:w="80" w:type="dxa"/>
              <w:bottom w:w="60" w:type="dxa"/>
              <w:right w:w="80" w:type="dxa"/>
            </w:tcMar>
          </w:tcPr>
          <w:p w14:paraId="3A76E973" w14:textId="77777777" w:rsidR="001B6830" w:rsidRPr="00C84387" w:rsidRDefault="001B6830" w:rsidP="007701B8">
            <w:pPr>
              <w:pStyle w:val="CBDTableNormal"/>
              <w:rPr>
                <w:szCs w:val="20"/>
                <w:lang w:val="fr-FR"/>
              </w:rPr>
            </w:pPr>
            <w:r w:rsidRPr="00C84387">
              <w:rPr>
                <w:szCs w:val="20"/>
                <w:lang w:val="fr-FR"/>
              </w:rPr>
              <w:t>Données d</w:t>
            </w:r>
            <w:r>
              <w:rPr>
                <w:szCs w:val="20"/>
                <w:lang w:val="fr-FR"/>
              </w:rPr>
              <w:t>’</w:t>
            </w:r>
            <w:r w:rsidRPr="00C84387">
              <w:rPr>
                <w:szCs w:val="20"/>
                <w:lang w:val="fr-FR"/>
              </w:rPr>
              <w:t>allocation du MPTFO</w:t>
            </w:r>
          </w:p>
        </w:tc>
        <w:tc>
          <w:tcPr>
            <w:tcW w:w="6372" w:type="dxa"/>
            <w:tcBorders>
              <w:top w:val="nil"/>
            </w:tcBorders>
            <w:shd w:val="clear" w:color="auto" w:fill="FFF2CC"/>
            <w:tcMar>
              <w:top w:w="60" w:type="dxa"/>
              <w:left w:w="80" w:type="dxa"/>
              <w:bottom w:w="60" w:type="dxa"/>
              <w:right w:w="80" w:type="dxa"/>
            </w:tcMar>
          </w:tcPr>
          <w:p w14:paraId="7EE6AF26" w14:textId="77777777" w:rsidR="001B6830" w:rsidRPr="00C84387" w:rsidRDefault="001B6830" w:rsidP="007701B8">
            <w:pPr>
              <w:pStyle w:val="CBDTableNormal"/>
              <w:rPr>
                <w:szCs w:val="20"/>
                <w:lang w:val="fr-FR"/>
              </w:rPr>
            </w:pPr>
            <w:r w:rsidRPr="00C84387">
              <w:rPr>
                <w:szCs w:val="20"/>
                <w:lang w:val="fr-FR"/>
              </w:rPr>
              <w:t>Les données de base relatives à la répartition peuvent désormais être évaluées ; une évaluation complète nécessite l</w:t>
            </w:r>
            <w:r>
              <w:rPr>
                <w:szCs w:val="20"/>
                <w:lang w:val="fr-FR"/>
              </w:rPr>
              <w:t>’</w:t>
            </w:r>
            <w:r w:rsidRPr="00C84387">
              <w:rPr>
                <w:szCs w:val="20"/>
                <w:lang w:val="fr-FR"/>
              </w:rPr>
              <w:t>adoption d</w:t>
            </w:r>
            <w:r>
              <w:rPr>
                <w:szCs w:val="20"/>
                <w:lang w:val="fr-FR"/>
              </w:rPr>
              <w:t>’</w:t>
            </w:r>
            <w:r w:rsidRPr="00C84387">
              <w:rPr>
                <w:szCs w:val="20"/>
                <w:lang w:val="fr-FR"/>
              </w:rPr>
              <w:t>une formule d</w:t>
            </w:r>
            <w:r>
              <w:rPr>
                <w:szCs w:val="20"/>
                <w:lang w:val="fr-FR"/>
              </w:rPr>
              <w:t>’</w:t>
            </w:r>
            <w:r w:rsidRPr="00C84387">
              <w:rPr>
                <w:szCs w:val="20"/>
                <w:lang w:val="fr-FR"/>
              </w:rPr>
              <w:t>allocation. Sous réserve de l</w:t>
            </w:r>
            <w:r>
              <w:rPr>
                <w:szCs w:val="20"/>
                <w:lang w:val="fr-FR"/>
              </w:rPr>
              <w:t>’</w:t>
            </w:r>
            <w:r w:rsidRPr="00C84387">
              <w:rPr>
                <w:szCs w:val="20"/>
                <w:lang w:val="fr-FR"/>
              </w:rPr>
              <w:t>adoption de la formule d</w:t>
            </w:r>
            <w:r>
              <w:rPr>
                <w:szCs w:val="20"/>
                <w:lang w:val="fr-FR"/>
              </w:rPr>
              <w:t>’</w:t>
            </w:r>
            <w:r w:rsidRPr="00C84387">
              <w:rPr>
                <w:szCs w:val="20"/>
                <w:lang w:val="fr-FR"/>
              </w:rPr>
              <w:t>allocation à la CdP-17[ ; alimente les indicateurs de la cible 13 du Cadre mondial de la biodiversité de Kunming-Montréal]</w:t>
            </w:r>
          </w:p>
        </w:tc>
      </w:tr>
      <w:tr w:rsidR="001B6830" w:rsidRPr="00C84387" w14:paraId="5E97F1B0" w14:textId="77777777" w:rsidTr="007701B8">
        <w:tc>
          <w:tcPr>
            <w:tcW w:w="3300" w:type="dxa"/>
            <w:shd w:val="clear" w:color="auto" w:fill="E2EFDA"/>
            <w:tcMar>
              <w:top w:w="60" w:type="dxa"/>
              <w:left w:w="80" w:type="dxa"/>
              <w:bottom w:w="60" w:type="dxa"/>
              <w:right w:w="80" w:type="dxa"/>
            </w:tcMar>
          </w:tcPr>
          <w:p w14:paraId="3A906FBC" w14:textId="77777777" w:rsidR="001B6830" w:rsidRPr="00C84387" w:rsidRDefault="001B6830" w:rsidP="007701B8">
            <w:pPr>
              <w:pStyle w:val="CBDTableNormal"/>
              <w:rPr>
                <w:szCs w:val="20"/>
                <w:lang w:val="fr-FR"/>
              </w:rPr>
            </w:pPr>
            <w:r w:rsidRPr="00C84387">
              <w:rPr>
                <w:szCs w:val="20"/>
                <w:lang w:val="fr-FR"/>
              </w:rPr>
              <w:t>Taux de décaissement</w:t>
            </w:r>
          </w:p>
        </w:tc>
        <w:tc>
          <w:tcPr>
            <w:tcW w:w="1500" w:type="dxa"/>
            <w:shd w:val="clear" w:color="auto" w:fill="E2EFDA"/>
            <w:tcMar>
              <w:top w:w="60" w:type="dxa"/>
              <w:left w:w="80" w:type="dxa"/>
              <w:bottom w:w="60" w:type="dxa"/>
              <w:right w:w="80" w:type="dxa"/>
            </w:tcMar>
          </w:tcPr>
          <w:p w14:paraId="521B419C" w14:textId="77777777" w:rsidR="001B6830" w:rsidRPr="00C84387" w:rsidRDefault="001B6830" w:rsidP="007701B8">
            <w:pPr>
              <w:pStyle w:val="CBDTableNormal"/>
              <w:rPr>
                <w:szCs w:val="20"/>
                <w:lang w:val="fr-FR"/>
              </w:rPr>
            </w:pPr>
            <w:r w:rsidRPr="00C84387">
              <w:rPr>
                <w:szCs w:val="20"/>
                <w:lang w:val="fr-FR"/>
              </w:rPr>
              <w:t>Existant (MPTFO)</w:t>
            </w:r>
          </w:p>
        </w:tc>
        <w:tc>
          <w:tcPr>
            <w:tcW w:w="2400" w:type="dxa"/>
            <w:shd w:val="clear" w:color="auto" w:fill="E2EFDA"/>
            <w:tcMar>
              <w:top w:w="60" w:type="dxa"/>
              <w:left w:w="80" w:type="dxa"/>
              <w:bottom w:w="60" w:type="dxa"/>
              <w:right w:w="80" w:type="dxa"/>
            </w:tcMar>
          </w:tcPr>
          <w:p w14:paraId="7AB0CDFE" w14:textId="77777777" w:rsidR="001B6830" w:rsidRPr="00C84387" w:rsidRDefault="001B6830" w:rsidP="007701B8">
            <w:pPr>
              <w:pStyle w:val="CBDTableNormal"/>
              <w:rPr>
                <w:szCs w:val="20"/>
                <w:lang w:val="fr-FR"/>
              </w:rPr>
            </w:pPr>
            <w:r w:rsidRPr="00C84387">
              <w:rPr>
                <w:szCs w:val="20"/>
                <w:lang w:val="fr-FR"/>
              </w:rPr>
              <w:t>Rapport financier du MPTFO</w:t>
            </w:r>
          </w:p>
        </w:tc>
        <w:tc>
          <w:tcPr>
            <w:tcW w:w="6372" w:type="dxa"/>
            <w:shd w:val="clear" w:color="auto" w:fill="E2EFDA"/>
            <w:tcMar>
              <w:top w:w="60" w:type="dxa"/>
              <w:left w:w="80" w:type="dxa"/>
              <w:bottom w:w="60" w:type="dxa"/>
              <w:right w:w="80" w:type="dxa"/>
            </w:tcMar>
          </w:tcPr>
          <w:p w14:paraId="6BDB7EAF" w14:textId="77777777" w:rsidR="001B6830" w:rsidRPr="00C84387" w:rsidRDefault="001B6830" w:rsidP="007701B8">
            <w:pPr>
              <w:pStyle w:val="CBDTableNormal"/>
              <w:rPr>
                <w:szCs w:val="20"/>
                <w:lang w:val="fr-FR"/>
              </w:rPr>
            </w:pPr>
            <w:r w:rsidRPr="00C84387">
              <w:rPr>
                <w:szCs w:val="20"/>
                <w:lang w:val="fr-FR"/>
              </w:rPr>
              <w:t>Entièrement évaluable</w:t>
            </w:r>
          </w:p>
        </w:tc>
      </w:tr>
      <w:tr w:rsidR="001B6830" w:rsidRPr="00C84387" w14:paraId="4BB39931" w14:textId="77777777" w:rsidTr="007701B8">
        <w:tc>
          <w:tcPr>
            <w:tcW w:w="3300" w:type="dxa"/>
            <w:shd w:val="clear" w:color="auto" w:fill="E2EFDA"/>
            <w:tcMar>
              <w:top w:w="60" w:type="dxa"/>
              <w:left w:w="80" w:type="dxa"/>
              <w:bottom w:w="60" w:type="dxa"/>
              <w:right w:w="80" w:type="dxa"/>
            </w:tcMar>
          </w:tcPr>
          <w:p w14:paraId="061FDF5B" w14:textId="77777777" w:rsidR="001B6830" w:rsidRPr="00C84387" w:rsidRDefault="001B6830" w:rsidP="007701B8">
            <w:pPr>
              <w:pStyle w:val="CBDTableNormal"/>
              <w:rPr>
                <w:szCs w:val="20"/>
                <w:lang w:val="fr-FR"/>
              </w:rPr>
            </w:pPr>
            <w:r w:rsidRPr="00C84387">
              <w:rPr>
                <w:szCs w:val="20"/>
                <w:lang w:val="fr-FR"/>
              </w:rPr>
              <w:t>Respect des principes régissant le processus d</w:t>
            </w:r>
            <w:r>
              <w:rPr>
                <w:szCs w:val="20"/>
                <w:lang w:val="fr-FR"/>
              </w:rPr>
              <w:t>’</w:t>
            </w:r>
            <w:r w:rsidRPr="00C84387">
              <w:rPr>
                <w:szCs w:val="20"/>
                <w:lang w:val="fr-FR"/>
              </w:rPr>
              <w:t>allocation (y compris la transparence, la responsabilité et la prise en compte des questions de genre)</w:t>
            </w:r>
          </w:p>
        </w:tc>
        <w:tc>
          <w:tcPr>
            <w:tcW w:w="1500" w:type="dxa"/>
            <w:shd w:val="clear" w:color="auto" w:fill="E2EFDA"/>
            <w:tcMar>
              <w:top w:w="60" w:type="dxa"/>
              <w:left w:w="80" w:type="dxa"/>
              <w:bottom w:w="60" w:type="dxa"/>
              <w:right w:w="80" w:type="dxa"/>
            </w:tcMar>
          </w:tcPr>
          <w:p w14:paraId="0FC8678D" w14:textId="77777777" w:rsidR="001B6830" w:rsidRPr="00C84387" w:rsidRDefault="001B6830" w:rsidP="007701B8">
            <w:pPr>
              <w:pStyle w:val="CBDTableNormal"/>
              <w:rPr>
                <w:szCs w:val="20"/>
                <w:lang w:val="fr-FR"/>
              </w:rPr>
            </w:pPr>
            <w:r w:rsidRPr="00C84387">
              <w:rPr>
                <w:szCs w:val="20"/>
                <w:lang w:val="fr-FR"/>
              </w:rPr>
              <w:t>Existant (secrétariat du Fonds)</w:t>
            </w:r>
          </w:p>
        </w:tc>
        <w:tc>
          <w:tcPr>
            <w:tcW w:w="2400" w:type="dxa"/>
            <w:shd w:val="clear" w:color="auto" w:fill="E2EFDA"/>
            <w:tcMar>
              <w:top w:w="60" w:type="dxa"/>
              <w:left w:w="80" w:type="dxa"/>
              <w:bottom w:w="60" w:type="dxa"/>
              <w:right w:w="80" w:type="dxa"/>
            </w:tcMar>
          </w:tcPr>
          <w:p w14:paraId="16393643" w14:textId="76CBF1CC" w:rsidR="001B6830" w:rsidRPr="00C84387" w:rsidRDefault="001B6830" w:rsidP="007701B8">
            <w:pPr>
              <w:pStyle w:val="CBDTableNormal"/>
              <w:rPr>
                <w:szCs w:val="20"/>
                <w:lang w:val="fr-FR"/>
              </w:rPr>
            </w:pPr>
            <w:r w:rsidRPr="00C84387">
              <w:rPr>
                <w:szCs w:val="20"/>
                <w:lang w:val="fr-FR"/>
              </w:rPr>
              <w:t>Rapport descriptif du secrétariat</w:t>
            </w:r>
            <w:r w:rsidR="00EE3575">
              <w:rPr>
                <w:szCs w:val="20"/>
                <w:lang w:val="fr-FR"/>
              </w:rPr>
              <w:t> </w:t>
            </w:r>
            <w:r w:rsidRPr="00C84387">
              <w:rPr>
                <w:szCs w:val="20"/>
                <w:vertAlign w:val="superscript"/>
                <w:lang w:val="fr-FR"/>
              </w:rPr>
              <w:t>5</w:t>
            </w:r>
          </w:p>
        </w:tc>
        <w:tc>
          <w:tcPr>
            <w:tcW w:w="6372" w:type="dxa"/>
            <w:shd w:val="clear" w:color="auto" w:fill="E2EFDA"/>
            <w:tcMar>
              <w:top w:w="60" w:type="dxa"/>
              <w:left w:w="80" w:type="dxa"/>
              <w:bottom w:w="60" w:type="dxa"/>
              <w:right w:w="80" w:type="dxa"/>
            </w:tcMar>
          </w:tcPr>
          <w:p w14:paraId="2BE357FF" w14:textId="77777777" w:rsidR="001B6830" w:rsidRPr="00C84387" w:rsidRDefault="001B6830" w:rsidP="007701B8">
            <w:pPr>
              <w:pStyle w:val="CBDTableNormal"/>
              <w:rPr>
                <w:szCs w:val="20"/>
                <w:lang w:val="fr-FR"/>
              </w:rPr>
            </w:pPr>
            <w:r w:rsidRPr="00C84387">
              <w:rPr>
                <w:szCs w:val="20"/>
                <w:lang w:val="fr-FR"/>
              </w:rPr>
              <w:t>Entièrement évaluable</w:t>
            </w:r>
          </w:p>
        </w:tc>
      </w:tr>
      <w:tr w:rsidR="001B6830" w:rsidRPr="00C84387" w14:paraId="6A1387C7" w14:textId="77777777" w:rsidTr="007701B8">
        <w:tc>
          <w:tcPr>
            <w:tcW w:w="3300" w:type="dxa"/>
            <w:shd w:val="clear" w:color="auto" w:fill="FFF2CC"/>
            <w:tcMar>
              <w:top w:w="60" w:type="dxa"/>
              <w:left w:w="80" w:type="dxa"/>
              <w:bottom w:w="60" w:type="dxa"/>
              <w:right w:w="80" w:type="dxa"/>
            </w:tcMar>
          </w:tcPr>
          <w:p w14:paraId="4408D88C" w14:textId="77777777" w:rsidR="001B6830" w:rsidRPr="00C84387" w:rsidRDefault="001B6830" w:rsidP="007701B8">
            <w:pPr>
              <w:pStyle w:val="CBDTableNormal"/>
              <w:rPr>
                <w:szCs w:val="20"/>
                <w:lang w:val="fr-FR"/>
              </w:rPr>
            </w:pPr>
            <w:r w:rsidRPr="00C84387">
              <w:rPr>
                <w:szCs w:val="20"/>
                <w:lang w:val="fr-FR"/>
              </w:rPr>
              <w:t>État d</w:t>
            </w:r>
            <w:r>
              <w:rPr>
                <w:szCs w:val="20"/>
                <w:lang w:val="fr-FR"/>
              </w:rPr>
              <w:t>’</w:t>
            </w:r>
            <w:r w:rsidRPr="00C84387">
              <w:rPr>
                <w:szCs w:val="20"/>
                <w:lang w:val="fr-FR"/>
              </w:rPr>
              <w:t>avancement de la mise en place de la gouvernance - G1.vi (élément principal) (voir G1 ci-dessous) †</w:t>
            </w:r>
          </w:p>
        </w:tc>
        <w:tc>
          <w:tcPr>
            <w:tcW w:w="1500" w:type="dxa"/>
            <w:shd w:val="clear" w:color="auto" w:fill="FFF2CC"/>
            <w:tcMar>
              <w:top w:w="60" w:type="dxa"/>
              <w:left w:w="80" w:type="dxa"/>
              <w:bottom w:w="60" w:type="dxa"/>
              <w:right w:w="80" w:type="dxa"/>
            </w:tcMar>
          </w:tcPr>
          <w:p w14:paraId="22685458" w14:textId="77777777" w:rsidR="001B6830" w:rsidRPr="00C84387" w:rsidRDefault="001B6830" w:rsidP="007701B8">
            <w:pPr>
              <w:pStyle w:val="CBDTableNormal"/>
              <w:rPr>
                <w:szCs w:val="20"/>
                <w:lang w:val="fr-FR"/>
              </w:rPr>
            </w:pPr>
            <w:r w:rsidRPr="00C84387">
              <w:rPr>
                <w:szCs w:val="20"/>
                <w:lang w:val="fr-FR"/>
              </w:rPr>
              <w:t>Existant (secrétariat du Fonds)</w:t>
            </w:r>
          </w:p>
        </w:tc>
        <w:tc>
          <w:tcPr>
            <w:tcW w:w="2400" w:type="dxa"/>
            <w:shd w:val="clear" w:color="auto" w:fill="FFF2CC"/>
            <w:tcMar>
              <w:top w:w="60" w:type="dxa"/>
              <w:left w:w="80" w:type="dxa"/>
              <w:bottom w:w="60" w:type="dxa"/>
              <w:right w:w="80" w:type="dxa"/>
            </w:tcMar>
          </w:tcPr>
          <w:p w14:paraId="17787383" w14:textId="090819FF" w:rsidR="001B6830" w:rsidRPr="00C84387" w:rsidRDefault="001B6830" w:rsidP="007701B8">
            <w:pPr>
              <w:pStyle w:val="CBDTableNormal"/>
              <w:rPr>
                <w:szCs w:val="20"/>
                <w:lang w:val="fr-FR"/>
              </w:rPr>
            </w:pPr>
            <w:r w:rsidRPr="00C84387">
              <w:rPr>
                <w:szCs w:val="20"/>
                <w:lang w:val="fr-FR"/>
              </w:rPr>
              <w:t>Rapport annuel</w:t>
            </w:r>
            <w:r w:rsidR="00EE3575">
              <w:rPr>
                <w:szCs w:val="20"/>
                <w:lang w:val="fr-FR"/>
              </w:rPr>
              <w:t> </w:t>
            </w:r>
            <w:r w:rsidRPr="0005390E">
              <w:rPr>
                <w:szCs w:val="20"/>
                <w:vertAlign w:val="superscript"/>
                <w:lang w:val="fr-FR"/>
              </w:rPr>
              <w:t xml:space="preserve">5 </w:t>
            </w:r>
            <w:r w:rsidRPr="00C84387">
              <w:rPr>
                <w:szCs w:val="20"/>
                <w:lang w:val="fr-FR"/>
              </w:rPr>
              <w:t>du Fonds de Cali ; rapport du comité directeur à la Conférence des Parties ; procès-verbaux des réunions du comité directeur</w:t>
            </w:r>
            <w:r w:rsidR="00EE3575">
              <w:rPr>
                <w:szCs w:val="20"/>
                <w:lang w:val="fr-FR"/>
              </w:rPr>
              <w:t> </w:t>
            </w:r>
            <w:r w:rsidRPr="00C84387">
              <w:rPr>
                <w:szCs w:val="20"/>
                <w:lang w:val="fr-FR"/>
              </w:rPr>
              <w:t xml:space="preserve">; manuel </w:t>
            </w:r>
            <w:r w:rsidRPr="00C84387">
              <w:rPr>
                <w:szCs w:val="20"/>
                <w:lang w:val="fr-FR"/>
              </w:rPr>
              <w:lastRenderedPageBreak/>
              <w:t>d</w:t>
            </w:r>
            <w:r>
              <w:rPr>
                <w:szCs w:val="20"/>
                <w:lang w:val="fr-FR"/>
              </w:rPr>
              <w:t>’</w:t>
            </w:r>
            <w:r w:rsidRPr="00C84387">
              <w:rPr>
                <w:szCs w:val="20"/>
                <w:lang w:val="fr-FR"/>
              </w:rPr>
              <w:t>exploitation (une fois adopté)</w:t>
            </w:r>
          </w:p>
        </w:tc>
        <w:tc>
          <w:tcPr>
            <w:tcW w:w="6372" w:type="dxa"/>
            <w:shd w:val="clear" w:color="auto" w:fill="FFF2CC"/>
            <w:tcMar>
              <w:top w:w="60" w:type="dxa"/>
              <w:left w:w="80" w:type="dxa"/>
              <w:bottom w:w="60" w:type="dxa"/>
              <w:right w:w="80" w:type="dxa"/>
            </w:tcMar>
          </w:tcPr>
          <w:p w14:paraId="02F41D45" w14:textId="0C405726" w:rsidR="001B6830" w:rsidRPr="00C84387" w:rsidRDefault="001B6830" w:rsidP="007701B8">
            <w:pPr>
              <w:pStyle w:val="CBDTableNormal"/>
              <w:rPr>
                <w:szCs w:val="20"/>
                <w:lang w:val="fr-FR"/>
              </w:rPr>
            </w:pPr>
            <w:r w:rsidRPr="00C84387">
              <w:rPr>
                <w:szCs w:val="20"/>
                <w:lang w:val="fr-FR"/>
              </w:rPr>
              <w:lastRenderedPageBreak/>
              <w:t>Entièrement évaluable ; si le manuel d</w:t>
            </w:r>
            <w:r>
              <w:rPr>
                <w:szCs w:val="20"/>
                <w:lang w:val="fr-FR"/>
              </w:rPr>
              <w:t>’</w:t>
            </w:r>
            <w:r w:rsidRPr="00C84387">
              <w:rPr>
                <w:szCs w:val="20"/>
                <w:lang w:val="fr-FR"/>
              </w:rPr>
              <w:t>exploitation est adopté par la CdP-17, le critère</w:t>
            </w:r>
            <w:r w:rsidR="00EE3575">
              <w:rPr>
                <w:szCs w:val="20"/>
                <w:lang w:val="fr-FR"/>
              </w:rPr>
              <w:t> </w:t>
            </w:r>
            <w:r w:rsidRPr="00C84387">
              <w:rPr>
                <w:szCs w:val="20"/>
                <w:lang w:val="fr-FR"/>
              </w:rPr>
              <w:t>G1.vi sera entièrement évaluable. Sous réserve de l</w:t>
            </w:r>
            <w:r>
              <w:rPr>
                <w:szCs w:val="20"/>
                <w:lang w:val="fr-FR"/>
              </w:rPr>
              <w:t>’</w:t>
            </w:r>
            <w:r w:rsidRPr="00C84387">
              <w:rPr>
                <w:szCs w:val="20"/>
                <w:lang w:val="fr-FR"/>
              </w:rPr>
              <w:t>adoption du manuel d</w:t>
            </w:r>
            <w:r>
              <w:rPr>
                <w:szCs w:val="20"/>
                <w:lang w:val="fr-FR"/>
              </w:rPr>
              <w:t>’</w:t>
            </w:r>
            <w:r w:rsidRPr="00C84387">
              <w:rPr>
                <w:szCs w:val="20"/>
                <w:lang w:val="fr-FR"/>
              </w:rPr>
              <w:t>exploitation par la CdP-17</w:t>
            </w:r>
          </w:p>
        </w:tc>
      </w:tr>
      <w:tr w:rsidR="001B6830" w:rsidRPr="00C84387" w14:paraId="3DA72A2E" w14:textId="77777777" w:rsidTr="007701B8">
        <w:tc>
          <w:tcPr>
            <w:tcW w:w="13572" w:type="dxa"/>
            <w:gridSpan w:val="4"/>
            <w:tcMar>
              <w:top w:w="60" w:type="dxa"/>
              <w:left w:w="80" w:type="dxa"/>
              <w:bottom w:w="60" w:type="dxa"/>
              <w:right w:w="80" w:type="dxa"/>
            </w:tcMar>
          </w:tcPr>
          <w:p w14:paraId="0A4CC17A" w14:textId="77777777" w:rsidR="001B6830" w:rsidRPr="00C84387" w:rsidRDefault="001B6830" w:rsidP="007701B8">
            <w:pPr>
              <w:pStyle w:val="CBDTableNormal"/>
              <w:rPr>
                <w:b/>
                <w:bCs/>
                <w:szCs w:val="20"/>
                <w:lang w:val="fr-FR"/>
              </w:rPr>
            </w:pPr>
            <w:r w:rsidRPr="00C84387">
              <w:rPr>
                <w:b/>
                <w:bCs/>
                <w:szCs w:val="20"/>
                <w:lang w:val="fr-FR"/>
              </w:rPr>
              <w:t>P2 – [niveaux de contribution], conception des mécanismes de déclenchement, efficacité et coûts</w:t>
            </w:r>
          </w:p>
        </w:tc>
      </w:tr>
      <w:tr w:rsidR="001B6830" w:rsidRPr="00C84387" w14:paraId="6A985C28" w14:textId="77777777" w:rsidTr="007701B8">
        <w:tc>
          <w:tcPr>
            <w:tcW w:w="3300" w:type="dxa"/>
            <w:shd w:val="clear" w:color="auto" w:fill="E2EFDA"/>
            <w:tcMar>
              <w:top w:w="60" w:type="dxa"/>
              <w:left w:w="80" w:type="dxa"/>
              <w:bottom w:w="60" w:type="dxa"/>
              <w:right w:w="80" w:type="dxa"/>
            </w:tcMar>
          </w:tcPr>
          <w:p w14:paraId="5109FDC7" w14:textId="77777777" w:rsidR="001B6830" w:rsidRPr="00C84387" w:rsidRDefault="001B6830" w:rsidP="007701B8">
            <w:pPr>
              <w:pStyle w:val="CBDTableNormal"/>
              <w:rPr>
                <w:szCs w:val="20"/>
                <w:lang w:val="fr-FR"/>
              </w:rPr>
            </w:pPr>
          </w:p>
        </w:tc>
        <w:tc>
          <w:tcPr>
            <w:tcW w:w="1500" w:type="dxa"/>
            <w:shd w:val="clear" w:color="auto" w:fill="E2EFDA"/>
            <w:tcMar>
              <w:top w:w="60" w:type="dxa"/>
              <w:left w:w="80" w:type="dxa"/>
              <w:bottom w:w="60" w:type="dxa"/>
              <w:right w:w="80" w:type="dxa"/>
            </w:tcMar>
          </w:tcPr>
          <w:p w14:paraId="075997AF" w14:textId="77777777" w:rsidR="001B6830" w:rsidRPr="00C84387" w:rsidRDefault="001B6830" w:rsidP="007701B8">
            <w:pPr>
              <w:pStyle w:val="CBDTableNormal"/>
              <w:rPr>
                <w:szCs w:val="20"/>
                <w:lang w:val="fr-FR"/>
              </w:rPr>
            </w:pPr>
          </w:p>
        </w:tc>
        <w:tc>
          <w:tcPr>
            <w:tcW w:w="2400" w:type="dxa"/>
            <w:shd w:val="clear" w:color="auto" w:fill="E2EFDA"/>
            <w:tcMar>
              <w:top w:w="60" w:type="dxa"/>
              <w:left w:w="80" w:type="dxa"/>
              <w:bottom w:w="60" w:type="dxa"/>
              <w:right w:w="80" w:type="dxa"/>
            </w:tcMar>
          </w:tcPr>
          <w:p w14:paraId="131CC6A1" w14:textId="77777777" w:rsidR="001B6830" w:rsidRPr="00C84387" w:rsidRDefault="001B6830" w:rsidP="007701B8">
            <w:pPr>
              <w:pStyle w:val="CBDTableNormal"/>
              <w:rPr>
                <w:szCs w:val="20"/>
                <w:lang w:val="fr-FR"/>
              </w:rPr>
            </w:pPr>
          </w:p>
        </w:tc>
        <w:tc>
          <w:tcPr>
            <w:tcW w:w="6372" w:type="dxa"/>
            <w:shd w:val="clear" w:color="auto" w:fill="E2EFDA"/>
            <w:tcMar>
              <w:top w:w="60" w:type="dxa"/>
              <w:left w:w="80" w:type="dxa"/>
              <w:bottom w:w="60" w:type="dxa"/>
              <w:right w:w="80" w:type="dxa"/>
            </w:tcMar>
          </w:tcPr>
          <w:p w14:paraId="51FCCEDA" w14:textId="77777777" w:rsidR="001B6830" w:rsidRPr="00C84387" w:rsidRDefault="001B6830" w:rsidP="007701B8">
            <w:pPr>
              <w:pStyle w:val="CBDTableNormal"/>
              <w:rPr>
                <w:szCs w:val="20"/>
                <w:lang w:val="fr-FR"/>
              </w:rPr>
            </w:pPr>
          </w:p>
        </w:tc>
      </w:tr>
      <w:tr w:rsidR="001B6830" w:rsidRPr="00C84387" w14:paraId="565EC3EF" w14:textId="77777777" w:rsidTr="007701B8">
        <w:tc>
          <w:tcPr>
            <w:tcW w:w="3300" w:type="dxa"/>
            <w:shd w:val="clear" w:color="auto" w:fill="E2EFDA"/>
            <w:tcMar>
              <w:top w:w="60" w:type="dxa"/>
              <w:left w:w="80" w:type="dxa"/>
              <w:bottom w:w="60" w:type="dxa"/>
              <w:right w:w="80" w:type="dxa"/>
            </w:tcMar>
          </w:tcPr>
          <w:p w14:paraId="72145800" w14:textId="77777777" w:rsidR="001B6830" w:rsidRPr="00C84387" w:rsidRDefault="001B6830" w:rsidP="007701B8">
            <w:pPr>
              <w:pStyle w:val="CBDTableNormal"/>
              <w:rPr>
                <w:szCs w:val="20"/>
                <w:lang w:val="fr-FR"/>
              </w:rPr>
            </w:pPr>
          </w:p>
        </w:tc>
        <w:tc>
          <w:tcPr>
            <w:tcW w:w="1500" w:type="dxa"/>
            <w:shd w:val="clear" w:color="auto" w:fill="E2EFDA"/>
            <w:tcMar>
              <w:top w:w="60" w:type="dxa"/>
              <w:left w:w="80" w:type="dxa"/>
              <w:bottom w:w="60" w:type="dxa"/>
              <w:right w:w="80" w:type="dxa"/>
            </w:tcMar>
          </w:tcPr>
          <w:p w14:paraId="1180E04E" w14:textId="77777777" w:rsidR="001B6830" w:rsidRPr="00C84387" w:rsidRDefault="001B6830" w:rsidP="007701B8">
            <w:pPr>
              <w:pStyle w:val="CBDTableNormal"/>
              <w:rPr>
                <w:szCs w:val="20"/>
                <w:lang w:val="fr-FR"/>
              </w:rPr>
            </w:pPr>
          </w:p>
        </w:tc>
        <w:tc>
          <w:tcPr>
            <w:tcW w:w="2400" w:type="dxa"/>
            <w:shd w:val="clear" w:color="auto" w:fill="E2EFDA"/>
            <w:tcMar>
              <w:top w:w="60" w:type="dxa"/>
              <w:left w:w="80" w:type="dxa"/>
              <w:bottom w:w="60" w:type="dxa"/>
              <w:right w:w="80" w:type="dxa"/>
            </w:tcMar>
          </w:tcPr>
          <w:p w14:paraId="1829BDD2" w14:textId="77777777" w:rsidR="001B6830" w:rsidRPr="00C84387" w:rsidRDefault="001B6830" w:rsidP="007701B8">
            <w:pPr>
              <w:pStyle w:val="CBDTableNormal"/>
              <w:rPr>
                <w:szCs w:val="20"/>
                <w:lang w:val="fr-FR"/>
              </w:rPr>
            </w:pPr>
          </w:p>
        </w:tc>
        <w:tc>
          <w:tcPr>
            <w:tcW w:w="6372" w:type="dxa"/>
            <w:shd w:val="clear" w:color="auto" w:fill="E2EFDA"/>
            <w:tcMar>
              <w:top w:w="60" w:type="dxa"/>
              <w:left w:w="80" w:type="dxa"/>
              <w:bottom w:w="60" w:type="dxa"/>
              <w:right w:w="80" w:type="dxa"/>
            </w:tcMar>
          </w:tcPr>
          <w:p w14:paraId="1463DE95" w14:textId="77777777" w:rsidR="001B6830" w:rsidRPr="00C84387" w:rsidRDefault="001B6830" w:rsidP="007701B8">
            <w:pPr>
              <w:pStyle w:val="CBDTableNormal"/>
              <w:rPr>
                <w:szCs w:val="20"/>
                <w:lang w:val="fr-FR"/>
              </w:rPr>
            </w:pPr>
          </w:p>
        </w:tc>
      </w:tr>
      <w:tr w:rsidR="001B6830" w:rsidRPr="00C84387" w14:paraId="7BEA235C" w14:textId="77777777" w:rsidTr="007701B8">
        <w:tc>
          <w:tcPr>
            <w:tcW w:w="3300" w:type="dxa"/>
            <w:shd w:val="clear" w:color="auto" w:fill="E2EFDA"/>
            <w:tcMar>
              <w:top w:w="60" w:type="dxa"/>
              <w:left w:w="80" w:type="dxa"/>
              <w:bottom w:w="60" w:type="dxa"/>
              <w:right w:w="80" w:type="dxa"/>
            </w:tcMar>
          </w:tcPr>
          <w:p w14:paraId="0C8F7E72" w14:textId="77777777" w:rsidR="001B6830" w:rsidRPr="00C84387" w:rsidRDefault="001B6830" w:rsidP="007701B8">
            <w:pPr>
              <w:pStyle w:val="CBDTableNormal"/>
              <w:rPr>
                <w:szCs w:val="20"/>
                <w:lang w:val="fr-FR"/>
              </w:rPr>
            </w:pPr>
          </w:p>
        </w:tc>
        <w:tc>
          <w:tcPr>
            <w:tcW w:w="1500" w:type="dxa"/>
            <w:shd w:val="clear" w:color="auto" w:fill="E2EFDA"/>
            <w:tcMar>
              <w:top w:w="60" w:type="dxa"/>
              <w:left w:w="80" w:type="dxa"/>
              <w:bottom w:w="60" w:type="dxa"/>
              <w:right w:w="80" w:type="dxa"/>
            </w:tcMar>
          </w:tcPr>
          <w:p w14:paraId="77F28DFD" w14:textId="77777777" w:rsidR="001B6830" w:rsidRPr="00C84387" w:rsidRDefault="001B6830" w:rsidP="007701B8">
            <w:pPr>
              <w:pStyle w:val="CBDTableNormal"/>
              <w:rPr>
                <w:szCs w:val="20"/>
                <w:lang w:val="fr-FR"/>
              </w:rPr>
            </w:pPr>
          </w:p>
        </w:tc>
        <w:tc>
          <w:tcPr>
            <w:tcW w:w="2400" w:type="dxa"/>
            <w:shd w:val="clear" w:color="auto" w:fill="E2EFDA"/>
            <w:tcMar>
              <w:top w:w="60" w:type="dxa"/>
              <w:left w:w="80" w:type="dxa"/>
              <w:bottom w:w="60" w:type="dxa"/>
              <w:right w:w="80" w:type="dxa"/>
            </w:tcMar>
          </w:tcPr>
          <w:p w14:paraId="2F3E140E" w14:textId="77777777" w:rsidR="001B6830" w:rsidRPr="00C84387" w:rsidRDefault="001B6830" w:rsidP="007701B8">
            <w:pPr>
              <w:pStyle w:val="CBDTableNormal"/>
              <w:rPr>
                <w:szCs w:val="20"/>
                <w:lang w:val="fr-FR"/>
              </w:rPr>
            </w:pPr>
          </w:p>
        </w:tc>
        <w:tc>
          <w:tcPr>
            <w:tcW w:w="6372" w:type="dxa"/>
            <w:shd w:val="clear" w:color="auto" w:fill="E2EFDA"/>
            <w:tcMar>
              <w:top w:w="60" w:type="dxa"/>
              <w:left w:w="80" w:type="dxa"/>
              <w:bottom w:w="60" w:type="dxa"/>
              <w:right w:w="80" w:type="dxa"/>
            </w:tcMar>
          </w:tcPr>
          <w:p w14:paraId="7B941B59" w14:textId="77777777" w:rsidR="001B6830" w:rsidRPr="00C84387" w:rsidRDefault="001B6830" w:rsidP="007701B8">
            <w:pPr>
              <w:pStyle w:val="CBDTableNormal"/>
              <w:rPr>
                <w:szCs w:val="20"/>
                <w:lang w:val="fr-FR"/>
              </w:rPr>
            </w:pPr>
          </w:p>
        </w:tc>
      </w:tr>
      <w:tr w:rsidR="001B6830" w:rsidRPr="00C84387" w14:paraId="31C7BB7E" w14:textId="77777777" w:rsidTr="007701B8">
        <w:tc>
          <w:tcPr>
            <w:tcW w:w="3300" w:type="dxa"/>
            <w:shd w:val="clear" w:color="auto" w:fill="FFF2CC"/>
            <w:tcMar>
              <w:top w:w="60" w:type="dxa"/>
              <w:left w:w="80" w:type="dxa"/>
              <w:bottom w:w="60" w:type="dxa"/>
              <w:right w:w="80" w:type="dxa"/>
            </w:tcMar>
          </w:tcPr>
          <w:p w14:paraId="605B6E57" w14:textId="24BBF45C" w:rsidR="001B6830" w:rsidRPr="00C84387" w:rsidRDefault="001B6830" w:rsidP="007701B8">
            <w:pPr>
              <w:pStyle w:val="CBDTableNormal"/>
              <w:rPr>
                <w:szCs w:val="20"/>
                <w:lang w:val="fr-FR"/>
              </w:rPr>
            </w:pPr>
            <w:r w:rsidRPr="00C84387">
              <w:rPr>
                <w:szCs w:val="20"/>
                <w:lang w:val="fr-FR"/>
              </w:rPr>
              <w:t xml:space="preserve">CF1 </w:t>
            </w:r>
            <w:r w:rsidRPr="00C84387">
              <w:rPr>
                <w:b/>
                <w:bCs/>
                <w:szCs w:val="20"/>
                <w:lang w:val="fr-FR"/>
              </w:rPr>
              <w:t>–</w:t>
            </w:r>
            <w:r w:rsidRPr="00C84387">
              <w:rPr>
                <w:szCs w:val="20"/>
                <w:lang w:val="fr-FR"/>
              </w:rPr>
              <w:t xml:space="preserve"> sensibilisation des contributeurs, compréhension [et clarté] [et] efficacité opérationnelle des conditions de contributions † [y compris l</w:t>
            </w:r>
            <w:r>
              <w:rPr>
                <w:szCs w:val="20"/>
                <w:lang w:val="fr-FR"/>
              </w:rPr>
              <w:t>’</w:t>
            </w:r>
            <w:r w:rsidRPr="00C84387">
              <w:rPr>
                <w:szCs w:val="20"/>
                <w:lang w:val="fr-FR"/>
              </w:rPr>
              <w:t>évaluation de l</w:t>
            </w:r>
            <w:r>
              <w:rPr>
                <w:szCs w:val="20"/>
                <w:lang w:val="fr-FR"/>
              </w:rPr>
              <w:t>’</w:t>
            </w:r>
            <w:r w:rsidRPr="00C84387">
              <w:rPr>
                <w:szCs w:val="20"/>
                <w:lang w:val="fr-FR"/>
              </w:rPr>
              <w:t>efficacité et du bien-fondé du seuil de déclenchement de la contribution monétaire, comme indiqué dans la décision </w:t>
            </w:r>
            <w:hyperlink r:id="rId35" w:history="1">
              <w:r w:rsidRPr="00D43E47">
                <w:rPr>
                  <w:rStyle w:val="Hyperlien"/>
                  <w:szCs w:val="20"/>
                  <w:lang w:val="fr-FR"/>
                </w:rPr>
                <w:t>16/2</w:t>
              </w:r>
            </w:hyperlink>
            <w:r w:rsidRPr="00C84387">
              <w:rPr>
                <w:szCs w:val="20"/>
                <w:lang w:val="fr-FR"/>
              </w:rPr>
              <w:t xml:space="preserve">] </w:t>
            </w:r>
          </w:p>
        </w:tc>
        <w:tc>
          <w:tcPr>
            <w:tcW w:w="1500" w:type="dxa"/>
            <w:shd w:val="clear" w:color="auto" w:fill="FFF2CC"/>
            <w:tcMar>
              <w:top w:w="60" w:type="dxa"/>
              <w:left w:w="80" w:type="dxa"/>
              <w:bottom w:w="60" w:type="dxa"/>
              <w:right w:w="80" w:type="dxa"/>
            </w:tcMar>
          </w:tcPr>
          <w:p w14:paraId="2EA4EB6E" w14:textId="77777777" w:rsidR="001B6830" w:rsidRPr="00C84387" w:rsidRDefault="001B6830" w:rsidP="007701B8">
            <w:pPr>
              <w:pStyle w:val="CBDTableNormal"/>
              <w:rPr>
                <w:szCs w:val="20"/>
                <w:lang w:val="fr-FR"/>
              </w:rPr>
            </w:pPr>
            <w:r w:rsidRPr="00C84387">
              <w:rPr>
                <w:szCs w:val="20"/>
                <w:lang w:val="fr-FR"/>
              </w:rPr>
              <w:t>À développer (enquête)</w:t>
            </w:r>
          </w:p>
        </w:tc>
        <w:tc>
          <w:tcPr>
            <w:tcW w:w="2400" w:type="dxa"/>
            <w:shd w:val="clear" w:color="auto" w:fill="FFF2CC"/>
            <w:tcMar>
              <w:top w:w="60" w:type="dxa"/>
              <w:left w:w="80" w:type="dxa"/>
              <w:bottom w:w="60" w:type="dxa"/>
              <w:right w:w="80" w:type="dxa"/>
            </w:tcMar>
          </w:tcPr>
          <w:p w14:paraId="07E89D0D" w14:textId="1E1A5950" w:rsidR="001B6830" w:rsidRPr="00C84387" w:rsidRDefault="001B6830" w:rsidP="007701B8">
            <w:pPr>
              <w:pStyle w:val="CBDTableNormal"/>
              <w:rPr>
                <w:szCs w:val="20"/>
                <w:lang w:val="fr-FR"/>
              </w:rPr>
            </w:pPr>
            <w:r w:rsidRPr="00C84387">
              <w:rPr>
                <w:szCs w:val="20"/>
                <w:lang w:val="fr-FR"/>
              </w:rPr>
              <w:t>Enquête auprès des contributeurs/parties prenantes ; y compris les rapports nationaux sur la cible 13 ; [recenser les entités qui n</w:t>
            </w:r>
            <w:r>
              <w:rPr>
                <w:szCs w:val="20"/>
                <w:lang w:val="fr-FR"/>
              </w:rPr>
              <w:t>’</w:t>
            </w:r>
            <w:r w:rsidRPr="00C84387">
              <w:rPr>
                <w:szCs w:val="20"/>
                <w:lang w:val="fr-FR"/>
              </w:rPr>
              <w:t>avaient pas été informées, celles qui avaient été informées</w:t>
            </w:r>
            <w:r w:rsidR="00EE3575">
              <w:rPr>
                <w:szCs w:val="20"/>
                <w:lang w:val="fr-FR"/>
              </w:rPr>
              <w:t>,</w:t>
            </w:r>
            <w:r w:rsidRPr="00C84387">
              <w:rPr>
                <w:szCs w:val="20"/>
                <w:lang w:val="fr-FR"/>
              </w:rPr>
              <w:t xml:space="preserve"> mais jugeaient les conditions incertaines, et celles qui avaient été informées</w:t>
            </w:r>
            <w:r w:rsidR="00EE3575">
              <w:rPr>
                <w:szCs w:val="20"/>
                <w:lang w:val="fr-FR"/>
              </w:rPr>
              <w:t>,</w:t>
            </w:r>
            <w:r w:rsidRPr="00C84387">
              <w:rPr>
                <w:szCs w:val="20"/>
                <w:lang w:val="fr-FR"/>
              </w:rPr>
              <w:t xml:space="preserve"> mais n</w:t>
            </w:r>
            <w:r>
              <w:rPr>
                <w:szCs w:val="20"/>
                <w:lang w:val="fr-FR"/>
              </w:rPr>
              <w:t>’</w:t>
            </w:r>
            <w:r w:rsidRPr="00C84387">
              <w:rPr>
                <w:szCs w:val="20"/>
                <w:lang w:val="fr-FR"/>
              </w:rPr>
              <w:t xml:space="preserve">ont pas contribué] </w:t>
            </w:r>
          </w:p>
        </w:tc>
        <w:tc>
          <w:tcPr>
            <w:tcW w:w="6372" w:type="dxa"/>
            <w:shd w:val="clear" w:color="auto" w:fill="FFF2CC"/>
            <w:tcMar>
              <w:top w:w="60" w:type="dxa"/>
              <w:left w:w="80" w:type="dxa"/>
              <w:bottom w:w="60" w:type="dxa"/>
              <w:right w:w="80" w:type="dxa"/>
            </w:tcMar>
          </w:tcPr>
          <w:p w14:paraId="01DDB725" w14:textId="77777777" w:rsidR="001B6830" w:rsidRPr="00C84387" w:rsidRDefault="001B6830" w:rsidP="007701B8">
            <w:pPr>
              <w:pStyle w:val="CBDTableNormal"/>
              <w:rPr>
                <w:szCs w:val="20"/>
                <w:lang w:val="fr-FR"/>
              </w:rPr>
            </w:pPr>
            <w:r w:rsidRPr="00C84387">
              <w:rPr>
                <w:szCs w:val="20"/>
                <w:lang w:val="fr-FR"/>
              </w:rPr>
              <w:t>Évaluation possible dans le cadre d</w:t>
            </w:r>
            <w:r>
              <w:rPr>
                <w:szCs w:val="20"/>
                <w:lang w:val="fr-FR"/>
              </w:rPr>
              <w:t>’</w:t>
            </w:r>
            <w:r w:rsidRPr="00C84387">
              <w:rPr>
                <w:szCs w:val="20"/>
                <w:lang w:val="fr-FR"/>
              </w:rPr>
              <w:t xml:space="preserve">une enquête lancée peu après la CdP-17, complétée par des données sur les contributions effectives et les tendances en matière de contribution ; des résultats provisoires pourraient être disponibles avant la CdP-18. Sous réserve que le secrétariat lance une enquête après la CdP-17. </w:t>
            </w:r>
          </w:p>
        </w:tc>
      </w:tr>
      <w:tr w:rsidR="001B6830" w:rsidRPr="00C84387" w14:paraId="251D5E59" w14:textId="77777777" w:rsidTr="007701B8">
        <w:tc>
          <w:tcPr>
            <w:tcW w:w="3300" w:type="dxa"/>
            <w:shd w:val="clear" w:color="auto" w:fill="FFF2CC"/>
            <w:tcMar>
              <w:top w:w="60" w:type="dxa"/>
              <w:left w:w="80" w:type="dxa"/>
              <w:bottom w:w="60" w:type="dxa"/>
              <w:right w:w="80" w:type="dxa"/>
            </w:tcMar>
          </w:tcPr>
          <w:p w14:paraId="56709B54" w14:textId="77777777" w:rsidR="001B6830" w:rsidRPr="00C84387" w:rsidRDefault="001B6830" w:rsidP="007701B8">
            <w:pPr>
              <w:pStyle w:val="CBDTableNormal"/>
              <w:rPr>
                <w:szCs w:val="20"/>
                <w:lang w:val="fr-FR"/>
              </w:rPr>
            </w:pPr>
            <w:r w:rsidRPr="00C84387">
              <w:rPr>
                <w:szCs w:val="20"/>
                <w:lang w:val="fr-FR"/>
              </w:rPr>
              <w:t xml:space="preserve">CF2 </w:t>
            </w:r>
            <w:r w:rsidRPr="00C84387">
              <w:rPr>
                <w:b/>
                <w:bCs/>
                <w:szCs w:val="20"/>
                <w:lang w:val="fr-FR"/>
              </w:rPr>
              <w:t xml:space="preserve">– </w:t>
            </w:r>
            <w:r w:rsidRPr="00C84387">
              <w:rPr>
                <w:szCs w:val="20"/>
                <w:lang w:val="fr-FR"/>
              </w:rPr>
              <w:t>Perception des seuils de contribution dans le cadre d</w:t>
            </w:r>
            <w:r>
              <w:rPr>
                <w:szCs w:val="20"/>
                <w:lang w:val="fr-FR"/>
              </w:rPr>
              <w:t>’</w:t>
            </w:r>
            <w:r w:rsidRPr="00C84387">
              <w:rPr>
                <w:szCs w:val="20"/>
                <w:lang w:val="fr-FR"/>
              </w:rPr>
              <w:t>une analyse de rentabilité †</w:t>
            </w:r>
          </w:p>
          <w:p w14:paraId="3903CC18" w14:textId="77777777" w:rsidR="001B6830" w:rsidRPr="00C84387" w:rsidRDefault="001B6830" w:rsidP="007701B8">
            <w:pPr>
              <w:pStyle w:val="CBDTableNormal"/>
              <w:rPr>
                <w:szCs w:val="20"/>
                <w:lang w:val="fr-FR"/>
              </w:rPr>
            </w:pPr>
          </w:p>
          <w:p w14:paraId="61B981BE" w14:textId="77777777" w:rsidR="001B6830" w:rsidRPr="00C84387" w:rsidRDefault="001B6830" w:rsidP="007701B8">
            <w:pPr>
              <w:pStyle w:val="CBDTableNormal"/>
              <w:rPr>
                <w:szCs w:val="20"/>
                <w:lang w:val="fr-FR"/>
              </w:rPr>
            </w:pPr>
          </w:p>
        </w:tc>
        <w:tc>
          <w:tcPr>
            <w:tcW w:w="1500" w:type="dxa"/>
            <w:shd w:val="clear" w:color="auto" w:fill="FFF2CC"/>
            <w:tcMar>
              <w:top w:w="60" w:type="dxa"/>
              <w:left w:w="80" w:type="dxa"/>
              <w:bottom w:w="60" w:type="dxa"/>
              <w:right w:w="80" w:type="dxa"/>
            </w:tcMar>
          </w:tcPr>
          <w:p w14:paraId="24B34BBD" w14:textId="77777777" w:rsidR="001B6830" w:rsidRPr="00C84387" w:rsidRDefault="001B6830" w:rsidP="007701B8">
            <w:pPr>
              <w:pStyle w:val="CBDTableNormal"/>
              <w:rPr>
                <w:szCs w:val="20"/>
                <w:lang w:val="fr-FR"/>
              </w:rPr>
            </w:pPr>
            <w:r w:rsidRPr="00C84387">
              <w:rPr>
                <w:szCs w:val="20"/>
                <w:lang w:val="fr-FR"/>
              </w:rPr>
              <w:t>À développer (enquête)</w:t>
            </w:r>
          </w:p>
        </w:tc>
        <w:tc>
          <w:tcPr>
            <w:tcW w:w="2400" w:type="dxa"/>
            <w:shd w:val="clear" w:color="auto" w:fill="FFF2CC"/>
            <w:tcMar>
              <w:top w:w="60" w:type="dxa"/>
              <w:left w:w="80" w:type="dxa"/>
              <w:bottom w:w="60" w:type="dxa"/>
              <w:right w:w="80" w:type="dxa"/>
            </w:tcMar>
          </w:tcPr>
          <w:p w14:paraId="0D6D52DA" w14:textId="77777777" w:rsidR="001B6830" w:rsidRPr="00C84387" w:rsidRDefault="001B6830" w:rsidP="007701B8">
            <w:pPr>
              <w:pStyle w:val="CBDTableNormal"/>
              <w:rPr>
                <w:szCs w:val="20"/>
                <w:lang w:val="fr-FR"/>
              </w:rPr>
            </w:pPr>
            <w:r w:rsidRPr="00C84387">
              <w:rPr>
                <w:szCs w:val="20"/>
                <w:lang w:val="fr-FR"/>
              </w:rPr>
              <w:t>Enquête auprès des contributeurs/parties prenantes, [autorité nationale compétente/correspondant national de la CDB, selon qu</w:t>
            </w:r>
            <w:r>
              <w:rPr>
                <w:szCs w:val="20"/>
                <w:lang w:val="fr-FR"/>
              </w:rPr>
              <w:t>’</w:t>
            </w:r>
            <w:r w:rsidRPr="00C84387">
              <w:rPr>
                <w:szCs w:val="20"/>
                <w:lang w:val="fr-FR"/>
              </w:rPr>
              <w:t xml:space="preserve">il convient], complétée par des données sur les entités ayant atteint le seuil, les entités contributrices et les contributions reçues </w:t>
            </w:r>
          </w:p>
        </w:tc>
        <w:tc>
          <w:tcPr>
            <w:tcW w:w="6372" w:type="dxa"/>
            <w:shd w:val="clear" w:color="auto" w:fill="FFF2CC"/>
            <w:tcMar>
              <w:top w:w="60" w:type="dxa"/>
              <w:left w:w="80" w:type="dxa"/>
              <w:bottom w:w="60" w:type="dxa"/>
              <w:right w:w="80" w:type="dxa"/>
            </w:tcMar>
          </w:tcPr>
          <w:p w14:paraId="361029B9" w14:textId="77777777" w:rsidR="001B6830" w:rsidRPr="00C84387" w:rsidRDefault="001B6830" w:rsidP="007701B8">
            <w:pPr>
              <w:pStyle w:val="CBDTableNormal"/>
              <w:rPr>
                <w:szCs w:val="20"/>
                <w:lang w:val="fr-FR"/>
              </w:rPr>
            </w:pPr>
            <w:r w:rsidRPr="00C84387">
              <w:rPr>
                <w:szCs w:val="20"/>
                <w:lang w:val="fr-FR"/>
              </w:rPr>
              <w:t>Évaluation possible si une enquête lancée peu après la CdP-17 ; des résultats provisoires pourraient être disponibles avant la CdP-18. Sous réserve que le secrétariat lance une enquête après la CdP-17, et de l</w:t>
            </w:r>
            <w:r>
              <w:rPr>
                <w:szCs w:val="20"/>
                <w:lang w:val="fr-FR"/>
              </w:rPr>
              <w:t>’</w:t>
            </w:r>
            <w:r w:rsidRPr="00C84387">
              <w:rPr>
                <w:szCs w:val="20"/>
                <w:lang w:val="fr-FR"/>
              </w:rPr>
              <w:t xml:space="preserve">effet du seuil de contribution sur la participation et le niveau de contribution </w:t>
            </w:r>
          </w:p>
        </w:tc>
      </w:tr>
      <w:tr w:rsidR="001B6830" w:rsidRPr="00C84387" w14:paraId="5D7E16FC" w14:textId="77777777" w:rsidTr="007701B8">
        <w:tc>
          <w:tcPr>
            <w:tcW w:w="3300" w:type="dxa"/>
            <w:shd w:val="clear" w:color="auto" w:fill="FFF2CC"/>
            <w:tcMar>
              <w:top w:w="60" w:type="dxa"/>
              <w:left w:w="80" w:type="dxa"/>
              <w:bottom w:w="60" w:type="dxa"/>
              <w:right w:w="80" w:type="dxa"/>
            </w:tcMar>
          </w:tcPr>
          <w:p w14:paraId="72B94263" w14:textId="77777777" w:rsidR="001B6830" w:rsidRPr="00C84387" w:rsidRDefault="001B6830" w:rsidP="007701B8">
            <w:pPr>
              <w:pStyle w:val="CBDTableNormal"/>
              <w:rPr>
                <w:szCs w:val="20"/>
                <w:lang w:val="fr-FR"/>
              </w:rPr>
            </w:pPr>
            <w:r w:rsidRPr="00C84387">
              <w:rPr>
                <w:szCs w:val="20"/>
                <w:lang w:val="fr-FR"/>
              </w:rPr>
              <w:lastRenderedPageBreak/>
              <w:t xml:space="preserve">CF2 </w:t>
            </w:r>
            <w:r w:rsidRPr="00C84387">
              <w:rPr>
                <w:b/>
                <w:bCs/>
                <w:szCs w:val="20"/>
                <w:lang w:val="fr-FR"/>
              </w:rPr>
              <w:t>–</w:t>
            </w:r>
            <w:r w:rsidRPr="00C84387">
              <w:rPr>
                <w:szCs w:val="20"/>
                <w:lang w:val="fr-FR"/>
              </w:rPr>
              <w:t xml:space="preserve"> [valeur offerte et incitation pour le prestataire et l</w:t>
            </w:r>
            <w:r>
              <w:rPr>
                <w:szCs w:val="20"/>
                <w:lang w:val="fr-FR"/>
              </w:rPr>
              <w:t>’</w:t>
            </w:r>
            <w:r w:rsidRPr="00C84387">
              <w:rPr>
                <w:szCs w:val="20"/>
                <w:lang w:val="fr-FR"/>
              </w:rPr>
              <w:t xml:space="preserve">utilisateur, y compris la reconnaissance du certificat] </w:t>
            </w:r>
          </w:p>
        </w:tc>
        <w:tc>
          <w:tcPr>
            <w:tcW w:w="1500" w:type="dxa"/>
            <w:shd w:val="clear" w:color="auto" w:fill="FFF2CC"/>
            <w:tcMar>
              <w:top w:w="60" w:type="dxa"/>
              <w:left w:w="80" w:type="dxa"/>
              <w:bottom w:w="60" w:type="dxa"/>
              <w:right w:w="80" w:type="dxa"/>
            </w:tcMar>
          </w:tcPr>
          <w:p w14:paraId="4834C9CC" w14:textId="77777777" w:rsidR="001B6830" w:rsidRPr="00C84387" w:rsidRDefault="001B6830" w:rsidP="007701B8">
            <w:pPr>
              <w:pStyle w:val="CBDTableNormal"/>
              <w:rPr>
                <w:szCs w:val="20"/>
                <w:lang w:val="fr-FR"/>
              </w:rPr>
            </w:pPr>
          </w:p>
        </w:tc>
        <w:tc>
          <w:tcPr>
            <w:tcW w:w="2400" w:type="dxa"/>
            <w:shd w:val="clear" w:color="auto" w:fill="FFF2CC"/>
            <w:tcMar>
              <w:top w:w="60" w:type="dxa"/>
              <w:left w:w="80" w:type="dxa"/>
              <w:bottom w:w="60" w:type="dxa"/>
              <w:right w:w="80" w:type="dxa"/>
            </w:tcMar>
          </w:tcPr>
          <w:p w14:paraId="2C2E7E70" w14:textId="77777777" w:rsidR="001B6830" w:rsidRPr="00C84387" w:rsidRDefault="001B6830" w:rsidP="007701B8">
            <w:pPr>
              <w:pStyle w:val="CBDTableNormal"/>
              <w:rPr>
                <w:szCs w:val="20"/>
                <w:lang w:val="fr-FR"/>
              </w:rPr>
            </w:pPr>
          </w:p>
        </w:tc>
        <w:tc>
          <w:tcPr>
            <w:tcW w:w="6372" w:type="dxa"/>
            <w:shd w:val="clear" w:color="auto" w:fill="FFF2CC"/>
            <w:tcMar>
              <w:top w:w="60" w:type="dxa"/>
              <w:left w:w="80" w:type="dxa"/>
              <w:bottom w:w="60" w:type="dxa"/>
              <w:right w:w="80" w:type="dxa"/>
            </w:tcMar>
          </w:tcPr>
          <w:p w14:paraId="0EB554AD" w14:textId="77777777" w:rsidR="001B6830" w:rsidRPr="00C84387" w:rsidRDefault="001B6830" w:rsidP="007701B8">
            <w:pPr>
              <w:pStyle w:val="CBDTableNormal"/>
              <w:rPr>
                <w:szCs w:val="20"/>
                <w:lang w:val="fr-FR"/>
              </w:rPr>
            </w:pPr>
          </w:p>
        </w:tc>
      </w:tr>
      <w:tr w:rsidR="001B6830" w:rsidRPr="00C84387" w14:paraId="6AA7B880" w14:textId="77777777" w:rsidTr="007701B8">
        <w:tc>
          <w:tcPr>
            <w:tcW w:w="13572" w:type="dxa"/>
            <w:gridSpan w:val="4"/>
            <w:tcMar>
              <w:top w:w="60" w:type="dxa"/>
              <w:left w:w="80" w:type="dxa"/>
              <w:bottom w:w="60" w:type="dxa"/>
              <w:right w:w="80" w:type="dxa"/>
            </w:tcMar>
          </w:tcPr>
          <w:p w14:paraId="4944ACD8" w14:textId="77777777" w:rsidR="001B6830" w:rsidRPr="00C84387" w:rsidRDefault="001B6830" w:rsidP="007701B8">
            <w:pPr>
              <w:pStyle w:val="CBDTableNormal"/>
              <w:rPr>
                <w:b/>
                <w:bCs/>
                <w:szCs w:val="20"/>
                <w:lang w:val="fr-FR"/>
              </w:rPr>
            </w:pPr>
            <w:r w:rsidRPr="00C84387">
              <w:rPr>
                <w:b/>
                <w:bCs/>
                <w:szCs w:val="20"/>
                <w:lang w:val="fr-FR"/>
              </w:rPr>
              <w:t xml:space="preserve">P3 – avantages non monétaires </w:t>
            </w:r>
            <w:r>
              <w:rPr>
                <w:b/>
                <w:bCs/>
                <w:szCs w:val="20"/>
                <w:lang w:val="fr-FR"/>
              </w:rPr>
              <w:t>[découlant de l’utilisation de l’ISN]</w:t>
            </w:r>
          </w:p>
        </w:tc>
      </w:tr>
      <w:tr w:rsidR="001B6830" w:rsidRPr="00C84387" w14:paraId="664BBC7B" w14:textId="77777777" w:rsidTr="007701B8">
        <w:tc>
          <w:tcPr>
            <w:tcW w:w="3300" w:type="dxa"/>
            <w:shd w:val="clear" w:color="auto" w:fill="E2EFDA"/>
            <w:tcMar>
              <w:top w:w="60" w:type="dxa"/>
              <w:left w:w="80" w:type="dxa"/>
              <w:bottom w:w="60" w:type="dxa"/>
              <w:right w:w="80" w:type="dxa"/>
            </w:tcMar>
          </w:tcPr>
          <w:p w14:paraId="3F5E0521" w14:textId="77777777" w:rsidR="001B6830" w:rsidRPr="00C84387" w:rsidRDefault="001B6830" w:rsidP="007701B8">
            <w:pPr>
              <w:pStyle w:val="CBDTableNormal"/>
              <w:rPr>
                <w:i/>
                <w:iCs/>
                <w:szCs w:val="20"/>
                <w:lang w:val="fr-FR"/>
              </w:rPr>
            </w:pPr>
            <w:r w:rsidRPr="00C84387">
              <w:rPr>
                <w:i/>
                <w:iCs/>
                <w:szCs w:val="20"/>
                <w:lang w:val="fr-FR"/>
              </w:rPr>
              <w:t>(ligne entière entre crochets)</w:t>
            </w:r>
          </w:p>
          <w:p w14:paraId="14F79BC8" w14:textId="3017C7C1" w:rsidR="001B6830" w:rsidRPr="00C84387" w:rsidRDefault="001B6830" w:rsidP="007701B8">
            <w:pPr>
              <w:pStyle w:val="CBDTableNormal"/>
              <w:rPr>
                <w:szCs w:val="20"/>
                <w:lang w:val="fr-FR"/>
              </w:rPr>
            </w:pPr>
            <w:r w:rsidRPr="00C84387">
              <w:rPr>
                <w:szCs w:val="20"/>
                <w:lang w:val="fr-FR"/>
              </w:rPr>
              <w:t>[</w:t>
            </w:r>
            <w:r w:rsidRPr="00E14474">
              <w:rPr>
                <w:szCs w:val="20"/>
                <w:lang w:val="fr-FR"/>
              </w:rPr>
              <w:t>Libre</w:t>
            </w:r>
            <w:r>
              <w:rPr>
                <w:szCs w:val="20"/>
                <w:lang w:val="fr-FR"/>
              </w:rPr>
              <w:t>]</w:t>
            </w:r>
            <w:r w:rsidRPr="00E14474">
              <w:rPr>
                <w:szCs w:val="20"/>
                <w:lang w:val="fr-FR"/>
              </w:rPr>
              <w:t xml:space="preserve"> accès à l</w:t>
            </w:r>
            <w:r>
              <w:rPr>
                <w:szCs w:val="20"/>
                <w:lang w:val="fr-FR"/>
              </w:rPr>
              <w:t>’</w:t>
            </w:r>
            <w:r w:rsidRPr="00E14474">
              <w:rPr>
                <w:szCs w:val="20"/>
                <w:lang w:val="fr-FR"/>
              </w:rPr>
              <w:t xml:space="preserve">ISN </w:t>
            </w:r>
            <w:r w:rsidRPr="00C84387">
              <w:rPr>
                <w:szCs w:val="20"/>
                <w:lang w:val="fr-FR"/>
              </w:rPr>
              <w:t>– [conformité avec les principes FAIR, CARE et de l</w:t>
            </w:r>
            <w:r>
              <w:rPr>
                <w:szCs w:val="20"/>
                <w:lang w:val="fr-FR"/>
              </w:rPr>
              <w:t>’</w:t>
            </w:r>
            <w:r w:rsidRPr="00C84387">
              <w:rPr>
                <w:szCs w:val="20"/>
                <w:lang w:val="fr-FR"/>
              </w:rPr>
              <w:t xml:space="preserve">UNESCO] </w:t>
            </w:r>
            <w:r w:rsidR="00A51064">
              <w:rPr>
                <w:szCs w:val="20"/>
                <w:lang w:val="fr-FR"/>
              </w:rPr>
              <w:t>[</w:t>
            </w:r>
            <w:r w:rsidRPr="00C84387">
              <w:rPr>
                <w:szCs w:val="20"/>
                <w:lang w:val="fr-FR"/>
              </w:rPr>
              <w:t>conformité avec les principes, ainsi qu</w:t>
            </w:r>
            <w:r>
              <w:rPr>
                <w:szCs w:val="20"/>
                <w:lang w:val="fr-FR"/>
              </w:rPr>
              <w:t>’</w:t>
            </w:r>
            <w:r w:rsidRPr="00C84387">
              <w:rPr>
                <w:szCs w:val="20"/>
                <w:lang w:val="fr-FR"/>
              </w:rPr>
              <w:t>avec les recommandations et les principes CARE de l</w:t>
            </w:r>
            <w:r>
              <w:rPr>
                <w:szCs w:val="20"/>
                <w:lang w:val="fr-FR"/>
              </w:rPr>
              <w:t>’</w:t>
            </w:r>
            <w:r w:rsidRPr="00C84387">
              <w:rPr>
                <w:szCs w:val="20"/>
                <w:lang w:val="fr-FR"/>
              </w:rPr>
              <w:t xml:space="preserve">UNESCO] </w:t>
            </w:r>
          </w:p>
        </w:tc>
        <w:tc>
          <w:tcPr>
            <w:tcW w:w="1500" w:type="dxa"/>
            <w:shd w:val="clear" w:color="auto" w:fill="E2EFDA"/>
            <w:tcMar>
              <w:top w:w="60" w:type="dxa"/>
              <w:left w:w="80" w:type="dxa"/>
              <w:bottom w:w="60" w:type="dxa"/>
              <w:right w:w="80" w:type="dxa"/>
            </w:tcMar>
          </w:tcPr>
          <w:p w14:paraId="7A20047F" w14:textId="77777777" w:rsidR="001B6830" w:rsidRPr="00C84387" w:rsidRDefault="001B6830" w:rsidP="007701B8">
            <w:pPr>
              <w:pStyle w:val="CBDTableNormal"/>
              <w:rPr>
                <w:szCs w:val="20"/>
                <w:lang w:val="fr-FR"/>
              </w:rPr>
            </w:pPr>
            <w:r w:rsidRPr="00C84387">
              <w:rPr>
                <w:szCs w:val="20"/>
                <w:lang w:val="fr-FR"/>
              </w:rPr>
              <w:t>Existant (bases de données)</w:t>
            </w:r>
          </w:p>
        </w:tc>
        <w:tc>
          <w:tcPr>
            <w:tcW w:w="2400" w:type="dxa"/>
            <w:shd w:val="clear" w:color="auto" w:fill="E2EFDA"/>
            <w:tcMar>
              <w:top w:w="60" w:type="dxa"/>
              <w:left w:w="80" w:type="dxa"/>
              <w:bottom w:w="60" w:type="dxa"/>
              <w:right w:w="80" w:type="dxa"/>
            </w:tcMar>
          </w:tcPr>
          <w:p w14:paraId="395968DC" w14:textId="77777777" w:rsidR="001B6830" w:rsidRPr="00C84387" w:rsidRDefault="001B6830" w:rsidP="007701B8">
            <w:pPr>
              <w:pStyle w:val="CBDTableNormal"/>
              <w:rPr>
                <w:szCs w:val="20"/>
                <w:lang w:val="fr-FR"/>
              </w:rPr>
            </w:pPr>
            <w:r w:rsidRPr="00C84387">
              <w:rPr>
                <w:szCs w:val="20"/>
                <w:lang w:val="fr-FR"/>
              </w:rPr>
              <w:t xml:space="preserve">Rapports volontaires des opérateurs de bases de données </w:t>
            </w:r>
          </w:p>
        </w:tc>
        <w:tc>
          <w:tcPr>
            <w:tcW w:w="6372" w:type="dxa"/>
            <w:shd w:val="clear" w:color="auto" w:fill="E2EFDA"/>
            <w:tcMar>
              <w:top w:w="60" w:type="dxa"/>
              <w:left w:w="80" w:type="dxa"/>
              <w:bottom w:w="60" w:type="dxa"/>
              <w:right w:w="80" w:type="dxa"/>
            </w:tcMar>
          </w:tcPr>
          <w:p w14:paraId="361888FA" w14:textId="77777777" w:rsidR="001B6830" w:rsidRPr="00C84387" w:rsidRDefault="001B6830" w:rsidP="007701B8">
            <w:pPr>
              <w:pStyle w:val="CBDTableNormal"/>
              <w:rPr>
                <w:szCs w:val="20"/>
                <w:lang w:val="fr-FR"/>
              </w:rPr>
            </w:pPr>
            <w:r w:rsidRPr="00C84387">
              <w:rPr>
                <w:szCs w:val="20"/>
                <w:lang w:val="fr-FR"/>
              </w:rPr>
              <w:t>Entièrement évaluable si les rapports sont mis à disposition</w:t>
            </w:r>
          </w:p>
        </w:tc>
      </w:tr>
      <w:tr w:rsidR="001B6830" w:rsidRPr="00C84387" w14:paraId="08C1D1FE" w14:textId="77777777" w:rsidTr="007701B8">
        <w:tc>
          <w:tcPr>
            <w:tcW w:w="3300" w:type="dxa"/>
            <w:shd w:val="clear" w:color="auto" w:fill="E2EFDA"/>
            <w:tcMar>
              <w:top w:w="60" w:type="dxa"/>
              <w:left w:w="80" w:type="dxa"/>
              <w:bottom w:w="60" w:type="dxa"/>
              <w:right w:w="80" w:type="dxa"/>
            </w:tcMar>
          </w:tcPr>
          <w:p w14:paraId="028A967A" w14:textId="5812CADF" w:rsidR="001B6830" w:rsidRPr="00C84387" w:rsidRDefault="001B6830" w:rsidP="007701B8">
            <w:pPr>
              <w:pStyle w:val="CBDTableNormal"/>
              <w:rPr>
                <w:szCs w:val="20"/>
                <w:lang w:val="fr-FR"/>
              </w:rPr>
            </w:pPr>
            <w:r w:rsidRPr="00C84387">
              <w:rPr>
                <w:szCs w:val="20"/>
                <w:lang w:val="fr-FR"/>
              </w:rPr>
              <w:t xml:space="preserve">Renforcement des capacités </w:t>
            </w:r>
            <w:r w:rsidR="00A51064">
              <w:rPr>
                <w:szCs w:val="20"/>
                <w:lang w:val="fr-FR"/>
              </w:rPr>
              <w:t xml:space="preserve">– </w:t>
            </w:r>
            <w:r w:rsidR="00A51064" w:rsidRPr="007E4644">
              <w:rPr>
                <w:i/>
                <w:iCs/>
                <w:szCs w:val="20"/>
                <w:lang w:val="fr-FR"/>
              </w:rPr>
              <w:t xml:space="preserve">pourrait être envisagé pour le </w:t>
            </w:r>
            <w:r w:rsidRPr="007E4644">
              <w:rPr>
                <w:i/>
                <w:iCs/>
                <w:szCs w:val="20"/>
                <w:lang w:val="fr-FR"/>
              </w:rPr>
              <w:t>tableau 2</w:t>
            </w:r>
          </w:p>
        </w:tc>
        <w:tc>
          <w:tcPr>
            <w:tcW w:w="1500" w:type="dxa"/>
            <w:shd w:val="clear" w:color="auto" w:fill="E2EFDA"/>
            <w:tcMar>
              <w:top w:w="60" w:type="dxa"/>
              <w:left w:w="80" w:type="dxa"/>
              <w:bottom w:w="60" w:type="dxa"/>
              <w:right w:w="80" w:type="dxa"/>
            </w:tcMar>
          </w:tcPr>
          <w:p w14:paraId="19BB66FE" w14:textId="77777777" w:rsidR="001B6830" w:rsidRPr="00C84387" w:rsidRDefault="001B6830" w:rsidP="007701B8">
            <w:pPr>
              <w:pStyle w:val="CBDTableNormal"/>
              <w:rPr>
                <w:szCs w:val="20"/>
                <w:lang w:val="fr-FR"/>
              </w:rPr>
            </w:pPr>
          </w:p>
        </w:tc>
        <w:tc>
          <w:tcPr>
            <w:tcW w:w="2400" w:type="dxa"/>
            <w:shd w:val="clear" w:color="auto" w:fill="E2EFDA"/>
            <w:tcMar>
              <w:top w:w="60" w:type="dxa"/>
              <w:left w:w="80" w:type="dxa"/>
              <w:bottom w:w="60" w:type="dxa"/>
              <w:right w:w="80" w:type="dxa"/>
            </w:tcMar>
          </w:tcPr>
          <w:p w14:paraId="456AD93F" w14:textId="77777777" w:rsidR="001B6830" w:rsidRPr="00C84387" w:rsidRDefault="001B6830" w:rsidP="007701B8">
            <w:pPr>
              <w:pStyle w:val="CBDTableNormal"/>
              <w:rPr>
                <w:szCs w:val="20"/>
                <w:lang w:val="fr-FR"/>
              </w:rPr>
            </w:pPr>
            <w:r w:rsidRPr="00C84387">
              <w:rPr>
                <w:szCs w:val="20"/>
                <w:lang w:val="fr-FR"/>
              </w:rPr>
              <w:t>[Rapport des centres techniques s</w:t>
            </w:r>
            <w:r>
              <w:rPr>
                <w:szCs w:val="20"/>
                <w:lang w:val="fr-FR"/>
              </w:rPr>
              <w:t>’</w:t>
            </w:r>
            <w:r w:rsidRPr="00C84387">
              <w:rPr>
                <w:szCs w:val="20"/>
                <w:lang w:val="fr-FR"/>
              </w:rPr>
              <w:t xml:space="preserve">inscrivant dans le cadre stratégique à long terme du renforcement et du développement des capacités de la CDB] </w:t>
            </w:r>
          </w:p>
        </w:tc>
        <w:tc>
          <w:tcPr>
            <w:tcW w:w="6372" w:type="dxa"/>
            <w:shd w:val="clear" w:color="auto" w:fill="E2EFDA"/>
            <w:tcMar>
              <w:top w:w="60" w:type="dxa"/>
              <w:left w:w="80" w:type="dxa"/>
              <w:bottom w:w="60" w:type="dxa"/>
              <w:right w:w="80" w:type="dxa"/>
            </w:tcMar>
          </w:tcPr>
          <w:p w14:paraId="2F1D0E7E" w14:textId="77777777" w:rsidR="001B6830" w:rsidRPr="00C84387" w:rsidRDefault="001B6830" w:rsidP="007701B8">
            <w:pPr>
              <w:pStyle w:val="CBDTableNormal"/>
              <w:rPr>
                <w:szCs w:val="20"/>
                <w:lang w:val="fr-FR"/>
              </w:rPr>
            </w:pPr>
          </w:p>
        </w:tc>
      </w:tr>
      <w:tr w:rsidR="001B6830" w:rsidRPr="00C84387" w14:paraId="0E6F9DE3" w14:textId="77777777" w:rsidTr="007701B8">
        <w:tc>
          <w:tcPr>
            <w:tcW w:w="3300" w:type="dxa"/>
            <w:shd w:val="clear" w:color="auto" w:fill="E2EFDA"/>
            <w:tcMar>
              <w:top w:w="60" w:type="dxa"/>
              <w:left w:w="80" w:type="dxa"/>
              <w:bottom w:w="60" w:type="dxa"/>
              <w:right w:w="80" w:type="dxa"/>
            </w:tcMar>
          </w:tcPr>
          <w:p w14:paraId="0EA1A510" w14:textId="77777777" w:rsidR="001B6830" w:rsidRPr="00C84387" w:rsidRDefault="001B6830" w:rsidP="007701B8">
            <w:pPr>
              <w:pStyle w:val="CBDTableNormal"/>
              <w:rPr>
                <w:szCs w:val="20"/>
                <w:lang w:val="fr-FR"/>
              </w:rPr>
            </w:pPr>
            <w:r w:rsidRPr="00C84387">
              <w:rPr>
                <w:szCs w:val="20"/>
                <w:lang w:val="fr-FR"/>
              </w:rPr>
              <w:t>Transfert de technologies</w:t>
            </w:r>
          </w:p>
        </w:tc>
        <w:tc>
          <w:tcPr>
            <w:tcW w:w="1500" w:type="dxa"/>
            <w:shd w:val="clear" w:color="auto" w:fill="E2EFDA"/>
            <w:tcMar>
              <w:top w:w="60" w:type="dxa"/>
              <w:left w:w="80" w:type="dxa"/>
              <w:bottom w:w="60" w:type="dxa"/>
              <w:right w:w="80" w:type="dxa"/>
            </w:tcMar>
          </w:tcPr>
          <w:p w14:paraId="6A461B98" w14:textId="77777777" w:rsidR="001B6830" w:rsidRPr="00C84387" w:rsidRDefault="001B6830" w:rsidP="007701B8">
            <w:pPr>
              <w:pStyle w:val="CBDTableNormal"/>
              <w:rPr>
                <w:szCs w:val="20"/>
                <w:lang w:val="fr-FR"/>
              </w:rPr>
            </w:pPr>
          </w:p>
        </w:tc>
        <w:tc>
          <w:tcPr>
            <w:tcW w:w="2400" w:type="dxa"/>
            <w:shd w:val="clear" w:color="auto" w:fill="E2EFDA"/>
            <w:tcMar>
              <w:top w:w="60" w:type="dxa"/>
              <w:left w:w="80" w:type="dxa"/>
              <w:bottom w:w="60" w:type="dxa"/>
              <w:right w:w="80" w:type="dxa"/>
            </w:tcMar>
          </w:tcPr>
          <w:p w14:paraId="1E9D8CAF" w14:textId="77777777" w:rsidR="001B6830" w:rsidRPr="00C84387" w:rsidRDefault="001B6830" w:rsidP="007701B8">
            <w:pPr>
              <w:pStyle w:val="CBDTableNormal"/>
              <w:rPr>
                <w:szCs w:val="20"/>
                <w:lang w:val="fr-FR"/>
              </w:rPr>
            </w:pPr>
          </w:p>
        </w:tc>
        <w:tc>
          <w:tcPr>
            <w:tcW w:w="6372" w:type="dxa"/>
            <w:shd w:val="clear" w:color="auto" w:fill="E2EFDA"/>
            <w:tcMar>
              <w:top w:w="60" w:type="dxa"/>
              <w:left w:w="80" w:type="dxa"/>
              <w:bottom w:w="60" w:type="dxa"/>
              <w:right w:w="80" w:type="dxa"/>
            </w:tcMar>
          </w:tcPr>
          <w:p w14:paraId="1D2ACFB9" w14:textId="77777777" w:rsidR="001B6830" w:rsidRPr="00C84387" w:rsidRDefault="001B6830" w:rsidP="007701B8">
            <w:pPr>
              <w:pStyle w:val="CBDTableNormal"/>
              <w:rPr>
                <w:szCs w:val="20"/>
                <w:lang w:val="fr-FR"/>
              </w:rPr>
            </w:pPr>
          </w:p>
        </w:tc>
      </w:tr>
      <w:tr w:rsidR="001B6830" w:rsidRPr="00C84387" w14:paraId="4C5432E6" w14:textId="77777777" w:rsidTr="007701B8">
        <w:tc>
          <w:tcPr>
            <w:tcW w:w="13572" w:type="dxa"/>
            <w:gridSpan w:val="4"/>
            <w:tcMar>
              <w:top w:w="60" w:type="dxa"/>
              <w:left w:w="80" w:type="dxa"/>
              <w:bottom w:w="60" w:type="dxa"/>
              <w:right w:w="80" w:type="dxa"/>
            </w:tcMar>
          </w:tcPr>
          <w:p w14:paraId="6B08D159" w14:textId="77777777" w:rsidR="001B6830" w:rsidRPr="00C84387" w:rsidRDefault="001B6830" w:rsidP="007701B8">
            <w:pPr>
              <w:pStyle w:val="CBDTableNormal"/>
              <w:rPr>
                <w:b/>
                <w:bCs/>
                <w:szCs w:val="20"/>
                <w:lang w:val="fr-FR"/>
              </w:rPr>
            </w:pPr>
            <w:r w:rsidRPr="00C84387">
              <w:rPr>
                <w:b/>
                <w:bCs/>
                <w:szCs w:val="20"/>
                <w:lang w:val="fr-FR"/>
              </w:rPr>
              <w:t>P4 –</w:t>
            </w:r>
            <w:r w:rsidRPr="00C84387">
              <w:rPr>
                <w:lang w:val="fr-FR"/>
              </w:rPr>
              <w:t xml:space="preserve"> Compatibilité du mécanisme avec les autres mécanismes, y compris les contributions au </w:t>
            </w:r>
            <w:r w:rsidRPr="00C84387">
              <w:rPr>
                <w:szCs w:val="20"/>
                <w:lang w:val="fr-FR"/>
              </w:rPr>
              <w:t>Cadre mondial de la biodiversité de Kunming-Montréal</w:t>
            </w:r>
            <w:r w:rsidRPr="00C84387">
              <w:rPr>
                <w:lang w:val="fr-FR"/>
              </w:rPr>
              <w:t xml:space="preserve"> </w:t>
            </w:r>
            <w:r>
              <w:rPr>
                <w:lang w:val="fr-FR"/>
              </w:rPr>
              <w:t xml:space="preserve">et la </w:t>
            </w:r>
            <w:r w:rsidRPr="00C84387">
              <w:rPr>
                <w:lang w:val="fr-FR"/>
              </w:rPr>
              <w:t>complémentarité avec les cadres nationaux et internationaux d</w:t>
            </w:r>
            <w:r>
              <w:rPr>
                <w:lang w:val="fr-FR"/>
              </w:rPr>
              <w:t>’</w:t>
            </w:r>
            <w:r w:rsidRPr="00C84387">
              <w:rPr>
                <w:lang w:val="fr-FR"/>
              </w:rPr>
              <w:t>APA</w:t>
            </w:r>
          </w:p>
        </w:tc>
      </w:tr>
      <w:tr w:rsidR="001B6830" w:rsidRPr="00C84387" w14:paraId="5707E8FA" w14:textId="77777777" w:rsidTr="007701B8">
        <w:tc>
          <w:tcPr>
            <w:tcW w:w="3300" w:type="dxa"/>
            <w:shd w:val="clear" w:color="auto" w:fill="FFF2CC"/>
            <w:tcMar>
              <w:top w:w="60" w:type="dxa"/>
              <w:left w:w="80" w:type="dxa"/>
              <w:bottom w:w="60" w:type="dxa"/>
              <w:right w:w="80" w:type="dxa"/>
            </w:tcMar>
          </w:tcPr>
          <w:p w14:paraId="55318D3A" w14:textId="778CE330" w:rsidR="001B6830" w:rsidRPr="00C84387" w:rsidRDefault="001B6830" w:rsidP="007701B8">
            <w:pPr>
              <w:pStyle w:val="CBDTableNormal"/>
              <w:rPr>
                <w:lang w:val="fr-FR"/>
              </w:rPr>
            </w:pPr>
            <w:r w:rsidRPr="00C84387">
              <w:rPr>
                <w:szCs w:val="20"/>
                <w:lang w:val="fr-FR"/>
              </w:rPr>
              <w:t xml:space="preserve">CF3 a) </w:t>
            </w:r>
            <w:r w:rsidRPr="00C84387">
              <w:rPr>
                <w:b/>
                <w:bCs/>
                <w:szCs w:val="20"/>
                <w:lang w:val="fr-FR"/>
              </w:rPr>
              <w:t>–</w:t>
            </w:r>
            <w:r w:rsidRPr="00C84387">
              <w:rPr>
                <w:szCs w:val="20"/>
                <w:lang w:val="fr-FR"/>
              </w:rPr>
              <w:t xml:space="preserve"> mesures d</w:t>
            </w:r>
            <w:r>
              <w:rPr>
                <w:szCs w:val="20"/>
                <w:lang w:val="fr-FR"/>
              </w:rPr>
              <w:t>’</w:t>
            </w:r>
            <w:r w:rsidRPr="00C84387">
              <w:rPr>
                <w:szCs w:val="20"/>
                <w:lang w:val="fr-FR"/>
              </w:rPr>
              <w:t>incitation nationales (respect des obligations en matière d</w:t>
            </w:r>
            <w:r>
              <w:rPr>
                <w:szCs w:val="20"/>
                <w:lang w:val="fr-FR"/>
              </w:rPr>
              <w:t>’</w:t>
            </w:r>
            <w:r w:rsidRPr="00C84387">
              <w:rPr>
                <w:szCs w:val="20"/>
                <w:lang w:val="fr-FR"/>
              </w:rPr>
              <w:t xml:space="preserve">APA) </w:t>
            </w:r>
            <w:r w:rsidRPr="00C84387">
              <w:rPr>
                <w:lang w:val="fr-FR"/>
              </w:rPr>
              <w:t>†</w:t>
            </w:r>
          </w:p>
        </w:tc>
        <w:tc>
          <w:tcPr>
            <w:tcW w:w="1500" w:type="dxa"/>
            <w:shd w:val="clear" w:color="auto" w:fill="FFF2CC"/>
            <w:tcMar>
              <w:top w:w="60" w:type="dxa"/>
              <w:left w:w="80" w:type="dxa"/>
              <w:bottom w:w="60" w:type="dxa"/>
              <w:right w:w="80" w:type="dxa"/>
            </w:tcMar>
          </w:tcPr>
          <w:p w14:paraId="6903C495" w14:textId="77777777" w:rsidR="001B6830" w:rsidRPr="00C84387" w:rsidRDefault="001B6830" w:rsidP="007701B8">
            <w:pPr>
              <w:pStyle w:val="CBDTableNormal"/>
              <w:rPr>
                <w:szCs w:val="20"/>
                <w:lang w:val="fr-FR"/>
              </w:rPr>
            </w:pPr>
            <w:r w:rsidRPr="00C84387">
              <w:rPr>
                <w:szCs w:val="20"/>
                <w:lang w:val="fr-FR"/>
              </w:rPr>
              <w:t>À développer (</w:t>
            </w:r>
            <w:r>
              <w:rPr>
                <w:szCs w:val="20"/>
                <w:lang w:val="fr-FR"/>
              </w:rPr>
              <w:t>n</w:t>
            </w:r>
            <w:r w:rsidRPr="00C84387">
              <w:rPr>
                <w:szCs w:val="20"/>
                <w:lang w:val="fr-FR"/>
              </w:rPr>
              <w:t>otification par les Parties)</w:t>
            </w:r>
          </w:p>
        </w:tc>
        <w:tc>
          <w:tcPr>
            <w:tcW w:w="2400" w:type="dxa"/>
            <w:shd w:val="clear" w:color="auto" w:fill="FFF2CC"/>
            <w:tcMar>
              <w:top w:w="60" w:type="dxa"/>
              <w:left w:w="80" w:type="dxa"/>
              <w:bottom w:w="60" w:type="dxa"/>
              <w:right w:w="80" w:type="dxa"/>
            </w:tcMar>
          </w:tcPr>
          <w:p w14:paraId="50997227" w14:textId="77777777" w:rsidR="001B6830" w:rsidRPr="00C84387" w:rsidRDefault="001B6830" w:rsidP="007701B8">
            <w:pPr>
              <w:pStyle w:val="CBDTableNormal"/>
              <w:rPr>
                <w:szCs w:val="20"/>
                <w:lang w:val="fr-FR"/>
              </w:rPr>
            </w:pPr>
            <w:r w:rsidRPr="00C84387">
              <w:rPr>
                <w:szCs w:val="20"/>
                <w:lang w:val="fr-FR"/>
              </w:rPr>
              <w:t>Notification par les Parties concernant les mesures relatives à l</w:t>
            </w:r>
            <w:r>
              <w:rPr>
                <w:szCs w:val="20"/>
                <w:lang w:val="fr-FR"/>
              </w:rPr>
              <w:t>’</w:t>
            </w:r>
            <w:r w:rsidRPr="00C84387">
              <w:rPr>
                <w:szCs w:val="20"/>
                <w:lang w:val="fr-FR"/>
              </w:rPr>
              <w:t>APA, y compris l</w:t>
            </w:r>
            <w:r>
              <w:rPr>
                <w:szCs w:val="20"/>
                <w:lang w:val="fr-FR"/>
              </w:rPr>
              <w:t>’</w:t>
            </w:r>
            <w:r w:rsidRPr="00C84387">
              <w:rPr>
                <w:szCs w:val="20"/>
                <w:lang w:val="fr-FR"/>
              </w:rPr>
              <w:t>ISN ; suivi par le secrétariat au titre de l</w:t>
            </w:r>
            <w:r>
              <w:rPr>
                <w:szCs w:val="20"/>
                <w:lang w:val="fr-FR"/>
              </w:rPr>
              <w:t>’</w:t>
            </w:r>
            <w:r w:rsidRPr="00C84387">
              <w:rPr>
                <w:szCs w:val="20"/>
                <w:lang w:val="fr-FR"/>
              </w:rPr>
              <w:t>article 13</w:t>
            </w:r>
          </w:p>
        </w:tc>
        <w:tc>
          <w:tcPr>
            <w:tcW w:w="6372" w:type="dxa"/>
            <w:shd w:val="clear" w:color="auto" w:fill="FFF2CC"/>
            <w:tcMar>
              <w:top w:w="60" w:type="dxa"/>
              <w:left w:w="80" w:type="dxa"/>
              <w:bottom w:w="60" w:type="dxa"/>
              <w:right w:w="80" w:type="dxa"/>
            </w:tcMar>
          </w:tcPr>
          <w:p w14:paraId="29BD1CD5" w14:textId="77777777" w:rsidR="001B6830" w:rsidRPr="00C84387" w:rsidRDefault="001B6830" w:rsidP="007701B8">
            <w:pPr>
              <w:pStyle w:val="CBDTableNormal"/>
              <w:rPr>
                <w:szCs w:val="20"/>
                <w:lang w:val="fr-FR"/>
              </w:rPr>
            </w:pPr>
            <w:r w:rsidRPr="00C84387">
              <w:rPr>
                <w:szCs w:val="20"/>
                <w:lang w:val="fr-FR"/>
              </w:rPr>
              <w:t>Évaluation possible si l</w:t>
            </w:r>
            <w:r>
              <w:rPr>
                <w:szCs w:val="20"/>
                <w:lang w:val="fr-FR"/>
              </w:rPr>
              <w:t>’</w:t>
            </w:r>
            <w:r w:rsidRPr="00C84387">
              <w:rPr>
                <w:szCs w:val="20"/>
                <w:lang w:val="fr-FR"/>
              </w:rPr>
              <w:t>outil de suivi est mis en place et si une notification par les Parties est émise immédiatement après la CdP-17. Sous réserve que le secrétariat lance l</w:t>
            </w:r>
            <w:r>
              <w:rPr>
                <w:szCs w:val="20"/>
                <w:lang w:val="fr-FR"/>
              </w:rPr>
              <w:t>’</w:t>
            </w:r>
            <w:r w:rsidRPr="00C84387">
              <w:rPr>
                <w:szCs w:val="20"/>
                <w:lang w:val="fr-FR"/>
              </w:rPr>
              <w:t>outil de suivi et que la CdP-17 autorise la notification par les Parties.</w:t>
            </w:r>
          </w:p>
        </w:tc>
      </w:tr>
      <w:tr w:rsidR="001B6830" w:rsidRPr="00C84387" w14:paraId="54FAA624" w14:textId="77777777" w:rsidTr="007701B8">
        <w:tc>
          <w:tcPr>
            <w:tcW w:w="3300" w:type="dxa"/>
            <w:shd w:val="clear" w:color="auto" w:fill="FFF2CC"/>
            <w:tcMar>
              <w:top w:w="60" w:type="dxa"/>
              <w:left w:w="80" w:type="dxa"/>
              <w:bottom w:w="60" w:type="dxa"/>
              <w:right w:w="80" w:type="dxa"/>
            </w:tcMar>
          </w:tcPr>
          <w:p w14:paraId="6581913D" w14:textId="331B51E3" w:rsidR="001B6830" w:rsidRPr="00C84387" w:rsidRDefault="001B6830" w:rsidP="007701B8">
            <w:pPr>
              <w:pStyle w:val="CBDTableNormal"/>
              <w:rPr>
                <w:szCs w:val="20"/>
                <w:lang w:val="fr-FR"/>
              </w:rPr>
            </w:pPr>
            <w:r w:rsidRPr="00C84387">
              <w:rPr>
                <w:szCs w:val="20"/>
                <w:lang w:val="fr-FR"/>
              </w:rPr>
              <w:t>[[Mesures nationales][Avancées/mesures/</w:t>
            </w:r>
            <w:r w:rsidR="00D43E47">
              <w:rPr>
                <w:szCs w:val="20"/>
                <w:lang w:val="fr-FR"/>
              </w:rPr>
              <w:t xml:space="preserve"> </w:t>
            </w:r>
            <w:r w:rsidRPr="00C84387">
              <w:rPr>
                <w:szCs w:val="20"/>
                <w:lang w:val="fr-FR"/>
              </w:rPr>
              <w:t xml:space="preserve">actions </w:t>
            </w:r>
            <w:r w:rsidRPr="00C84387">
              <w:rPr>
                <w:szCs w:val="20"/>
                <w:lang w:val="fr-FR"/>
              </w:rPr>
              <w:lastRenderedPageBreak/>
              <w:t>(décision </w:t>
            </w:r>
            <w:hyperlink r:id="rId36" w:history="1">
              <w:r w:rsidRPr="00D43E47">
                <w:rPr>
                  <w:rStyle w:val="Hyperlien"/>
                  <w:szCs w:val="20"/>
                  <w:lang w:val="fr-FR"/>
                </w:rPr>
                <w:t>16/2</w:t>
              </w:r>
            </w:hyperlink>
            <w:r w:rsidRPr="00C84387">
              <w:rPr>
                <w:szCs w:val="20"/>
                <w:lang w:val="fr-FR"/>
              </w:rPr>
              <w:t>,</w:t>
            </w:r>
            <w:r w:rsidR="00A51064">
              <w:rPr>
                <w:szCs w:val="20"/>
                <w:lang w:val="fr-FR"/>
              </w:rPr>
              <w:t xml:space="preserve"> annexe,</w:t>
            </w:r>
            <w:r w:rsidRPr="00C84387">
              <w:rPr>
                <w:szCs w:val="20"/>
                <w:lang w:val="fr-FR"/>
              </w:rPr>
              <w:t xml:space="preserve"> paragraphe 10)] des Parties qui financent, parrainent ou hébergent des bases de données relevant de la juridiction nationale, y compris en ce qui concerne la responsabilité et la transparence, conformément à la décision relative à l</w:t>
            </w:r>
            <w:r>
              <w:rPr>
                <w:szCs w:val="20"/>
                <w:lang w:val="fr-FR"/>
              </w:rPr>
              <w:t>’</w:t>
            </w:r>
            <w:r w:rsidRPr="00C84387">
              <w:rPr>
                <w:szCs w:val="20"/>
                <w:lang w:val="fr-FR"/>
              </w:rPr>
              <w:t>ISN et à la décision </w:t>
            </w:r>
            <w:hyperlink r:id="rId37" w:history="1">
              <w:r w:rsidRPr="00D43E47">
                <w:rPr>
                  <w:rStyle w:val="Hyperlien"/>
                  <w:szCs w:val="20"/>
                  <w:lang w:val="fr-FR"/>
                </w:rPr>
                <w:t>16/2</w:t>
              </w:r>
            </w:hyperlink>
            <w:r w:rsidRPr="00C84387">
              <w:rPr>
                <w:szCs w:val="20"/>
                <w:lang w:val="fr-FR"/>
              </w:rPr>
              <w:t xml:space="preserve">, paragraphe 11, et à la décision 15/9] </w:t>
            </w:r>
          </w:p>
        </w:tc>
        <w:tc>
          <w:tcPr>
            <w:tcW w:w="1500" w:type="dxa"/>
            <w:shd w:val="clear" w:color="auto" w:fill="FFF2CC"/>
            <w:tcMar>
              <w:top w:w="60" w:type="dxa"/>
              <w:left w:w="80" w:type="dxa"/>
              <w:bottom w:w="60" w:type="dxa"/>
              <w:right w:w="80" w:type="dxa"/>
            </w:tcMar>
          </w:tcPr>
          <w:p w14:paraId="36ADC9DF" w14:textId="77777777" w:rsidR="001B6830" w:rsidRPr="00C84387" w:rsidRDefault="001B6830" w:rsidP="007701B8">
            <w:pPr>
              <w:pStyle w:val="CBDTableNormal"/>
              <w:rPr>
                <w:szCs w:val="20"/>
                <w:lang w:val="fr-FR"/>
              </w:rPr>
            </w:pPr>
          </w:p>
        </w:tc>
        <w:tc>
          <w:tcPr>
            <w:tcW w:w="2400" w:type="dxa"/>
            <w:shd w:val="clear" w:color="auto" w:fill="FFF2CC"/>
            <w:tcMar>
              <w:top w:w="60" w:type="dxa"/>
              <w:left w:w="80" w:type="dxa"/>
              <w:bottom w:w="60" w:type="dxa"/>
              <w:right w:w="80" w:type="dxa"/>
            </w:tcMar>
          </w:tcPr>
          <w:p w14:paraId="44263B64" w14:textId="77777777" w:rsidR="001B6830" w:rsidRPr="00C84387" w:rsidRDefault="001B6830" w:rsidP="007701B8">
            <w:pPr>
              <w:pStyle w:val="CBDTableNormal"/>
              <w:rPr>
                <w:szCs w:val="20"/>
                <w:lang w:val="fr-FR"/>
              </w:rPr>
            </w:pPr>
          </w:p>
        </w:tc>
        <w:tc>
          <w:tcPr>
            <w:tcW w:w="6372" w:type="dxa"/>
            <w:shd w:val="clear" w:color="auto" w:fill="FFF2CC"/>
            <w:tcMar>
              <w:top w:w="60" w:type="dxa"/>
              <w:left w:w="80" w:type="dxa"/>
              <w:bottom w:w="60" w:type="dxa"/>
              <w:right w:w="80" w:type="dxa"/>
            </w:tcMar>
          </w:tcPr>
          <w:p w14:paraId="09C13AD5" w14:textId="77777777" w:rsidR="001B6830" w:rsidRPr="00C84387" w:rsidRDefault="001B6830" w:rsidP="007701B8">
            <w:pPr>
              <w:pStyle w:val="CBDTableNormal"/>
              <w:rPr>
                <w:szCs w:val="20"/>
                <w:lang w:val="fr-FR"/>
              </w:rPr>
            </w:pPr>
          </w:p>
        </w:tc>
      </w:tr>
      <w:tr w:rsidR="001B6830" w:rsidRPr="00C84387" w14:paraId="020D2422" w14:textId="77777777" w:rsidTr="007701B8">
        <w:tc>
          <w:tcPr>
            <w:tcW w:w="3300" w:type="dxa"/>
            <w:shd w:val="clear" w:color="auto" w:fill="FFFFCC"/>
            <w:tcMar>
              <w:top w:w="60" w:type="dxa"/>
              <w:left w:w="80" w:type="dxa"/>
              <w:bottom w:w="60" w:type="dxa"/>
              <w:right w:w="80" w:type="dxa"/>
            </w:tcMar>
          </w:tcPr>
          <w:p w14:paraId="2EC485BA" w14:textId="66F2AEBB" w:rsidR="001B6830" w:rsidRPr="00C84387" w:rsidRDefault="001B6830" w:rsidP="007701B8">
            <w:pPr>
              <w:pStyle w:val="CBDTableNormal"/>
              <w:rPr>
                <w:szCs w:val="20"/>
                <w:lang w:val="fr-FR"/>
              </w:rPr>
            </w:pPr>
            <w:r w:rsidRPr="00C84387">
              <w:rPr>
                <w:szCs w:val="20"/>
                <w:lang w:val="fr-FR"/>
              </w:rPr>
              <w:t>Impact sur la recherche et l</w:t>
            </w:r>
            <w:r>
              <w:rPr>
                <w:szCs w:val="20"/>
                <w:lang w:val="fr-FR"/>
              </w:rPr>
              <w:t>’</w:t>
            </w:r>
            <w:r w:rsidRPr="00C84387">
              <w:rPr>
                <w:szCs w:val="20"/>
                <w:lang w:val="fr-FR"/>
              </w:rPr>
              <w:t xml:space="preserve">innovation </w:t>
            </w:r>
            <w:r w:rsidR="00A51064">
              <w:rPr>
                <w:szCs w:val="20"/>
                <w:lang w:val="fr-FR"/>
              </w:rPr>
              <w:t xml:space="preserve">- </w:t>
            </w:r>
            <w:r w:rsidR="00A51064" w:rsidRPr="007E4644">
              <w:rPr>
                <w:i/>
                <w:iCs/>
                <w:szCs w:val="20"/>
                <w:lang w:val="fr-FR"/>
              </w:rPr>
              <w:t>pourrait être envisagé pour le tableau 2</w:t>
            </w:r>
          </w:p>
        </w:tc>
        <w:tc>
          <w:tcPr>
            <w:tcW w:w="1500" w:type="dxa"/>
            <w:shd w:val="clear" w:color="auto" w:fill="FFFFCC"/>
            <w:tcMar>
              <w:top w:w="60" w:type="dxa"/>
              <w:left w:w="80" w:type="dxa"/>
              <w:bottom w:w="60" w:type="dxa"/>
              <w:right w:w="80" w:type="dxa"/>
            </w:tcMar>
          </w:tcPr>
          <w:p w14:paraId="444AF175" w14:textId="77777777" w:rsidR="001B6830" w:rsidRPr="00C84387" w:rsidRDefault="001B6830" w:rsidP="007701B8">
            <w:pPr>
              <w:pStyle w:val="CBDTableNormal"/>
              <w:rPr>
                <w:szCs w:val="20"/>
                <w:lang w:val="fr-FR"/>
              </w:rPr>
            </w:pPr>
          </w:p>
        </w:tc>
        <w:tc>
          <w:tcPr>
            <w:tcW w:w="2400" w:type="dxa"/>
            <w:shd w:val="clear" w:color="auto" w:fill="FFFFCC"/>
            <w:tcMar>
              <w:top w:w="60" w:type="dxa"/>
              <w:left w:w="80" w:type="dxa"/>
              <w:bottom w:w="60" w:type="dxa"/>
              <w:right w:w="80" w:type="dxa"/>
            </w:tcMar>
          </w:tcPr>
          <w:p w14:paraId="0A1DFAE3" w14:textId="77777777" w:rsidR="001B6830" w:rsidRPr="00C84387" w:rsidRDefault="001B6830" w:rsidP="007701B8">
            <w:pPr>
              <w:pStyle w:val="CBDTableNormal"/>
              <w:rPr>
                <w:szCs w:val="20"/>
                <w:lang w:val="fr-FR"/>
              </w:rPr>
            </w:pPr>
            <w:r w:rsidRPr="00C84387">
              <w:rPr>
                <w:szCs w:val="20"/>
                <w:lang w:val="fr-FR"/>
              </w:rPr>
              <w:t>Rapport des opérateurs des bases de données</w:t>
            </w:r>
          </w:p>
        </w:tc>
        <w:tc>
          <w:tcPr>
            <w:tcW w:w="6372" w:type="dxa"/>
            <w:shd w:val="clear" w:color="auto" w:fill="FFFFCC"/>
            <w:tcMar>
              <w:top w:w="60" w:type="dxa"/>
              <w:left w:w="80" w:type="dxa"/>
              <w:bottom w:w="60" w:type="dxa"/>
              <w:right w:w="80" w:type="dxa"/>
            </w:tcMar>
          </w:tcPr>
          <w:p w14:paraId="3B2E80BA" w14:textId="77777777" w:rsidR="001B6830" w:rsidRPr="00C84387" w:rsidRDefault="001B6830" w:rsidP="007701B8">
            <w:pPr>
              <w:pStyle w:val="CBDTableNormal"/>
              <w:rPr>
                <w:szCs w:val="20"/>
                <w:lang w:val="fr-FR"/>
              </w:rPr>
            </w:pPr>
          </w:p>
        </w:tc>
      </w:tr>
      <w:tr w:rsidR="001B6830" w:rsidRPr="00C84387" w14:paraId="151FFA38" w14:textId="77777777" w:rsidTr="007701B8">
        <w:tc>
          <w:tcPr>
            <w:tcW w:w="3300" w:type="dxa"/>
            <w:shd w:val="clear" w:color="auto" w:fill="FFF2CC"/>
            <w:tcMar>
              <w:top w:w="60" w:type="dxa"/>
              <w:left w:w="80" w:type="dxa"/>
              <w:bottom w:w="60" w:type="dxa"/>
              <w:right w:w="80" w:type="dxa"/>
            </w:tcMar>
          </w:tcPr>
          <w:p w14:paraId="4D2FE78B" w14:textId="77777777" w:rsidR="001B6830" w:rsidRPr="00C84387" w:rsidRDefault="001B6830" w:rsidP="007701B8">
            <w:pPr>
              <w:pStyle w:val="CBDTableNormal"/>
              <w:rPr>
                <w:szCs w:val="20"/>
                <w:lang w:val="fr-FR"/>
              </w:rPr>
            </w:pPr>
            <w:r w:rsidRPr="00C84387">
              <w:rPr>
                <w:szCs w:val="20"/>
                <w:lang w:val="fr-FR"/>
              </w:rPr>
              <w:t xml:space="preserve">CF3 c) </w:t>
            </w:r>
            <w:r w:rsidRPr="00C84387">
              <w:rPr>
                <w:b/>
                <w:bCs/>
                <w:szCs w:val="20"/>
                <w:lang w:val="fr-FR"/>
              </w:rPr>
              <w:t>–</w:t>
            </w:r>
            <w:r w:rsidRPr="00C84387">
              <w:rPr>
                <w:szCs w:val="20"/>
                <w:lang w:val="fr-FR"/>
              </w:rPr>
              <w:t xml:space="preserve"> confiance des prestataires (harmonisation avec l</w:t>
            </w:r>
            <w:r>
              <w:rPr>
                <w:szCs w:val="20"/>
                <w:lang w:val="fr-FR"/>
              </w:rPr>
              <w:t>’</w:t>
            </w:r>
            <w:r w:rsidRPr="00C84387">
              <w:rPr>
                <w:szCs w:val="20"/>
                <w:lang w:val="fr-FR"/>
              </w:rPr>
              <w:t>APA national)</w:t>
            </w:r>
          </w:p>
        </w:tc>
        <w:tc>
          <w:tcPr>
            <w:tcW w:w="1500" w:type="dxa"/>
            <w:shd w:val="clear" w:color="auto" w:fill="FFF2CC"/>
            <w:tcMar>
              <w:top w:w="60" w:type="dxa"/>
              <w:left w:w="80" w:type="dxa"/>
              <w:bottom w:w="60" w:type="dxa"/>
              <w:right w:w="80" w:type="dxa"/>
            </w:tcMar>
          </w:tcPr>
          <w:p w14:paraId="41D2AC5F" w14:textId="77777777" w:rsidR="001B6830" w:rsidRPr="00C84387" w:rsidRDefault="001B6830" w:rsidP="007701B8">
            <w:pPr>
              <w:pStyle w:val="CBDTableNormal"/>
              <w:rPr>
                <w:szCs w:val="20"/>
                <w:lang w:val="fr-FR"/>
              </w:rPr>
            </w:pPr>
            <w:r w:rsidRPr="00C84387">
              <w:rPr>
                <w:szCs w:val="20"/>
                <w:lang w:val="fr-FR"/>
              </w:rPr>
              <w:t>À développer (évaluation)</w:t>
            </w:r>
          </w:p>
        </w:tc>
        <w:tc>
          <w:tcPr>
            <w:tcW w:w="2400" w:type="dxa"/>
            <w:shd w:val="clear" w:color="auto" w:fill="FFF2CC"/>
            <w:tcMar>
              <w:top w:w="60" w:type="dxa"/>
              <w:left w:w="80" w:type="dxa"/>
              <w:bottom w:w="60" w:type="dxa"/>
              <w:right w:w="80" w:type="dxa"/>
            </w:tcMar>
          </w:tcPr>
          <w:p w14:paraId="4A2B8011" w14:textId="77777777" w:rsidR="001B6830" w:rsidRPr="00C84387" w:rsidRDefault="001B6830" w:rsidP="007701B8">
            <w:pPr>
              <w:pStyle w:val="CBDTableNormal"/>
              <w:rPr>
                <w:szCs w:val="20"/>
                <w:lang w:val="fr-FR"/>
              </w:rPr>
            </w:pPr>
            <w:r w:rsidRPr="00C84387">
              <w:rPr>
                <w:szCs w:val="20"/>
                <w:lang w:val="fr-FR"/>
              </w:rPr>
              <w:t>Rapports nationaux des Parties/PSRE ; notification par les Parties</w:t>
            </w:r>
          </w:p>
        </w:tc>
        <w:tc>
          <w:tcPr>
            <w:tcW w:w="6372" w:type="dxa"/>
            <w:shd w:val="clear" w:color="auto" w:fill="FFF2CC"/>
            <w:tcMar>
              <w:top w:w="60" w:type="dxa"/>
              <w:left w:w="80" w:type="dxa"/>
              <w:bottom w:w="60" w:type="dxa"/>
              <w:right w:w="80" w:type="dxa"/>
            </w:tcMar>
          </w:tcPr>
          <w:p w14:paraId="01DCF7ED" w14:textId="77777777" w:rsidR="001B6830" w:rsidRPr="00C84387" w:rsidRDefault="001B6830" w:rsidP="007701B8">
            <w:pPr>
              <w:pStyle w:val="CBDTableNormal"/>
              <w:rPr>
                <w:szCs w:val="20"/>
                <w:lang w:val="fr-FR"/>
              </w:rPr>
            </w:pPr>
            <w:r w:rsidRPr="00C84387">
              <w:rPr>
                <w:szCs w:val="20"/>
                <w:lang w:val="fr-FR"/>
              </w:rPr>
              <w:t>Évaluation partielle possible uniquement sur la base des notifications par les Parties ; les résultats sont considérés comme provisoires compte tenu du stade précoce du mécanisme. Assurer une surveillance au cours des cycles suivants, notamment en ce qui concerne la perception d</w:t>
            </w:r>
            <w:r>
              <w:rPr>
                <w:szCs w:val="20"/>
                <w:lang w:val="fr-FR"/>
              </w:rPr>
              <w:t>’</w:t>
            </w:r>
            <w:r w:rsidRPr="00C84387">
              <w:rPr>
                <w:szCs w:val="20"/>
                <w:lang w:val="fr-FR"/>
              </w:rPr>
              <w:t>une prolongation volontaire du mécanisme.</w:t>
            </w:r>
          </w:p>
        </w:tc>
      </w:tr>
      <w:tr w:rsidR="001B6830" w:rsidRPr="00C84387" w14:paraId="624051CD" w14:textId="77777777" w:rsidTr="007701B8">
        <w:tc>
          <w:tcPr>
            <w:tcW w:w="3300" w:type="dxa"/>
            <w:shd w:val="clear" w:color="auto" w:fill="FFF2CC"/>
            <w:tcMar>
              <w:top w:w="60" w:type="dxa"/>
              <w:left w:w="80" w:type="dxa"/>
              <w:bottom w:w="60" w:type="dxa"/>
              <w:right w:w="80" w:type="dxa"/>
            </w:tcMar>
          </w:tcPr>
          <w:p w14:paraId="06CEF5E4" w14:textId="77777777" w:rsidR="001B6830" w:rsidRPr="00C84387" w:rsidRDefault="001B6830" w:rsidP="007701B8">
            <w:pPr>
              <w:pStyle w:val="CBDTableNormal"/>
              <w:rPr>
                <w:szCs w:val="20"/>
                <w:lang w:val="fr-FR"/>
              </w:rPr>
            </w:pPr>
            <w:r w:rsidRPr="00C84387">
              <w:rPr>
                <w:szCs w:val="20"/>
                <w:lang w:val="fr-FR"/>
              </w:rPr>
              <w:t>Cohérence avec les SPANB et les mesures nationales relatives à l</w:t>
            </w:r>
            <w:r>
              <w:rPr>
                <w:szCs w:val="20"/>
                <w:lang w:val="fr-FR"/>
              </w:rPr>
              <w:t>’</w:t>
            </w:r>
            <w:r w:rsidRPr="00C84387">
              <w:rPr>
                <w:szCs w:val="20"/>
                <w:lang w:val="fr-FR"/>
              </w:rPr>
              <w:t>ISN/l</w:t>
            </w:r>
            <w:r>
              <w:rPr>
                <w:szCs w:val="20"/>
                <w:lang w:val="fr-FR"/>
              </w:rPr>
              <w:t>’</w:t>
            </w:r>
            <w:r w:rsidRPr="00C84387">
              <w:rPr>
                <w:szCs w:val="20"/>
                <w:lang w:val="fr-FR"/>
              </w:rPr>
              <w:t>APA</w:t>
            </w:r>
          </w:p>
        </w:tc>
        <w:tc>
          <w:tcPr>
            <w:tcW w:w="1500" w:type="dxa"/>
            <w:shd w:val="clear" w:color="auto" w:fill="FFF2CC"/>
            <w:tcMar>
              <w:top w:w="60" w:type="dxa"/>
              <w:left w:w="80" w:type="dxa"/>
              <w:bottom w:w="60" w:type="dxa"/>
              <w:right w:w="80" w:type="dxa"/>
            </w:tcMar>
          </w:tcPr>
          <w:p w14:paraId="4CBBD124" w14:textId="77777777" w:rsidR="001B6830" w:rsidRPr="00C84387" w:rsidRDefault="001B6830" w:rsidP="007701B8">
            <w:pPr>
              <w:pStyle w:val="CBDTableNormal"/>
              <w:rPr>
                <w:szCs w:val="20"/>
                <w:lang w:val="fr-FR"/>
              </w:rPr>
            </w:pPr>
            <w:r w:rsidRPr="00C84387">
              <w:rPr>
                <w:szCs w:val="20"/>
                <w:lang w:val="fr-FR"/>
              </w:rPr>
              <w:t>Existant (CDB)</w:t>
            </w:r>
          </w:p>
        </w:tc>
        <w:tc>
          <w:tcPr>
            <w:tcW w:w="2400" w:type="dxa"/>
            <w:shd w:val="clear" w:color="auto" w:fill="FFF2CC"/>
            <w:tcMar>
              <w:top w:w="60" w:type="dxa"/>
              <w:left w:w="80" w:type="dxa"/>
              <w:bottom w:w="60" w:type="dxa"/>
              <w:right w:w="80" w:type="dxa"/>
            </w:tcMar>
          </w:tcPr>
          <w:p w14:paraId="5C533D73" w14:textId="77777777" w:rsidR="001B6830" w:rsidRPr="00C84387" w:rsidRDefault="001B6830" w:rsidP="007701B8">
            <w:pPr>
              <w:pStyle w:val="CBDTableNormal"/>
              <w:rPr>
                <w:szCs w:val="20"/>
                <w:lang w:val="fr-FR"/>
              </w:rPr>
            </w:pPr>
            <w:r w:rsidRPr="00C84387">
              <w:rPr>
                <w:szCs w:val="20"/>
                <w:lang w:val="fr-FR"/>
              </w:rPr>
              <w:t>PSRE/secrétariat</w:t>
            </w:r>
          </w:p>
        </w:tc>
        <w:tc>
          <w:tcPr>
            <w:tcW w:w="6372" w:type="dxa"/>
            <w:shd w:val="clear" w:color="auto" w:fill="FFF2CC"/>
            <w:tcMar>
              <w:top w:w="60" w:type="dxa"/>
              <w:left w:w="80" w:type="dxa"/>
              <w:bottom w:w="60" w:type="dxa"/>
              <w:right w:w="80" w:type="dxa"/>
            </w:tcMar>
          </w:tcPr>
          <w:p w14:paraId="006949C9" w14:textId="77777777" w:rsidR="001B6830" w:rsidRPr="00C84387" w:rsidRDefault="001B6830" w:rsidP="007701B8">
            <w:pPr>
              <w:pStyle w:val="CBDTableNormal"/>
              <w:rPr>
                <w:szCs w:val="20"/>
                <w:lang w:val="fr-FR"/>
              </w:rPr>
            </w:pPr>
            <w:r w:rsidRPr="00C84387">
              <w:rPr>
                <w:szCs w:val="20"/>
                <w:lang w:val="fr-FR"/>
              </w:rPr>
              <w:t>Évaluation partielle possible à la CDP-18 (résultats provisoires uniquement, compte tenu du stade précoce du mécanisme). Assurer une surveillance au cours des cycles suivants.</w:t>
            </w:r>
          </w:p>
        </w:tc>
      </w:tr>
      <w:tr w:rsidR="001B6830" w:rsidRPr="00C84387" w14:paraId="45608F1F" w14:textId="77777777" w:rsidTr="007701B8">
        <w:tc>
          <w:tcPr>
            <w:tcW w:w="3300" w:type="dxa"/>
            <w:shd w:val="clear" w:color="auto" w:fill="F5F5F5"/>
            <w:tcMar>
              <w:top w:w="60" w:type="dxa"/>
              <w:left w:w="80" w:type="dxa"/>
              <w:bottom w:w="60" w:type="dxa"/>
              <w:right w:w="80" w:type="dxa"/>
            </w:tcMar>
          </w:tcPr>
          <w:p w14:paraId="588EFEA3" w14:textId="77777777" w:rsidR="001B6830" w:rsidRPr="00C84387" w:rsidRDefault="001B6830" w:rsidP="007701B8">
            <w:pPr>
              <w:pStyle w:val="CBDTableNormal"/>
              <w:rPr>
                <w:szCs w:val="20"/>
                <w:lang w:val="fr-FR"/>
              </w:rPr>
            </w:pPr>
          </w:p>
        </w:tc>
        <w:tc>
          <w:tcPr>
            <w:tcW w:w="1500" w:type="dxa"/>
            <w:shd w:val="clear" w:color="auto" w:fill="F5F5F5"/>
            <w:tcMar>
              <w:top w:w="60" w:type="dxa"/>
              <w:left w:w="80" w:type="dxa"/>
              <w:bottom w:w="60" w:type="dxa"/>
              <w:right w:w="80" w:type="dxa"/>
            </w:tcMar>
          </w:tcPr>
          <w:p w14:paraId="00CBA14A" w14:textId="77777777" w:rsidR="001B6830" w:rsidRPr="00C84387" w:rsidRDefault="001B6830" w:rsidP="007701B8">
            <w:pPr>
              <w:pStyle w:val="CBDTableNormal"/>
              <w:rPr>
                <w:szCs w:val="20"/>
                <w:lang w:val="fr-FR"/>
              </w:rPr>
            </w:pPr>
          </w:p>
        </w:tc>
        <w:tc>
          <w:tcPr>
            <w:tcW w:w="2400" w:type="dxa"/>
            <w:shd w:val="clear" w:color="auto" w:fill="F5F5F5"/>
            <w:tcMar>
              <w:top w:w="60" w:type="dxa"/>
              <w:left w:w="80" w:type="dxa"/>
              <w:bottom w:w="60" w:type="dxa"/>
              <w:right w:w="80" w:type="dxa"/>
            </w:tcMar>
          </w:tcPr>
          <w:p w14:paraId="1EF740D8" w14:textId="77777777" w:rsidR="001B6830" w:rsidRPr="00C84387" w:rsidRDefault="001B6830" w:rsidP="007701B8">
            <w:pPr>
              <w:pStyle w:val="CBDTableNormal"/>
              <w:rPr>
                <w:szCs w:val="20"/>
                <w:lang w:val="fr-FR"/>
              </w:rPr>
            </w:pPr>
          </w:p>
        </w:tc>
        <w:tc>
          <w:tcPr>
            <w:tcW w:w="6372" w:type="dxa"/>
            <w:shd w:val="clear" w:color="auto" w:fill="F5F5F5"/>
            <w:tcMar>
              <w:top w:w="60" w:type="dxa"/>
              <w:left w:w="80" w:type="dxa"/>
              <w:bottom w:w="60" w:type="dxa"/>
              <w:right w:w="80" w:type="dxa"/>
            </w:tcMar>
          </w:tcPr>
          <w:p w14:paraId="0E7F5159" w14:textId="77777777" w:rsidR="001B6830" w:rsidRPr="00C84387" w:rsidRDefault="001B6830" w:rsidP="007701B8">
            <w:pPr>
              <w:pStyle w:val="CBDTableNormal"/>
              <w:rPr>
                <w:szCs w:val="20"/>
                <w:lang w:val="fr-FR"/>
              </w:rPr>
            </w:pPr>
          </w:p>
        </w:tc>
      </w:tr>
      <w:tr w:rsidR="001B6830" w:rsidRPr="00C84387" w14:paraId="7DFAE1F5" w14:textId="77777777" w:rsidTr="007701B8">
        <w:tc>
          <w:tcPr>
            <w:tcW w:w="13572" w:type="dxa"/>
            <w:gridSpan w:val="4"/>
            <w:tcMar>
              <w:top w:w="60" w:type="dxa"/>
              <w:left w:w="80" w:type="dxa"/>
              <w:bottom w:w="60" w:type="dxa"/>
              <w:right w:w="80" w:type="dxa"/>
            </w:tcMar>
          </w:tcPr>
          <w:p w14:paraId="245F7AE8" w14:textId="5F1D708F" w:rsidR="001B6830" w:rsidRPr="00C84387" w:rsidRDefault="001B6830" w:rsidP="007701B8">
            <w:pPr>
              <w:pStyle w:val="CBDTableNormal"/>
              <w:rPr>
                <w:b/>
                <w:bCs/>
                <w:szCs w:val="20"/>
                <w:lang w:val="fr-FR"/>
              </w:rPr>
            </w:pPr>
            <w:r w:rsidRPr="00C84387">
              <w:rPr>
                <w:b/>
                <w:bCs/>
                <w:szCs w:val="20"/>
                <w:lang w:val="fr-FR"/>
              </w:rPr>
              <w:t>P</w:t>
            </w:r>
            <w:r w:rsidR="00A51064">
              <w:rPr>
                <w:b/>
                <w:bCs/>
                <w:szCs w:val="20"/>
                <w:lang w:val="fr-FR"/>
              </w:rPr>
              <w:t>5</w:t>
            </w:r>
            <w:r w:rsidRPr="00C84387">
              <w:rPr>
                <w:b/>
                <w:bCs/>
                <w:szCs w:val="20"/>
                <w:lang w:val="fr-FR"/>
              </w:rPr>
              <w:t xml:space="preserve"> – droits des peuples autochtones et des communautés locales, [libre accès et impacts de la recherche] [et impact sur eux de l</w:t>
            </w:r>
            <w:r>
              <w:rPr>
                <w:b/>
                <w:bCs/>
                <w:szCs w:val="20"/>
                <w:lang w:val="fr-FR"/>
              </w:rPr>
              <w:t>’</w:t>
            </w:r>
            <w:r w:rsidRPr="00C84387">
              <w:rPr>
                <w:b/>
                <w:bCs/>
                <w:szCs w:val="20"/>
                <w:lang w:val="fr-FR"/>
              </w:rPr>
              <w:t>utilisation de l</w:t>
            </w:r>
            <w:r>
              <w:rPr>
                <w:b/>
                <w:bCs/>
                <w:szCs w:val="20"/>
                <w:lang w:val="fr-FR"/>
              </w:rPr>
              <w:t>’</w:t>
            </w:r>
            <w:r w:rsidRPr="00C84387">
              <w:rPr>
                <w:b/>
                <w:bCs/>
                <w:szCs w:val="20"/>
                <w:lang w:val="fr-FR"/>
              </w:rPr>
              <w:t>ISN sur les ressources génétiques]</w:t>
            </w:r>
          </w:p>
        </w:tc>
      </w:tr>
      <w:tr w:rsidR="001B6830" w:rsidRPr="00C84387" w14:paraId="6AE1F096" w14:textId="77777777" w:rsidTr="007701B8">
        <w:tc>
          <w:tcPr>
            <w:tcW w:w="3300" w:type="dxa"/>
            <w:shd w:val="clear" w:color="auto" w:fill="F5F5F5"/>
            <w:tcMar>
              <w:top w:w="60" w:type="dxa"/>
              <w:left w:w="80" w:type="dxa"/>
              <w:bottom w:w="60" w:type="dxa"/>
              <w:right w:w="80" w:type="dxa"/>
            </w:tcMar>
          </w:tcPr>
          <w:p w14:paraId="1CBB5F61" w14:textId="77777777" w:rsidR="001B6830" w:rsidRPr="00C84387" w:rsidRDefault="001B6830" w:rsidP="007701B8">
            <w:pPr>
              <w:pStyle w:val="CBDTableNormal"/>
              <w:rPr>
                <w:szCs w:val="20"/>
                <w:lang w:val="fr-FR"/>
              </w:rPr>
            </w:pPr>
            <w:r w:rsidRPr="00C84387">
              <w:rPr>
                <w:i/>
                <w:iCs/>
                <w:szCs w:val="20"/>
                <w:lang w:val="fr-FR"/>
              </w:rPr>
              <w:t>Tous les éléments</w:t>
            </w:r>
          </w:p>
        </w:tc>
        <w:tc>
          <w:tcPr>
            <w:tcW w:w="1500" w:type="dxa"/>
            <w:shd w:val="clear" w:color="auto" w:fill="F5F5F5"/>
            <w:tcMar>
              <w:top w:w="60" w:type="dxa"/>
              <w:left w:w="80" w:type="dxa"/>
              <w:bottom w:w="60" w:type="dxa"/>
              <w:right w:w="80" w:type="dxa"/>
            </w:tcMar>
          </w:tcPr>
          <w:p w14:paraId="5B46CAF4" w14:textId="77777777" w:rsidR="001B6830" w:rsidRPr="00C84387" w:rsidRDefault="001B6830" w:rsidP="007701B8">
            <w:pPr>
              <w:pStyle w:val="CBDTableNormal"/>
              <w:rPr>
                <w:szCs w:val="20"/>
                <w:lang w:val="fr-FR"/>
              </w:rPr>
            </w:pPr>
            <w:r w:rsidRPr="00C84387">
              <w:rPr>
                <w:i/>
                <w:iCs/>
                <w:szCs w:val="20"/>
                <w:lang w:val="fr-FR"/>
              </w:rPr>
              <w:t>—</w:t>
            </w:r>
          </w:p>
        </w:tc>
        <w:tc>
          <w:tcPr>
            <w:tcW w:w="2400" w:type="dxa"/>
            <w:shd w:val="clear" w:color="auto" w:fill="F5F5F5"/>
            <w:tcMar>
              <w:top w:w="60" w:type="dxa"/>
              <w:left w:w="80" w:type="dxa"/>
              <w:bottom w:w="60" w:type="dxa"/>
              <w:right w:w="80" w:type="dxa"/>
            </w:tcMar>
          </w:tcPr>
          <w:p w14:paraId="45E4CDC1" w14:textId="77777777" w:rsidR="001B6830" w:rsidRPr="00C84387" w:rsidRDefault="001B6830" w:rsidP="007701B8">
            <w:pPr>
              <w:pStyle w:val="CBDTableNormal"/>
              <w:rPr>
                <w:szCs w:val="20"/>
                <w:lang w:val="fr-FR"/>
              </w:rPr>
            </w:pPr>
            <w:r w:rsidRPr="00C84387">
              <w:rPr>
                <w:i/>
                <w:iCs/>
                <w:szCs w:val="20"/>
                <w:lang w:val="fr-FR"/>
              </w:rPr>
              <w:t>—</w:t>
            </w:r>
          </w:p>
        </w:tc>
        <w:tc>
          <w:tcPr>
            <w:tcW w:w="6372" w:type="dxa"/>
            <w:shd w:val="clear" w:color="auto" w:fill="F5F5F5"/>
            <w:tcMar>
              <w:top w:w="60" w:type="dxa"/>
              <w:left w:w="80" w:type="dxa"/>
              <w:bottom w:w="60" w:type="dxa"/>
              <w:right w:w="80" w:type="dxa"/>
            </w:tcMar>
          </w:tcPr>
          <w:p w14:paraId="75B63A27" w14:textId="7CECF3EF" w:rsidR="001B6830" w:rsidRPr="00C84387" w:rsidRDefault="001B6830" w:rsidP="007701B8">
            <w:pPr>
              <w:pStyle w:val="CBDTableNormal"/>
              <w:rPr>
                <w:szCs w:val="20"/>
                <w:lang w:val="fr-FR"/>
              </w:rPr>
            </w:pPr>
            <w:r w:rsidRPr="00C84387">
              <w:rPr>
                <w:i/>
                <w:iCs/>
                <w:szCs w:val="20"/>
                <w:lang w:val="fr-FR"/>
              </w:rPr>
              <w:t>Aucun élément du P</w:t>
            </w:r>
            <w:r w:rsidR="007E4644">
              <w:rPr>
                <w:i/>
                <w:iCs/>
                <w:szCs w:val="20"/>
                <w:lang w:val="fr-FR"/>
              </w:rPr>
              <w:t>5</w:t>
            </w:r>
            <w:r w:rsidRPr="00C84387">
              <w:rPr>
                <w:i/>
                <w:iCs/>
                <w:szCs w:val="20"/>
                <w:lang w:val="fr-FR"/>
              </w:rPr>
              <w:t xml:space="preserve"> évaluable à la CdP-18. Tous les éléments du P</w:t>
            </w:r>
            <w:r w:rsidR="007E4644">
              <w:rPr>
                <w:i/>
                <w:iCs/>
                <w:szCs w:val="20"/>
                <w:lang w:val="fr-FR"/>
              </w:rPr>
              <w:t>5</w:t>
            </w:r>
            <w:r w:rsidRPr="00C84387">
              <w:rPr>
                <w:i/>
                <w:iCs/>
                <w:szCs w:val="20"/>
                <w:lang w:val="fr-FR"/>
              </w:rPr>
              <w:t xml:space="preserve"> dans le tableau 2</w:t>
            </w:r>
          </w:p>
        </w:tc>
      </w:tr>
      <w:tr w:rsidR="001B6830" w:rsidRPr="00C84387" w14:paraId="03F8C936" w14:textId="77777777" w:rsidTr="007701B8">
        <w:tc>
          <w:tcPr>
            <w:tcW w:w="13572" w:type="dxa"/>
            <w:gridSpan w:val="4"/>
            <w:tcMar>
              <w:top w:w="60" w:type="dxa"/>
              <w:left w:w="80" w:type="dxa"/>
              <w:bottom w:w="60" w:type="dxa"/>
              <w:right w:w="80" w:type="dxa"/>
            </w:tcMar>
          </w:tcPr>
          <w:p w14:paraId="78D7A599" w14:textId="77777777" w:rsidR="001B6830" w:rsidRPr="00C84387" w:rsidRDefault="001B6830" w:rsidP="007701B8">
            <w:pPr>
              <w:pStyle w:val="CBDTableNormal"/>
              <w:rPr>
                <w:b/>
                <w:bCs/>
                <w:szCs w:val="20"/>
                <w:lang w:val="fr-FR"/>
              </w:rPr>
            </w:pPr>
            <w:r w:rsidRPr="00C84387">
              <w:rPr>
                <w:b/>
                <w:bCs/>
                <w:szCs w:val="20"/>
                <w:lang w:val="fr-FR"/>
              </w:rPr>
              <w:t>G1 – évaluation de la gouvernance</w:t>
            </w:r>
          </w:p>
        </w:tc>
      </w:tr>
      <w:tr w:rsidR="001B6830" w:rsidRPr="00C84387" w14:paraId="341E372F" w14:textId="77777777" w:rsidTr="007701B8">
        <w:tc>
          <w:tcPr>
            <w:tcW w:w="3300" w:type="dxa"/>
            <w:shd w:val="clear" w:color="auto" w:fill="FFF2CC"/>
            <w:tcMar>
              <w:top w:w="60" w:type="dxa"/>
              <w:left w:w="80" w:type="dxa"/>
              <w:bottom w:w="60" w:type="dxa"/>
              <w:right w:w="80" w:type="dxa"/>
            </w:tcMar>
          </w:tcPr>
          <w:p w14:paraId="7A4BBC02" w14:textId="77777777" w:rsidR="001B6830" w:rsidRPr="00C84387" w:rsidRDefault="001B6830" w:rsidP="007701B8">
            <w:pPr>
              <w:pStyle w:val="CBDTableNormal"/>
              <w:rPr>
                <w:szCs w:val="20"/>
                <w:lang w:val="fr-FR"/>
              </w:rPr>
            </w:pPr>
            <w:r w:rsidRPr="00C84387">
              <w:rPr>
                <w:szCs w:val="20"/>
                <w:lang w:val="fr-FR"/>
              </w:rPr>
              <w:lastRenderedPageBreak/>
              <w:t xml:space="preserve">G1.i </w:t>
            </w:r>
            <w:r w:rsidRPr="00C84387">
              <w:rPr>
                <w:b/>
                <w:bCs/>
                <w:szCs w:val="20"/>
                <w:lang w:val="fr-FR"/>
              </w:rPr>
              <w:t>–</w:t>
            </w:r>
            <w:r w:rsidRPr="00C84387">
              <w:rPr>
                <w:szCs w:val="20"/>
                <w:lang w:val="fr-FR"/>
              </w:rPr>
              <w:t xml:space="preserve"> inclusivité dans la prise de décision †</w:t>
            </w:r>
          </w:p>
        </w:tc>
        <w:tc>
          <w:tcPr>
            <w:tcW w:w="1500" w:type="dxa"/>
            <w:shd w:val="clear" w:color="auto" w:fill="FFF2CC"/>
            <w:tcMar>
              <w:top w:w="60" w:type="dxa"/>
              <w:left w:w="80" w:type="dxa"/>
              <w:bottom w:w="60" w:type="dxa"/>
              <w:right w:w="80" w:type="dxa"/>
            </w:tcMar>
          </w:tcPr>
          <w:p w14:paraId="46789D0D" w14:textId="77777777" w:rsidR="001B6830" w:rsidRPr="00C84387" w:rsidRDefault="001B6830" w:rsidP="007701B8">
            <w:pPr>
              <w:pStyle w:val="CBDTableNormal"/>
              <w:rPr>
                <w:szCs w:val="20"/>
                <w:lang w:val="fr-FR"/>
              </w:rPr>
            </w:pPr>
            <w:r w:rsidRPr="00C84387">
              <w:rPr>
                <w:szCs w:val="20"/>
                <w:lang w:val="fr-FR"/>
              </w:rPr>
              <w:t>Provisoire (secrétariat)</w:t>
            </w:r>
          </w:p>
        </w:tc>
        <w:tc>
          <w:tcPr>
            <w:tcW w:w="2400" w:type="dxa"/>
            <w:shd w:val="clear" w:color="auto" w:fill="FFF2CC"/>
            <w:tcMar>
              <w:top w:w="60" w:type="dxa"/>
              <w:left w:w="80" w:type="dxa"/>
              <w:bottom w:w="60" w:type="dxa"/>
              <w:right w:w="80" w:type="dxa"/>
            </w:tcMar>
          </w:tcPr>
          <w:p w14:paraId="1C2DCD2C" w14:textId="77777777" w:rsidR="001B6830" w:rsidRPr="00C84387" w:rsidRDefault="001B6830" w:rsidP="007701B8">
            <w:pPr>
              <w:pStyle w:val="CBDTableNormal"/>
              <w:rPr>
                <w:szCs w:val="20"/>
                <w:lang w:val="fr-FR"/>
              </w:rPr>
            </w:pPr>
            <w:r w:rsidRPr="00C84387">
              <w:rPr>
                <w:szCs w:val="20"/>
                <w:lang w:val="fr-FR"/>
              </w:rPr>
              <w:t>Procès-verbaux des réunions du CD ; manuel d</w:t>
            </w:r>
            <w:r>
              <w:rPr>
                <w:szCs w:val="20"/>
                <w:lang w:val="fr-FR"/>
              </w:rPr>
              <w:t>’</w:t>
            </w:r>
            <w:r w:rsidRPr="00C84387">
              <w:rPr>
                <w:szCs w:val="20"/>
                <w:lang w:val="fr-FR"/>
              </w:rPr>
              <w:t>exploitation (une fois adopté)</w:t>
            </w:r>
          </w:p>
        </w:tc>
        <w:tc>
          <w:tcPr>
            <w:tcW w:w="6372" w:type="dxa"/>
            <w:shd w:val="clear" w:color="auto" w:fill="FFF2CC"/>
            <w:tcMar>
              <w:top w:w="60" w:type="dxa"/>
              <w:left w:w="80" w:type="dxa"/>
              <w:bottom w:w="60" w:type="dxa"/>
              <w:right w:w="80" w:type="dxa"/>
            </w:tcMar>
          </w:tcPr>
          <w:p w14:paraId="2424D579" w14:textId="77777777" w:rsidR="001B6830" w:rsidRPr="00C84387" w:rsidRDefault="001B6830" w:rsidP="007701B8">
            <w:pPr>
              <w:pStyle w:val="CBDTableNormal"/>
              <w:rPr>
                <w:szCs w:val="20"/>
                <w:lang w:val="fr-FR"/>
              </w:rPr>
            </w:pPr>
            <w:r w:rsidRPr="00C84387">
              <w:rPr>
                <w:szCs w:val="20"/>
                <w:lang w:val="fr-FR"/>
              </w:rPr>
              <w:t>Entièrement évaluable ; le manuel d</w:t>
            </w:r>
            <w:r>
              <w:rPr>
                <w:szCs w:val="20"/>
                <w:lang w:val="fr-FR"/>
              </w:rPr>
              <w:t>’</w:t>
            </w:r>
            <w:r w:rsidRPr="00C84387">
              <w:rPr>
                <w:szCs w:val="20"/>
                <w:lang w:val="fr-FR"/>
              </w:rPr>
              <w:t>exploitation (s</w:t>
            </w:r>
            <w:r>
              <w:rPr>
                <w:szCs w:val="20"/>
                <w:lang w:val="fr-FR"/>
              </w:rPr>
              <w:t>’</w:t>
            </w:r>
            <w:r w:rsidRPr="00C84387">
              <w:rPr>
                <w:szCs w:val="20"/>
                <w:lang w:val="fr-FR"/>
              </w:rPr>
              <w:t>il est adopté à la CdP-17) ajoute des dispositions relatives à la gouvernance de la formule d</w:t>
            </w:r>
            <w:r>
              <w:rPr>
                <w:szCs w:val="20"/>
                <w:lang w:val="fr-FR"/>
              </w:rPr>
              <w:t>’</w:t>
            </w:r>
            <w:r w:rsidRPr="00C84387">
              <w:rPr>
                <w:szCs w:val="20"/>
                <w:lang w:val="fr-FR"/>
              </w:rPr>
              <w:t>allocation</w:t>
            </w:r>
          </w:p>
        </w:tc>
      </w:tr>
      <w:tr w:rsidR="001B6830" w:rsidRPr="00C84387" w14:paraId="4FBE7AD5" w14:textId="77777777" w:rsidTr="007701B8">
        <w:tc>
          <w:tcPr>
            <w:tcW w:w="3300" w:type="dxa"/>
            <w:shd w:val="clear" w:color="auto" w:fill="E2EFDA"/>
            <w:tcMar>
              <w:top w:w="60" w:type="dxa"/>
              <w:left w:w="80" w:type="dxa"/>
              <w:bottom w:w="60" w:type="dxa"/>
              <w:right w:w="80" w:type="dxa"/>
            </w:tcMar>
          </w:tcPr>
          <w:p w14:paraId="0637D0B5" w14:textId="77777777" w:rsidR="001B6830" w:rsidRPr="00C84387" w:rsidRDefault="001B6830" w:rsidP="007701B8">
            <w:pPr>
              <w:pStyle w:val="CBDTableNormal"/>
              <w:rPr>
                <w:szCs w:val="20"/>
                <w:lang w:val="fr-FR"/>
              </w:rPr>
            </w:pPr>
            <w:r w:rsidRPr="00C84387">
              <w:rPr>
                <w:szCs w:val="20"/>
                <w:lang w:val="fr-FR"/>
              </w:rPr>
              <w:t xml:space="preserve">G1.ii </w:t>
            </w:r>
            <w:r w:rsidRPr="00C84387">
              <w:rPr>
                <w:b/>
                <w:bCs/>
                <w:szCs w:val="20"/>
                <w:lang w:val="fr-FR"/>
              </w:rPr>
              <w:t>–</w:t>
            </w:r>
            <w:r w:rsidRPr="00C84387">
              <w:rPr>
                <w:szCs w:val="20"/>
                <w:lang w:val="fr-FR"/>
              </w:rPr>
              <w:t xml:space="preserve"> transparence et rapidité de mise à disposition de la documentation</w:t>
            </w:r>
          </w:p>
        </w:tc>
        <w:tc>
          <w:tcPr>
            <w:tcW w:w="1500" w:type="dxa"/>
            <w:shd w:val="clear" w:color="auto" w:fill="E2EFDA"/>
            <w:tcMar>
              <w:top w:w="60" w:type="dxa"/>
              <w:left w:w="80" w:type="dxa"/>
              <w:bottom w:w="60" w:type="dxa"/>
              <w:right w:w="80" w:type="dxa"/>
            </w:tcMar>
          </w:tcPr>
          <w:p w14:paraId="264E5FEF" w14:textId="77777777" w:rsidR="001B6830" w:rsidRPr="00C84387" w:rsidRDefault="001B6830" w:rsidP="007701B8">
            <w:pPr>
              <w:pStyle w:val="CBDTableNormal"/>
              <w:spacing w:line="259" w:lineRule="auto"/>
              <w:rPr>
                <w:szCs w:val="20"/>
                <w:lang w:val="fr-FR"/>
              </w:rPr>
            </w:pPr>
            <w:r w:rsidRPr="00C84387">
              <w:rPr>
                <w:szCs w:val="20"/>
                <w:lang w:val="fr-FR"/>
              </w:rPr>
              <w:t>Provisoire (secrétariat)</w:t>
            </w:r>
          </w:p>
        </w:tc>
        <w:tc>
          <w:tcPr>
            <w:tcW w:w="2400" w:type="dxa"/>
            <w:shd w:val="clear" w:color="auto" w:fill="E2EFDA"/>
            <w:tcMar>
              <w:top w:w="60" w:type="dxa"/>
              <w:left w:w="80" w:type="dxa"/>
              <w:bottom w:w="60" w:type="dxa"/>
              <w:right w:w="80" w:type="dxa"/>
            </w:tcMar>
          </w:tcPr>
          <w:p w14:paraId="27C325CC" w14:textId="77777777" w:rsidR="001B6830" w:rsidRPr="00C84387" w:rsidRDefault="001B6830" w:rsidP="007701B8">
            <w:pPr>
              <w:pStyle w:val="CBDTableNormal"/>
              <w:rPr>
                <w:szCs w:val="20"/>
                <w:lang w:val="fr-FR"/>
              </w:rPr>
            </w:pPr>
            <w:r w:rsidRPr="00C84387">
              <w:rPr>
                <w:szCs w:val="20"/>
                <w:lang w:val="fr-FR"/>
              </w:rPr>
              <w:t>Rapport périodique du secrétariat, [y compris la mise à disposition en temps voulu des décisions, des documents des réunions et des documents financiers pertinents]</w:t>
            </w:r>
          </w:p>
        </w:tc>
        <w:tc>
          <w:tcPr>
            <w:tcW w:w="6372" w:type="dxa"/>
            <w:shd w:val="clear" w:color="auto" w:fill="E2EFDA"/>
            <w:tcMar>
              <w:top w:w="60" w:type="dxa"/>
              <w:left w:w="80" w:type="dxa"/>
              <w:bottom w:w="60" w:type="dxa"/>
              <w:right w:w="80" w:type="dxa"/>
            </w:tcMar>
          </w:tcPr>
          <w:p w14:paraId="048DD203" w14:textId="0B3FE0A8" w:rsidR="001B6830" w:rsidRPr="00C84387" w:rsidRDefault="001B6830" w:rsidP="007701B8">
            <w:pPr>
              <w:pStyle w:val="CBDTableNormal"/>
              <w:rPr>
                <w:szCs w:val="20"/>
                <w:lang w:val="fr-FR"/>
              </w:rPr>
            </w:pPr>
            <w:r w:rsidRPr="00C84387">
              <w:rPr>
                <w:szCs w:val="20"/>
                <w:lang w:val="fr-FR"/>
              </w:rPr>
              <w:t>Entièrement évaluable</w:t>
            </w:r>
          </w:p>
        </w:tc>
      </w:tr>
      <w:tr w:rsidR="001B6830" w:rsidRPr="00C84387" w14:paraId="1D9C756D" w14:textId="77777777" w:rsidTr="007701B8">
        <w:tc>
          <w:tcPr>
            <w:tcW w:w="3300" w:type="dxa"/>
            <w:shd w:val="clear" w:color="auto" w:fill="FFF2CC"/>
            <w:tcMar>
              <w:top w:w="60" w:type="dxa"/>
              <w:left w:w="80" w:type="dxa"/>
              <w:bottom w:w="60" w:type="dxa"/>
              <w:right w:w="80" w:type="dxa"/>
            </w:tcMar>
          </w:tcPr>
          <w:p w14:paraId="597B0AA1" w14:textId="77777777" w:rsidR="001B6830" w:rsidRPr="00C84387" w:rsidRDefault="001B6830" w:rsidP="007701B8">
            <w:pPr>
              <w:pStyle w:val="CBDTableNormal"/>
              <w:rPr>
                <w:szCs w:val="20"/>
                <w:lang w:val="fr-FR"/>
              </w:rPr>
            </w:pPr>
            <w:r w:rsidRPr="00C84387">
              <w:rPr>
                <w:szCs w:val="20"/>
                <w:lang w:val="fr-FR"/>
              </w:rPr>
              <w:t xml:space="preserve">G1.iii </w:t>
            </w:r>
            <w:r w:rsidRPr="00C84387">
              <w:rPr>
                <w:b/>
                <w:bCs/>
                <w:szCs w:val="20"/>
                <w:lang w:val="fr-FR"/>
              </w:rPr>
              <w:t>–</w:t>
            </w:r>
            <w:r w:rsidRPr="00C84387">
              <w:rPr>
                <w:szCs w:val="20"/>
                <w:lang w:val="fr-FR"/>
              </w:rPr>
              <w:t xml:space="preserve"> qualité de la réponse de gestion †</w:t>
            </w:r>
          </w:p>
        </w:tc>
        <w:tc>
          <w:tcPr>
            <w:tcW w:w="1500" w:type="dxa"/>
            <w:shd w:val="clear" w:color="auto" w:fill="FFF2CC"/>
            <w:tcMar>
              <w:top w:w="60" w:type="dxa"/>
              <w:left w:w="80" w:type="dxa"/>
              <w:bottom w:w="60" w:type="dxa"/>
              <w:right w:w="80" w:type="dxa"/>
            </w:tcMar>
          </w:tcPr>
          <w:p w14:paraId="6053A6BE" w14:textId="77777777" w:rsidR="001B6830" w:rsidRPr="00C84387" w:rsidRDefault="001B6830" w:rsidP="007701B8">
            <w:pPr>
              <w:pStyle w:val="CBDTableNormal"/>
              <w:rPr>
                <w:szCs w:val="20"/>
                <w:lang w:val="fr-FR"/>
              </w:rPr>
            </w:pPr>
            <w:r w:rsidRPr="00C84387">
              <w:rPr>
                <w:szCs w:val="20"/>
                <w:lang w:val="fr-FR"/>
              </w:rPr>
              <w:t>Existant (CD)</w:t>
            </w:r>
          </w:p>
        </w:tc>
        <w:tc>
          <w:tcPr>
            <w:tcW w:w="2400" w:type="dxa"/>
            <w:shd w:val="clear" w:color="auto" w:fill="FFF2CC"/>
            <w:tcMar>
              <w:top w:w="60" w:type="dxa"/>
              <w:left w:w="80" w:type="dxa"/>
              <w:bottom w:w="60" w:type="dxa"/>
              <w:right w:w="80" w:type="dxa"/>
            </w:tcMar>
          </w:tcPr>
          <w:p w14:paraId="0430A237" w14:textId="77777777" w:rsidR="001B6830" w:rsidRPr="00C84387" w:rsidRDefault="001B6830" w:rsidP="007701B8">
            <w:pPr>
              <w:pStyle w:val="CBDTableNormal"/>
              <w:rPr>
                <w:szCs w:val="20"/>
                <w:lang w:val="fr-FR"/>
              </w:rPr>
            </w:pPr>
            <w:r w:rsidRPr="00C84387">
              <w:rPr>
                <w:szCs w:val="20"/>
                <w:lang w:val="fr-FR"/>
              </w:rPr>
              <w:t>Réponse de la direction du CD ; manuel d</w:t>
            </w:r>
            <w:r>
              <w:rPr>
                <w:szCs w:val="20"/>
                <w:lang w:val="fr-FR"/>
              </w:rPr>
              <w:t>’</w:t>
            </w:r>
            <w:r w:rsidRPr="00C84387">
              <w:rPr>
                <w:szCs w:val="20"/>
                <w:lang w:val="fr-FR"/>
              </w:rPr>
              <w:t>exploitation (une fois adopté)</w:t>
            </w:r>
          </w:p>
        </w:tc>
        <w:tc>
          <w:tcPr>
            <w:tcW w:w="6372" w:type="dxa"/>
            <w:shd w:val="clear" w:color="auto" w:fill="FFF2CC"/>
            <w:tcMar>
              <w:top w:w="60" w:type="dxa"/>
              <w:left w:w="80" w:type="dxa"/>
              <w:bottom w:w="60" w:type="dxa"/>
              <w:right w:w="80" w:type="dxa"/>
            </w:tcMar>
          </w:tcPr>
          <w:p w14:paraId="58CBCDA1" w14:textId="77777777" w:rsidR="001B6830" w:rsidRPr="00C84387" w:rsidRDefault="001B6830" w:rsidP="007701B8">
            <w:pPr>
              <w:pStyle w:val="CBDTableNormal"/>
              <w:rPr>
                <w:szCs w:val="20"/>
                <w:lang w:val="fr-FR"/>
              </w:rPr>
            </w:pPr>
            <w:r w:rsidRPr="00C84387">
              <w:rPr>
                <w:szCs w:val="20"/>
                <w:lang w:val="fr-FR"/>
              </w:rPr>
              <w:t>Entièrement évaluable à partir de la CdP-18 ; le manuel d</w:t>
            </w:r>
            <w:r>
              <w:rPr>
                <w:szCs w:val="20"/>
                <w:lang w:val="fr-FR"/>
              </w:rPr>
              <w:t>’</w:t>
            </w:r>
            <w:r w:rsidRPr="00C84387">
              <w:rPr>
                <w:szCs w:val="20"/>
                <w:lang w:val="fr-FR"/>
              </w:rPr>
              <w:t>exploitation (s</w:t>
            </w:r>
            <w:r>
              <w:rPr>
                <w:szCs w:val="20"/>
                <w:lang w:val="fr-FR"/>
              </w:rPr>
              <w:t>’</w:t>
            </w:r>
            <w:r w:rsidRPr="00C84387">
              <w:rPr>
                <w:szCs w:val="20"/>
                <w:lang w:val="fr-FR"/>
              </w:rPr>
              <w:t>il est adopté à la CdP-17) ajoute des dispositions relatives à la gouvernance des allocations</w:t>
            </w:r>
          </w:p>
        </w:tc>
      </w:tr>
      <w:tr w:rsidR="001B6830" w:rsidRPr="00C84387" w14:paraId="4E2BBB3A" w14:textId="77777777" w:rsidTr="007701B8">
        <w:tc>
          <w:tcPr>
            <w:tcW w:w="3300" w:type="dxa"/>
            <w:shd w:val="clear" w:color="auto" w:fill="E2EFDA"/>
            <w:tcMar>
              <w:top w:w="60" w:type="dxa"/>
              <w:left w:w="80" w:type="dxa"/>
              <w:bottom w:w="60" w:type="dxa"/>
              <w:right w:w="80" w:type="dxa"/>
            </w:tcMar>
          </w:tcPr>
          <w:p w14:paraId="1651AB92" w14:textId="77777777" w:rsidR="001B6830" w:rsidRPr="00C84387" w:rsidRDefault="001B6830" w:rsidP="007701B8">
            <w:pPr>
              <w:pStyle w:val="CBDTableNormal"/>
              <w:rPr>
                <w:szCs w:val="20"/>
                <w:lang w:val="fr-FR"/>
              </w:rPr>
            </w:pPr>
            <w:r w:rsidRPr="00C84387">
              <w:rPr>
                <w:szCs w:val="20"/>
                <w:lang w:val="fr-FR"/>
              </w:rPr>
              <w:t xml:space="preserve">G1.iv </w:t>
            </w:r>
            <w:r w:rsidRPr="00C84387">
              <w:rPr>
                <w:b/>
                <w:bCs/>
                <w:szCs w:val="20"/>
                <w:lang w:val="fr-FR"/>
              </w:rPr>
              <w:t>–</w:t>
            </w:r>
            <w:r w:rsidRPr="00C84387">
              <w:rPr>
                <w:szCs w:val="20"/>
                <w:lang w:val="fr-FR"/>
              </w:rPr>
              <w:t xml:space="preserve"> cohérence institutionnelle (CD / secrétariat du Fonds / MPTFO)</w:t>
            </w:r>
          </w:p>
        </w:tc>
        <w:tc>
          <w:tcPr>
            <w:tcW w:w="1500" w:type="dxa"/>
            <w:shd w:val="clear" w:color="auto" w:fill="E2EFDA"/>
            <w:tcMar>
              <w:top w:w="60" w:type="dxa"/>
              <w:left w:w="80" w:type="dxa"/>
              <w:bottom w:w="60" w:type="dxa"/>
              <w:right w:w="80" w:type="dxa"/>
            </w:tcMar>
          </w:tcPr>
          <w:p w14:paraId="562FB2C4" w14:textId="77777777" w:rsidR="001B6830" w:rsidRPr="00C84387" w:rsidRDefault="001B6830" w:rsidP="007701B8">
            <w:pPr>
              <w:pStyle w:val="CBDTableNormal"/>
              <w:rPr>
                <w:szCs w:val="20"/>
                <w:lang w:val="fr-FR"/>
              </w:rPr>
            </w:pPr>
            <w:r w:rsidRPr="00C84387">
              <w:rPr>
                <w:szCs w:val="20"/>
                <w:lang w:val="fr-FR"/>
              </w:rPr>
              <w:t>Existant (secrétariat)</w:t>
            </w:r>
          </w:p>
        </w:tc>
        <w:tc>
          <w:tcPr>
            <w:tcW w:w="2400" w:type="dxa"/>
            <w:shd w:val="clear" w:color="auto" w:fill="E2EFDA"/>
            <w:tcMar>
              <w:top w:w="60" w:type="dxa"/>
              <w:left w:w="80" w:type="dxa"/>
              <w:bottom w:w="60" w:type="dxa"/>
              <w:right w:w="80" w:type="dxa"/>
            </w:tcMar>
          </w:tcPr>
          <w:p w14:paraId="7EE9E1EA" w14:textId="77777777" w:rsidR="001B6830" w:rsidRPr="00C84387" w:rsidRDefault="001B6830" w:rsidP="007701B8">
            <w:pPr>
              <w:pStyle w:val="CBDTableNormal"/>
              <w:rPr>
                <w:szCs w:val="20"/>
                <w:lang w:val="fr-FR"/>
              </w:rPr>
            </w:pPr>
            <w:r w:rsidRPr="00C84387">
              <w:rPr>
                <w:szCs w:val="20"/>
                <w:lang w:val="fr-FR"/>
              </w:rPr>
              <w:t xml:space="preserve">Rapport périodique du secrétariat [y compris la clarté du mandat, du rôle et des responsabilités du </w:t>
            </w:r>
            <w:r>
              <w:rPr>
                <w:szCs w:val="20"/>
                <w:lang w:val="fr-FR"/>
              </w:rPr>
              <w:t>c</w:t>
            </w:r>
            <w:r w:rsidRPr="00C84387">
              <w:rPr>
                <w:szCs w:val="20"/>
                <w:lang w:val="fr-FR"/>
              </w:rPr>
              <w:t>omité directeur et du MPTFO]</w:t>
            </w:r>
          </w:p>
        </w:tc>
        <w:tc>
          <w:tcPr>
            <w:tcW w:w="6372" w:type="dxa"/>
            <w:shd w:val="clear" w:color="auto" w:fill="E2EFDA"/>
            <w:tcMar>
              <w:top w:w="60" w:type="dxa"/>
              <w:left w:w="80" w:type="dxa"/>
              <w:bottom w:w="60" w:type="dxa"/>
              <w:right w:w="80" w:type="dxa"/>
            </w:tcMar>
          </w:tcPr>
          <w:p w14:paraId="6D8CD09B" w14:textId="77777777" w:rsidR="001B6830" w:rsidRPr="00C84387" w:rsidRDefault="001B6830" w:rsidP="007701B8">
            <w:pPr>
              <w:pStyle w:val="CBDTableNormal"/>
              <w:rPr>
                <w:szCs w:val="20"/>
                <w:lang w:val="fr-FR"/>
              </w:rPr>
            </w:pPr>
            <w:r w:rsidRPr="00C84387">
              <w:rPr>
                <w:szCs w:val="20"/>
                <w:lang w:val="fr-FR"/>
              </w:rPr>
              <w:t>Entièrement évaluable</w:t>
            </w:r>
          </w:p>
        </w:tc>
      </w:tr>
      <w:tr w:rsidR="001B6830" w:rsidRPr="00C84387" w14:paraId="7E58FEAA" w14:textId="77777777" w:rsidTr="007701B8">
        <w:tc>
          <w:tcPr>
            <w:tcW w:w="3300" w:type="dxa"/>
            <w:shd w:val="clear" w:color="auto" w:fill="E2EFDA"/>
            <w:tcMar>
              <w:top w:w="60" w:type="dxa"/>
              <w:left w:w="80" w:type="dxa"/>
              <w:bottom w:w="60" w:type="dxa"/>
              <w:right w:w="80" w:type="dxa"/>
            </w:tcMar>
          </w:tcPr>
          <w:p w14:paraId="7EBA6FB7" w14:textId="77777777" w:rsidR="001B6830" w:rsidRPr="00C84387" w:rsidRDefault="001B6830" w:rsidP="007701B8">
            <w:pPr>
              <w:pStyle w:val="CBDTableNormal"/>
              <w:rPr>
                <w:szCs w:val="20"/>
                <w:lang w:val="fr-FR"/>
              </w:rPr>
            </w:pPr>
            <w:r w:rsidRPr="00C84387">
              <w:rPr>
                <w:szCs w:val="20"/>
                <w:lang w:val="fr-FR"/>
              </w:rPr>
              <w:t xml:space="preserve">G1.v </w:t>
            </w:r>
            <w:r w:rsidRPr="00C84387">
              <w:rPr>
                <w:b/>
                <w:bCs/>
                <w:szCs w:val="20"/>
                <w:lang w:val="fr-FR"/>
              </w:rPr>
              <w:t>–</w:t>
            </w:r>
            <w:r w:rsidRPr="00C84387">
              <w:rPr>
                <w:szCs w:val="20"/>
                <w:lang w:val="fr-FR"/>
              </w:rPr>
              <w:t xml:space="preserve"> intégrité fiduciaire et financière</w:t>
            </w:r>
          </w:p>
        </w:tc>
        <w:tc>
          <w:tcPr>
            <w:tcW w:w="1500" w:type="dxa"/>
            <w:shd w:val="clear" w:color="auto" w:fill="E2EFDA"/>
            <w:tcMar>
              <w:top w:w="60" w:type="dxa"/>
              <w:left w:w="80" w:type="dxa"/>
              <w:bottom w:w="60" w:type="dxa"/>
              <w:right w:w="80" w:type="dxa"/>
            </w:tcMar>
          </w:tcPr>
          <w:p w14:paraId="515CC2E7" w14:textId="77777777" w:rsidR="001B6830" w:rsidRPr="00C84387" w:rsidRDefault="001B6830" w:rsidP="007701B8">
            <w:pPr>
              <w:pStyle w:val="CBDTableNormal"/>
              <w:rPr>
                <w:szCs w:val="20"/>
                <w:lang w:val="fr-FR"/>
              </w:rPr>
            </w:pPr>
            <w:r w:rsidRPr="00C84387">
              <w:rPr>
                <w:szCs w:val="20"/>
                <w:lang w:val="fr-FR"/>
              </w:rPr>
              <w:t>Existant (MPTFO)</w:t>
            </w:r>
          </w:p>
        </w:tc>
        <w:tc>
          <w:tcPr>
            <w:tcW w:w="2400" w:type="dxa"/>
            <w:shd w:val="clear" w:color="auto" w:fill="E2EFDA"/>
            <w:tcMar>
              <w:top w:w="60" w:type="dxa"/>
              <w:left w:w="80" w:type="dxa"/>
              <w:bottom w:w="60" w:type="dxa"/>
              <w:right w:w="80" w:type="dxa"/>
            </w:tcMar>
          </w:tcPr>
          <w:p w14:paraId="6EAE08D5" w14:textId="77777777" w:rsidR="001B6830" w:rsidRPr="00C84387" w:rsidRDefault="001B6830" w:rsidP="007701B8">
            <w:pPr>
              <w:pStyle w:val="CBDTableNormal"/>
              <w:rPr>
                <w:szCs w:val="20"/>
                <w:lang w:val="fr-FR"/>
              </w:rPr>
            </w:pPr>
            <w:r w:rsidRPr="00C84387">
              <w:rPr>
                <w:szCs w:val="20"/>
                <w:lang w:val="fr-FR"/>
              </w:rPr>
              <w:t>Rapport annuel du MPTFO ; processus du MPTFO</w:t>
            </w:r>
          </w:p>
        </w:tc>
        <w:tc>
          <w:tcPr>
            <w:tcW w:w="6372" w:type="dxa"/>
            <w:shd w:val="clear" w:color="auto" w:fill="E2EFDA"/>
            <w:tcMar>
              <w:top w:w="60" w:type="dxa"/>
              <w:left w:w="80" w:type="dxa"/>
              <w:bottom w:w="60" w:type="dxa"/>
              <w:right w:w="80" w:type="dxa"/>
            </w:tcMar>
          </w:tcPr>
          <w:p w14:paraId="2595C951" w14:textId="77777777" w:rsidR="001B6830" w:rsidRPr="00C84387" w:rsidRDefault="001B6830" w:rsidP="007701B8">
            <w:pPr>
              <w:pStyle w:val="CBDTableNormal"/>
              <w:rPr>
                <w:szCs w:val="20"/>
                <w:lang w:val="fr-FR"/>
              </w:rPr>
            </w:pPr>
            <w:r w:rsidRPr="00C84387">
              <w:rPr>
                <w:szCs w:val="20"/>
                <w:lang w:val="fr-FR"/>
              </w:rPr>
              <w:t>Entièrement évaluable</w:t>
            </w:r>
          </w:p>
        </w:tc>
      </w:tr>
      <w:tr w:rsidR="001B6830" w:rsidRPr="00C84387" w14:paraId="751112DA" w14:textId="77777777" w:rsidTr="007701B8">
        <w:tc>
          <w:tcPr>
            <w:tcW w:w="3300" w:type="dxa"/>
            <w:shd w:val="clear" w:color="auto" w:fill="FFF2CC"/>
            <w:tcMar>
              <w:top w:w="60" w:type="dxa"/>
              <w:left w:w="80" w:type="dxa"/>
              <w:bottom w:w="60" w:type="dxa"/>
              <w:right w:w="80" w:type="dxa"/>
            </w:tcMar>
          </w:tcPr>
          <w:p w14:paraId="372EC295" w14:textId="558D8221" w:rsidR="001B6830" w:rsidRPr="00C84387" w:rsidRDefault="001B6830" w:rsidP="007701B8">
            <w:pPr>
              <w:pStyle w:val="CBDTableNormal"/>
              <w:rPr>
                <w:szCs w:val="20"/>
                <w:lang w:val="fr-FR"/>
              </w:rPr>
            </w:pPr>
            <w:r w:rsidRPr="00C84387">
              <w:rPr>
                <w:szCs w:val="20"/>
                <w:lang w:val="fr-FR"/>
              </w:rPr>
              <w:t xml:space="preserve">G1.vi </w:t>
            </w:r>
            <w:r w:rsidRPr="00C84387">
              <w:rPr>
                <w:b/>
                <w:bCs/>
                <w:szCs w:val="20"/>
                <w:lang w:val="fr-FR"/>
              </w:rPr>
              <w:t>–</w:t>
            </w:r>
            <w:r w:rsidRPr="00C84387">
              <w:rPr>
                <w:szCs w:val="20"/>
                <w:lang w:val="fr-FR"/>
              </w:rPr>
              <w:t xml:space="preserve"> gouvernance : [efficacité et responsabilité] [état d</w:t>
            </w:r>
            <w:r>
              <w:rPr>
                <w:szCs w:val="20"/>
                <w:lang w:val="fr-FR"/>
              </w:rPr>
              <w:t>’</w:t>
            </w:r>
            <w:r w:rsidRPr="00C84387">
              <w:rPr>
                <w:szCs w:val="20"/>
                <w:lang w:val="fr-FR"/>
              </w:rPr>
              <w:t xml:space="preserve">avancement de la mise en place] </w:t>
            </w:r>
            <w:r w:rsidR="00BA1575">
              <w:rPr>
                <w:szCs w:val="20"/>
                <w:lang w:val="fr-FR"/>
              </w:rPr>
              <w:t>[</w:t>
            </w:r>
            <w:r w:rsidR="00EA02DD">
              <w:rPr>
                <w:szCs w:val="20"/>
                <w:lang w:val="fr-FR"/>
              </w:rPr>
              <w:t>(élément principal le plus important)]</w:t>
            </w:r>
            <w:r w:rsidRPr="00C84387">
              <w:rPr>
                <w:szCs w:val="20"/>
                <w:lang w:val="fr-FR"/>
              </w:rPr>
              <w:t>†</w:t>
            </w:r>
          </w:p>
        </w:tc>
        <w:tc>
          <w:tcPr>
            <w:tcW w:w="1500" w:type="dxa"/>
            <w:shd w:val="clear" w:color="auto" w:fill="FFF2CC"/>
            <w:tcMar>
              <w:top w:w="60" w:type="dxa"/>
              <w:left w:w="80" w:type="dxa"/>
              <w:bottom w:w="60" w:type="dxa"/>
              <w:right w:w="80" w:type="dxa"/>
            </w:tcMar>
          </w:tcPr>
          <w:p w14:paraId="17EBADAA" w14:textId="77777777" w:rsidR="001B6830" w:rsidRPr="00C84387" w:rsidRDefault="001B6830" w:rsidP="007701B8">
            <w:pPr>
              <w:pStyle w:val="CBDTableNormal"/>
              <w:rPr>
                <w:szCs w:val="20"/>
                <w:lang w:val="fr-FR"/>
              </w:rPr>
            </w:pPr>
            <w:r w:rsidRPr="00C84387">
              <w:rPr>
                <w:szCs w:val="20"/>
                <w:lang w:val="fr-FR"/>
              </w:rPr>
              <w:t>Existant (secrétariat)</w:t>
            </w:r>
          </w:p>
        </w:tc>
        <w:tc>
          <w:tcPr>
            <w:tcW w:w="2400" w:type="dxa"/>
            <w:shd w:val="clear" w:color="auto" w:fill="FFF2CC"/>
            <w:tcMar>
              <w:top w:w="60" w:type="dxa"/>
              <w:left w:w="80" w:type="dxa"/>
              <w:bottom w:w="60" w:type="dxa"/>
              <w:right w:w="80" w:type="dxa"/>
            </w:tcMar>
          </w:tcPr>
          <w:p w14:paraId="47721CF0" w14:textId="77777777" w:rsidR="001B6830" w:rsidRPr="00C84387" w:rsidRDefault="001B6830" w:rsidP="007701B8">
            <w:pPr>
              <w:pStyle w:val="CBDTableNormal"/>
              <w:rPr>
                <w:szCs w:val="20"/>
                <w:lang w:val="fr-FR"/>
              </w:rPr>
            </w:pPr>
            <w:r w:rsidRPr="00C84387">
              <w:rPr>
                <w:szCs w:val="20"/>
                <w:lang w:val="fr-FR"/>
              </w:rPr>
              <w:t>Procès-verbaux des réunions du CD ; rapports annuels du Fonds de Cali ; manuel d</w:t>
            </w:r>
            <w:r>
              <w:rPr>
                <w:szCs w:val="20"/>
                <w:lang w:val="fr-FR"/>
              </w:rPr>
              <w:t>’</w:t>
            </w:r>
            <w:r w:rsidRPr="00C84387">
              <w:rPr>
                <w:szCs w:val="20"/>
                <w:lang w:val="fr-FR"/>
              </w:rPr>
              <w:t>exploitation (une fois adopté)</w:t>
            </w:r>
          </w:p>
        </w:tc>
        <w:tc>
          <w:tcPr>
            <w:tcW w:w="6372" w:type="dxa"/>
            <w:shd w:val="clear" w:color="auto" w:fill="FFF2CC"/>
            <w:tcMar>
              <w:top w:w="60" w:type="dxa"/>
              <w:left w:w="80" w:type="dxa"/>
              <w:bottom w:w="60" w:type="dxa"/>
              <w:right w:w="80" w:type="dxa"/>
            </w:tcMar>
          </w:tcPr>
          <w:p w14:paraId="7FCCF648" w14:textId="77777777" w:rsidR="001B6830" w:rsidRPr="00C84387" w:rsidRDefault="001B6830" w:rsidP="007701B8">
            <w:pPr>
              <w:pStyle w:val="CBDTableNormal"/>
              <w:rPr>
                <w:szCs w:val="20"/>
                <w:lang w:val="fr-FR"/>
              </w:rPr>
            </w:pPr>
            <w:r w:rsidRPr="00C84387">
              <w:rPr>
                <w:szCs w:val="20"/>
                <w:lang w:val="fr-FR"/>
              </w:rPr>
              <w:t>Entièrement évaluable ; si le manuel d</w:t>
            </w:r>
            <w:r>
              <w:rPr>
                <w:szCs w:val="20"/>
                <w:lang w:val="fr-FR"/>
              </w:rPr>
              <w:t>’</w:t>
            </w:r>
            <w:r w:rsidRPr="00C84387">
              <w:rPr>
                <w:szCs w:val="20"/>
                <w:lang w:val="fr-FR"/>
              </w:rPr>
              <w:t>exploitation est adopté à la CdP-17, dispositif de gouvernance entièrement évaluable</w:t>
            </w:r>
          </w:p>
        </w:tc>
      </w:tr>
      <w:tr w:rsidR="001B6830" w:rsidRPr="00C84387" w14:paraId="32CC7290" w14:textId="77777777" w:rsidTr="007701B8">
        <w:tc>
          <w:tcPr>
            <w:tcW w:w="13572" w:type="dxa"/>
            <w:gridSpan w:val="4"/>
            <w:tcMar>
              <w:top w:w="60" w:type="dxa"/>
              <w:left w:w="80" w:type="dxa"/>
              <w:bottom w:w="60" w:type="dxa"/>
              <w:right w:w="80" w:type="dxa"/>
            </w:tcMar>
          </w:tcPr>
          <w:p w14:paraId="2B0D2836" w14:textId="77777777" w:rsidR="001B6830" w:rsidRPr="00C84387" w:rsidRDefault="001B6830" w:rsidP="007701B8">
            <w:pPr>
              <w:pStyle w:val="CBDTableNormal"/>
              <w:rPr>
                <w:b/>
                <w:bCs/>
                <w:szCs w:val="20"/>
                <w:lang w:val="fr-FR"/>
              </w:rPr>
            </w:pPr>
            <w:r w:rsidRPr="00C84387">
              <w:rPr>
                <w:b/>
                <w:bCs/>
                <w:szCs w:val="20"/>
                <w:lang w:val="fr-FR"/>
              </w:rPr>
              <w:t>CF1-CF5 –</w:t>
            </w:r>
            <w:r w:rsidRPr="00C84387">
              <w:rPr>
                <w:szCs w:val="20"/>
                <w:lang w:val="fr-FR"/>
              </w:rPr>
              <w:t xml:space="preserve"> </w:t>
            </w:r>
            <w:r w:rsidRPr="00C84387">
              <w:rPr>
                <w:b/>
                <w:bCs/>
                <w:szCs w:val="20"/>
                <w:lang w:val="fr-FR"/>
              </w:rPr>
              <w:t>diagnostic des conditions favorables (synthèse transversale)</w:t>
            </w:r>
          </w:p>
        </w:tc>
      </w:tr>
      <w:tr w:rsidR="001B6830" w:rsidRPr="00C84387" w14:paraId="4BA04701" w14:textId="77777777" w:rsidTr="007701B8">
        <w:tc>
          <w:tcPr>
            <w:tcW w:w="3300" w:type="dxa"/>
            <w:shd w:val="clear" w:color="auto" w:fill="F5F5F5"/>
            <w:tcMar>
              <w:top w:w="60" w:type="dxa"/>
              <w:left w:w="80" w:type="dxa"/>
              <w:bottom w:w="60" w:type="dxa"/>
              <w:right w:w="80" w:type="dxa"/>
            </w:tcMar>
          </w:tcPr>
          <w:p w14:paraId="6853DB12" w14:textId="1B777CAF" w:rsidR="001B6830" w:rsidRPr="00C84387" w:rsidRDefault="001B6830" w:rsidP="007701B8">
            <w:pPr>
              <w:pStyle w:val="CBDTableNormal"/>
              <w:rPr>
                <w:szCs w:val="20"/>
                <w:lang w:val="fr-FR"/>
              </w:rPr>
            </w:pPr>
            <w:r w:rsidRPr="00C84387">
              <w:rPr>
                <w:szCs w:val="20"/>
                <w:lang w:val="fr-FR"/>
              </w:rPr>
              <w:lastRenderedPageBreak/>
              <w:t xml:space="preserve">CF1 </w:t>
            </w:r>
            <w:r w:rsidRPr="00C84387">
              <w:rPr>
                <w:b/>
                <w:bCs/>
                <w:szCs w:val="20"/>
                <w:lang w:val="fr-FR"/>
              </w:rPr>
              <w:t>–</w:t>
            </w:r>
            <w:r w:rsidRPr="00C84387">
              <w:rPr>
                <w:szCs w:val="20"/>
                <w:lang w:val="fr-FR"/>
              </w:rPr>
              <w:t xml:space="preserve"> clarté sectorielle</w:t>
            </w:r>
            <w:r w:rsidR="00820DA0">
              <w:rPr>
                <w:szCs w:val="20"/>
                <w:lang w:val="fr-FR"/>
              </w:rPr>
              <w:t xml:space="preserve"> (voir P2 ci-dessus)</w:t>
            </w:r>
          </w:p>
        </w:tc>
        <w:tc>
          <w:tcPr>
            <w:tcW w:w="1500" w:type="dxa"/>
            <w:shd w:val="clear" w:color="auto" w:fill="F5F5F5"/>
            <w:tcMar>
              <w:top w:w="60" w:type="dxa"/>
              <w:left w:w="80" w:type="dxa"/>
              <w:bottom w:w="60" w:type="dxa"/>
              <w:right w:w="80" w:type="dxa"/>
            </w:tcMar>
          </w:tcPr>
          <w:p w14:paraId="74083CCB" w14:textId="77777777" w:rsidR="001B6830" w:rsidRPr="00C84387" w:rsidRDefault="001B6830" w:rsidP="007701B8">
            <w:pPr>
              <w:pStyle w:val="CBDTableNormal"/>
              <w:rPr>
                <w:szCs w:val="20"/>
                <w:lang w:val="fr-FR"/>
              </w:rPr>
            </w:pPr>
            <w:r w:rsidRPr="00C84387">
              <w:rPr>
                <w:szCs w:val="20"/>
                <w:lang w:val="fr-FR"/>
              </w:rPr>
              <w:t>À développer (enquête)</w:t>
            </w:r>
          </w:p>
        </w:tc>
        <w:tc>
          <w:tcPr>
            <w:tcW w:w="2400" w:type="dxa"/>
            <w:shd w:val="clear" w:color="auto" w:fill="F5F5F5"/>
            <w:tcMar>
              <w:top w:w="60" w:type="dxa"/>
              <w:left w:w="80" w:type="dxa"/>
              <w:bottom w:w="60" w:type="dxa"/>
              <w:right w:w="80" w:type="dxa"/>
            </w:tcMar>
          </w:tcPr>
          <w:p w14:paraId="7B11303A" w14:textId="77777777" w:rsidR="001B6830" w:rsidRPr="00C84387" w:rsidRDefault="001B6830" w:rsidP="007701B8">
            <w:pPr>
              <w:pStyle w:val="CBDTableNormal"/>
              <w:rPr>
                <w:szCs w:val="20"/>
                <w:lang w:val="fr-FR"/>
              </w:rPr>
            </w:pPr>
            <w:r w:rsidRPr="00C84387">
              <w:rPr>
                <w:szCs w:val="20"/>
                <w:lang w:val="fr-FR"/>
              </w:rPr>
              <w:t xml:space="preserve">Enquête auprès des contributeurs et des parties prenantes </w:t>
            </w:r>
          </w:p>
        </w:tc>
        <w:tc>
          <w:tcPr>
            <w:tcW w:w="6372" w:type="dxa"/>
            <w:shd w:val="clear" w:color="auto" w:fill="F5F5F5"/>
            <w:tcMar>
              <w:top w:w="60" w:type="dxa"/>
              <w:left w:w="80" w:type="dxa"/>
              <w:bottom w:w="60" w:type="dxa"/>
              <w:right w:w="80" w:type="dxa"/>
            </w:tcMar>
          </w:tcPr>
          <w:p w14:paraId="5D742445" w14:textId="77777777" w:rsidR="001B6830" w:rsidRPr="00C84387" w:rsidRDefault="001B6830" w:rsidP="007701B8">
            <w:pPr>
              <w:pStyle w:val="CBDTableNormal"/>
              <w:rPr>
                <w:szCs w:val="20"/>
                <w:lang w:val="fr-FR"/>
              </w:rPr>
            </w:pPr>
            <w:r w:rsidRPr="00C84387">
              <w:rPr>
                <w:szCs w:val="20"/>
                <w:lang w:val="fr-FR"/>
              </w:rPr>
              <w:t>Voir P2 ci-dessus †</w:t>
            </w:r>
          </w:p>
        </w:tc>
      </w:tr>
      <w:tr w:rsidR="001B6830" w:rsidRPr="00C84387" w14:paraId="3C35712B" w14:textId="77777777" w:rsidTr="007701B8">
        <w:tc>
          <w:tcPr>
            <w:tcW w:w="3300" w:type="dxa"/>
            <w:shd w:val="clear" w:color="auto" w:fill="F5F5F5"/>
            <w:tcMar>
              <w:top w:w="60" w:type="dxa"/>
              <w:left w:w="80" w:type="dxa"/>
              <w:bottom w:w="60" w:type="dxa"/>
              <w:right w:w="80" w:type="dxa"/>
            </w:tcMar>
          </w:tcPr>
          <w:p w14:paraId="5ED0C655" w14:textId="424A5008" w:rsidR="001B6830" w:rsidRPr="00C84387" w:rsidRDefault="001B6830" w:rsidP="007701B8">
            <w:pPr>
              <w:pStyle w:val="CBDTableNormal"/>
              <w:rPr>
                <w:szCs w:val="20"/>
                <w:lang w:val="fr-FR"/>
              </w:rPr>
            </w:pPr>
            <w:r w:rsidRPr="00C84387">
              <w:rPr>
                <w:szCs w:val="20"/>
                <w:lang w:val="fr-FR"/>
              </w:rPr>
              <w:t xml:space="preserve">CF2 </w:t>
            </w:r>
            <w:r w:rsidRPr="00C84387">
              <w:rPr>
                <w:b/>
                <w:bCs/>
                <w:szCs w:val="20"/>
                <w:lang w:val="fr-FR"/>
              </w:rPr>
              <w:t>–</w:t>
            </w:r>
            <w:r w:rsidRPr="00C84387">
              <w:rPr>
                <w:szCs w:val="20"/>
                <w:lang w:val="fr-FR"/>
              </w:rPr>
              <w:t xml:space="preserve"> adéquation avec l</w:t>
            </w:r>
            <w:r>
              <w:rPr>
                <w:szCs w:val="20"/>
                <w:lang w:val="fr-FR"/>
              </w:rPr>
              <w:t>’</w:t>
            </w:r>
            <w:r w:rsidRPr="00C84387">
              <w:rPr>
                <w:szCs w:val="20"/>
                <w:lang w:val="fr-FR"/>
              </w:rPr>
              <w:t xml:space="preserve">analyse de rentabilité tant pour les utilisateurs que pour les prestataires </w:t>
            </w:r>
            <w:r w:rsidRPr="00C84387">
              <w:rPr>
                <w:i/>
                <w:iCs/>
                <w:szCs w:val="20"/>
                <w:lang w:val="fr-FR"/>
              </w:rPr>
              <w:t>(adapter les sections 6 b) et 11 a) du texte)</w:t>
            </w:r>
            <w:r w:rsidRPr="00C84387">
              <w:rPr>
                <w:szCs w:val="20"/>
                <w:lang w:val="fr-FR"/>
              </w:rPr>
              <w:t xml:space="preserve"> </w:t>
            </w:r>
            <w:r w:rsidR="00F72D2F">
              <w:rPr>
                <w:szCs w:val="20"/>
                <w:lang w:val="fr-FR"/>
              </w:rPr>
              <w:t>(voir P2 ci-dessus)</w:t>
            </w:r>
          </w:p>
        </w:tc>
        <w:tc>
          <w:tcPr>
            <w:tcW w:w="1500" w:type="dxa"/>
            <w:shd w:val="clear" w:color="auto" w:fill="F5F5F5"/>
            <w:tcMar>
              <w:top w:w="60" w:type="dxa"/>
              <w:left w:w="80" w:type="dxa"/>
              <w:bottom w:w="60" w:type="dxa"/>
              <w:right w:w="80" w:type="dxa"/>
            </w:tcMar>
          </w:tcPr>
          <w:p w14:paraId="0A5583F9" w14:textId="77777777" w:rsidR="001B6830" w:rsidRPr="00C84387" w:rsidRDefault="001B6830" w:rsidP="007701B8">
            <w:pPr>
              <w:pStyle w:val="CBDTableNormal"/>
              <w:rPr>
                <w:szCs w:val="20"/>
                <w:lang w:val="fr-FR"/>
              </w:rPr>
            </w:pPr>
            <w:r w:rsidRPr="00C84387">
              <w:rPr>
                <w:szCs w:val="20"/>
                <w:lang w:val="fr-FR"/>
              </w:rPr>
              <w:t>À développer (enquête)</w:t>
            </w:r>
          </w:p>
        </w:tc>
        <w:tc>
          <w:tcPr>
            <w:tcW w:w="2400" w:type="dxa"/>
            <w:shd w:val="clear" w:color="auto" w:fill="F5F5F5"/>
            <w:tcMar>
              <w:top w:w="60" w:type="dxa"/>
              <w:left w:w="80" w:type="dxa"/>
              <w:bottom w:w="60" w:type="dxa"/>
              <w:right w:w="80" w:type="dxa"/>
            </w:tcMar>
          </w:tcPr>
          <w:p w14:paraId="0DB499D0" w14:textId="77777777" w:rsidR="001B6830" w:rsidRPr="00C84387" w:rsidRDefault="001B6830" w:rsidP="007701B8">
            <w:pPr>
              <w:pStyle w:val="CBDTableNormal"/>
              <w:rPr>
                <w:szCs w:val="20"/>
                <w:lang w:val="fr-FR"/>
              </w:rPr>
            </w:pPr>
            <w:r w:rsidRPr="00C84387">
              <w:rPr>
                <w:szCs w:val="20"/>
                <w:lang w:val="fr-FR"/>
              </w:rPr>
              <w:t xml:space="preserve">Enquête auprès des contributeurs et des parties prenantes </w:t>
            </w:r>
          </w:p>
        </w:tc>
        <w:tc>
          <w:tcPr>
            <w:tcW w:w="6372" w:type="dxa"/>
            <w:shd w:val="clear" w:color="auto" w:fill="F5F5F5"/>
            <w:tcMar>
              <w:top w:w="60" w:type="dxa"/>
              <w:left w:w="80" w:type="dxa"/>
              <w:bottom w:w="60" w:type="dxa"/>
              <w:right w:w="80" w:type="dxa"/>
            </w:tcMar>
          </w:tcPr>
          <w:p w14:paraId="647D766F" w14:textId="77777777" w:rsidR="001B6830" w:rsidRPr="00C84387" w:rsidRDefault="001B6830" w:rsidP="007701B8">
            <w:pPr>
              <w:pStyle w:val="CBDTableNormal"/>
              <w:rPr>
                <w:szCs w:val="20"/>
                <w:lang w:val="fr-FR"/>
              </w:rPr>
            </w:pPr>
            <w:r w:rsidRPr="00C84387">
              <w:rPr>
                <w:szCs w:val="20"/>
                <w:lang w:val="fr-FR"/>
              </w:rPr>
              <w:t>Voir P2 ci-dessus †</w:t>
            </w:r>
          </w:p>
        </w:tc>
      </w:tr>
      <w:tr w:rsidR="001B6830" w:rsidRPr="00C84387" w14:paraId="0E258251" w14:textId="77777777" w:rsidTr="007701B8">
        <w:tc>
          <w:tcPr>
            <w:tcW w:w="3300" w:type="dxa"/>
            <w:shd w:val="clear" w:color="auto" w:fill="F5F5F5"/>
            <w:tcMar>
              <w:top w:w="60" w:type="dxa"/>
              <w:left w:w="80" w:type="dxa"/>
              <w:bottom w:w="60" w:type="dxa"/>
              <w:right w:w="80" w:type="dxa"/>
            </w:tcMar>
          </w:tcPr>
          <w:p w14:paraId="69434739" w14:textId="2501E345" w:rsidR="001B6830" w:rsidRPr="00C84387" w:rsidRDefault="001B6830" w:rsidP="007701B8">
            <w:pPr>
              <w:pStyle w:val="CBDTableNormal"/>
              <w:rPr>
                <w:szCs w:val="20"/>
                <w:lang w:val="fr-FR"/>
              </w:rPr>
            </w:pPr>
            <w:r w:rsidRPr="00C84387">
              <w:rPr>
                <w:szCs w:val="20"/>
                <w:lang w:val="fr-FR"/>
              </w:rPr>
              <w:t xml:space="preserve">CF3 </w:t>
            </w:r>
            <w:r w:rsidRPr="00C84387">
              <w:rPr>
                <w:b/>
                <w:bCs/>
                <w:szCs w:val="20"/>
                <w:lang w:val="fr-FR"/>
              </w:rPr>
              <w:t>–</w:t>
            </w:r>
            <w:r w:rsidRPr="00C84387">
              <w:rPr>
                <w:szCs w:val="20"/>
                <w:lang w:val="fr-FR"/>
              </w:rPr>
              <w:t xml:space="preserve"> sécurité juridique </w:t>
            </w:r>
            <w:r w:rsidR="00F72D2F">
              <w:rPr>
                <w:szCs w:val="20"/>
                <w:lang w:val="fr-FR"/>
              </w:rPr>
              <w:t>(voir P4 ci-dessus et tableau 2)</w:t>
            </w:r>
          </w:p>
        </w:tc>
        <w:tc>
          <w:tcPr>
            <w:tcW w:w="1500" w:type="dxa"/>
            <w:shd w:val="clear" w:color="auto" w:fill="F5F5F5"/>
            <w:tcMar>
              <w:top w:w="60" w:type="dxa"/>
              <w:left w:w="80" w:type="dxa"/>
              <w:bottom w:w="60" w:type="dxa"/>
              <w:right w:w="80" w:type="dxa"/>
            </w:tcMar>
          </w:tcPr>
          <w:p w14:paraId="55105648" w14:textId="6393E7C1" w:rsidR="001B6830" w:rsidRPr="00C84387" w:rsidRDefault="001B6830" w:rsidP="007701B8">
            <w:pPr>
              <w:pStyle w:val="CBDTableNormal"/>
              <w:rPr>
                <w:szCs w:val="20"/>
                <w:lang w:val="fr-FR"/>
              </w:rPr>
            </w:pPr>
            <w:r w:rsidRPr="00C84387">
              <w:rPr>
                <w:szCs w:val="20"/>
                <w:lang w:val="fr-FR"/>
              </w:rPr>
              <w:t xml:space="preserve">Voir P4 </w:t>
            </w:r>
            <w:r w:rsidR="00A51064">
              <w:rPr>
                <w:szCs w:val="20"/>
                <w:lang w:val="fr-FR"/>
              </w:rPr>
              <w:t>au t</w:t>
            </w:r>
            <w:r w:rsidRPr="00C84387">
              <w:rPr>
                <w:szCs w:val="20"/>
                <w:lang w:val="fr-FR"/>
              </w:rPr>
              <w:t>ableau 2</w:t>
            </w:r>
          </w:p>
        </w:tc>
        <w:tc>
          <w:tcPr>
            <w:tcW w:w="2400" w:type="dxa"/>
            <w:shd w:val="clear" w:color="auto" w:fill="F5F5F5"/>
            <w:tcMar>
              <w:top w:w="60" w:type="dxa"/>
              <w:left w:w="80" w:type="dxa"/>
              <w:bottom w:w="60" w:type="dxa"/>
              <w:right w:w="80" w:type="dxa"/>
            </w:tcMar>
          </w:tcPr>
          <w:p w14:paraId="6ECAFCAB" w14:textId="40B5706F" w:rsidR="001B6830" w:rsidRPr="00C84387" w:rsidRDefault="001B6830" w:rsidP="007701B8">
            <w:pPr>
              <w:pStyle w:val="CBDTableNormal"/>
              <w:rPr>
                <w:szCs w:val="20"/>
                <w:lang w:val="fr-FR"/>
              </w:rPr>
            </w:pPr>
            <w:r w:rsidRPr="00C84387">
              <w:rPr>
                <w:szCs w:val="20"/>
                <w:lang w:val="fr-FR"/>
              </w:rPr>
              <w:t>Voir P4</w:t>
            </w:r>
            <w:r w:rsidR="00D07BC4">
              <w:rPr>
                <w:szCs w:val="20"/>
                <w:lang w:val="fr-FR"/>
              </w:rPr>
              <w:t xml:space="preserve"> au </w:t>
            </w:r>
            <w:r w:rsidRPr="00C84387">
              <w:rPr>
                <w:szCs w:val="20"/>
                <w:lang w:val="fr-FR"/>
              </w:rPr>
              <w:t>tableau 2</w:t>
            </w:r>
          </w:p>
        </w:tc>
        <w:tc>
          <w:tcPr>
            <w:tcW w:w="6372" w:type="dxa"/>
            <w:shd w:val="clear" w:color="auto" w:fill="F5F5F5"/>
            <w:tcMar>
              <w:top w:w="60" w:type="dxa"/>
              <w:left w:w="80" w:type="dxa"/>
              <w:bottom w:w="60" w:type="dxa"/>
              <w:right w:w="80" w:type="dxa"/>
            </w:tcMar>
          </w:tcPr>
          <w:p w14:paraId="7C4C1744" w14:textId="769FFB08" w:rsidR="001B6830" w:rsidRPr="00C84387" w:rsidRDefault="001B6830" w:rsidP="007701B8">
            <w:pPr>
              <w:pStyle w:val="CBDTableNormal"/>
              <w:rPr>
                <w:szCs w:val="20"/>
                <w:lang w:val="fr-FR"/>
              </w:rPr>
            </w:pPr>
            <w:r w:rsidRPr="00C84387">
              <w:rPr>
                <w:szCs w:val="20"/>
                <w:lang w:val="fr-FR"/>
              </w:rPr>
              <w:t>CF3 a)</w:t>
            </w:r>
            <w:r w:rsidR="00D07BC4">
              <w:rPr>
                <w:szCs w:val="20"/>
                <w:lang w:val="fr-FR"/>
              </w:rPr>
              <w:t xml:space="preserve"> et c)</w:t>
            </w:r>
            <w:r w:rsidRPr="00C84387">
              <w:rPr>
                <w:szCs w:val="20"/>
                <w:lang w:val="fr-FR"/>
              </w:rPr>
              <w:t xml:space="preserve"> voir P4 ci-dessus ; CF3 b) voir tableau 2</w:t>
            </w:r>
          </w:p>
        </w:tc>
      </w:tr>
      <w:tr w:rsidR="001B6830" w:rsidRPr="00C84387" w14:paraId="5C0F1E00" w14:textId="77777777" w:rsidTr="007701B8">
        <w:tc>
          <w:tcPr>
            <w:tcW w:w="3300" w:type="dxa"/>
            <w:shd w:val="clear" w:color="auto" w:fill="F5F5F5"/>
            <w:tcMar>
              <w:top w:w="60" w:type="dxa"/>
              <w:left w:w="80" w:type="dxa"/>
              <w:bottom w:w="60" w:type="dxa"/>
              <w:right w:w="80" w:type="dxa"/>
            </w:tcMar>
          </w:tcPr>
          <w:p w14:paraId="50052595" w14:textId="1422EA22" w:rsidR="001B6830" w:rsidRPr="00C84387" w:rsidRDefault="001B6830" w:rsidP="007701B8">
            <w:pPr>
              <w:pStyle w:val="CBDTableNormal"/>
              <w:rPr>
                <w:szCs w:val="20"/>
                <w:lang w:val="fr-FR"/>
              </w:rPr>
            </w:pPr>
            <w:r w:rsidRPr="00C84387">
              <w:rPr>
                <w:szCs w:val="20"/>
                <w:lang w:val="fr-FR"/>
              </w:rPr>
              <w:t xml:space="preserve">CF4 </w:t>
            </w:r>
            <w:r w:rsidRPr="00C84387">
              <w:rPr>
                <w:b/>
                <w:bCs/>
                <w:szCs w:val="20"/>
                <w:lang w:val="fr-FR"/>
              </w:rPr>
              <w:t>–</w:t>
            </w:r>
            <w:r w:rsidRPr="00C84387">
              <w:rPr>
                <w:szCs w:val="20"/>
                <w:lang w:val="fr-FR"/>
              </w:rPr>
              <w:t xml:space="preserve"> état de préparation institutionnelle des peuples autochtones et des communautés locales</w:t>
            </w:r>
            <w:r w:rsidR="00302782">
              <w:rPr>
                <w:szCs w:val="20"/>
                <w:lang w:val="fr-FR"/>
              </w:rPr>
              <w:t xml:space="preserve"> (voir tableau 2)</w:t>
            </w:r>
          </w:p>
        </w:tc>
        <w:tc>
          <w:tcPr>
            <w:tcW w:w="1500" w:type="dxa"/>
            <w:shd w:val="clear" w:color="auto" w:fill="F5F5F5"/>
            <w:tcMar>
              <w:top w:w="60" w:type="dxa"/>
              <w:left w:w="80" w:type="dxa"/>
              <w:bottom w:w="60" w:type="dxa"/>
              <w:right w:w="80" w:type="dxa"/>
            </w:tcMar>
          </w:tcPr>
          <w:p w14:paraId="707F9BE5" w14:textId="77777777" w:rsidR="001B6830" w:rsidRPr="00C84387" w:rsidRDefault="001B6830" w:rsidP="007701B8">
            <w:pPr>
              <w:pStyle w:val="CBDTableNormal"/>
              <w:rPr>
                <w:szCs w:val="20"/>
                <w:lang w:val="fr-FR"/>
              </w:rPr>
            </w:pPr>
            <w:r w:rsidRPr="00C84387">
              <w:rPr>
                <w:szCs w:val="20"/>
                <w:lang w:val="fr-FR"/>
              </w:rPr>
              <w:t>À développer (évaluation)</w:t>
            </w:r>
          </w:p>
        </w:tc>
        <w:tc>
          <w:tcPr>
            <w:tcW w:w="2400" w:type="dxa"/>
            <w:shd w:val="clear" w:color="auto" w:fill="F5F5F5"/>
            <w:tcMar>
              <w:top w:w="60" w:type="dxa"/>
              <w:left w:w="80" w:type="dxa"/>
              <w:bottom w:w="60" w:type="dxa"/>
              <w:right w:w="80" w:type="dxa"/>
            </w:tcMar>
          </w:tcPr>
          <w:p w14:paraId="6A8C8711" w14:textId="77777777" w:rsidR="001B6830" w:rsidRPr="00C84387" w:rsidRDefault="001B6830" w:rsidP="007701B8">
            <w:pPr>
              <w:pStyle w:val="CBDTableNormal"/>
              <w:rPr>
                <w:szCs w:val="20"/>
                <w:lang w:val="fr-FR"/>
              </w:rPr>
            </w:pPr>
            <w:r w:rsidRPr="00C84387">
              <w:rPr>
                <w:szCs w:val="20"/>
                <w:lang w:val="fr-FR"/>
              </w:rPr>
              <w:t>Consultation des peuples autochtones et communautés locales ; rapports des Parties</w:t>
            </w:r>
          </w:p>
        </w:tc>
        <w:tc>
          <w:tcPr>
            <w:tcW w:w="6372" w:type="dxa"/>
            <w:shd w:val="clear" w:color="auto" w:fill="F5F5F5"/>
            <w:tcMar>
              <w:top w:w="60" w:type="dxa"/>
              <w:left w:w="80" w:type="dxa"/>
              <w:bottom w:w="60" w:type="dxa"/>
              <w:right w:w="80" w:type="dxa"/>
            </w:tcMar>
          </w:tcPr>
          <w:p w14:paraId="2C268027" w14:textId="77777777" w:rsidR="001B6830" w:rsidRPr="00C84387" w:rsidRDefault="001B6830" w:rsidP="007701B8">
            <w:pPr>
              <w:pStyle w:val="CBDTableNormal"/>
              <w:rPr>
                <w:szCs w:val="20"/>
                <w:lang w:val="fr-FR"/>
              </w:rPr>
            </w:pPr>
            <w:r w:rsidRPr="00C84387">
              <w:rPr>
                <w:szCs w:val="20"/>
                <w:lang w:val="fr-FR"/>
              </w:rPr>
              <w:t>Voir tableau 2</w:t>
            </w:r>
          </w:p>
        </w:tc>
      </w:tr>
      <w:tr w:rsidR="001B6830" w:rsidRPr="00C84387" w14:paraId="3CDAF0D6" w14:textId="77777777" w:rsidTr="007701B8">
        <w:tc>
          <w:tcPr>
            <w:tcW w:w="3300" w:type="dxa"/>
            <w:shd w:val="clear" w:color="auto" w:fill="E2EFDA"/>
            <w:tcMar>
              <w:top w:w="60" w:type="dxa"/>
              <w:left w:w="80" w:type="dxa"/>
              <w:bottom w:w="60" w:type="dxa"/>
              <w:right w:w="80" w:type="dxa"/>
            </w:tcMar>
          </w:tcPr>
          <w:p w14:paraId="4AFECAEE" w14:textId="10E1A930" w:rsidR="001B6830" w:rsidRPr="00C84387" w:rsidRDefault="001B6830" w:rsidP="007701B8">
            <w:pPr>
              <w:pStyle w:val="CBDTableNormal"/>
              <w:rPr>
                <w:szCs w:val="20"/>
                <w:lang w:val="fr-FR"/>
              </w:rPr>
            </w:pPr>
            <w:r w:rsidRPr="00C84387">
              <w:rPr>
                <w:szCs w:val="20"/>
                <w:lang w:val="fr-FR"/>
              </w:rPr>
              <w:t xml:space="preserve">CF5 </w:t>
            </w:r>
            <w:r w:rsidRPr="00C84387">
              <w:rPr>
                <w:b/>
                <w:bCs/>
                <w:szCs w:val="20"/>
                <w:lang w:val="fr-FR"/>
              </w:rPr>
              <w:t xml:space="preserve">– </w:t>
            </w:r>
            <w:r w:rsidRPr="00C84387">
              <w:rPr>
                <w:szCs w:val="20"/>
                <w:lang w:val="fr-FR"/>
              </w:rPr>
              <w:t xml:space="preserve">qualité de la gouvernance </w:t>
            </w:r>
            <w:r w:rsidR="00302782">
              <w:rPr>
                <w:szCs w:val="20"/>
                <w:lang w:val="fr-FR"/>
              </w:rPr>
              <w:t>(voir G1 ci-dessus)</w:t>
            </w:r>
          </w:p>
        </w:tc>
        <w:tc>
          <w:tcPr>
            <w:tcW w:w="1500" w:type="dxa"/>
            <w:shd w:val="clear" w:color="auto" w:fill="E2EFDA"/>
            <w:tcMar>
              <w:top w:w="60" w:type="dxa"/>
              <w:left w:w="80" w:type="dxa"/>
              <w:bottom w:w="60" w:type="dxa"/>
              <w:right w:w="80" w:type="dxa"/>
            </w:tcMar>
          </w:tcPr>
          <w:p w14:paraId="2BBBD9A3" w14:textId="77777777" w:rsidR="001B6830" w:rsidRPr="00C84387" w:rsidRDefault="001B6830" w:rsidP="007701B8">
            <w:pPr>
              <w:pStyle w:val="CBDTableNormal"/>
              <w:rPr>
                <w:szCs w:val="20"/>
                <w:lang w:val="fr-FR"/>
              </w:rPr>
            </w:pPr>
            <w:r w:rsidRPr="00C84387">
              <w:rPr>
                <w:szCs w:val="20"/>
                <w:lang w:val="fr-FR"/>
              </w:rPr>
              <w:t>Existant (qualitatif)</w:t>
            </w:r>
          </w:p>
        </w:tc>
        <w:tc>
          <w:tcPr>
            <w:tcW w:w="2400" w:type="dxa"/>
            <w:shd w:val="clear" w:color="auto" w:fill="E2EFDA"/>
            <w:tcMar>
              <w:top w:w="60" w:type="dxa"/>
              <w:left w:w="80" w:type="dxa"/>
              <w:bottom w:w="60" w:type="dxa"/>
              <w:right w:w="80" w:type="dxa"/>
            </w:tcMar>
          </w:tcPr>
          <w:p w14:paraId="60991F80" w14:textId="77777777" w:rsidR="001B6830" w:rsidRPr="00C84387" w:rsidRDefault="001B6830" w:rsidP="007701B8">
            <w:pPr>
              <w:pStyle w:val="CBDTableNormal"/>
              <w:rPr>
                <w:szCs w:val="20"/>
                <w:lang w:val="fr-FR"/>
              </w:rPr>
            </w:pPr>
            <w:r w:rsidRPr="00C84387">
              <w:rPr>
                <w:szCs w:val="20"/>
                <w:lang w:val="fr-FR"/>
              </w:rPr>
              <w:t>Secrétariat ; procès-verbaux des réunions du CD</w:t>
            </w:r>
          </w:p>
        </w:tc>
        <w:tc>
          <w:tcPr>
            <w:tcW w:w="6372" w:type="dxa"/>
            <w:shd w:val="clear" w:color="auto" w:fill="E2EFDA"/>
            <w:tcMar>
              <w:top w:w="60" w:type="dxa"/>
              <w:left w:w="80" w:type="dxa"/>
              <w:bottom w:w="60" w:type="dxa"/>
              <w:right w:w="80" w:type="dxa"/>
            </w:tcMar>
          </w:tcPr>
          <w:p w14:paraId="6D5A50CE" w14:textId="77777777" w:rsidR="001B6830" w:rsidRPr="00C84387" w:rsidRDefault="001B6830" w:rsidP="007701B8">
            <w:pPr>
              <w:pStyle w:val="CBDTableNormal"/>
              <w:rPr>
                <w:szCs w:val="20"/>
                <w:lang w:val="fr-FR"/>
              </w:rPr>
            </w:pPr>
            <w:r w:rsidRPr="00C84387">
              <w:rPr>
                <w:szCs w:val="20"/>
                <w:lang w:val="fr-FR"/>
              </w:rPr>
              <w:t>Voir G1 ci-dessus</w:t>
            </w:r>
          </w:p>
        </w:tc>
      </w:tr>
      <w:tr w:rsidR="001B6830" w:rsidRPr="00C84387" w14:paraId="4BDFA58D" w14:textId="77777777" w:rsidTr="007701B8">
        <w:tc>
          <w:tcPr>
            <w:tcW w:w="13572" w:type="dxa"/>
            <w:gridSpan w:val="4"/>
            <w:shd w:val="clear" w:color="auto" w:fill="FFFFFF" w:themeFill="background1"/>
            <w:tcMar>
              <w:top w:w="60" w:type="dxa"/>
              <w:left w:w="80" w:type="dxa"/>
              <w:bottom w:w="60" w:type="dxa"/>
              <w:right w:w="80" w:type="dxa"/>
            </w:tcMar>
          </w:tcPr>
          <w:p w14:paraId="36562147" w14:textId="77777777" w:rsidR="001B6830" w:rsidRPr="00C84387" w:rsidRDefault="001B6830" w:rsidP="007701B8">
            <w:pPr>
              <w:pStyle w:val="CBDFootnoteText"/>
              <w:rPr>
                <w:sz w:val="20"/>
                <w:szCs w:val="20"/>
                <w:lang w:val="fr-FR"/>
              </w:rPr>
            </w:pPr>
            <w:r w:rsidRPr="00C84387">
              <w:rPr>
                <w:i/>
                <w:iCs/>
                <w:sz w:val="20"/>
                <w:szCs w:val="20"/>
                <w:lang w:val="fr-FR"/>
              </w:rPr>
              <w:t>Code couleur :</w:t>
            </w:r>
            <w:r w:rsidRPr="00C84387">
              <w:rPr>
                <w:sz w:val="20"/>
                <w:szCs w:val="20"/>
                <w:lang w:val="fr-FR"/>
              </w:rPr>
              <w:t xml:space="preserve"> vert = données existantes disponibles ; orange = données à élaborer, instrument pas encore mis en place ou évaluation subordonnée à une décision de la CdP-17 ; gris = lignes de référence croisée. </w:t>
            </w:r>
          </w:p>
          <w:p w14:paraId="21476AF9" w14:textId="77777777" w:rsidR="001B6830" w:rsidRPr="00C84387" w:rsidRDefault="001B6830" w:rsidP="007701B8">
            <w:pPr>
              <w:pStyle w:val="CBDFootnoteText"/>
              <w:rPr>
                <w:sz w:val="20"/>
                <w:szCs w:val="20"/>
                <w:lang w:val="fr-FR"/>
              </w:rPr>
            </w:pPr>
            <w:r w:rsidRPr="00C84387">
              <w:rPr>
                <w:i/>
                <w:iCs/>
                <w:sz w:val="20"/>
                <w:szCs w:val="20"/>
                <w:lang w:val="fr-FR"/>
              </w:rPr>
              <w:t>Abréviations</w:t>
            </w:r>
            <w:r w:rsidRPr="00C84387">
              <w:rPr>
                <w:sz w:val="20"/>
                <w:szCs w:val="20"/>
                <w:lang w:val="fr-FR"/>
              </w:rPr>
              <w:t> : APA, accès et partage des avantages ; CD, comité directeur ; CdP, Conférence des Parties ; CF, condition favorable ; MPTFO, Bureau du Fonds fiduciaire multipartenaire.</w:t>
            </w:r>
          </w:p>
        </w:tc>
      </w:tr>
    </w:tbl>
    <w:p w14:paraId="5DDEFCEB" w14:textId="437BD473" w:rsidR="001B6830" w:rsidRPr="00C84387" w:rsidRDefault="001B6830" w:rsidP="001B6830">
      <w:pPr>
        <w:pStyle w:val="CBDTableTitle"/>
        <w:rPr>
          <w:lang w:val="fr-FR"/>
        </w:rPr>
      </w:pPr>
      <w:r w:rsidRPr="00C84387">
        <w:rPr>
          <w:b w:val="0"/>
          <w:bCs/>
          <w:lang w:val="fr-FR"/>
        </w:rPr>
        <w:lastRenderedPageBreak/>
        <w:t>Tableau</w:t>
      </w:r>
      <w:r w:rsidR="00EE3575">
        <w:rPr>
          <w:b w:val="0"/>
          <w:bCs/>
          <w:lang w:val="fr-FR"/>
        </w:rPr>
        <w:t> </w:t>
      </w:r>
      <w:r w:rsidRPr="00C84387">
        <w:rPr>
          <w:b w:val="0"/>
          <w:bCs/>
          <w:lang w:val="fr-FR"/>
        </w:rPr>
        <w:t>2</w:t>
      </w:r>
      <w:r w:rsidRPr="00C84387">
        <w:rPr>
          <w:b w:val="0"/>
          <w:bCs/>
          <w:lang w:val="fr-FR"/>
        </w:rPr>
        <w:br/>
      </w:r>
      <w:r w:rsidRPr="00C84387">
        <w:rPr>
          <w:lang w:val="fr-FR"/>
        </w:rPr>
        <w:t>Cadre d</w:t>
      </w:r>
      <w:r>
        <w:rPr>
          <w:lang w:val="fr-FR"/>
        </w:rPr>
        <w:t>’</w:t>
      </w:r>
      <w:r w:rsidRPr="00C84387">
        <w:rPr>
          <w:lang w:val="fr-FR"/>
        </w:rPr>
        <w:t xml:space="preserve">examen consolidé </w:t>
      </w:r>
      <w:r w:rsidRPr="00C84387">
        <w:rPr>
          <w:szCs w:val="20"/>
          <w:lang w:val="fr-FR"/>
        </w:rPr>
        <w:t>–</w:t>
      </w:r>
      <w:r w:rsidRPr="00C84387">
        <w:rPr>
          <w:lang w:val="fr-FR"/>
        </w:rPr>
        <w:t xml:space="preserve"> éléments pas encore évaluables à la dix-huitième réunion de la Conférence des Parties </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1B6830" w:rsidRPr="00C84387" w14:paraId="1EDBEDA4" w14:textId="77777777" w:rsidTr="007701B8">
        <w:trPr>
          <w:tblHeader/>
        </w:trPr>
        <w:tc>
          <w:tcPr>
            <w:tcW w:w="3300" w:type="dxa"/>
            <w:tcBorders>
              <w:bottom w:val="single" w:sz="4" w:space="0" w:color="auto"/>
            </w:tcBorders>
            <w:tcMar>
              <w:top w:w="60" w:type="dxa"/>
              <w:left w:w="80" w:type="dxa"/>
              <w:bottom w:w="60" w:type="dxa"/>
              <w:right w:w="80" w:type="dxa"/>
            </w:tcMar>
          </w:tcPr>
          <w:p w14:paraId="4E99B663" w14:textId="77777777" w:rsidR="001B6830" w:rsidRPr="00C84387" w:rsidRDefault="001B6830" w:rsidP="007701B8">
            <w:pPr>
              <w:pStyle w:val="CBDTableNormal"/>
              <w:keepNext/>
              <w:keepLines/>
              <w:rPr>
                <w:i/>
                <w:iCs/>
                <w:szCs w:val="20"/>
                <w:lang w:val="fr-FR"/>
              </w:rPr>
            </w:pPr>
            <w:r w:rsidRPr="00C84387">
              <w:rPr>
                <w:i/>
                <w:iCs/>
                <w:szCs w:val="20"/>
                <w:lang w:val="fr-FR"/>
              </w:rPr>
              <w:t>Pilier/élément</w:t>
            </w:r>
          </w:p>
        </w:tc>
        <w:tc>
          <w:tcPr>
            <w:tcW w:w="1500" w:type="dxa"/>
            <w:tcBorders>
              <w:bottom w:val="single" w:sz="4" w:space="0" w:color="auto"/>
            </w:tcBorders>
            <w:tcMar>
              <w:top w:w="60" w:type="dxa"/>
              <w:left w:w="80" w:type="dxa"/>
              <w:bottom w:w="60" w:type="dxa"/>
              <w:right w:w="80" w:type="dxa"/>
            </w:tcMar>
          </w:tcPr>
          <w:p w14:paraId="79F6C6D5" w14:textId="77777777" w:rsidR="001B6830" w:rsidRPr="00C84387" w:rsidRDefault="001B6830" w:rsidP="007701B8">
            <w:pPr>
              <w:pStyle w:val="CBDTableNormal"/>
              <w:keepNext/>
              <w:keepLines/>
              <w:rPr>
                <w:i/>
                <w:iCs/>
                <w:szCs w:val="20"/>
                <w:lang w:val="fr-FR"/>
              </w:rPr>
            </w:pPr>
            <w:r w:rsidRPr="00C84387">
              <w:rPr>
                <w:i/>
                <w:iCs/>
                <w:szCs w:val="20"/>
                <w:lang w:val="fr-FR"/>
              </w:rPr>
              <w:t>Statut des données</w:t>
            </w:r>
          </w:p>
        </w:tc>
        <w:tc>
          <w:tcPr>
            <w:tcW w:w="2400" w:type="dxa"/>
            <w:tcBorders>
              <w:bottom w:val="single" w:sz="4" w:space="0" w:color="auto"/>
            </w:tcBorders>
            <w:tcMar>
              <w:top w:w="60" w:type="dxa"/>
              <w:left w:w="80" w:type="dxa"/>
              <w:bottom w:w="60" w:type="dxa"/>
              <w:right w:w="80" w:type="dxa"/>
            </w:tcMar>
          </w:tcPr>
          <w:p w14:paraId="0B36D58A" w14:textId="77777777" w:rsidR="001B6830" w:rsidRPr="00C84387" w:rsidRDefault="001B6830" w:rsidP="007701B8">
            <w:pPr>
              <w:pStyle w:val="CBDTableNormal"/>
              <w:keepNext/>
              <w:keepLines/>
              <w:rPr>
                <w:i/>
                <w:iCs/>
                <w:szCs w:val="20"/>
                <w:lang w:val="fr-FR"/>
              </w:rPr>
            </w:pPr>
            <w:r w:rsidRPr="00C84387">
              <w:rPr>
                <w:i/>
                <w:iCs/>
                <w:szCs w:val="20"/>
                <w:lang w:val="fr-FR"/>
              </w:rPr>
              <w:t>Source des données</w:t>
            </w:r>
          </w:p>
        </w:tc>
        <w:tc>
          <w:tcPr>
            <w:tcW w:w="6372" w:type="dxa"/>
            <w:tcBorders>
              <w:bottom w:val="single" w:sz="4" w:space="0" w:color="auto"/>
            </w:tcBorders>
            <w:tcMar>
              <w:top w:w="60" w:type="dxa"/>
              <w:left w:w="80" w:type="dxa"/>
              <w:bottom w:w="60" w:type="dxa"/>
              <w:right w:w="80" w:type="dxa"/>
            </w:tcMar>
          </w:tcPr>
          <w:p w14:paraId="51AAC1DC" w14:textId="77777777" w:rsidR="001B6830" w:rsidRPr="00C84387" w:rsidRDefault="001B6830" w:rsidP="007701B8">
            <w:pPr>
              <w:pStyle w:val="CBDTableNormal"/>
              <w:keepNext/>
              <w:keepLines/>
              <w:rPr>
                <w:i/>
                <w:iCs/>
                <w:szCs w:val="20"/>
                <w:lang w:val="fr-FR"/>
              </w:rPr>
            </w:pPr>
            <w:r w:rsidRPr="00C84387">
              <w:rPr>
                <w:i/>
                <w:iCs/>
                <w:szCs w:val="20"/>
                <w:lang w:val="fr-FR"/>
              </w:rPr>
              <w:t>Évaluabilité</w:t>
            </w:r>
          </w:p>
        </w:tc>
      </w:tr>
      <w:tr w:rsidR="001B6830" w:rsidRPr="00C84387" w14:paraId="6C25C69E" w14:textId="77777777" w:rsidTr="007701B8">
        <w:tc>
          <w:tcPr>
            <w:tcW w:w="13572" w:type="dxa"/>
            <w:gridSpan w:val="4"/>
            <w:tcBorders>
              <w:top w:val="single" w:sz="4" w:space="0" w:color="auto"/>
            </w:tcBorders>
            <w:tcMar>
              <w:top w:w="60" w:type="dxa"/>
              <w:left w:w="80" w:type="dxa"/>
              <w:bottom w:w="60" w:type="dxa"/>
              <w:right w:w="80" w:type="dxa"/>
            </w:tcMar>
          </w:tcPr>
          <w:p w14:paraId="76386273" w14:textId="77777777" w:rsidR="001B6830" w:rsidRPr="00C84387" w:rsidRDefault="001B6830" w:rsidP="007701B8">
            <w:pPr>
              <w:pStyle w:val="CBDTableNormal"/>
              <w:keepNext/>
              <w:keepLines/>
              <w:rPr>
                <w:b/>
                <w:bCs/>
                <w:szCs w:val="20"/>
                <w:lang w:val="fr-FR"/>
              </w:rPr>
            </w:pPr>
            <w:r w:rsidRPr="00C84387">
              <w:rPr>
                <w:b/>
                <w:bCs/>
                <w:szCs w:val="20"/>
                <w:lang w:val="fr-FR"/>
              </w:rPr>
              <w:t>P2 – niveaux de contribution, conception des mécanismes de déclenchement, efficacité et coûts</w:t>
            </w:r>
          </w:p>
        </w:tc>
      </w:tr>
      <w:tr w:rsidR="001B6830" w:rsidRPr="00C84387" w14:paraId="09F3B4AB" w14:textId="77777777" w:rsidTr="007701B8">
        <w:tc>
          <w:tcPr>
            <w:tcW w:w="3300" w:type="dxa"/>
            <w:shd w:val="clear" w:color="auto" w:fill="FFF2CC"/>
            <w:tcMar>
              <w:top w:w="60" w:type="dxa"/>
              <w:left w:w="80" w:type="dxa"/>
              <w:bottom w:w="60" w:type="dxa"/>
              <w:right w:w="80" w:type="dxa"/>
            </w:tcMar>
          </w:tcPr>
          <w:p w14:paraId="00418A85" w14:textId="77777777" w:rsidR="001B6830" w:rsidRPr="00C84387" w:rsidRDefault="001B6830" w:rsidP="007701B8">
            <w:pPr>
              <w:pStyle w:val="CBDTableNormal"/>
              <w:rPr>
                <w:szCs w:val="20"/>
                <w:lang w:val="fr-FR"/>
              </w:rPr>
            </w:pPr>
            <w:r w:rsidRPr="00C84387">
              <w:rPr>
                <w:szCs w:val="20"/>
                <w:lang w:val="fr-FR"/>
              </w:rPr>
              <w:t>Évaluation possible lors d</w:t>
            </w:r>
            <w:r>
              <w:rPr>
                <w:szCs w:val="20"/>
                <w:lang w:val="fr-FR"/>
              </w:rPr>
              <w:t>’</w:t>
            </w:r>
            <w:r w:rsidRPr="00C84387">
              <w:rPr>
                <w:szCs w:val="20"/>
                <w:lang w:val="fr-FR"/>
              </w:rPr>
              <w:t>une future CdP ; nécessite une étude spécifique</w:t>
            </w:r>
          </w:p>
        </w:tc>
        <w:tc>
          <w:tcPr>
            <w:tcW w:w="1500" w:type="dxa"/>
            <w:shd w:val="clear" w:color="auto" w:fill="FFF2CC"/>
            <w:tcMar>
              <w:top w:w="60" w:type="dxa"/>
              <w:left w:w="80" w:type="dxa"/>
              <w:bottom w:w="60" w:type="dxa"/>
              <w:right w:w="80" w:type="dxa"/>
            </w:tcMar>
          </w:tcPr>
          <w:p w14:paraId="6D6BD22D" w14:textId="77777777" w:rsidR="001B6830" w:rsidRPr="00C84387" w:rsidRDefault="001B6830" w:rsidP="007701B8">
            <w:pPr>
              <w:pStyle w:val="CBDTableNormal"/>
              <w:rPr>
                <w:szCs w:val="20"/>
                <w:lang w:val="fr-FR"/>
              </w:rPr>
            </w:pPr>
            <w:r w:rsidRPr="00C84387">
              <w:rPr>
                <w:szCs w:val="20"/>
                <w:lang w:val="fr-FR"/>
              </w:rPr>
              <w:t>Évaluation possible lors d</w:t>
            </w:r>
            <w:r>
              <w:rPr>
                <w:szCs w:val="20"/>
                <w:lang w:val="fr-FR"/>
              </w:rPr>
              <w:t>’</w:t>
            </w:r>
            <w:r w:rsidRPr="00C84387">
              <w:rPr>
                <w:szCs w:val="20"/>
                <w:lang w:val="fr-FR"/>
              </w:rPr>
              <w:t>une future CdP ; nécessite une étude spécifique</w:t>
            </w:r>
          </w:p>
        </w:tc>
        <w:tc>
          <w:tcPr>
            <w:tcW w:w="2400" w:type="dxa"/>
            <w:shd w:val="clear" w:color="auto" w:fill="FFF2CC"/>
            <w:tcMar>
              <w:top w:w="60" w:type="dxa"/>
              <w:left w:w="80" w:type="dxa"/>
              <w:bottom w:w="60" w:type="dxa"/>
              <w:right w:w="80" w:type="dxa"/>
            </w:tcMar>
          </w:tcPr>
          <w:p w14:paraId="5C6AFB96" w14:textId="77777777" w:rsidR="001B6830" w:rsidRPr="00C84387" w:rsidRDefault="001B6830" w:rsidP="007701B8">
            <w:pPr>
              <w:pStyle w:val="CBDTableNormal"/>
              <w:rPr>
                <w:szCs w:val="20"/>
                <w:lang w:val="fr-FR"/>
              </w:rPr>
            </w:pPr>
            <w:r w:rsidRPr="00C84387">
              <w:rPr>
                <w:szCs w:val="20"/>
                <w:lang w:val="fr-FR"/>
              </w:rPr>
              <w:t>Évaluation possible lors d</w:t>
            </w:r>
            <w:r>
              <w:rPr>
                <w:szCs w:val="20"/>
                <w:lang w:val="fr-FR"/>
              </w:rPr>
              <w:t>’</w:t>
            </w:r>
            <w:r w:rsidRPr="00C84387">
              <w:rPr>
                <w:szCs w:val="20"/>
                <w:lang w:val="fr-FR"/>
              </w:rPr>
              <w:t>une future CdP ; nécessite une étude spécifique</w:t>
            </w:r>
          </w:p>
        </w:tc>
        <w:tc>
          <w:tcPr>
            <w:tcW w:w="6372" w:type="dxa"/>
            <w:shd w:val="clear" w:color="auto" w:fill="FFF2CC"/>
            <w:tcMar>
              <w:top w:w="60" w:type="dxa"/>
              <w:left w:w="80" w:type="dxa"/>
              <w:bottom w:w="60" w:type="dxa"/>
              <w:right w:w="80" w:type="dxa"/>
            </w:tcMar>
          </w:tcPr>
          <w:p w14:paraId="0F429FA8" w14:textId="77777777" w:rsidR="001B6830" w:rsidRPr="00C84387" w:rsidRDefault="001B6830" w:rsidP="007701B8">
            <w:pPr>
              <w:pStyle w:val="CBDTableNormal"/>
              <w:rPr>
                <w:szCs w:val="20"/>
                <w:lang w:val="fr-FR"/>
              </w:rPr>
            </w:pPr>
            <w:r w:rsidRPr="00C84387">
              <w:rPr>
                <w:szCs w:val="20"/>
                <w:lang w:val="fr-FR"/>
              </w:rPr>
              <w:t>Évaluation possible lors d</w:t>
            </w:r>
            <w:r>
              <w:rPr>
                <w:szCs w:val="20"/>
                <w:lang w:val="fr-FR"/>
              </w:rPr>
              <w:t>’</w:t>
            </w:r>
            <w:r w:rsidRPr="00C84387">
              <w:rPr>
                <w:szCs w:val="20"/>
                <w:lang w:val="fr-FR"/>
              </w:rPr>
              <w:t>une future CdP ; nécessite une étude spécifique</w:t>
            </w:r>
          </w:p>
        </w:tc>
      </w:tr>
      <w:tr w:rsidR="001B6830" w:rsidRPr="00C84387" w14:paraId="32D1A0E8" w14:textId="77777777" w:rsidTr="007701B8">
        <w:tc>
          <w:tcPr>
            <w:tcW w:w="13572" w:type="dxa"/>
            <w:gridSpan w:val="4"/>
            <w:tcMar>
              <w:top w:w="60" w:type="dxa"/>
              <w:left w:w="80" w:type="dxa"/>
              <w:bottom w:w="60" w:type="dxa"/>
              <w:right w:w="80" w:type="dxa"/>
            </w:tcMar>
          </w:tcPr>
          <w:p w14:paraId="6566C648" w14:textId="77777777" w:rsidR="001B6830" w:rsidRPr="00C84387" w:rsidRDefault="001B6830" w:rsidP="007701B8">
            <w:pPr>
              <w:pStyle w:val="CBDTableNormal"/>
              <w:rPr>
                <w:b/>
                <w:bCs/>
                <w:szCs w:val="20"/>
                <w:lang w:val="fr-FR"/>
              </w:rPr>
            </w:pPr>
            <w:r w:rsidRPr="00C84387">
              <w:rPr>
                <w:b/>
                <w:bCs/>
                <w:szCs w:val="20"/>
                <w:lang w:val="fr-FR"/>
              </w:rPr>
              <w:t>P3 – avantages non monétaires</w:t>
            </w:r>
          </w:p>
        </w:tc>
      </w:tr>
      <w:tr w:rsidR="001B6830" w:rsidRPr="00C84387" w14:paraId="12676477" w14:textId="77777777" w:rsidTr="007701B8">
        <w:tc>
          <w:tcPr>
            <w:tcW w:w="3300" w:type="dxa"/>
            <w:shd w:val="clear" w:color="auto" w:fill="FFF2CC"/>
            <w:tcMar>
              <w:top w:w="60" w:type="dxa"/>
              <w:left w:w="80" w:type="dxa"/>
              <w:bottom w:w="60" w:type="dxa"/>
              <w:right w:w="80" w:type="dxa"/>
            </w:tcMar>
          </w:tcPr>
          <w:p w14:paraId="2F16BB93" w14:textId="4EA011DA" w:rsidR="001B6830" w:rsidRPr="00C84387" w:rsidRDefault="001B6830" w:rsidP="007701B8">
            <w:pPr>
              <w:pStyle w:val="CBDTableNormal"/>
              <w:rPr>
                <w:szCs w:val="20"/>
                <w:lang w:val="fr-FR"/>
              </w:rPr>
            </w:pPr>
            <w:r w:rsidRPr="00C84387">
              <w:rPr>
                <w:szCs w:val="20"/>
                <w:lang w:val="fr-FR"/>
              </w:rPr>
              <w:t xml:space="preserve">[Volume et type][Type, importance et bénéficiaires] des avantages non monétaires </w:t>
            </w:r>
            <w:r w:rsidRPr="00C84387">
              <w:rPr>
                <w:i/>
                <w:iCs/>
                <w:szCs w:val="20"/>
                <w:lang w:val="fr-FR"/>
              </w:rPr>
              <w:t>(</w:t>
            </w:r>
            <w:r w:rsidR="00647F02">
              <w:rPr>
                <w:i/>
                <w:iCs/>
                <w:szCs w:val="20"/>
                <w:lang w:val="fr-FR"/>
              </w:rPr>
              <w:t>Le Secrétariat a comparé la langue avec le document de renforcement des capacités et propose : «</w:t>
            </w:r>
            <w:r w:rsidR="00EE3575">
              <w:rPr>
                <w:i/>
                <w:iCs/>
                <w:szCs w:val="20"/>
                <w:lang w:val="fr-FR"/>
              </w:rPr>
              <w:t> </w:t>
            </w:r>
            <w:r w:rsidR="00647F02">
              <w:rPr>
                <w:i/>
                <w:iCs/>
                <w:szCs w:val="20"/>
                <w:lang w:val="fr-FR"/>
              </w:rPr>
              <w:t>évaluation des avantage</w:t>
            </w:r>
            <w:r w:rsidR="00EE3575">
              <w:rPr>
                <w:i/>
                <w:iCs/>
                <w:szCs w:val="20"/>
                <w:lang w:val="fr-FR"/>
              </w:rPr>
              <w:t>s</w:t>
            </w:r>
            <w:r w:rsidR="00647F02">
              <w:rPr>
                <w:i/>
                <w:iCs/>
                <w:szCs w:val="20"/>
                <w:lang w:val="fr-FR"/>
              </w:rPr>
              <w:t xml:space="preserve"> non monétaires </w:t>
            </w:r>
            <w:r w:rsidR="007E4644">
              <w:rPr>
                <w:i/>
                <w:iCs/>
                <w:szCs w:val="20"/>
                <w:lang w:val="fr-FR"/>
              </w:rPr>
              <w:t>conformément à</w:t>
            </w:r>
            <w:r w:rsidR="00647F02">
              <w:rPr>
                <w:i/>
                <w:iCs/>
                <w:szCs w:val="20"/>
                <w:lang w:val="fr-FR"/>
              </w:rPr>
              <w:t xml:space="preserve"> la méthode du cadre de suivi du FEM pour C.2 »</w:t>
            </w:r>
            <w:r w:rsidRPr="00C84387">
              <w:rPr>
                <w:i/>
                <w:iCs/>
                <w:szCs w:val="20"/>
                <w:lang w:val="fr-FR"/>
              </w:rPr>
              <w:t>)</w:t>
            </w:r>
          </w:p>
        </w:tc>
        <w:tc>
          <w:tcPr>
            <w:tcW w:w="1500" w:type="dxa"/>
            <w:shd w:val="clear" w:color="auto" w:fill="FFF2CC"/>
            <w:tcMar>
              <w:top w:w="60" w:type="dxa"/>
              <w:left w:w="80" w:type="dxa"/>
              <w:bottom w:w="60" w:type="dxa"/>
              <w:right w:w="80" w:type="dxa"/>
            </w:tcMar>
          </w:tcPr>
          <w:p w14:paraId="1626C155" w14:textId="77777777" w:rsidR="001B6830" w:rsidRPr="00C84387" w:rsidRDefault="001B6830" w:rsidP="007701B8">
            <w:pPr>
              <w:pStyle w:val="CBDTableNormal"/>
              <w:rPr>
                <w:szCs w:val="20"/>
                <w:lang w:val="fr-FR"/>
              </w:rPr>
            </w:pPr>
            <w:r w:rsidRPr="00C84387">
              <w:rPr>
                <w:szCs w:val="20"/>
                <w:lang w:val="fr-FR"/>
              </w:rPr>
              <w:t>À développer (présentation de rapports)</w:t>
            </w:r>
          </w:p>
        </w:tc>
        <w:tc>
          <w:tcPr>
            <w:tcW w:w="2400" w:type="dxa"/>
            <w:shd w:val="clear" w:color="auto" w:fill="FFF2CC"/>
            <w:tcMar>
              <w:top w:w="60" w:type="dxa"/>
              <w:left w:w="80" w:type="dxa"/>
              <w:bottom w:w="60" w:type="dxa"/>
              <w:right w:w="80" w:type="dxa"/>
            </w:tcMar>
          </w:tcPr>
          <w:p w14:paraId="67D3A5EE" w14:textId="77777777" w:rsidR="001B6830" w:rsidRPr="00C84387" w:rsidRDefault="001B6830" w:rsidP="007701B8">
            <w:pPr>
              <w:pStyle w:val="CBDTableNormal"/>
              <w:rPr>
                <w:szCs w:val="20"/>
                <w:lang w:val="fr-FR"/>
              </w:rPr>
            </w:pPr>
            <w:r w:rsidRPr="00C84387">
              <w:rPr>
                <w:szCs w:val="20"/>
                <w:lang w:val="fr-FR"/>
              </w:rPr>
              <w:t>Rapports des opérateurs de bases de données (tableau 1) ; enquête auprès des contributeurs et des parties prenantes</w:t>
            </w:r>
          </w:p>
        </w:tc>
        <w:tc>
          <w:tcPr>
            <w:tcW w:w="6372" w:type="dxa"/>
            <w:shd w:val="clear" w:color="auto" w:fill="FFF2CC"/>
            <w:tcMar>
              <w:top w:w="60" w:type="dxa"/>
              <w:left w:w="80" w:type="dxa"/>
              <w:bottom w:w="60" w:type="dxa"/>
              <w:right w:w="80" w:type="dxa"/>
            </w:tcMar>
          </w:tcPr>
          <w:p w14:paraId="3D918350" w14:textId="78695716" w:rsidR="001B6830" w:rsidRPr="00C84387" w:rsidRDefault="001B6830" w:rsidP="007701B8">
            <w:pPr>
              <w:pStyle w:val="CBDTableNormal"/>
              <w:rPr>
                <w:szCs w:val="20"/>
                <w:lang w:val="fr-FR"/>
              </w:rPr>
            </w:pPr>
            <w:r w:rsidRPr="00C84387">
              <w:rPr>
                <w:szCs w:val="20"/>
                <w:lang w:val="fr-FR"/>
              </w:rPr>
              <w:t>Évaluation partielle ; typologie et enquête à mettre au point ; accorder une attention particulière aux avantages non monétaires pour les peuples autochtones et communautés locales ; évaluation complète lors d</w:t>
            </w:r>
            <w:r>
              <w:rPr>
                <w:szCs w:val="20"/>
                <w:lang w:val="fr-FR"/>
              </w:rPr>
              <w:t>’</w:t>
            </w:r>
            <w:r w:rsidRPr="00C84387">
              <w:rPr>
                <w:szCs w:val="20"/>
                <w:lang w:val="fr-FR"/>
              </w:rPr>
              <w:t>une future CdP</w:t>
            </w:r>
            <w:r w:rsidR="00EE3575">
              <w:rPr>
                <w:szCs w:val="20"/>
                <w:lang w:val="fr-FR"/>
              </w:rPr>
              <w:t> </w:t>
            </w:r>
            <w:r w:rsidRPr="00C84387">
              <w:rPr>
                <w:szCs w:val="20"/>
                <w:lang w:val="fr-FR"/>
              </w:rPr>
              <w:t>; [l</w:t>
            </w:r>
            <w:r>
              <w:rPr>
                <w:szCs w:val="20"/>
                <w:lang w:val="fr-FR"/>
              </w:rPr>
              <w:t>’</w:t>
            </w:r>
            <w:r w:rsidRPr="00C84387">
              <w:rPr>
                <w:szCs w:val="20"/>
                <w:lang w:val="fr-FR"/>
              </w:rPr>
              <w:t xml:space="preserve">importance comprend le montant total et sa destination]. </w:t>
            </w:r>
          </w:p>
        </w:tc>
      </w:tr>
      <w:tr w:rsidR="001B6830" w:rsidRPr="00C84387" w14:paraId="60DE4405" w14:textId="77777777" w:rsidTr="007701B8">
        <w:tc>
          <w:tcPr>
            <w:tcW w:w="13572" w:type="dxa"/>
            <w:gridSpan w:val="4"/>
            <w:tcMar>
              <w:top w:w="60" w:type="dxa"/>
              <w:left w:w="80" w:type="dxa"/>
              <w:bottom w:w="60" w:type="dxa"/>
              <w:right w:w="80" w:type="dxa"/>
            </w:tcMar>
          </w:tcPr>
          <w:p w14:paraId="2385D8E3" w14:textId="3BD57B13" w:rsidR="001B6830" w:rsidRPr="00443603" w:rsidRDefault="001B6830" w:rsidP="00443603">
            <w:pPr>
              <w:rPr>
                <w:sz w:val="20"/>
                <w:lang w:val="fr-FR"/>
              </w:rPr>
            </w:pPr>
            <w:r w:rsidRPr="00C84387">
              <w:rPr>
                <w:b/>
                <w:bCs/>
                <w:szCs w:val="20"/>
                <w:lang w:val="fr-FR"/>
              </w:rPr>
              <w:t xml:space="preserve">P4 – </w:t>
            </w:r>
            <w:r w:rsidR="00443603" w:rsidRPr="00443603">
              <w:rPr>
                <w:sz w:val="20"/>
                <w:lang w:val="fr-FR"/>
              </w:rPr>
              <w:t>Cohérence du mécanisme avec d’autres mécanismes, notamment les contributions au Cadre mondial de la biodiversité de Kunming-Montréal, et complémentarité avec les cadres APA nationaux et internationaux</w:t>
            </w:r>
          </w:p>
        </w:tc>
      </w:tr>
      <w:tr w:rsidR="001B6830" w:rsidRPr="00C84387" w14:paraId="481F5E0B" w14:textId="77777777" w:rsidTr="007701B8">
        <w:tc>
          <w:tcPr>
            <w:tcW w:w="3300" w:type="dxa"/>
            <w:shd w:val="clear" w:color="auto" w:fill="FFF2CC"/>
            <w:tcMar>
              <w:top w:w="60" w:type="dxa"/>
              <w:left w:w="80" w:type="dxa"/>
              <w:bottom w:w="60" w:type="dxa"/>
              <w:right w:w="80" w:type="dxa"/>
            </w:tcMar>
          </w:tcPr>
          <w:p w14:paraId="49E45F90" w14:textId="77777777" w:rsidR="001B6830" w:rsidRPr="00C84387" w:rsidRDefault="001B6830" w:rsidP="007701B8">
            <w:pPr>
              <w:pStyle w:val="CBDTableNormal"/>
              <w:rPr>
                <w:szCs w:val="20"/>
                <w:lang w:val="fr-FR"/>
              </w:rPr>
            </w:pPr>
            <w:r w:rsidRPr="00C84387">
              <w:rPr>
                <w:szCs w:val="20"/>
                <w:lang w:val="fr-FR"/>
              </w:rPr>
              <w:t>Impact sur la biodiversité des activités financées</w:t>
            </w:r>
          </w:p>
        </w:tc>
        <w:tc>
          <w:tcPr>
            <w:tcW w:w="1500" w:type="dxa"/>
            <w:shd w:val="clear" w:color="auto" w:fill="FFF2CC"/>
            <w:tcMar>
              <w:top w:w="60" w:type="dxa"/>
              <w:left w:w="80" w:type="dxa"/>
              <w:bottom w:w="60" w:type="dxa"/>
              <w:right w:w="80" w:type="dxa"/>
            </w:tcMar>
          </w:tcPr>
          <w:p w14:paraId="5932F8CB" w14:textId="77777777" w:rsidR="001B6830" w:rsidRPr="00C84387" w:rsidRDefault="001B6830" w:rsidP="007701B8">
            <w:pPr>
              <w:pStyle w:val="CBDTableNormal"/>
              <w:rPr>
                <w:szCs w:val="20"/>
                <w:lang w:val="fr-FR"/>
              </w:rPr>
            </w:pPr>
            <w:r w:rsidRPr="00C84387">
              <w:rPr>
                <w:szCs w:val="20"/>
                <w:lang w:val="fr-FR"/>
              </w:rPr>
              <w:t>À développer</w:t>
            </w:r>
          </w:p>
        </w:tc>
        <w:tc>
          <w:tcPr>
            <w:tcW w:w="2400" w:type="dxa"/>
            <w:shd w:val="clear" w:color="auto" w:fill="FFF2CC"/>
            <w:tcMar>
              <w:top w:w="60" w:type="dxa"/>
              <w:left w:w="80" w:type="dxa"/>
              <w:bottom w:w="60" w:type="dxa"/>
              <w:right w:w="80" w:type="dxa"/>
            </w:tcMar>
          </w:tcPr>
          <w:p w14:paraId="137F69A7" w14:textId="14ED52D7" w:rsidR="001B6830" w:rsidRPr="00C84387" w:rsidRDefault="001B6830" w:rsidP="007701B8">
            <w:pPr>
              <w:pStyle w:val="CBDTableNormal"/>
              <w:rPr>
                <w:szCs w:val="20"/>
                <w:lang w:val="fr-FR"/>
              </w:rPr>
            </w:pPr>
            <w:r w:rsidRPr="00C84387">
              <w:rPr>
                <w:szCs w:val="20"/>
                <w:lang w:val="fr-FR"/>
              </w:rPr>
              <w:t>Secrétariat</w:t>
            </w:r>
            <w:r w:rsidR="00EE3575">
              <w:rPr>
                <w:szCs w:val="20"/>
                <w:lang w:val="fr-FR"/>
              </w:rPr>
              <w:t> </w:t>
            </w:r>
            <w:r w:rsidRPr="00C84387">
              <w:rPr>
                <w:szCs w:val="20"/>
                <w:lang w:val="fr-FR"/>
              </w:rPr>
              <w:t>; rapport des Parties</w:t>
            </w:r>
          </w:p>
        </w:tc>
        <w:tc>
          <w:tcPr>
            <w:tcW w:w="6372" w:type="dxa"/>
            <w:shd w:val="clear" w:color="auto" w:fill="FFF2CC"/>
            <w:tcMar>
              <w:top w:w="60" w:type="dxa"/>
              <w:left w:w="80" w:type="dxa"/>
              <w:bottom w:w="60" w:type="dxa"/>
              <w:right w:w="80" w:type="dxa"/>
            </w:tcMar>
          </w:tcPr>
          <w:p w14:paraId="1A04E058" w14:textId="77777777" w:rsidR="001B6830" w:rsidRPr="00C84387" w:rsidRDefault="001B6830" w:rsidP="007701B8">
            <w:pPr>
              <w:pStyle w:val="CBDTableNormal"/>
              <w:rPr>
                <w:szCs w:val="20"/>
                <w:lang w:val="fr-FR"/>
              </w:rPr>
            </w:pPr>
            <w:r w:rsidRPr="00C84387">
              <w:rPr>
                <w:szCs w:val="20"/>
                <w:lang w:val="fr-FR"/>
              </w:rPr>
              <w:t>Pas encore évaluable ; évaluation quantitative des contributions possible à une future CdP.</w:t>
            </w:r>
          </w:p>
        </w:tc>
      </w:tr>
      <w:tr w:rsidR="00E2535E" w:rsidRPr="00C84387" w14:paraId="6C0EB512" w14:textId="77777777" w:rsidTr="007701B8">
        <w:tc>
          <w:tcPr>
            <w:tcW w:w="3300" w:type="dxa"/>
            <w:shd w:val="clear" w:color="auto" w:fill="FFF2CC"/>
            <w:tcMar>
              <w:top w:w="60" w:type="dxa"/>
              <w:left w:w="80" w:type="dxa"/>
              <w:bottom w:w="60" w:type="dxa"/>
              <w:right w:w="80" w:type="dxa"/>
            </w:tcMar>
          </w:tcPr>
          <w:p w14:paraId="5E87EEB6" w14:textId="149E0382" w:rsidR="00E2535E" w:rsidRPr="00C84387" w:rsidRDefault="00D677F1" w:rsidP="007701B8">
            <w:pPr>
              <w:pStyle w:val="CBDTableNormal"/>
              <w:rPr>
                <w:szCs w:val="20"/>
                <w:lang w:val="fr-FR"/>
              </w:rPr>
            </w:pPr>
            <w:r w:rsidRPr="00D677F1">
              <w:rPr>
                <w:szCs w:val="20"/>
                <w:lang w:val="fr-FR"/>
              </w:rPr>
              <w:t>Contribution à l'indicateur binaire de l'objectif C/cible 13 du Cadre mondial de la biodiversité de Kunming-Montréal</w:t>
            </w:r>
          </w:p>
        </w:tc>
        <w:tc>
          <w:tcPr>
            <w:tcW w:w="1500" w:type="dxa"/>
            <w:shd w:val="clear" w:color="auto" w:fill="FFF2CC"/>
            <w:tcMar>
              <w:top w:w="60" w:type="dxa"/>
              <w:left w:w="80" w:type="dxa"/>
              <w:bottom w:w="60" w:type="dxa"/>
              <w:right w:w="80" w:type="dxa"/>
            </w:tcMar>
          </w:tcPr>
          <w:p w14:paraId="1FDDA325" w14:textId="6B809F17" w:rsidR="00E2535E" w:rsidRPr="00C84387" w:rsidRDefault="00D649EA" w:rsidP="007701B8">
            <w:pPr>
              <w:pStyle w:val="CBDTableNormal"/>
              <w:rPr>
                <w:szCs w:val="20"/>
                <w:lang w:val="fr-FR"/>
              </w:rPr>
            </w:pPr>
            <w:r>
              <w:rPr>
                <w:szCs w:val="20"/>
                <w:lang w:val="fr-FR"/>
              </w:rPr>
              <w:t>Pas encore évaluable</w:t>
            </w:r>
          </w:p>
        </w:tc>
        <w:tc>
          <w:tcPr>
            <w:tcW w:w="2400" w:type="dxa"/>
            <w:shd w:val="clear" w:color="auto" w:fill="FFF2CC"/>
            <w:tcMar>
              <w:top w:w="60" w:type="dxa"/>
              <w:left w:w="80" w:type="dxa"/>
              <w:bottom w:w="60" w:type="dxa"/>
              <w:right w:w="80" w:type="dxa"/>
            </w:tcMar>
          </w:tcPr>
          <w:p w14:paraId="14C892EB" w14:textId="0796F58D" w:rsidR="00E2535E" w:rsidRPr="00C84387" w:rsidRDefault="00DA4306" w:rsidP="007701B8">
            <w:pPr>
              <w:pStyle w:val="CBDTableNormal"/>
              <w:rPr>
                <w:szCs w:val="20"/>
                <w:lang w:val="fr-FR"/>
              </w:rPr>
            </w:pPr>
            <w:r>
              <w:rPr>
                <w:szCs w:val="20"/>
                <w:lang w:val="fr-FR"/>
              </w:rPr>
              <w:t>Rapport de suivi du Cadre mondial de la bio</w:t>
            </w:r>
            <w:r w:rsidR="00F97832">
              <w:rPr>
                <w:szCs w:val="20"/>
                <w:lang w:val="fr-FR"/>
              </w:rPr>
              <w:t>diversité de Kunming-Montréal/PSRE</w:t>
            </w:r>
          </w:p>
        </w:tc>
        <w:tc>
          <w:tcPr>
            <w:tcW w:w="6372" w:type="dxa"/>
            <w:shd w:val="clear" w:color="auto" w:fill="FFF2CC"/>
            <w:tcMar>
              <w:top w:w="60" w:type="dxa"/>
              <w:left w:w="80" w:type="dxa"/>
              <w:bottom w:w="60" w:type="dxa"/>
              <w:right w:w="80" w:type="dxa"/>
            </w:tcMar>
          </w:tcPr>
          <w:p w14:paraId="0C055DA3" w14:textId="4D7869B0" w:rsidR="00ED17C0" w:rsidRPr="00ED17C0" w:rsidRDefault="00ED17C0" w:rsidP="00ED17C0">
            <w:pPr>
              <w:pStyle w:val="CBDTableNormal"/>
              <w:rPr>
                <w:szCs w:val="20"/>
                <w:lang w:val="fr-LU"/>
              </w:rPr>
            </w:pPr>
            <w:r w:rsidRPr="00ED17C0">
              <w:rPr>
                <w:szCs w:val="20"/>
                <w:lang w:val="fr-LU"/>
              </w:rPr>
              <w:t xml:space="preserve">Pas encore évaluable : aucune information spécifique à l'ISN n'est disponible pour l'instant dans l'objectif C/cible 13 du Cadre mondial de la </w:t>
            </w:r>
            <w:r w:rsidR="00F41A86" w:rsidRPr="00ED17C0">
              <w:rPr>
                <w:szCs w:val="20"/>
                <w:lang w:val="fr-LU"/>
              </w:rPr>
              <w:t>biodiversité</w:t>
            </w:r>
            <w:r w:rsidRPr="00ED17C0">
              <w:rPr>
                <w:szCs w:val="20"/>
                <w:lang w:val="fr-LU"/>
              </w:rPr>
              <w:t xml:space="preserve"> de Kunming-Montréal; le </w:t>
            </w:r>
            <w:r>
              <w:rPr>
                <w:szCs w:val="20"/>
                <w:lang w:val="fr-LU"/>
              </w:rPr>
              <w:t>PSRE</w:t>
            </w:r>
            <w:r w:rsidRPr="00ED17C0">
              <w:rPr>
                <w:szCs w:val="20"/>
                <w:lang w:val="fr-LU"/>
              </w:rPr>
              <w:t xml:space="preserve"> ne contient pas de données relatives à la formule de répartition. Évaluable lors d'une future CdP.</w:t>
            </w:r>
          </w:p>
          <w:p w14:paraId="6DB8F7FE" w14:textId="77777777" w:rsidR="00E2535E" w:rsidRPr="00C84387" w:rsidRDefault="00E2535E" w:rsidP="007701B8">
            <w:pPr>
              <w:pStyle w:val="CBDTableNormal"/>
              <w:rPr>
                <w:szCs w:val="20"/>
                <w:lang w:val="fr-FR"/>
              </w:rPr>
            </w:pPr>
          </w:p>
        </w:tc>
      </w:tr>
      <w:tr w:rsidR="001B6830" w:rsidRPr="00C84387" w14:paraId="471FFC55" w14:textId="77777777" w:rsidTr="007701B8">
        <w:tc>
          <w:tcPr>
            <w:tcW w:w="3300" w:type="dxa"/>
            <w:shd w:val="clear" w:color="auto" w:fill="FFF2CC"/>
            <w:tcMar>
              <w:top w:w="60" w:type="dxa"/>
              <w:left w:w="80" w:type="dxa"/>
              <w:bottom w:w="60" w:type="dxa"/>
              <w:right w:w="80" w:type="dxa"/>
            </w:tcMar>
          </w:tcPr>
          <w:p w14:paraId="7667B02C" w14:textId="77777777" w:rsidR="001B6830" w:rsidRPr="00C84387" w:rsidRDefault="001B6830" w:rsidP="007701B8">
            <w:pPr>
              <w:pStyle w:val="CBDTableNormal"/>
              <w:rPr>
                <w:szCs w:val="20"/>
                <w:lang w:val="fr-FR"/>
              </w:rPr>
            </w:pPr>
            <w:r w:rsidRPr="00C84387">
              <w:rPr>
                <w:szCs w:val="20"/>
                <w:lang w:val="fr-FR"/>
              </w:rPr>
              <w:lastRenderedPageBreak/>
              <w:t>Alignement avec les cycles de présentation de rapports de PSRE</w:t>
            </w:r>
          </w:p>
        </w:tc>
        <w:tc>
          <w:tcPr>
            <w:tcW w:w="1500" w:type="dxa"/>
            <w:shd w:val="clear" w:color="auto" w:fill="FFF2CC"/>
            <w:tcMar>
              <w:top w:w="60" w:type="dxa"/>
              <w:left w:w="80" w:type="dxa"/>
              <w:bottom w:w="60" w:type="dxa"/>
              <w:right w:w="80" w:type="dxa"/>
            </w:tcMar>
          </w:tcPr>
          <w:p w14:paraId="02DE8292" w14:textId="77777777" w:rsidR="001B6830" w:rsidRPr="00C84387" w:rsidRDefault="001B6830" w:rsidP="007701B8">
            <w:pPr>
              <w:pStyle w:val="CBDTableNormal"/>
              <w:rPr>
                <w:szCs w:val="20"/>
                <w:lang w:val="fr-FR"/>
              </w:rPr>
            </w:pPr>
            <w:r w:rsidRPr="00C84387">
              <w:rPr>
                <w:szCs w:val="20"/>
                <w:lang w:val="fr-FR"/>
              </w:rPr>
              <w:t>Pas encore évaluable</w:t>
            </w:r>
          </w:p>
        </w:tc>
        <w:tc>
          <w:tcPr>
            <w:tcW w:w="2400" w:type="dxa"/>
            <w:shd w:val="clear" w:color="auto" w:fill="FFF2CC"/>
            <w:tcMar>
              <w:top w:w="60" w:type="dxa"/>
              <w:left w:w="80" w:type="dxa"/>
              <w:bottom w:w="60" w:type="dxa"/>
              <w:right w:w="80" w:type="dxa"/>
            </w:tcMar>
          </w:tcPr>
          <w:p w14:paraId="2D43D4CF" w14:textId="77777777" w:rsidR="001B6830" w:rsidRPr="00C84387" w:rsidRDefault="001B6830" w:rsidP="007701B8">
            <w:pPr>
              <w:pStyle w:val="CBDTableNormal"/>
              <w:rPr>
                <w:szCs w:val="20"/>
                <w:lang w:val="fr-FR"/>
              </w:rPr>
            </w:pPr>
            <w:r w:rsidRPr="00C84387">
              <w:rPr>
                <w:szCs w:val="20"/>
                <w:lang w:val="fr-FR"/>
              </w:rPr>
              <w:t>PSRE/secrétariat</w:t>
            </w:r>
          </w:p>
        </w:tc>
        <w:tc>
          <w:tcPr>
            <w:tcW w:w="6372" w:type="dxa"/>
            <w:shd w:val="clear" w:color="auto" w:fill="FFF2CC"/>
            <w:tcMar>
              <w:top w:w="60" w:type="dxa"/>
              <w:left w:w="80" w:type="dxa"/>
              <w:bottom w:w="60" w:type="dxa"/>
              <w:right w:w="80" w:type="dxa"/>
            </w:tcMar>
          </w:tcPr>
          <w:p w14:paraId="1E47E4C4" w14:textId="77777777" w:rsidR="001B6830" w:rsidRPr="00C84387" w:rsidRDefault="001B6830" w:rsidP="007701B8">
            <w:pPr>
              <w:pStyle w:val="CBDTableNormal"/>
              <w:rPr>
                <w:szCs w:val="20"/>
                <w:lang w:val="fr-FR"/>
              </w:rPr>
            </w:pPr>
            <w:r w:rsidRPr="00C84387">
              <w:rPr>
                <w:szCs w:val="20"/>
                <w:lang w:val="fr-FR"/>
              </w:rPr>
              <w:t>Pas encore évaluable : le PSRE ne contient pas encore de données pour les formules d</w:t>
            </w:r>
            <w:r>
              <w:rPr>
                <w:szCs w:val="20"/>
                <w:lang w:val="fr-FR"/>
              </w:rPr>
              <w:t>’</w:t>
            </w:r>
            <w:r w:rsidRPr="00C84387">
              <w:rPr>
                <w:szCs w:val="20"/>
                <w:lang w:val="fr-FR"/>
              </w:rPr>
              <w:t>allocation. Évaluation possible lors d</w:t>
            </w:r>
            <w:r>
              <w:rPr>
                <w:szCs w:val="20"/>
                <w:lang w:val="fr-FR"/>
              </w:rPr>
              <w:t>’</w:t>
            </w:r>
            <w:r w:rsidRPr="00C84387">
              <w:rPr>
                <w:szCs w:val="20"/>
                <w:lang w:val="fr-FR"/>
              </w:rPr>
              <w:t>une future CdP.</w:t>
            </w:r>
          </w:p>
        </w:tc>
      </w:tr>
      <w:tr w:rsidR="001B6830" w:rsidRPr="00C84387" w14:paraId="4E281800" w14:textId="77777777" w:rsidTr="007701B8">
        <w:tc>
          <w:tcPr>
            <w:tcW w:w="3300" w:type="dxa"/>
            <w:shd w:val="clear" w:color="auto" w:fill="FFF2CC"/>
            <w:tcMar>
              <w:top w:w="60" w:type="dxa"/>
              <w:left w:w="80" w:type="dxa"/>
              <w:bottom w:w="60" w:type="dxa"/>
              <w:right w:w="80" w:type="dxa"/>
            </w:tcMar>
          </w:tcPr>
          <w:p w14:paraId="31202D82" w14:textId="77777777" w:rsidR="001B6830" w:rsidRPr="00C84387" w:rsidRDefault="001B6830" w:rsidP="007701B8">
            <w:pPr>
              <w:pStyle w:val="CBDTableNormal"/>
              <w:rPr>
                <w:szCs w:val="20"/>
                <w:lang w:val="fr-FR"/>
              </w:rPr>
            </w:pPr>
            <w:r w:rsidRPr="00C84387">
              <w:rPr>
                <w:szCs w:val="20"/>
                <w:lang w:val="fr-FR"/>
              </w:rPr>
              <w:t xml:space="preserve">CF3 b) </w:t>
            </w:r>
            <w:r w:rsidRPr="00C84387">
              <w:rPr>
                <w:b/>
                <w:bCs/>
                <w:szCs w:val="20"/>
                <w:lang w:val="fr-FR"/>
              </w:rPr>
              <w:t xml:space="preserve">– </w:t>
            </w:r>
            <w:r w:rsidRPr="00C84387">
              <w:rPr>
                <w:szCs w:val="20"/>
                <w:lang w:val="fr-FR"/>
              </w:rPr>
              <w:t xml:space="preserve">[risque de cumul des [contributions][obligations]] </w:t>
            </w:r>
          </w:p>
          <w:p w14:paraId="3A7EABE5" w14:textId="77777777" w:rsidR="001B6830" w:rsidRPr="00C84387" w:rsidRDefault="001B6830" w:rsidP="007701B8">
            <w:pPr>
              <w:pStyle w:val="CBDTableNormal"/>
              <w:rPr>
                <w:szCs w:val="20"/>
                <w:lang w:val="fr-FR"/>
              </w:rPr>
            </w:pPr>
            <w:r w:rsidRPr="00C84387">
              <w:rPr>
                <w:szCs w:val="20"/>
                <w:lang w:val="fr-FR"/>
              </w:rPr>
              <w:t>[cumul des attentes en matière de partage des avantages]</w:t>
            </w:r>
          </w:p>
          <w:p w14:paraId="2895379A" w14:textId="77777777" w:rsidR="001B6830" w:rsidRPr="00C84387" w:rsidRDefault="001B6830" w:rsidP="007701B8">
            <w:pPr>
              <w:pStyle w:val="CBDTableNormal"/>
              <w:rPr>
                <w:szCs w:val="20"/>
                <w:lang w:val="fr-FR"/>
              </w:rPr>
            </w:pPr>
            <w:r w:rsidRPr="00C84387">
              <w:rPr>
                <w:szCs w:val="20"/>
                <w:lang w:val="fr-FR"/>
              </w:rPr>
              <w:t>[chevauchement possible [[des obligations au titre des][entre les] [instruments] [mécanismes de partage des avantages] internationaux pertinents]</w:t>
            </w:r>
          </w:p>
          <w:p w14:paraId="7F82C664" w14:textId="77777777" w:rsidR="001B6830" w:rsidRPr="00C84387" w:rsidRDefault="001B6830" w:rsidP="007701B8">
            <w:pPr>
              <w:pStyle w:val="CBDTableNormal"/>
              <w:rPr>
                <w:szCs w:val="20"/>
                <w:lang w:val="fr-FR"/>
              </w:rPr>
            </w:pPr>
            <w:r w:rsidRPr="00C84387">
              <w:rPr>
                <w:szCs w:val="20"/>
                <w:lang w:val="fr-FR"/>
              </w:rPr>
              <w:t>[chevauchement possible des mesures de partage des avantages]</w:t>
            </w:r>
          </w:p>
          <w:p w14:paraId="5701D40D" w14:textId="77777777" w:rsidR="001B6830" w:rsidRPr="00C84387" w:rsidRDefault="001B6830" w:rsidP="007701B8">
            <w:pPr>
              <w:pStyle w:val="CBDTableNormal"/>
              <w:rPr>
                <w:szCs w:val="20"/>
                <w:lang w:val="fr-FR"/>
              </w:rPr>
            </w:pPr>
            <w:r w:rsidRPr="00C84387">
              <w:rPr>
                <w:szCs w:val="20"/>
                <w:lang w:val="fr-FR"/>
              </w:rPr>
              <w:t xml:space="preserve">[chevauchement des exigences en matière de partage des avantages] </w:t>
            </w:r>
          </w:p>
          <w:p w14:paraId="7C30DBF3" w14:textId="77777777" w:rsidR="001B6830" w:rsidRPr="00C84387" w:rsidRDefault="001B6830" w:rsidP="007701B8">
            <w:pPr>
              <w:pStyle w:val="CBDTableNormal"/>
              <w:rPr>
                <w:szCs w:val="20"/>
                <w:lang w:val="fr-FR"/>
              </w:rPr>
            </w:pPr>
            <w:r w:rsidRPr="00C84387">
              <w:rPr>
                <w:szCs w:val="20"/>
                <w:lang w:val="fr-FR"/>
              </w:rPr>
              <w:t>[interactions et synergies avec d</w:t>
            </w:r>
            <w:r>
              <w:rPr>
                <w:szCs w:val="20"/>
                <w:lang w:val="fr-FR"/>
              </w:rPr>
              <w:t>’</w:t>
            </w:r>
            <w:r w:rsidRPr="00C84387">
              <w:rPr>
                <w:szCs w:val="20"/>
                <w:lang w:val="fr-FR"/>
              </w:rPr>
              <w:t>autres instruments multilatéraux relatifs à l</w:t>
            </w:r>
            <w:r>
              <w:rPr>
                <w:szCs w:val="20"/>
                <w:lang w:val="fr-FR"/>
              </w:rPr>
              <w:t>’</w:t>
            </w:r>
            <w:r w:rsidRPr="00C84387">
              <w:rPr>
                <w:szCs w:val="20"/>
                <w:lang w:val="fr-FR"/>
              </w:rPr>
              <w:t>accès et au partage des avantages] (TIRPGAA, BBNJ, système PABS de l</w:t>
            </w:r>
            <w:r>
              <w:rPr>
                <w:szCs w:val="20"/>
                <w:lang w:val="fr-FR"/>
              </w:rPr>
              <w:t>’</w:t>
            </w:r>
            <w:r w:rsidRPr="00C84387">
              <w:rPr>
                <w:szCs w:val="20"/>
                <w:lang w:val="fr-FR"/>
              </w:rPr>
              <w:t>OMS)</w:t>
            </w:r>
          </w:p>
        </w:tc>
        <w:tc>
          <w:tcPr>
            <w:tcW w:w="1500" w:type="dxa"/>
            <w:shd w:val="clear" w:color="auto" w:fill="FFF2CC"/>
            <w:tcMar>
              <w:top w:w="60" w:type="dxa"/>
              <w:left w:w="80" w:type="dxa"/>
              <w:bottom w:w="60" w:type="dxa"/>
              <w:right w:w="80" w:type="dxa"/>
            </w:tcMar>
          </w:tcPr>
          <w:p w14:paraId="7972E253" w14:textId="77777777" w:rsidR="001B6830" w:rsidRPr="00C84387" w:rsidRDefault="001B6830" w:rsidP="007701B8">
            <w:pPr>
              <w:pStyle w:val="CBDTableNormal"/>
              <w:rPr>
                <w:szCs w:val="20"/>
                <w:lang w:val="fr-FR"/>
              </w:rPr>
            </w:pPr>
            <w:r w:rsidRPr="00C84387">
              <w:rPr>
                <w:szCs w:val="20"/>
                <w:lang w:val="fr-FR"/>
              </w:rPr>
              <w:t>À développer (protocole)</w:t>
            </w:r>
          </w:p>
        </w:tc>
        <w:tc>
          <w:tcPr>
            <w:tcW w:w="2400" w:type="dxa"/>
            <w:shd w:val="clear" w:color="auto" w:fill="FFF2CC"/>
            <w:tcMar>
              <w:top w:w="60" w:type="dxa"/>
              <w:left w:w="80" w:type="dxa"/>
              <w:bottom w:w="60" w:type="dxa"/>
              <w:right w:w="80" w:type="dxa"/>
            </w:tcMar>
          </w:tcPr>
          <w:p w14:paraId="47617D78" w14:textId="77777777" w:rsidR="001B6830" w:rsidRPr="00C84387" w:rsidRDefault="001B6830" w:rsidP="007701B8">
            <w:pPr>
              <w:pStyle w:val="CBDTableNormal"/>
              <w:rPr>
                <w:szCs w:val="20"/>
                <w:lang w:val="fr-FR"/>
              </w:rPr>
            </w:pPr>
            <w:r w:rsidRPr="00C84387">
              <w:rPr>
                <w:szCs w:val="20"/>
                <w:lang w:val="fr-FR"/>
              </w:rPr>
              <w:t>Protocole du secrétariat relatif aux risques de cumul</w:t>
            </w:r>
          </w:p>
        </w:tc>
        <w:tc>
          <w:tcPr>
            <w:tcW w:w="6372" w:type="dxa"/>
            <w:shd w:val="clear" w:color="auto" w:fill="FFF2CC"/>
            <w:tcMar>
              <w:top w:w="60" w:type="dxa"/>
              <w:left w:w="80" w:type="dxa"/>
              <w:bottom w:w="60" w:type="dxa"/>
              <w:right w:w="80" w:type="dxa"/>
            </w:tcMar>
          </w:tcPr>
          <w:p w14:paraId="02172D0E" w14:textId="77777777" w:rsidR="001B6830" w:rsidRPr="00C84387" w:rsidRDefault="001B6830" w:rsidP="007701B8">
            <w:pPr>
              <w:pStyle w:val="CBDTableNormal"/>
              <w:rPr>
                <w:szCs w:val="20"/>
                <w:lang w:val="fr-FR"/>
              </w:rPr>
            </w:pPr>
            <w:r w:rsidRPr="00C84387">
              <w:rPr>
                <w:szCs w:val="20"/>
                <w:lang w:val="fr-FR"/>
              </w:rPr>
              <w:t>Pas encore évaluable : d</w:t>
            </w:r>
            <w:r>
              <w:rPr>
                <w:szCs w:val="20"/>
                <w:lang w:val="fr-FR"/>
              </w:rPr>
              <w:t>’</w:t>
            </w:r>
            <w:r w:rsidRPr="00C84387">
              <w:rPr>
                <w:szCs w:val="20"/>
                <w:lang w:val="fr-FR"/>
              </w:rPr>
              <w:t>autres instruments internationaux n</w:t>
            </w:r>
            <w:r>
              <w:rPr>
                <w:szCs w:val="20"/>
                <w:lang w:val="fr-FR"/>
              </w:rPr>
              <w:t>’</w:t>
            </w:r>
            <w:r w:rsidRPr="00C84387">
              <w:rPr>
                <w:szCs w:val="20"/>
                <w:lang w:val="fr-FR"/>
              </w:rPr>
              <w:t>ont pas encore décidé s</w:t>
            </w:r>
            <w:r>
              <w:rPr>
                <w:szCs w:val="20"/>
                <w:lang w:val="fr-FR"/>
              </w:rPr>
              <w:t>’</w:t>
            </w:r>
            <w:r w:rsidRPr="00C84387">
              <w:rPr>
                <w:szCs w:val="20"/>
                <w:lang w:val="fr-FR"/>
              </w:rPr>
              <w:t>ils devaient traiter, ni comment, la question du partage des avantages découlant de l</w:t>
            </w:r>
            <w:r>
              <w:rPr>
                <w:szCs w:val="20"/>
                <w:lang w:val="fr-FR"/>
              </w:rPr>
              <w:t>’</w:t>
            </w:r>
            <w:r w:rsidRPr="00C84387">
              <w:rPr>
                <w:szCs w:val="20"/>
                <w:lang w:val="fr-FR"/>
              </w:rPr>
              <w:t>utilisation de l</w:t>
            </w:r>
            <w:r>
              <w:rPr>
                <w:szCs w:val="20"/>
                <w:lang w:val="fr-FR"/>
              </w:rPr>
              <w:t>’</w:t>
            </w:r>
            <w:r w:rsidRPr="00C84387">
              <w:rPr>
                <w:szCs w:val="20"/>
                <w:lang w:val="fr-FR"/>
              </w:rPr>
              <w:t>information de séquençage numérique sur les ressources génétiques relevant de leur champ d</w:t>
            </w:r>
            <w:r>
              <w:rPr>
                <w:szCs w:val="20"/>
                <w:lang w:val="fr-FR"/>
              </w:rPr>
              <w:t>’</w:t>
            </w:r>
            <w:r w:rsidRPr="00C84387">
              <w:rPr>
                <w:szCs w:val="20"/>
                <w:lang w:val="fr-FR"/>
              </w:rPr>
              <w:t>application. Évaluation possible lors d</w:t>
            </w:r>
            <w:r>
              <w:rPr>
                <w:szCs w:val="20"/>
                <w:lang w:val="fr-FR"/>
              </w:rPr>
              <w:t>’</w:t>
            </w:r>
            <w:r w:rsidRPr="00C84387">
              <w:rPr>
                <w:szCs w:val="20"/>
                <w:lang w:val="fr-FR"/>
              </w:rPr>
              <w:t>une future CdP.</w:t>
            </w:r>
          </w:p>
        </w:tc>
      </w:tr>
      <w:tr w:rsidR="001B6830" w:rsidRPr="00C84387" w14:paraId="35BC93BB" w14:textId="77777777" w:rsidTr="007701B8">
        <w:tc>
          <w:tcPr>
            <w:tcW w:w="13572" w:type="dxa"/>
            <w:gridSpan w:val="4"/>
            <w:tcBorders>
              <w:bottom w:val="single" w:sz="4" w:space="0" w:color="CCCCCC"/>
            </w:tcBorders>
            <w:tcMar>
              <w:top w:w="60" w:type="dxa"/>
              <w:left w:w="80" w:type="dxa"/>
              <w:bottom w:w="60" w:type="dxa"/>
              <w:right w:w="80" w:type="dxa"/>
            </w:tcMar>
          </w:tcPr>
          <w:p w14:paraId="732D8E64" w14:textId="5AE2BD65" w:rsidR="001B6830" w:rsidRPr="00C84387" w:rsidRDefault="001B6830" w:rsidP="007701B8">
            <w:pPr>
              <w:pStyle w:val="CBDTableNormal"/>
              <w:rPr>
                <w:b/>
                <w:bCs/>
                <w:szCs w:val="20"/>
                <w:lang w:val="fr-FR"/>
              </w:rPr>
            </w:pPr>
            <w:r w:rsidRPr="00C84387">
              <w:rPr>
                <w:b/>
                <w:bCs/>
                <w:szCs w:val="20"/>
                <w:lang w:val="fr-FR"/>
              </w:rPr>
              <w:t>P</w:t>
            </w:r>
            <w:r w:rsidR="00647F02">
              <w:rPr>
                <w:b/>
                <w:bCs/>
                <w:szCs w:val="20"/>
                <w:lang w:val="fr-FR"/>
              </w:rPr>
              <w:t>5</w:t>
            </w:r>
            <w:r w:rsidRPr="00C84387">
              <w:rPr>
                <w:b/>
                <w:bCs/>
                <w:szCs w:val="20"/>
                <w:lang w:val="fr-FR"/>
              </w:rPr>
              <w:t xml:space="preserve"> – droits des peuples autochtones et des communautés locales, libre accès et impacts de la recherche</w:t>
            </w:r>
          </w:p>
        </w:tc>
      </w:tr>
      <w:tr w:rsidR="001B6830" w:rsidRPr="00C84387" w14:paraId="460082C8" w14:textId="77777777" w:rsidTr="007701B8">
        <w:tc>
          <w:tcPr>
            <w:tcW w:w="3300" w:type="dxa"/>
            <w:tcBorders>
              <w:bottom w:val="nil"/>
            </w:tcBorders>
            <w:shd w:val="clear" w:color="auto" w:fill="FFF2CC"/>
            <w:tcMar>
              <w:top w:w="60" w:type="dxa"/>
              <w:left w:w="80" w:type="dxa"/>
              <w:bottom w:w="60" w:type="dxa"/>
              <w:right w:w="80" w:type="dxa"/>
            </w:tcMar>
          </w:tcPr>
          <w:p w14:paraId="1E7C3B16" w14:textId="7FF353CF" w:rsidR="001B6830" w:rsidRPr="00C84387" w:rsidRDefault="001B6830" w:rsidP="007701B8">
            <w:pPr>
              <w:pStyle w:val="CBDTableNormal"/>
              <w:rPr>
                <w:szCs w:val="20"/>
                <w:lang w:val="fr-FR"/>
              </w:rPr>
            </w:pPr>
            <w:r w:rsidRPr="00C84387">
              <w:rPr>
                <w:szCs w:val="20"/>
                <w:lang w:val="fr-FR"/>
              </w:rPr>
              <w:t xml:space="preserve">CF4 </w:t>
            </w:r>
            <w:r w:rsidRPr="00C84387">
              <w:rPr>
                <w:b/>
                <w:bCs/>
                <w:szCs w:val="20"/>
                <w:lang w:val="fr-FR"/>
              </w:rPr>
              <w:t xml:space="preserve">– </w:t>
            </w:r>
            <w:r w:rsidRPr="00C84387">
              <w:rPr>
                <w:szCs w:val="20"/>
                <w:lang w:val="fr-FR"/>
              </w:rPr>
              <w:t>état de préparation institutionnelle des peuples autochtones et des communautés locales et désignation des entités</w:t>
            </w:r>
            <w:r w:rsidR="00647F02">
              <w:rPr>
                <w:szCs w:val="20"/>
                <w:lang w:val="fr-FR"/>
              </w:rPr>
              <w:t xml:space="preserve"> – </w:t>
            </w:r>
            <w:r w:rsidR="00647F02" w:rsidRPr="007E4644">
              <w:rPr>
                <w:i/>
                <w:iCs/>
                <w:szCs w:val="20"/>
                <w:lang w:val="fr-FR"/>
              </w:rPr>
              <w:t>pourrait être envisagé pour le tableau</w:t>
            </w:r>
            <w:r w:rsidR="00EE3575" w:rsidRPr="007E4644">
              <w:rPr>
                <w:i/>
                <w:iCs/>
                <w:szCs w:val="20"/>
                <w:lang w:val="fr-FR"/>
              </w:rPr>
              <w:t> </w:t>
            </w:r>
            <w:r w:rsidR="00647F02" w:rsidRPr="007E4644">
              <w:rPr>
                <w:i/>
                <w:iCs/>
                <w:szCs w:val="20"/>
                <w:lang w:val="fr-FR"/>
              </w:rPr>
              <w:t>1</w:t>
            </w:r>
          </w:p>
        </w:tc>
        <w:tc>
          <w:tcPr>
            <w:tcW w:w="1500" w:type="dxa"/>
            <w:tcBorders>
              <w:bottom w:val="nil"/>
            </w:tcBorders>
            <w:shd w:val="clear" w:color="auto" w:fill="FFF2CC"/>
            <w:tcMar>
              <w:top w:w="60" w:type="dxa"/>
              <w:left w:w="80" w:type="dxa"/>
              <w:bottom w:w="60" w:type="dxa"/>
              <w:right w:w="80" w:type="dxa"/>
            </w:tcMar>
          </w:tcPr>
          <w:p w14:paraId="1EF37FC7" w14:textId="77777777" w:rsidR="001B6830" w:rsidRPr="00C84387" w:rsidRDefault="001B6830" w:rsidP="007701B8">
            <w:pPr>
              <w:pStyle w:val="CBDTableNormal"/>
              <w:rPr>
                <w:szCs w:val="20"/>
                <w:lang w:val="fr-FR"/>
              </w:rPr>
            </w:pPr>
            <w:r w:rsidRPr="00C84387">
              <w:rPr>
                <w:szCs w:val="20"/>
                <w:lang w:val="fr-FR"/>
              </w:rPr>
              <w:t>À développer (évaluation)</w:t>
            </w:r>
          </w:p>
        </w:tc>
        <w:tc>
          <w:tcPr>
            <w:tcW w:w="2400" w:type="dxa"/>
            <w:tcBorders>
              <w:bottom w:val="nil"/>
            </w:tcBorders>
            <w:shd w:val="clear" w:color="auto" w:fill="FFF2CC"/>
            <w:tcMar>
              <w:top w:w="60" w:type="dxa"/>
              <w:left w:w="80" w:type="dxa"/>
              <w:bottom w:w="60" w:type="dxa"/>
              <w:right w:w="80" w:type="dxa"/>
            </w:tcMar>
          </w:tcPr>
          <w:p w14:paraId="7E79C563" w14:textId="77777777" w:rsidR="001B6830" w:rsidRPr="00C84387" w:rsidRDefault="001B6830" w:rsidP="007701B8">
            <w:pPr>
              <w:pStyle w:val="CBDTableNormal"/>
              <w:rPr>
                <w:szCs w:val="20"/>
                <w:lang w:val="fr-FR"/>
              </w:rPr>
            </w:pPr>
            <w:r w:rsidRPr="00C84387">
              <w:rPr>
                <w:szCs w:val="20"/>
                <w:lang w:val="fr-FR"/>
              </w:rPr>
              <w:t>Consultation des peuples autochtones et communautés locales ; rapports des Parties</w:t>
            </w:r>
          </w:p>
        </w:tc>
        <w:tc>
          <w:tcPr>
            <w:tcW w:w="6372" w:type="dxa"/>
            <w:tcBorders>
              <w:bottom w:val="nil"/>
            </w:tcBorders>
            <w:shd w:val="clear" w:color="auto" w:fill="FFF2CC"/>
            <w:tcMar>
              <w:top w:w="60" w:type="dxa"/>
              <w:left w:w="80" w:type="dxa"/>
              <w:bottom w:w="60" w:type="dxa"/>
              <w:right w:w="80" w:type="dxa"/>
            </w:tcMar>
          </w:tcPr>
          <w:p w14:paraId="20966DD7" w14:textId="1CF35BD1" w:rsidR="001B6830" w:rsidRPr="00C84387" w:rsidRDefault="00926308" w:rsidP="007701B8">
            <w:pPr>
              <w:pStyle w:val="CBDTableNormal"/>
              <w:rPr>
                <w:szCs w:val="20"/>
                <w:lang w:val="fr-FR"/>
              </w:rPr>
            </w:pPr>
            <w:r>
              <w:rPr>
                <w:szCs w:val="20"/>
                <w:lang w:val="fr-FR"/>
              </w:rPr>
              <w:t>[</w:t>
            </w:r>
            <w:r w:rsidR="001B6830" w:rsidRPr="00C84387">
              <w:rPr>
                <w:szCs w:val="20"/>
                <w:lang w:val="fr-FR"/>
              </w:rPr>
              <w:t>Évaluation partielle possible</w:t>
            </w:r>
            <w:r>
              <w:rPr>
                <w:szCs w:val="20"/>
                <w:lang w:val="fr-FR"/>
              </w:rPr>
              <w:t>][</w:t>
            </w:r>
            <w:r w:rsidR="00290915">
              <w:rPr>
                <w:szCs w:val="20"/>
                <w:lang w:val="fr-FR"/>
              </w:rPr>
              <w:t>Pas encore évaluable]</w:t>
            </w:r>
            <w:r w:rsidR="001B6830" w:rsidRPr="00C84387">
              <w:rPr>
                <w:szCs w:val="20"/>
                <w:lang w:val="fr-FR"/>
              </w:rPr>
              <w:t> : activités du Fonds de Cali pas encore pleinement opérationnelles. Évaluation possible lors d</w:t>
            </w:r>
            <w:r w:rsidR="001B6830">
              <w:rPr>
                <w:szCs w:val="20"/>
                <w:lang w:val="fr-FR"/>
              </w:rPr>
              <w:t>’</w:t>
            </w:r>
            <w:r w:rsidR="001B6830" w:rsidRPr="00C84387">
              <w:rPr>
                <w:szCs w:val="20"/>
                <w:lang w:val="fr-FR"/>
              </w:rPr>
              <w:t>une future CdP.</w:t>
            </w:r>
          </w:p>
        </w:tc>
      </w:tr>
      <w:tr w:rsidR="001B6830" w:rsidRPr="00C84387" w14:paraId="35E3D931" w14:textId="77777777" w:rsidTr="007701B8">
        <w:tc>
          <w:tcPr>
            <w:tcW w:w="3300" w:type="dxa"/>
            <w:tcBorders>
              <w:top w:val="nil"/>
            </w:tcBorders>
            <w:shd w:val="clear" w:color="auto" w:fill="FFF2CC"/>
            <w:tcMar>
              <w:top w:w="60" w:type="dxa"/>
              <w:left w:w="80" w:type="dxa"/>
              <w:bottom w:w="60" w:type="dxa"/>
              <w:right w:w="80" w:type="dxa"/>
            </w:tcMar>
          </w:tcPr>
          <w:p w14:paraId="1CA61CE8" w14:textId="77777777" w:rsidR="001B6830" w:rsidRPr="00C84387" w:rsidRDefault="001B6830" w:rsidP="007701B8">
            <w:pPr>
              <w:pStyle w:val="CBDTableNormal"/>
              <w:rPr>
                <w:szCs w:val="20"/>
                <w:lang w:val="fr-FR"/>
              </w:rPr>
            </w:pPr>
            <w:r w:rsidRPr="00C84387">
              <w:rPr>
                <w:szCs w:val="20"/>
                <w:lang w:val="fr-FR"/>
              </w:rPr>
              <w:t xml:space="preserve">Avantages dont bénéficient les peuples autochtones et les communautés </w:t>
            </w:r>
            <w:r w:rsidRPr="00C84387">
              <w:rPr>
                <w:szCs w:val="20"/>
                <w:lang w:val="fr-FR"/>
              </w:rPr>
              <w:lastRenderedPageBreak/>
              <w:t>locales, ainsi que leurs entités identifiées ou désignées</w:t>
            </w:r>
          </w:p>
        </w:tc>
        <w:tc>
          <w:tcPr>
            <w:tcW w:w="1500" w:type="dxa"/>
            <w:tcBorders>
              <w:top w:val="nil"/>
            </w:tcBorders>
            <w:shd w:val="clear" w:color="auto" w:fill="FFF2CC"/>
            <w:tcMar>
              <w:top w:w="60" w:type="dxa"/>
              <w:left w:w="80" w:type="dxa"/>
              <w:bottom w:w="60" w:type="dxa"/>
              <w:right w:w="80" w:type="dxa"/>
            </w:tcMar>
          </w:tcPr>
          <w:p w14:paraId="2BAFB97D" w14:textId="77777777" w:rsidR="001B6830" w:rsidRPr="00C84387" w:rsidRDefault="001B6830" w:rsidP="007701B8">
            <w:pPr>
              <w:pStyle w:val="CBDTableNormal"/>
              <w:rPr>
                <w:szCs w:val="20"/>
                <w:lang w:val="fr-FR"/>
              </w:rPr>
            </w:pPr>
            <w:r w:rsidRPr="00C84387">
              <w:rPr>
                <w:szCs w:val="20"/>
                <w:lang w:val="fr-FR"/>
              </w:rPr>
              <w:lastRenderedPageBreak/>
              <w:t>Existant / à développer</w:t>
            </w:r>
          </w:p>
        </w:tc>
        <w:tc>
          <w:tcPr>
            <w:tcW w:w="2400" w:type="dxa"/>
            <w:tcBorders>
              <w:top w:val="nil"/>
            </w:tcBorders>
            <w:shd w:val="clear" w:color="auto" w:fill="FFF2CC"/>
            <w:tcMar>
              <w:top w:w="60" w:type="dxa"/>
              <w:left w:w="80" w:type="dxa"/>
              <w:bottom w:w="60" w:type="dxa"/>
              <w:right w:w="80" w:type="dxa"/>
            </w:tcMar>
          </w:tcPr>
          <w:p w14:paraId="0F6BB5A6" w14:textId="77777777" w:rsidR="001B6830" w:rsidRPr="00C84387" w:rsidRDefault="001B6830" w:rsidP="007701B8">
            <w:pPr>
              <w:pStyle w:val="CBDTableNormal"/>
              <w:rPr>
                <w:szCs w:val="20"/>
                <w:lang w:val="fr-FR"/>
              </w:rPr>
            </w:pPr>
            <w:r w:rsidRPr="00C84387">
              <w:rPr>
                <w:szCs w:val="20"/>
                <w:lang w:val="fr-FR"/>
              </w:rPr>
              <w:t>Données relatives à l</w:t>
            </w:r>
            <w:r>
              <w:rPr>
                <w:szCs w:val="20"/>
                <w:lang w:val="fr-FR"/>
              </w:rPr>
              <w:t>’</w:t>
            </w:r>
            <w:r w:rsidRPr="00C84387">
              <w:rPr>
                <w:szCs w:val="20"/>
                <w:lang w:val="fr-FR"/>
              </w:rPr>
              <w:t>allocation par le M</w:t>
            </w:r>
            <w:r>
              <w:rPr>
                <w:szCs w:val="20"/>
                <w:lang w:val="fr-FR"/>
              </w:rPr>
              <w:t>PT</w:t>
            </w:r>
            <w:r w:rsidRPr="00C84387">
              <w:rPr>
                <w:szCs w:val="20"/>
                <w:lang w:val="fr-FR"/>
              </w:rPr>
              <w:t xml:space="preserve">FO ; consultation des peuples </w:t>
            </w:r>
            <w:r w:rsidRPr="00C84387">
              <w:rPr>
                <w:szCs w:val="20"/>
                <w:lang w:val="fr-FR"/>
              </w:rPr>
              <w:lastRenderedPageBreak/>
              <w:t>autochtones et des communautés locales</w:t>
            </w:r>
          </w:p>
        </w:tc>
        <w:tc>
          <w:tcPr>
            <w:tcW w:w="6372" w:type="dxa"/>
            <w:tcBorders>
              <w:top w:val="nil"/>
            </w:tcBorders>
            <w:shd w:val="clear" w:color="auto" w:fill="FFF2CC"/>
            <w:tcMar>
              <w:top w:w="60" w:type="dxa"/>
              <w:left w:w="80" w:type="dxa"/>
              <w:bottom w:w="60" w:type="dxa"/>
              <w:right w:w="80" w:type="dxa"/>
            </w:tcMar>
          </w:tcPr>
          <w:p w14:paraId="32244E7D" w14:textId="77777777" w:rsidR="001B6830" w:rsidRPr="00C84387" w:rsidRDefault="001B6830" w:rsidP="007701B8">
            <w:pPr>
              <w:pStyle w:val="CBDTableNormal"/>
              <w:rPr>
                <w:szCs w:val="20"/>
                <w:lang w:val="fr-FR"/>
              </w:rPr>
            </w:pPr>
            <w:r w:rsidRPr="00C84387">
              <w:rPr>
                <w:szCs w:val="20"/>
                <w:lang w:val="fr-FR"/>
              </w:rPr>
              <w:lastRenderedPageBreak/>
              <w:t>Évaluation partielle des facteurs o) et q) par le biais d</w:t>
            </w:r>
            <w:r>
              <w:rPr>
                <w:szCs w:val="20"/>
                <w:lang w:val="fr-FR"/>
              </w:rPr>
              <w:t>’</w:t>
            </w:r>
            <w:r w:rsidRPr="00C84387">
              <w:rPr>
                <w:szCs w:val="20"/>
                <w:lang w:val="fr-FR"/>
              </w:rPr>
              <w:t>une enquête ou d</w:t>
            </w:r>
            <w:r>
              <w:rPr>
                <w:szCs w:val="20"/>
                <w:lang w:val="fr-FR"/>
              </w:rPr>
              <w:t>’</w:t>
            </w:r>
            <w:r w:rsidRPr="00C84387">
              <w:rPr>
                <w:szCs w:val="20"/>
                <w:lang w:val="fr-FR"/>
              </w:rPr>
              <w:t>une notification par les Parties ; résultats considérés comme provisoires. Effectuer une surveillance lors des cycles suivants.</w:t>
            </w:r>
          </w:p>
        </w:tc>
      </w:tr>
      <w:tr w:rsidR="001B6830" w:rsidRPr="00C84387" w14:paraId="21128F05" w14:textId="77777777" w:rsidTr="007701B8">
        <w:tc>
          <w:tcPr>
            <w:tcW w:w="3300" w:type="dxa"/>
            <w:shd w:val="clear" w:color="auto" w:fill="FFF2CC"/>
            <w:tcMar>
              <w:top w:w="60" w:type="dxa"/>
              <w:left w:w="80" w:type="dxa"/>
              <w:bottom w:w="60" w:type="dxa"/>
              <w:right w:w="80" w:type="dxa"/>
            </w:tcMar>
          </w:tcPr>
          <w:p w14:paraId="01100718" w14:textId="77777777" w:rsidR="001B6830" w:rsidRPr="00C84387" w:rsidRDefault="001B6830" w:rsidP="007701B8">
            <w:pPr>
              <w:pStyle w:val="CBDTableNormal"/>
              <w:rPr>
                <w:szCs w:val="20"/>
                <w:lang w:val="fr-FR"/>
              </w:rPr>
            </w:pPr>
            <w:r w:rsidRPr="00C84387">
              <w:rPr>
                <w:szCs w:val="20"/>
                <w:lang w:val="fr-FR"/>
              </w:rPr>
              <w:t>Ne pas entraver la recherche et l</w:t>
            </w:r>
            <w:r>
              <w:rPr>
                <w:szCs w:val="20"/>
                <w:lang w:val="fr-FR"/>
              </w:rPr>
              <w:t>’</w:t>
            </w:r>
            <w:r w:rsidRPr="00C84387">
              <w:rPr>
                <w:szCs w:val="20"/>
                <w:lang w:val="fr-FR"/>
              </w:rPr>
              <w:t>innovation, notamment dans le domaine des nouvelles technologies</w:t>
            </w:r>
          </w:p>
        </w:tc>
        <w:tc>
          <w:tcPr>
            <w:tcW w:w="1500" w:type="dxa"/>
            <w:shd w:val="clear" w:color="auto" w:fill="FFF2CC"/>
            <w:tcMar>
              <w:top w:w="60" w:type="dxa"/>
              <w:left w:w="80" w:type="dxa"/>
              <w:bottom w:w="60" w:type="dxa"/>
              <w:right w:w="80" w:type="dxa"/>
            </w:tcMar>
          </w:tcPr>
          <w:p w14:paraId="5EECD279" w14:textId="77777777" w:rsidR="001B6830" w:rsidRPr="00C84387" w:rsidRDefault="001B6830" w:rsidP="007701B8">
            <w:pPr>
              <w:pStyle w:val="CBDTableNormal"/>
              <w:rPr>
                <w:szCs w:val="20"/>
                <w:lang w:val="fr-FR"/>
              </w:rPr>
            </w:pPr>
            <w:r w:rsidRPr="00C84387">
              <w:rPr>
                <w:szCs w:val="20"/>
                <w:lang w:val="fr-FR"/>
              </w:rPr>
              <w:t>À développer (étude)</w:t>
            </w:r>
          </w:p>
        </w:tc>
        <w:tc>
          <w:tcPr>
            <w:tcW w:w="2400" w:type="dxa"/>
            <w:shd w:val="clear" w:color="auto" w:fill="FFF2CC"/>
            <w:tcMar>
              <w:top w:w="60" w:type="dxa"/>
              <w:left w:w="80" w:type="dxa"/>
              <w:bottom w:w="60" w:type="dxa"/>
              <w:right w:w="80" w:type="dxa"/>
            </w:tcMar>
          </w:tcPr>
          <w:p w14:paraId="3E5352FC" w14:textId="77777777" w:rsidR="001B6830" w:rsidRPr="00C84387" w:rsidRDefault="001B6830" w:rsidP="007701B8">
            <w:pPr>
              <w:pStyle w:val="CBDTableNormal"/>
              <w:rPr>
                <w:szCs w:val="20"/>
                <w:lang w:val="fr-FR"/>
              </w:rPr>
            </w:pPr>
            <w:r w:rsidRPr="00C84387">
              <w:rPr>
                <w:szCs w:val="20"/>
                <w:lang w:val="fr-FR"/>
              </w:rPr>
              <w:t>Étude du CD ; consultation du milieu de la recherche</w:t>
            </w:r>
          </w:p>
        </w:tc>
        <w:tc>
          <w:tcPr>
            <w:tcW w:w="6372" w:type="dxa"/>
            <w:shd w:val="clear" w:color="auto" w:fill="FFF2CC"/>
            <w:tcMar>
              <w:top w:w="60" w:type="dxa"/>
              <w:left w:w="80" w:type="dxa"/>
              <w:bottom w:w="60" w:type="dxa"/>
              <w:right w:w="80" w:type="dxa"/>
            </w:tcMar>
          </w:tcPr>
          <w:p w14:paraId="1DA3697C" w14:textId="77777777" w:rsidR="001B6830" w:rsidRPr="00C84387" w:rsidRDefault="001B6830" w:rsidP="007701B8">
            <w:pPr>
              <w:pStyle w:val="CBDTableNormal"/>
              <w:rPr>
                <w:szCs w:val="20"/>
                <w:lang w:val="fr-FR"/>
              </w:rPr>
            </w:pPr>
            <w:r w:rsidRPr="00C84387">
              <w:rPr>
                <w:szCs w:val="20"/>
                <w:lang w:val="fr-FR"/>
              </w:rPr>
              <w:t>Pas encore évaluable : activités du Fonds de Cali pas encore pleinement opérationnelles. Évaluation possible lors d</w:t>
            </w:r>
            <w:r>
              <w:rPr>
                <w:szCs w:val="20"/>
                <w:lang w:val="fr-FR"/>
              </w:rPr>
              <w:t>’</w:t>
            </w:r>
            <w:r w:rsidRPr="00C84387">
              <w:rPr>
                <w:szCs w:val="20"/>
                <w:lang w:val="fr-FR"/>
              </w:rPr>
              <w:t>une future CdP.</w:t>
            </w:r>
          </w:p>
        </w:tc>
      </w:tr>
      <w:tr w:rsidR="001B6830" w:rsidRPr="00C84387" w14:paraId="30CC19DB" w14:textId="77777777" w:rsidTr="007701B8">
        <w:tc>
          <w:tcPr>
            <w:tcW w:w="13572" w:type="dxa"/>
            <w:gridSpan w:val="4"/>
            <w:shd w:val="clear" w:color="auto" w:fill="FFFFFF" w:themeFill="background1"/>
            <w:tcMar>
              <w:top w:w="60" w:type="dxa"/>
              <w:left w:w="80" w:type="dxa"/>
              <w:bottom w:w="60" w:type="dxa"/>
              <w:right w:w="80" w:type="dxa"/>
            </w:tcMar>
          </w:tcPr>
          <w:p w14:paraId="6005658B" w14:textId="3D9CBCB9" w:rsidR="001B6830" w:rsidRPr="00C84387" w:rsidRDefault="001B6830" w:rsidP="007701B8">
            <w:pPr>
              <w:pStyle w:val="CBDTableNormal"/>
              <w:rPr>
                <w:i/>
                <w:iCs/>
                <w:szCs w:val="20"/>
                <w:lang w:val="fr-FR"/>
              </w:rPr>
            </w:pPr>
            <w:r w:rsidRPr="00C84387">
              <w:rPr>
                <w:i/>
                <w:iCs/>
                <w:szCs w:val="20"/>
                <w:lang w:val="fr-FR"/>
              </w:rPr>
              <w:t>Code couleur :</w:t>
            </w:r>
            <w:r w:rsidRPr="00C84387">
              <w:rPr>
                <w:szCs w:val="20"/>
                <w:lang w:val="fr-FR"/>
              </w:rPr>
              <w:t xml:space="preserve"> vert = données existantes disponibles ; orange = données à élaborer, instrument pas encore mis en place ou évaluation subordonnée à une décision de la CdP-17 ; gris = lignes de référence croisée. L</w:t>
            </w:r>
            <w:r>
              <w:rPr>
                <w:szCs w:val="20"/>
                <w:lang w:val="fr-FR"/>
              </w:rPr>
              <w:t>’</w:t>
            </w:r>
            <w:r w:rsidRPr="00C84387">
              <w:rPr>
                <w:szCs w:val="20"/>
                <w:lang w:val="fr-FR"/>
              </w:rPr>
              <w:t>annexe VI des facteurs retenus à la décision </w:t>
            </w:r>
            <w:hyperlink r:id="rId38" w:history="1">
              <w:r w:rsidRPr="007E4644">
                <w:rPr>
                  <w:rStyle w:val="Hyperlien"/>
                  <w:szCs w:val="20"/>
                  <w:lang w:val="fr-FR"/>
                </w:rPr>
                <w:t>16/2</w:t>
              </w:r>
            </w:hyperlink>
            <w:r w:rsidRPr="00C84387">
              <w:rPr>
                <w:szCs w:val="20"/>
                <w:lang w:val="fr-FR"/>
              </w:rPr>
              <w:t xml:space="preserve"> et les critères d</w:t>
            </w:r>
            <w:r>
              <w:rPr>
                <w:szCs w:val="20"/>
                <w:lang w:val="fr-FR"/>
              </w:rPr>
              <w:t>’</w:t>
            </w:r>
            <w:r w:rsidRPr="00C84387">
              <w:rPr>
                <w:szCs w:val="20"/>
                <w:lang w:val="fr-FR"/>
              </w:rPr>
              <w:t>évaluation du CAD de l</w:t>
            </w:r>
            <w:r>
              <w:rPr>
                <w:szCs w:val="20"/>
                <w:lang w:val="fr-FR"/>
              </w:rPr>
              <w:t>’</w:t>
            </w:r>
            <w:r w:rsidRPr="00C84387">
              <w:rPr>
                <w:szCs w:val="20"/>
                <w:lang w:val="fr-FR"/>
              </w:rPr>
              <w:t>OCDE sont mentionnés dans les dossiers d</w:t>
            </w:r>
            <w:r>
              <w:rPr>
                <w:szCs w:val="20"/>
                <w:lang w:val="fr-FR"/>
              </w:rPr>
              <w:t>’</w:t>
            </w:r>
            <w:r w:rsidRPr="00C84387">
              <w:rPr>
                <w:szCs w:val="20"/>
                <w:lang w:val="fr-FR"/>
              </w:rPr>
              <w:t>évaluation au niveau des éléments tenus par le secrétariat.</w:t>
            </w:r>
            <w:r w:rsidRPr="00C84387">
              <w:rPr>
                <w:i/>
                <w:iCs/>
                <w:szCs w:val="20"/>
                <w:lang w:val="fr-FR"/>
              </w:rPr>
              <w:t xml:space="preserve"> </w:t>
            </w:r>
          </w:p>
          <w:p w14:paraId="4A155E36" w14:textId="77777777" w:rsidR="001B6830" w:rsidRPr="00C84387" w:rsidRDefault="001B6830" w:rsidP="007701B8">
            <w:pPr>
              <w:pStyle w:val="CBDTableNormal"/>
              <w:rPr>
                <w:szCs w:val="20"/>
                <w:lang w:val="fr-FR"/>
              </w:rPr>
            </w:pPr>
            <w:r w:rsidRPr="00C84387">
              <w:rPr>
                <w:i/>
                <w:iCs/>
                <w:szCs w:val="20"/>
                <w:lang w:val="fr-FR"/>
              </w:rPr>
              <w:t xml:space="preserve">Abréviations : </w:t>
            </w:r>
            <w:r w:rsidRPr="00C84387">
              <w:rPr>
                <w:szCs w:val="20"/>
                <w:lang w:val="fr-FR"/>
              </w:rPr>
              <w:t>APA, accès et partage des avantages ; BBNJ, Accord conclu au titre de la Convention des Nations Unies sur le droit de la mer relatif à la conservation et à l</w:t>
            </w:r>
            <w:r>
              <w:rPr>
                <w:szCs w:val="20"/>
                <w:lang w:val="fr-FR"/>
              </w:rPr>
              <w:t>’</w:t>
            </w:r>
            <w:r w:rsidRPr="00C84387">
              <w:rPr>
                <w:szCs w:val="20"/>
                <w:lang w:val="fr-FR"/>
              </w:rPr>
              <w:t>exploitation durable de la diversité biologique marine des zones situées au-delà des limites de la juridiction nationale ; CD, comité directeur ; CDB, Convention sur la diversité biologique ; CdP, Conférence des Parties ; CF, condition favorable ; MPTFO, Bureau des fonds d</w:t>
            </w:r>
            <w:r>
              <w:rPr>
                <w:szCs w:val="20"/>
                <w:lang w:val="fr-FR"/>
              </w:rPr>
              <w:t>’</w:t>
            </w:r>
            <w:r w:rsidRPr="00C84387">
              <w:rPr>
                <w:szCs w:val="20"/>
                <w:lang w:val="fr-FR"/>
              </w:rPr>
              <w:t>affectation spéciale pluripartenaires ; PABS de l</w:t>
            </w:r>
            <w:r>
              <w:rPr>
                <w:szCs w:val="20"/>
                <w:lang w:val="fr-FR"/>
              </w:rPr>
              <w:t>’</w:t>
            </w:r>
            <w:r w:rsidRPr="00C84387">
              <w:rPr>
                <w:szCs w:val="20"/>
                <w:lang w:val="fr-FR"/>
              </w:rPr>
              <w:t>OMS, système d</w:t>
            </w:r>
            <w:r>
              <w:rPr>
                <w:szCs w:val="20"/>
                <w:lang w:val="fr-FR"/>
              </w:rPr>
              <w:t>’</w:t>
            </w:r>
            <w:r w:rsidRPr="00C84387">
              <w:rPr>
                <w:szCs w:val="20"/>
                <w:lang w:val="fr-FR"/>
              </w:rPr>
              <w:t>accès aux agents pathogènes et partage des avantages découlant de leur utilisation de l</w:t>
            </w:r>
            <w:r>
              <w:rPr>
                <w:szCs w:val="20"/>
                <w:lang w:val="fr-FR"/>
              </w:rPr>
              <w:t>’</w:t>
            </w:r>
            <w:r w:rsidRPr="00C84387">
              <w:rPr>
                <w:szCs w:val="20"/>
                <w:lang w:val="fr-FR"/>
              </w:rPr>
              <w:t>Organisation mondiale de la Santé ; PSRE, planification, suivi, établissement de rapports et examen ; TIRPGAA, Traité international sur les ressources phytogénétiques pour l</w:t>
            </w:r>
            <w:r>
              <w:rPr>
                <w:szCs w:val="20"/>
                <w:lang w:val="fr-FR"/>
              </w:rPr>
              <w:t>’</w:t>
            </w:r>
            <w:r w:rsidRPr="00C84387">
              <w:rPr>
                <w:szCs w:val="20"/>
                <w:lang w:val="fr-FR"/>
              </w:rPr>
              <w:t>alimentation et l</w:t>
            </w:r>
            <w:r>
              <w:rPr>
                <w:szCs w:val="20"/>
                <w:lang w:val="fr-FR"/>
              </w:rPr>
              <w:t>’</w:t>
            </w:r>
            <w:r w:rsidRPr="00C84387">
              <w:rPr>
                <w:szCs w:val="20"/>
                <w:lang w:val="fr-FR"/>
              </w:rPr>
              <w:t>agriculture.</w:t>
            </w:r>
          </w:p>
        </w:tc>
      </w:tr>
    </w:tbl>
    <w:p w14:paraId="2108B10A" w14:textId="77777777" w:rsidR="001B6830" w:rsidRPr="00C84387" w:rsidRDefault="001B6830" w:rsidP="001B6830">
      <w:pPr>
        <w:pStyle w:val="Titre1"/>
        <w:numPr>
          <w:ilvl w:val="0"/>
          <w:numId w:val="0"/>
        </w:numPr>
        <w:rPr>
          <w:lang w:val="fr-FR"/>
        </w:rPr>
        <w:sectPr w:rsidR="001B6830" w:rsidRPr="00C84387" w:rsidSect="001B6830">
          <w:footnotePr>
            <w:numRestart w:val="eachSect"/>
          </w:footnotePr>
          <w:pgSz w:w="15840" w:h="12240" w:orient="landscape"/>
          <w:pgMar w:top="1440" w:right="567" w:bottom="1440" w:left="1134" w:header="709" w:footer="709" w:gutter="0"/>
          <w:cols w:space="708"/>
          <w:docGrid w:linePitch="360"/>
        </w:sectPr>
      </w:pPr>
    </w:p>
    <w:p w14:paraId="657C953D" w14:textId="77777777" w:rsidR="001B6830" w:rsidRPr="00C84387" w:rsidRDefault="001B6830" w:rsidP="001B6830">
      <w:pPr>
        <w:pStyle w:val="CBDH1"/>
        <w:rPr>
          <w:lang w:val="fr-FR"/>
        </w:rPr>
      </w:pPr>
      <w:r w:rsidRPr="00C84387">
        <w:rPr>
          <w:lang w:val="fr-FR"/>
        </w:rPr>
        <w:lastRenderedPageBreak/>
        <w:t>III.</w:t>
      </w:r>
      <w:r w:rsidRPr="00C84387">
        <w:rPr>
          <w:lang w:val="fr-FR"/>
        </w:rPr>
        <w:tab/>
      </w:r>
      <w:r w:rsidRPr="00E14474">
        <w:rPr>
          <w:lang w:val="fr-FR"/>
        </w:rPr>
        <w:t>Approche méthodologique, consultation et assurance qualité</w:t>
      </w:r>
    </w:p>
    <w:p w14:paraId="77761F5F" w14:textId="3A213520" w:rsidR="001B6830" w:rsidRPr="00C84387" w:rsidRDefault="00647F02" w:rsidP="00647F02">
      <w:pPr>
        <w:pStyle w:val="CBDNormalNumber"/>
        <w:numPr>
          <w:ilvl w:val="0"/>
          <w:numId w:val="0"/>
        </w:numPr>
        <w:ind w:left="567"/>
        <w:rPr>
          <w:lang w:val="fr-FR"/>
        </w:rPr>
      </w:pPr>
      <w:r>
        <w:rPr>
          <w:lang w:val="fr-FR"/>
        </w:rPr>
        <w:t xml:space="preserve">10. </w:t>
      </w:r>
      <w:r>
        <w:rPr>
          <w:lang w:val="fr-FR"/>
        </w:rPr>
        <w:tab/>
      </w:r>
      <w:r w:rsidR="001B6830" w:rsidRPr="00E14474">
        <w:rPr>
          <w:lang w:val="fr-FR"/>
        </w:rPr>
        <w:t>Le comité directeur sera chargé de superviser cet examen. Les données utilisées dans le cadre de cet examen sont classées selon trois niveaux de confidentialité (public, restreint, sensible) et collectées à l</w:t>
      </w:r>
      <w:r w:rsidR="001B6830">
        <w:rPr>
          <w:lang w:val="fr-FR"/>
        </w:rPr>
        <w:t>’</w:t>
      </w:r>
      <w:r w:rsidR="001B6830" w:rsidRPr="00E14474">
        <w:rPr>
          <w:lang w:val="fr-FR"/>
        </w:rPr>
        <w:t>aide de quatre modèles de rapport minimaux :</w:t>
      </w:r>
    </w:p>
    <w:p w14:paraId="099E7407" w14:textId="26FFE74A" w:rsidR="001B6830" w:rsidRPr="00E14474" w:rsidRDefault="00647F02" w:rsidP="00647F02">
      <w:pPr>
        <w:pStyle w:val="CBDNormalNumber"/>
        <w:numPr>
          <w:ilvl w:val="0"/>
          <w:numId w:val="0"/>
        </w:numPr>
        <w:ind w:left="562" w:firstLine="562"/>
        <w:rPr>
          <w:lang w:val="fr-FR"/>
        </w:rPr>
      </w:pPr>
      <w:r>
        <w:rPr>
          <w:lang w:val="fr-FR"/>
        </w:rPr>
        <w:tab/>
        <w:t xml:space="preserve">a) </w:t>
      </w:r>
      <w:r>
        <w:rPr>
          <w:lang w:val="fr-FR"/>
        </w:rPr>
        <w:tab/>
      </w:r>
      <w:r w:rsidR="001B6830" w:rsidRPr="00E14474">
        <w:rPr>
          <w:lang w:val="fr-FR"/>
        </w:rPr>
        <w:t>Rapport financier annuel du Bureau des fonds d</w:t>
      </w:r>
      <w:r w:rsidR="001B6830">
        <w:rPr>
          <w:lang w:val="fr-FR"/>
        </w:rPr>
        <w:t>’</w:t>
      </w:r>
      <w:r w:rsidR="001B6830" w:rsidRPr="00E14474">
        <w:rPr>
          <w:lang w:val="fr-FR"/>
        </w:rPr>
        <w:t xml:space="preserve">affectation spéciale pluripartenaires, </w:t>
      </w:r>
    </w:p>
    <w:p w14:paraId="0195B43D" w14:textId="4258D37B" w:rsidR="00647F02" w:rsidRDefault="00647F02" w:rsidP="00647F02">
      <w:pPr>
        <w:pStyle w:val="CBDNormalNumber"/>
        <w:numPr>
          <w:ilvl w:val="0"/>
          <w:numId w:val="0"/>
        </w:numPr>
        <w:ind w:left="562" w:firstLine="562"/>
        <w:rPr>
          <w:lang w:val="fr-FR"/>
        </w:rPr>
      </w:pPr>
      <w:r>
        <w:rPr>
          <w:lang w:val="fr-FR"/>
        </w:rPr>
        <w:tab/>
        <w:t>b)</w:t>
      </w:r>
      <w:r>
        <w:rPr>
          <w:lang w:val="fr-FR"/>
        </w:rPr>
        <w:tab/>
      </w:r>
      <w:r w:rsidR="001B6830" w:rsidRPr="00E14474">
        <w:rPr>
          <w:lang w:val="fr-FR"/>
        </w:rPr>
        <w:t xml:space="preserve">Rapport descriptif annuel du secrétariat du Fonds, </w:t>
      </w:r>
    </w:p>
    <w:p w14:paraId="22E22E7A" w14:textId="64B5E81A" w:rsidR="00647F02" w:rsidRDefault="00647F02" w:rsidP="00647F02">
      <w:pPr>
        <w:pStyle w:val="CBDNormalNumber"/>
        <w:numPr>
          <w:ilvl w:val="0"/>
          <w:numId w:val="0"/>
        </w:numPr>
        <w:ind w:left="562" w:firstLine="562"/>
        <w:rPr>
          <w:lang w:val="fr-FR"/>
        </w:rPr>
      </w:pPr>
      <w:r>
        <w:rPr>
          <w:lang w:val="fr-FR"/>
        </w:rPr>
        <w:tab/>
        <w:t xml:space="preserve">c) </w:t>
      </w:r>
      <w:r>
        <w:rPr>
          <w:lang w:val="fr-FR"/>
        </w:rPr>
        <w:tab/>
      </w:r>
      <w:r w:rsidR="001B6830" w:rsidRPr="00E14474">
        <w:rPr>
          <w:lang w:val="fr-FR"/>
        </w:rPr>
        <w:t>Les Parties qui rendent compte de la mise en œuvre au niveau national par le biais d</w:t>
      </w:r>
      <w:r w:rsidR="001B6830">
        <w:rPr>
          <w:lang w:val="fr-FR"/>
        </w:rPr>
        <w:t>’</w:t>
      </w:r>
      <w:r w:rsidR="001B6830" w:rsidRPr="00E14474">
        <w:rPr>
          <w:lang w:val="fr-FR"/>
        </w:rPr>
        <w:t xml:space="preserve">une notification, et </w:t>
      </w:r>
    </w:p>
    <w:p w14:paraId="1DA73C70" w14:textId="31962628" w:rsidR="001B6830" w:rsidRPr="00C84387" w:rsidRDefault="00647F02" w:rsidP="00647F02">
      <w:pPr>
        <w:pStyle w:val="CBDNormalNumber"/>
        <w:numPr>
          <w:ilvl w:val="0"/>
          <w:numId w:val="0"/>
        </w:numPr>
        <w:ind w:left="562" w:firstLine="562"/>
        <w:rPr>
          <w:lang w:val="fr-FR"/>
        </w:rPr>
      </w:pPr>
      <w:r>
        <w:rPr>
          <w:lang w:val="fr-FR"/>
        </w:rPr>
        <w:tab/>
        <w:t>d)</w:t>
      </w:r>
      <w:r>
        <w:rPr>
          <w:lang w:val="fr-FR"/>
        </w:rPr>
        <w:tab/>
      </w:r>
      <w:r w:rsidR="001B6830" w:rsidRPr="00E14474">
        <w:rPr>
          <w:lang w:val="fr-FR"/>
        </w:rPr>
        <w:t>Présentation volontaire de rapports, par bases de données et outils traitant de l</w:t>
      </w:r>
      <w:r w:rsidR="001B6830">
        <w:rPr>
          <w:lang w:val="fr-FR"/>
        </w:rPr>
        <w:t>’</w:t>
      </w:r>
      <w:r w:rsidR="001B6830" w:rsidRPr="00E14474">
        <w:rPr>
          <w:lang w:val="fr-FR"/>
        </w:rPr>
        <w:t>information de séquençage numérique sur les ressources génétiques, concernant notamment leur conformité aux principes FAIR (facilité de repérage, accessibilité, interopérabilité et réutilisation des ressources numériques) et CARE (avantage collectif, autorité de contrôle, responsabilité et éthique).</w:t>
      </w:r>
    </w:p>
    <w:p w14:paraId="33C646BE" w14:textId="684297E8" w:rsidR="001B6830" w:rsidRPr="00C84387" w:rsidRDefault="00647F02" w:rsidP="00647F02">
      <w:pPr>
        <w:pStyle w:val="CBDNormalNumber"/>
        <w:numPr>
          <w:ilvl w:val="0"/>
          <w:numId w:val="0"/>
        </w:numPr>
        <w:ind w:left="567"/>
        <w:rPr>
          <w:lang w:val="fr-FR"/>
        </w:rPr>
      </w:pPr>
      <w:r>
        <w:rPr>
          <w:lang w:val="fr-FR"/>
        </w:rPr>
        <w:t>11.</w:t>
      </w:r>
      <w:r>
        <w:rPr>
          <w:lang w:val="fr-FR"/>
        </w:rPr>
        <w:tab/>
      </w:r>
      <w:r w:rsidR="001B6830" w:rsidRPr="00E14474">
        <w:rPr>
          <w:lang w:val="fr-FR"/>
        </w:rPr>
        <w:t>Par ailleurs, les consultations menées auprès des parties prenantes, notamment par le biais d</w:t>
      </w:r>
      <w:r w:rsidR="001B6830">
        <w:rPr>
          <w:lang w:val="fr-FR"/>
        </w:rPr>
        <w:t>’</w:t>
      </w:r>
      <w:r w:rsidR="001B6830" w:rsidRPr="00E14474">
        <w:rPr>
          <w:lang w:val="fr-FR"/>
        </w:rPr>
        <w:t>un questionnaire structuré adressé aux Parties, aux peuples autochtones et aux communautés locales, aux gestionnaires et aux contributeurs de bases de données, ainsi que par des consultations ciblées auprès des peuples autochtones et des communautés locales, permettront de recueillir des données exploitables à des fins d</w:t>
      </w:r>
      <w:r w:rsidR="001B6830">
        <w:rPr>
          <w:lang w:val="fr-FR"/>
        </w:rPr>
        <w:t>’</w:t>
      </w:r>
      <w:r w:rsidR="001B6830" w:rsidRPr="00E14474">
        <w:rPr>
          <w:lang w:val="fr-FR"/>
        </w:rPr>
        <w:t>analyse. Le projet de conclusions doit être transmis aux parties prenantes afin qu</w:t>
      </w:r>
      <w:r w:rsidR="001B6830">
        <w:rPr>
          <w:lang w:val="fr-FR"/>
        </w:rPr>
        <w:t>’</w:t>
      </w:r>
      <w:r w:rsidR="001B6830" w:rsidRPr="00E14474">
        <w:rPr>
          <w:lang w:val="fr-FR"/>
        </w:rPr>
        <w:t>elles puissent formuler leurs observations pendant une période prévue à cet effet, toutes les observations de fond devant être consignées.</w:t>
      </w:r>
    </w:p>
    <w:p w14:paraId="5894A763" w14:textId="77777777" w:rsidR="001B6830" w:rsidRPr="00C84387" w:rsidRDefault="001B6830" w:rsidP="001B6830">
      <w:pPr>
        <w:pStyle w:val="CBDH2"/>
        <w:rPr>
          <w:lang w:val="fr-FR"/>
        </w:rPr>
      </w:pPr>
      <w:r w:rsidRPr="00C84387">
        <w:rPr>
          <w:lang w:val="fr-FR"/>
        </w:rPr>
        <w:t>A.</w:t>
      </w:r>
      <w:r w:rsidRPr="00C84387">
        <w:rPr>
          <w:lang w:val="fr-FR"/>
        </w:rPr>
        <w:tab/>
      </w:r>
      <w:r w:rsidRPr="00E14474">
        <w:rPr>
          <w:lang w:val="fr-FR"/>
        </w:rPr>
        <w:t>Indépendance et assurance qualité</w:t>
      </w:r>
    </w:p>
    <w:p w14:paraId="59E65BED" w14:textId="5DCA9524" w:rsidR="001B6830" w:rsidRPr="00C84387" w:rsidRDefault="00647F02" w:rsidP="00647F02">
      <w:pPr>
        <w:pStyle w:val="CBDNormalNumber"/>
        <w:numPr>
          <w:ilvl w:val="0"/>
          <w:numId w:val="0"/>
        </w:numPr>
        <w:ind w:left="567"/>
        <w:rPr>
          <w:lang w:val="fr-FR"/>
        </w:rPr>
      </w:pPr>
      <w:r>
        <w:rPr>
          <w:lang w:val="fr-FR"/>
        </w:rPr>
        <w:t>12.</w:t>
      </w:r>
      <w:r>
        <w:rPr>
          <w:lang w:val="fr-FR"/>
        </w:rPr>
        <w:tab/>
      </w:r>
      <w:r w:rsidR="001B6830" w:rsidRPr="00E14474">
        <w:rPr>
          <w:lang w:val="fr-FR"/>
        </w:rPr>
        <w:t>Les travaux d</w:t>
      </w:r>
      <w:r w:rsidR="001B6830">
        <w:rPr>
          <w:lang w:val="fr-FR"/>
        </w:rPr>
        <w:t>’</w:t>
      </w:r>
      <w:r w:rsidR="001B6830" w:rsidRPr="00E14474">
        <w:rPr>
          <w:lang w:val="fr-FR"/>
        </w:rPr>
        <w:t>analyse sont menés par des évaluateurs fonctionnellement indépendants, exempts de tout conflit d</w:t>
      </w:r>
      <w:r w:rsidR="001B6830">
        <w:rPr>
          <w:lang w:val="fr-FR"/>
        </w:rPr>
        <w:t>’</w:t>
      </w:r>
      <w:r w:rsidR="001B6830" w:rsidRPr="00E14474">
        <w:rPr>
          <w:lang w:val="fr-FR"/>
        </w:rPr>
        <w:t>intérêts avec le comité directeur et son secrétariat, le secrétariat de la Convention et le Bureau des fonds d</w:t>
      </w:r>
      <w:r w:rsidR="001B6830">
        <w:rPr>
          <w:lang w:val="fr-FR"/>
        </w:rPr>
        <w:t>’</w:t>
      </w:r>
      <w:r w:rsidR="001B6830" w:rsidRPr="00E14474">
        <w:rPr>
          <w:lang w:val="fr-FR"/>
        </w:rPr>
        <w:t xml:space="preserve">affectation spéciale pluripartenaires. </w:t>
      </w:r>
      <w:r w:rsidR="001B6830" w:rsidRPr="00C84387">
        <w:rPr>
          <w:lang w:val="fr-FR"/>
        </w:rPr>
        <w:t xml:space="preserve"> </w:t>
      </w:r>
    </w:p>
    <w:p w14:paraId="75618091" w14:textId="3FC87B91" w:rsidR="001B6830" w:rsidRPr="00C84387" w:rsidRDefault="00647F02" w:rsidP="00647F02">
      <w:pPr>
        <w:pStyle w:val="CBDNormalNumber"/>
        <w:numPr>
          <w:ilvl w:val="0"/>
          <w:numId w:val="0"/>
        </w:numPr>
        <w:ind w:left="567"/>
        <w:rPr>
          <w:lang w:val="fr-FR"/>
        </w:rPr>
      </w:pPr>
      <w:r>
        <w:rPr>
          <w:lang w:val="fr-FR"/>
        </w:rPr>
        <w:t>13.</w:t>
      </w:r>
      <w:r>
        <w:rPr>
          <w:lang w:val="fr-FR"/>
        </w:rPr>
        <w:tab/>
      </w:r>
      <w:r w:rsidR="001B6830" w:rsidRPr="00E14474">
        <w:rPr>
          <w:lang w:val="fr-FR"/>
        </w:rPr>
        <w:t>Par ailleurs, les conclusions préliminaires font l</w:t>
      </w:r>
      <w:r w:rsidR="001B6830">
        <w:rPr>
          <w:lang w:val="fr-FR"/>
        </w:rPr>
        <w:t>’</w:t>
      </w:r>
      <w:r w:rsidR="001B6830" w:rsidRPr="00E14474">
        <w:rPr>
          <w:lang w:val="fr-FR"/>
        </w:rPr>
        <w:t>objet d</w:t>
      </w:r>
      <w:r w:rsidR="001B6830">
        <w:rPr>
          <w:lang w:val="fr-FR"/>
        </w:rPr>
        <w:t>’</w:t>
      </w:r>
      <w:r w:rsidR="001B6830" w:rsidRPr="00E14474">
        <w:rPr>
          <w:lang w:val="fr-FR"/>
        </w:rPr>
        <w:t>une évaluation par les pairs.</w:t>
      </w:r>
    </w:p>
    <w:p w14:paraId="388E22FA" w14:textId="77777777" w:rsidR="001B6830" w:rsidRPr="00C84387" w:rsidRDefault="001B6830" w:rsidP="001B6830">
      <w:pPr>
        <w:pStyle w:val="CBDH2"/>
        <w:rPr>
          <w:lang w:val="fr-FR"/>
        </w:rPr>
      </w:pPr>
      <w:r w:rsidRPr="00C84387">
        <w:rPr>
          <w:lang w:val="fr-FR"/>
        </w:rPr>
        <w:t>B.</w:t>
      </w:r>
      <w:r w:rsidRPr="00C84387">
        <w:rPr>
          <w:lang w:val="fr-FR"/>
        </w:rPr>
        <w:tab/>
        <w:t xml:space="preserve">Structure </w:t>
      </w:r>
      <w:r>
        <w:rPr>
          <w:lang w:val="fr-FR"/>
        </w:rPr>
        <w:t xml:space="preserve">du rapport </w:t>
      </w:r>
    </w:p>
    <w:p w14:paraId="3FE0A4AA" w14:textId="09393C53" w:rsidR="001B6830" w:rsidRPr="00C84387" w:rsidRDefault="00647F02" w:rsidP="00647F02">
      <w:pPr>
        <w:pStyle w:val="CBDNormalNumber"/>
        <w:numPr>
          <w:ilvl w:val="0"/>
          <w:numId w:val="0"/>
        </w:numPr>
        <w:ind w:left="567"/>
        <w:rPr>
          <w:lang w:val="fr-FR"/>
        </w:rPr>
      </w:pPr>
      <w:r>
        <w:rPr>
          <w:lang w:val="fr-FR"/>
        </w:rPr>
        <w:t>14.</w:t>
      </w:r>
      <w:r w:rsidR="001B6830" w:rsidRPr="00C84387">
        <w:rPr>
          <w:lang w:val="fr-FR"/>
        </w:rPr>
        <w:tab/>
      </w:r>
      <w:r w:rsidR="001B6830" w:rsidRPr="00E14474">
        <w:rPr>
          <w:lang w:val="fr-FR"/>
        </w:rPr>
        <w:t>Le rapport d</w:t>
      </w:r>
      <w:r w:rsidR="001B6830">
        <w:rPr>
          <w:lang w:val="fr-FR"/>
        </w:rPr>
        <w:t>’</w:t>
      </w:r>
      <w:r w:rsidR="001B6830" w:rsidRPr="00E14474">
        <w:rPr>
          <w:lang w:val="fr-FR"/>
        </w:rPr>
        <w:t>évaluation devrait comporter cinq sections :</w:t>
      </w:r>
      <w:r w:rsidR="001B6830" w:rsidRPr="00C84387">
        <w:rPr>
          <w:lang w:val="fr-FR"/>
        </w:rPr>
        <w:t xml:space="preserve"> </w:t>
      </w:r>
    </w:p>
    <w:p w14:paraId="5D90E53C" w14:textId="73CBFD0A" w:rsidR="00647F02" w:rsidRDefault="00D43E47" w:rsidP="00D43E47">
      <w:pPr>
        <w:pStyle w:val="CBDNormalNumber"/>
        <w:numPr>
          <w:ilvl w:val="0"/>
          <w:numId w:val="0"/>
        </w:numPr>
        <w:ind w:left="567"/>
        <w:rPr>
          <w:lang w:val="fr-FR"/>
        </w:rPr>
      </w:pPr>
      <w:r>
        <w:rPr>
          <w:lang w:val="fr-FR"/>
        </w:rPr>
        <w:tab/>
      </w:r>
      <w:r w:rsidR="00647F02">
        <w:rPr>
          <w:lang w:val="fr-FR"/>
        </w:rPr>
        <w:t>a)</w:t>
      </w:r>
      <w:r w:rsidR="00647F02">
        <w:rPr>
          <w:lang w:val="fr-FR"/>
        </w:rPr>
        <w:tab/>
      </w:r>
      <w:r w:rsidR="001B6830" w:rsidRPr="00E14474">
        <w:rPr>
          <w:lang w:val="fr-FR"/>
        </w:rPr>
        <w:t xml:space="preserve">Résumé ; </w:t>
      </w:r>
    </w:p>
    <w:p w14:paraId="023B12BF" w14:textId="73B74E02" w:rsidR="00647F02" w:rsidRDefault="00D43E47" w:rsidP="00D43E47">
      <w:pPr>
        <w:pStyle w:val="CBDNormalNumber"/>
        <w:numPr>
          <w:ilvl w:val="0"/>
          <w:numId w:val="0"/>
        </w:numPr>
        <w:ind w:left="567"/>
        <w:rPr>
          <w:lang w:val="fr-FR"/>
        </w:rPr>
      </w:pPr>
      <w:r>
        <w:rPr>
          <w:lang w:val="fr-FR"/>
        </w:rPr>
        <w:tab/>
      </w:r>
      <w:r w:rsidR="00647F02">
        <w:rPr>
          <w:lang w:val="fr-FR"/>
        </w:rPr>
        <w:t>b)</w:t>
      </w:r>
      <w:r w:rsidR="00647F02">
        <w:rPr>
          <w:lang w:val="fr-FR"/>
        </w:rPr>
        <w:tab/>
      </w:r>
      <w:r w:rsidR="001B6830" w:rsidRPr="00E14474">
        <w:rPr>
          <w:lang w:val="fr-FR"/>
        </w:rPr>
        <w:t>Mise à jour de l</w:t>
      </w:r>
      <w:r w:rsidR="001B6830">
        <w:rPr>
          <w:lang w:val="fr-FR"/>
        </w:rPr>
        <w:t>’</w:t>
      </w:r>
      <w:r w:rsidR="001B6830" w:rsidRPr="00E14474">
        <w:rPr>
          <w:lang w:val="fr-FR"/>
        </w:rPr>
        <w:t xml:space="preserve">évaluabilité ; </w:t>
      </w:r>
    </w:p>
    <w:p w14:paraId="285688AE" w14:textId="5A3899C9" w:rsidR="001B6830" w:rsidRPr="00E14474" w:rsidRDefault="00D43E47" w:rsidP="00D43E47">
      <w:pPr>
        <w:pStyle w:val="CBDNormalNumber"/>
        <w:numPr>
          <w:ilvl w:val="0"/>
          <w:numId w:val="0"/>
        </w:numPr>
        <w:ind w:left="567"/>
        <w:rPr>
          <w:lang w:val="fr-FR"/>
        </w:rPr>
      </w:pPr>
      <w:r>
        <w:rPr>
          <w:lang w:val="fr-FR"/>
        </w:rPr>
        <w:tab/>
      </w:r>
      <w:r w:rsidR="00647F02">
        <w:rPr>
          <w:lang w:val="fr-FR"/>
        </w:rPr>
        <w:t>c)</w:t>
      </w:r>
      <w:r w:rsidR="00647F02">
        <w:rPr>
          <w:lang w:val="fr-FR"/>
        </w:rPr>
        <w:tab/>
      </w:r>
      <w:r w:rsidR="001B6830" w:rsidRPr="00E14474">
        <w:rPr>
          <w:lang w:val="fr-FR"/>
        </w:rPr>
        <w:t xml:space="preserve">Résultats par catégorie de pilier et par G1, présentés respectivement comme suit : </w:t>
      </w:r>
    </w:p>
    <w:p w14:paraId="1AC65427" w14:textId="4870A5FC" w:rsidR="001B6830" w:rsidRPr="00E14474" w:rsidRDefault="00647F02" w:rsidP="00647F02">
      <w:pPr>
        <w:pStyle w:val="CBDNormalNumber"/>
        <w:numPr>
          <w:ilvl w:val="0"/>
          <w:numId w:val="0"/>
        </w:numPr>
        <w:ind w:left="567"/>
        <w:rPr>
          <w:lang w:val="fr-FR"/>
        </w:rPr>
      </w:pPr>
      <w:r>
        <w:rPr>
          <w:lang w:val="fr-FR"/>
        </w:rPr>
        <w:tab/>
      </w:r>
      <w:r>
        <w:rPr>
          <w:lang w:val="fr-FR"/>
        </w:rPr>
        <w:tab/>
        <w:t xml:space="preserve">i) </w:t>
      </w:r>
      <w:r>
        <w:rPr>
          <w:lang w:val="fr-FR"/>
        </w:rPr>
        <w:tab/>
      </w:r>
      <w:r w:rsidR="001B6830" w:rsidRPr="00E14474">
        <w:rPr>
          <w:lang w:val="fr-FR"/>
        </w:rPr>
        <w:t>Preuve ;</w:t>
      </w:r>
    </w:p>
    <w:p w14:paraId="459726F2" w14:textId="249C98F4" w:rsidR="001B6830" w:rsidRPr="00E14474" w:rsidRDefault="00647F02" w:rsidP="00647F02">
      <w:pPr>
        <w:pStyle w:val="CBDNormalNumber"/>
        <w:numPr>
          <w:ilvl w:val="0"/>
          <w:numId w:val="0"/>
        </w:numPr>
        <w:ind w:left="567"/>
        <w:rPr>
          <w:lang w:val="fr-FR"/>
        </w:rPr>
      </w:pPr>
      <w:r>
        <w:rPr>
          <w:lang w:val="fr-FR"/>
        </w:rPr>
        <w:tab/>
      </w:r>
      <w:r>
        <w:rPr>
          <w:lang w:val="fr-FR"/>
        </w:rPr>
        <w:tab/>
        <w:t>ii)</w:t>
      </w:r>
      <w:r>
        <w:rPr>
          <w:lang w:val="fr-FR"/>
        </w:rPr>
        <w:tab/>
      </w:r>
      <w:r w:rsidR="001B6830" w:rsidRPr="00E14474">
        <w:rPr>
          <w:lang w:val="fr-FR"/>
        </w:rPr>
        <w:t>Résultat ;</w:t>
      </w:r>
    </w:p>
    <w:p w14:paraId="52BDF664" w14:textId="26A48B67" w:rsidR="001B6830" w:rsidRPr="00E14474" w:rsidRDefault="00647F02" w:rsidP="00647F02">
      <w:pPr>
        <w:pStyle w:val="CBDNormalNumber"/>
        <w:numPr>
          <w:ilvl w:val="0"/>
          <w:numId w:val="0"/>
        </w:numPr>
        <w:ind w:left="567"/>
        <w:rPr>
          <w:lang w:val="fr-FR"/>
        </w:rPr>
      </w:pPr>
      <w:r>
        <w:rPr>
          <w:lang w:val="fr-FR"/>
        </w:rPr>
        <w:tab/>
      </w:r>
      <w:r>
        <w:rPr>
          <w:lang w:val="fr-FR"/>
        </w:rPr>
        <w:tab/>
        <w:t>iii)</w:t>
      </w:r>
      <w:r>
        <w:rPr>
          <w:lang w:val="fr-FR"/>
        </w:rPr>
        <w:tab/>
      </w:r>
      <w:r w:rsidR="001B6830" w:rsidRPr="00E14474">
        <w:rPr>
          <w:lang w:val="fr-FR"/>
        </w:rPr>
        <w:t>Conclusion ;</w:t>
      </w:r>
    </w:p>
    <w:p w14:paraId="5CA24A6B" w14:textId="1184C231" w:rsidR="001B6830" w:rsidRPr="00E14474" w:rsidRDefault="00647F02" w:rsidP="00647F02">
      <w:pPr>
        <w:pStyle w:val="CBDNormalNumber"/>
        <w:numPr>
          <w:ilvl w:val="0"/>
          <w:numId w:val="0"/>
        </w:numPr>
        <w:ind w:left="567"/>
        <w:rPr>
          <w:lang w:val="fr-FR"/>
        </w:rPr>
      </w:pPr>
      <w:r>
        <w:rPr>
          <w:lang w:val="fr-FR"/>
        </w:rPr>
        <w:tab/>
      </w:r>
      <w:r>
        <w:rPr>
          <w:lang w:val="fr-FR"/>
        </w:rPr>
        <w:tab/>
        <w:t>iv)</w:t>
      </w:r>
      <w:r>
        <w:rPr>
          <w:lang w:val="fr-FR"/>
        </w:rPr>
        <w:tab/>
      </w:r>
      <w:r w:rsidR="001B6830" w:rsidRPr="00E14474">
        <w:rPr>
          <w:lang w:val="fr-FR"/>
        </w:rPr>
        <w:t xml:space="preserve">Recommandation ; </w:t>
      </w:r>
    </w:p>
    <w:p w14:paraId="42338884" w14:textId="2D1A8820" w:rsidR="00647F02" w:rsidRDefault="00647F02" w:rsidP="00647F02">
      <w:pPr>
        <w:pStyle w:val="CBDNormalNumber"/>
        <w:numPr>
          <w:ilvl w:val="0"/>
          <w:numId w:val="0"/>
        </w:numPr>
        <w:ind w:left="567"/>
        <w:rPr>
          <w:lang w:val="fr-FR"/>
        </w:rPr>
      </w:pPr>
      <w:r>
        <w:rPr>
          <w:lang w:val="fr-FR"/>
        </w:rPr>
        <w:tab/>
        <w:t>d)</w:t>
      </w:r>
      <w:r>
        <w:rPr>
          <w:lang w:val="fr-FR"/>
        </w:rPr>
        <w:tab/>
      </w:r>
      <w:r w:rsidR="001B6830" w:rsidRPr="00E14474">
        <w:rPr>
          <w:lang w:val="fr-FR"/>
        </w:rPr>
        <w:t>Conclusions transversales (équité, cohérence, durabilité, conditions favorables) ; et</w:t>
      </w:r>
    </w:p>
    <w:p w14:paraId="04791B2B" w14:textId="6DE5018C" w:rsidR="001B6830" w:rsidRPr="00C84387" w:rsidRDefault="00647F02" w:rsidP="00647F02">
      <w:pPr>
        <w:pStyle w:val="CBDNormalNumber"/>
        <w:numPr>
          <w:ilvl w:val="0"/>
          <w:numId w:val="0"/>
        </w:numPr>
        <w:ind w:left="567"/>
        <w:rPr>
          <w:lang w:val="fr-FR"/>
        </w:rPr>
      </w:pPr>
      <w:r>
        <w:rPr>
          <w:lang w:val="fr-FR"/>
        </w:rPr>
        <w:tab/>
        <w:t>e)</w:t>
      </w:r>
      <w:r>
        <w:rPr>
          <w:lang w:val="fr-FR"/>
        </w:rPr>
        <w:tab/>
      </w:r>
      <w:r w:rsidR="001B6830" w:rsidRPr="00E14474">
        <w:rPr>
          <w:lang w:val="fr-FR"/>
        </w:rPr>
        <w:t xml:space="preserve">Modifications proposées (majeures ou mineures) </w:t>
      </w:r>
      <w:r w:rsidR="001B6830" w:rsidRPr="00C84387">
        <w:rPr>
          <w:lang w:val="fr-FR"/>
        </w:rPr>
        <w:t xml:space="preserve"> </w:t>
      </w:r>
    </w:p>
    <w:p w14:paraId="3513E4AA" w14:textId="05795478" w:rsidR="001B6830" w:rsidRPr="00C84387" w:rsidRDefault="00647F02" w:rsidP="00647F02">
      <w:pPr>
        <w:pStyle w:val="CBDNormalNumber"/>
        <w:numPr>
          <w:ilvl w:val="0"/>
          <w:numId w:val="0"/>
        </w:numPr>
        <w:ind w:left="567"/>
        <w:rPr>
          <w:lang w:val="fr-FR"/>
        </w:rPr>
      </w:pPr>
      <w:r>
        <w:rPr>
          <w:lang w:val="fr-FR"/>
        </w:rPr>
        <w:t>15.</w:t>
      </w:r>
      <w:r>
        <w:rPr>
          <w:lang w:val="fr-FR"/>
        </w:rPr>
        <w:tab/>
      </w:r>
      <w:r w:rsidR="001B6830" w:rsidRPr="00E14474">
        <w:rPr>
          <w:lang w:val="fr-FR"/>
        </w:rPr>
        <w:t>Par ailleurs, le rapport doit comporter quatre annexes : A : tableaux de données ; B : synthèse des consultations ; C : réponse de la direction et D : compte rendu de l</w:t>
      </w:r>
      <w:r w:rsidR="001B6830">
        <w:rPr>
          <w:lang w:val="fr-FR"/>
        </w:rPr>
        <w:t>’</w:t>
      </w:r>
      <w:r w:rsidR="001B6830" w:rsidRPr="00E14474">
        <w:rPr>
          <w:lang w:val="fr-FR"/>
        </w:rPr>
        <w:t>évaluation par les pairs.</w:t>
      </w:r>
    </w:p>
    <w:p w14:paraId="57380F65" w14:textId="77777777" w:rsidR="001B6830" w:rsidRPr="00C84387" w:rsidRDefault="001B6830" w:rsidP="001B6830">
      <w:pPr>
        <w:pStyle w:val="CBDH2"/>
        <w:rPr>
          <w:lang w:val="fr-FR"/>
        </w:rPr>
      </w:pPr>
      <w:r w:rsidRPr="00C84387">
        <w:rPr>
          <w:lang w:val="fr-FR"/>
        </w:rPr>
        <w:t>C.</w:t>
      </w:r>
      <w:r w:rsidRPr="00C84387">
        <w:rPr>
          <w:lang w:val="fr-FR"/>
        </w:rPr>
        <w:tab/>
      </w:r>
      <w:r w:rsidRPr="00E14474">
        <w:rPr>
          <w:lang w:val="fr-FR"/>
        </w:rPr>
        <w:t>Réponse du comité directeur à l</w:t>
      </w:r>
      <w:r>
        <w:rPr>
          <w:lang w:val="fr-FR"/>
        </w:rPr>
        <w:t>’</w:t>
      </w:r>
      <w:r w:rsidRPr="00E14474">
        <w:rPr>
          <w:lang w:val="fr-FR"/>
        </w:rPr>
        <w:t>évaluation</w:t>
      </w:r>
    </w:p>
    <w:p w14:paraId="1CB37407" w14:textId="1E009CF6" w:rsidR="001B6830" w:rsidRPr="00C84387" w:rsidRDefault="00647F02" w:rsidP="00647F02">
      <w:pPr>
        <w:pStyle w:val="CBDNormalNumber"/>
        <w:numPr>
          <w:ilvl w:val="0"/>
          <w:numId w:val="0"/>
        </w:numPr>
        <w:ind w:left="567"/>
        <w:rPr>
          <w:lang w:val="fr-FR"/>
        </w:rPr>
      </w:pPr>
      <w:r>
        <w:rPr>
          <w:lang w:val="fr-FR"/>
        </w:rPr>
        <w:t>16.</w:t>
      </w:r>
      <w:r>
        <w:rPr>
          <w:lang w:val="fr-FR"/>
        </w:rPr>
        <w:tab/>
      </w:r>
      <w:r w:rsidR="001B6830" w:rsidRPr="00E14474">
        <w:rPr>
          <w:lang w:val="fr-FR"/>
        </w:rPr>
        <w:t xml:space="preserve">La réponse de la direction correspond à la recommandation formulée par le comité directeur dans le rapport lui-même. Chaque recommandation est acceptée, acceptée sous réserve de modifications ou rejetée avec justification. Chaque recommandation acceptée donne lieu à </w:t>
      </w:r>
      <w:r w:rsidR="0030738E">
        <w:rPr>
          <w:lang w:val="fr-FR"/>
        </w:rPr>
        <w:t>[</w:t>
      </w:r>
      <w:r w:rsidR="001B6830" w:rsidRPr="00E14474">
        <w:rPr>
          <w:lang w:val="fr-FR"/>
        </w:rPr>
        <w:t>une</w:t>
      </w:r>
      <w:r w:rsidR="0030738E">
        <w:rPr>
          <w:lang w:val="fr-FR"/>
        </w:rPr>
        <w:t>][proposition d’</w:t>
      </w:r>
      <w:r w:rsidR="00AA42C4">
        <w:rPr>
          <w:lang w:val="fr-FR"/>
        </w:rPr>
        <w:t>]</w:t>
      </w:r>
      <w:r w:rsidR="001B6830" w:rsidRPr="00E14474">
        <w:rPr>
          <w:lang w:val="fr-FR"/>
        </w:rPr>
        <w:t xml:space="preserve"> entrée dans le plan d</w:t>
      </w:r>
      <w:r w:rsidR="001B6830">
        <w:rPr>
          <w:lang w:val="fr-FR"/>
        </w:rPr>
        <w:t>’</w:t>
      </w:r>
      <w:r w:rsidR="001B6830" w:rsidRPr="00E14474">
        <w:rPr>
          <w:lang w:val="fr-FR"/>
        </w:rPr>
        <w:t>action précisant la mesure à prendre, l</w:t>
      </w:r>
      <w:r w:rsidR="001B6830">
        <w:rPr>
          <w:lang w:val="fr-FR"/>
        </w:rPr>
        <w:t>’</w:t>
      </w:r>
      <w:r w:rsidR="001B6830" w:rsidRPr="00E14474">
        <w:rPr>
          <w:lang w:val="fr-FR"/>
        </w:rPr>
        <w:t xml:space="preserve">organisme responsable, le calendrier et les implications en termes de ressources ; les recommandations portant </w:t>
      </w:r>
      <w:r w:rsidR="001B6830" w:rsidRPr="00E14474">
        <w:rPr>
          <w:lang w:val="fr-FR"/>
        </w:rPr>
        <w:lastRenderedPageBreak/>
        <w:t>sur des révisions majeures doivent être soumises à la Conférence des Parties pour approbation. Un rapport sur l</w:t>
      </w:r>
      <w:r w:rsidR="001B6830">
        <w:rPr>
          <w:lang w:val="fr-FR"/>
        </w:rPr>
        <w:t>’</w:t>
      </w:r>
      <w:r w:rsidR="001B6830" w:rsidRPr="00E14474">
        <w:rPr>
          <w:lang w:val="fr-FR"/>
        </w:rPr>
        <w:t>état d</w:t>
      </w:r>
      <w:r w:rsidR="001B6830">
        <w:rPr>
          <w:lang w:val="fr-FR"/>
        </w:rPr>
        <w:t>’</w:t>
      </w:r>
      <w:r w:rsidR="001B6830" w:rsidRPr="00E14474">
        <w:rPr>
          <w:lang w:val="fr-FR"/>
        </w:rPr>
        <w:t>avancement de la mise en œuvre de ces plans d</w:t>
      </w:r>
      <w:r w:rsidR="001B6830">
        <w:rPr>
          <w:lang w:val="fr-FR"/>
        </w:rPr>
        <w:t>’</w:t>
      </w:r>
      <w:r w:rsidR="001B6830" w:rsidRPr="00E14474">
        <w:rPr>
          <w:lang w:val="fr-FR"/>
        </w:rPr>
        <w:t>action devrait être présenté avant le prochain cycle d</w:t>
      </w:r>
      <w:r w:rsidR="001B6830">
        <w:rPr>
          <w:lang w:val="fr-FR"/>
        </w:rPr>
        <w:t>’</w:t>
      </w:r>
      <w:r w:rsidR="001B6830" w:rsidRPr="00E14474">
        <w:rPr>
          <w:lang w:val="fr-FR"/>
        </w:rPr>
        <w:t>examen</w:t>
      </w:r>
      <w:r w:rsidR="001B6830" w:rsidRPr="00E14474">
        <w:rPr>
          <w:vertAlign w:val="superscript"/>
          <w:lang w:val="fr-FR"/>
        </w:rPr>
        <w:footnoteReference w:id="6"/>
      </w:r>
      <w:r w:rsidR="001B6830" w:rsidRPr="00E14474">
        <w:rPr>
          <w:lang w:val="fr-FR"/>
        </w:rPr>
        <w:t>.</w:t>
      </w:r>
    </w:p>
    <w:p w14:paraId="2B76FE52" w14:textId="77777777" w:rsidR="001B6830" w:rsidRPr="00C84387" w:rsidRDefault="001B6830" w:rsidP="001B6830">
      <w:pPr>
        <w:pStyle w:val="CBDH2"/>
        <w:rPr>
          <w:lang w:val="fr-FR"/>
        </w:rPr>
      </w:pPr>
      <w:r w:rsidRPr="00C84387">
        <w:rPr>
          <w:lang w:val="fr-FR"/>
        </w:rPr>
        <w:t>D.</w:t>
      </w:r>
      <w:r w:rsidRPr="00C84387">
        <w:rPr>
          <w:lang w:val="fr-FR"/>
        </w:rPr>
        <w:tab/>
      </w:r>
      <w:r w:rsidRPr="00E14474">
        <w:rPr>
          <w:lang w:val="fr-FR"/>
        </w:rPr>
        <w:t>Suivi du rapport</w:t>
      </w:r>
    </w:p>
    <w:p w14:paraId="0F075819" w14:textId="0EDD868F" w:rsidR="001B6830" w:rsidRPr="00C84387" w:rsidRDefault="00647F02" w:rsidP="00647F02">
      <w:pPr>
        <w:pStyle w:val="CBDNormalNumber"/>
        <w:numPr>
          <w:ilvl w:val="0"/>
          <w:numId w:val="0"/>
        </w:numPr>
        <w:ind w:left="567"/>
        <w:rPr>
          <w:lang w:val="fr-FR"/>
        </w:rPr>
      </w:pPr>
      <w:r>
        <w:rPr>
          <w:lang w:val="fr-FR"/>
        </w:rPr>
        <w:t>17.</w:t>
      </w:r>
      <w:r>
        <w:rPr>
          <w:lang w:val="fr-FR"/>
        </w:rPr>
        <w:tab/>
      </w:r>
      <w:r w:rsidR="001B6830" w:rsidRPr="00E14474">
        <w:rPr>
          <w:lang w:val="fr-FR"/>
        </w:rPr>
        <w:t>Étant donné que l</w:t>
      </w:r>
      <w:r w:rsidR="001B6830">
        <w:rPr>
          <w:lang w:val="fr-FR"/>
        </w:rPr>
        <w:t>’</w:t>
      </w:r>
      <w:r w:rsidR="001B6830" w:rsidRPr="00E14474">
        <w:rPr>
          <w:lang w:val="fr-FR"/>
        </w:rPr>
        <w:t>état d</w:t>
      </w:r>
      <w:r w:rsidR="001B6830">
        <w:rPr>
          <w:lang w:val="fr-FR"/>
        </w:rPr>
        <w:t>’</w:t>
      </w:r>
      <w:r w:rsidR="001B6830" w:rsidRPr="00E14474">
        <w:rPr>
          <w:lang w:val="fr-FR"/>
        </w:rPr>
        <w:t>avancement de la mise en œuvre du plan d</w:t>
      </w:r>
      <w:r w:rsidR="001B6830">
        <w:rPr>
          <w:lang w:val="fr-FR"/>
        </w:rPr>
        <w:t>’</w:t>
      </w:r>
      <w:r w:rsidR="001B6830" w:rsidRPr="00E14474">
        <w:rPr>
          <w:lang w:val="fr-FR"/>
        </w:rPr>
        <w:t>action issu de l</w:t>
      </w:r>
      <w:r w:rsidR="001B6830">
        <w:rPr>
          <w:lang w:val="fr-FR"/>
        </w:rPr>
        <w:t>’</w:t>
      </w:r>
      <w:r w:rsidR="001B6830" w:rsidRPr="00E14474">
        <w:rPr>
          <w:lang w:val="fr-FR"/>
        </w:rPr>
        <w:t>évaluation précédente doit être présenté avant le cycle d</w:t>
      </w:r>
      <w:r w:rsidR="001B6830">
        <w:rPr>
          <w:lang w:val="fr-FR"/>
        </w:rPr>
        <w:t>’</w:t>
      </w:r>
      <w:r w:rsidR="001B6830" w:rsidRPr="00E14474">
        <w:rPr>
          <w:lang w:val="fr-FR"/>
        </w:rPr>
        <w:t>évaluation suivant, les recommandations doivent être classées comme suit : « achevée dans les délais » / « achevée avec retard » / « partiellement achevée » / « pas encore entamée », accompagnées d</w:t>
      </w:r>
      <w:r w:rsidR="001B6830">
        <w:rPr>
          <w:lang w:val="fr-FR"/>
        </w:rPr>
        <w:t>’</w:t>
      </w:r>
      <w:r w:rsidR="001B6830" w:rsidRPr="00E14474">
        <w:rPr>
          <w:lang w:val="fr-FR"/>
        </w:rPr>
        <w:t>une explication justifiant tout retard et d</w:t>
      </w:r>
      <w:r w:rsidR="001B6830">
        <w:rPr>
          <w:lang w:val="fr-FR"/>
        </w:rPr>
        <w:t>’</w:t>
      </w:r>
      <w:r w:rsidR="001B6830" w:rsidRPr="00E14474">
        <w:rPr>
          <w:lang w:val="fr-FR"/>
        </w:rPr>
        <w:t>un calendrier révisé le cas échéant. Si une mesure prévue dans le plan n</w:t>
      </w:r>
      <w:r w:rsidR="001B6830">
        <w:rPr>
          <w:lang w:val="fr-FR"/>
        </w:rPr>
        <w:t>’</w:t>
      </w:r>
      <w:r w:rsidR="001B6830" w:rsidRPr="00E14474">
        <w:rPr>
          <w:lang w:val="fr-FR"/>
        </w:rPr>
        <w:t>est pas menée à bien et n</w:t>
      </w:r>
      <w:r w:rsidR="001B6830">
        <w:rPr>
          <w:lang w:val="fr-FR"/>
        </w:rPr>
        <w:t>’</w:t>
      </w:r>
      <w:r w:rsidR="001B6830" w:rsidRPr="00E14474">
        <w:rPr>
          <w:lang w:val="fr-FR"/>
        </w:rPr>
        <w:t>est pas accompagnée d</w:t>
      </w:r>
      <w:r w:rsidR="001B6830">
        <w:rPr>
          <w:lang w:val="fr-FR"/>
        </w:rPr>
        <w:t>’</w:t>
      </w:r>
      <w:r w:rsidR="001B6830" w:rsidRPr="00E14474">
        <w:rPr>
          <w:lang w:val="fr-FR"/>
        </w:rPr>
        <w:t>une explication adéquate, elle doit être considérée comme un échec de mise en œuvre et doit être signalée dans la section « Conclusions transversales » du prochain rapport d</w:t>
      </w:r>
      <w:r w:rsidR="001B6830">
        <w:rPr>
          <w:lang w:val="fr-FR"/>
        </w:rPr>
        <w:t>’</w:t>
      </w:r>
      <w:r w:rsidR="001B6830" w:rsidRPr="00E14474">
        <w:rPr>
          <w:lang w:val="fr-FR"/>
        </w:rPr>
        <w:t>évaluation, au titre du point G1.iii (qualité de la réponse de la direction). La réponse de la direction est un document évolutif : le comité directeur peut la mettre à jour entre deux cycles afin de tenir compte de l</w:t>
      </w:r>
      <w:r w:rsidR="001B6830">
        <w:rPr>
          <w:lang w:val="fr-FR"/>
        </w:rPr>
        <w:t>’</w:t>
      </w:r>
      <w:r w:rsidR="001B6830" w:rsidRPr="00E14474">
        <w:rPr>
          <w:lang w:val="fr-FR"/>
        </w:rPr>
        <w:t>évolution de la situation, mais il doit rendre compte de ces modifications à la Conférence des Parties, en précisant leurs motifs et leurs conséquences.</w:t>
      </w:r>
    </w:p>
    <w:p w14:paraId="27CB756D" w14:textId="77777777" w:rsidR="001B6830" w:rsidRPr="00C84387" w:rsidRDefault="001B6830" w:rsidP="001B6830">
      <w:pPr>
        <w:pStyle w:val="CBDH1"/>
        <w:rPr>
          <w:lang w:val="fr-FR"/>
        </w:rPr>
      </w:pPr>
      <w:r w:rsidRPr="00C84387">
        <w:rPr>
          <w:lang w:val="fr-FR"/>
        </w:rPr>
        <w:t>III.</w:t>
      </w:r>
      <w:r w:rsidRPr="00C84387">
        <w:rPr>
          <w:lang w:val="fr-FR"/>
        </w:rPr>
        <w:tab/>
      </w:r>
      <w:r w:rsidRPr="00E14474">
        <w:rPr>
          <w:lang w:val="fr-FR"/>
        </w:rPr>
        <w:t>Gouvernance, rôles et responsabilités</w:t>
      </w:r>
    </w:p>
    <w:p w14:paraId="43648EDE" w14:textId="01D14CF9" w:rsidR="001B6830" w:rsidRPr="00C84387" w:rsidRDefault="00647F02" w:rsidP="00647F02">
      <w:pPr>
        <w:pStyle w:val="CBDNormalNumber"/>
        <w:numPr>
          <w:ilvl w:val="0"/>
          <w:numId w:val="0"/>
        </w:numPr>
        <w:ind w:left="567"/>
        <w:rPr>
          <w:lang w:val="fr-FR"/>
        </w:rPr>
      </w:pPr>
      <w:r>
        <w:rPr>
          <w:lang w:val="fr-FR"/>
        </w:rPr>
        <w:t>18.</w:t>
      </w:r>
      <w:r>
        <w:rPr>
          <w:lang w:val="fr-FR"/>
        </w:rPr>
        <w:tab/>
      </w:r>
      <w:r w:rsidR="003E4E63">
        <w:rPr>
          <w:lang w:val="fr-FR"/>
        </w:rPr>
        <w:t>[</w:t>
      </w:r>
      <w:r w:rsidR="001B6830" w:rsidRPr="00E14474">
        <w:rPr>
          <w:lang w:val="fr-FR"/>
        </w:rPr>
        <w:t>Une fois la méthode adoptée,</w:t>
      </w:r>
      <w:r w:rsidR="003E4E63">
        <w:rPr>
          <w:lang w:val="fr-FR"/>
        </w:rPr>
        <w:t>]</w:t>
      </w:r>
      <w:r w:rsidR="001B6830" w:rsidRPr="00E14474">
        <w:rPr>
          <w:lang w:val="fr-FR"/>
        </w:rPr>
        <w:t xml:space="preserve"> la Conférence des Parties examinera </w:t>
      </w:r>
      <w:r w:rsidR="000845FB">
        <w:rPr>
          <w:lang w:val="fr-FR"/>
        </w:rPr>
        <w:t>[</w:t>
      </w:r>
      <w:r w:rsidR="001B6830" w:rsidRPr="00E14474">
        <w:rPr>
          <w:lang w:val="fr-FR"/>
        </w:rPr>
        <w:t>son</w:t>
      </w:r>
      <w:r w:rsidR="000845FB">
        <w:rPr>
          <w:lang w:val="fr-FR"/>
        </w:rPr>
        <w:t xml:space="preserve"> </w:t>
      </w:r>
      <w:r w:rsidR="001B6830" w:rsidRPr="00E14474">
        <w:rPr>
          <w:lang w:val="fr-FR"/>
        </w:rPr>
        <w:t>rapport</w:t>
      </w:r>
      <w:r w:rsidR="000845FB">
        <w:rPr>
          <w:lang w:val="fr-FR"/>
        </w:rPr>
        <w:t>][le rapport final]</w:t>
      </w:r>
      <w:r w:rsidR="001B6830" w:rsidRPr="00E14474">
        <w:rPr>
          <w:lang w:val="fr-FR"/>
        </w:rPr>
        <w:t>. Le comité directeur, en tant qu</w:t>
      </w:r>
      <w:r w:rsidR="001B6830">
        <w:rPr>
          <w:lang w:val="fr-FR"/>
        </w:rPr>
        <w:t>’</w:t>
      </w:r>
      <w:r w:rsidR="001B6830" w:rsidRPr="00E14474">
        <w:rPr>
          <w:lang w:val="fr-FR"/>
        </w:rPr>
        <w:t>organe directeur du mécanisme multilatéral</w:t>
      </w:r>
      <w:r w:rsidR="007E4644">
        <w:rPr>
          <w:lang w:val="fr-FR"/>
        </w:rPr>
        <w:t xml:space="preserve">, y compris du </w:t>
      </w:r>
      <w:r w:rsidR="001B6830" w:rsidRPr="00E14474">
        <w:rPr>
          <w:lang w:val="fr-FR"/>
        </w:rPr>
        <w:t xml:space="preserve">Fonds de Cali, devrait </w:t>
      </w:r>
      <w:r w:rsidR="0002737B">
        <w:rPr>
          <w:lang w:val="fr-FR"/>
        </w:rPr>
        <w:t>[</w:t>
      </w:r>
      <w:r w:rsidR="001B6830" w:rsidRPr="00E14474">
        <w:rPr>
          <w:lang w:val="fr-FR"/>
        </w:rPr>
        <w:t>superviser</w:t>
      </w:r>
      <w:r w:rsidR="0002737B">
        <w:rPr>
          <w:lang w:val="fr-FR"/>
        </w:rPr>
        <w:t>]</w:t>
      </w:r>
      <w:r w:rsidR="00316623">
        <w:rPr>
          <w:lang w:val="fr-FR"/>
        </w:rPr>
        <w:t>[diriger]</w:t>
      </w:r>
      <w:r w:rsidR="001B6830" w:rsidRPr="00E14474">
        <w:rPr>
          <w:lang w:val="fr-FR"/>
        </w:rPr>
        <w:t xml:space="preserve"> l</w:t>
      </w:r>
      <w:r w:rsidR="001B6830">
        <w:rPr>
          <w:lang w:val="fr-FR"/>
        </w:rPr>
        <w:t>’</w:t>
      </w:r>
      <w:r w:rsidR="001B6830" w:rsidRPr="00E14474">
        <w:rPr>
          <w:lang w:val="fr-FR"/>
        </w:rPr>
        <w:t xml:space="preserve">élaboration de la méthode, la collecte des données et </w:t>
      </w:r>
      <w:r w:rsidR="00022438">
        <w:rPr>
          <w:lang w:val="fr-FR"/>
        </w:rPr>
        <w:t xml:space="preserve">produire </w:t>
      </w:r>
      <w:r w:rsidR="001B6830" w:rsidRPr="00E14474">
        <w:rPr>
          <w:lang w:val="fr-FR"/>
        </w:rPr>
        <w:t>le rapport final. Il doit ensuite élaborer une proposition de réponse de la direction. Il convient de noter que le comité est lui-même soumis à une évaluation de la gouvernance au titre du point G1, qui est régie par l</w:t>
      </w:r>
      <w:r w:rsidR="001B6830">
        <w:rPr>
          <w:lang w:val="fr-FR"/>
        </w:rPr>
        <w:t>’</w:t>
      </w:r>
      <w:r w:rsidR="001B6830" w:rsidRPr="00E14474">
        <w:rPr>
          <w:lang w:val="fr-FR"/>
        </w:rPr>
        <w:t>exigence d</w:t>
      </w:r>
      <w:r w:rsidR="001B6830">
        <w:rPr>
          <w:lang w:val="fr-FR"/>
        </w:rPr>
        <w:t>’</w:t>
      </w:r>
      <w:r w:rsidR="001B6830" w:rsidRPr="00E14474">
        <w:rPr>
          <w:lang w:val="fr-FR"/>
        </w:rPr>
        <w:t>indépendance prévue à la section II.A.</w:t>
      </w:r>
    </w:p>
    <w:p w14:paraId="03C9C44D" w14:textId="3541129F" w:rsidR="001B6830" w:rsidRPr="00C84387" w:rsidRDefault="00647F02" w:rsidP="00647F02">
      <w:pPr>
        <w:pStyle w:val="CBDNormalNumber"/>
        <w:numPr>
          <w:ilvl w:val="0"/>
          <w:numId w:val="0"/>
        </w:numPr>
        <w:ind w:left="567"/>
        <w:rPr>
          <w:lang w:val="fr-FR"/>
        </w:rPr>
      </w:pPr>
      <w:r>
        <w:rPr>
          <w:lang w:val="fr-FR"/>
        </w:rPr>
        <w:t>19.</w:t>
      </w:r>
      <w:r>
        <w:rPr>
          <w:lang w:val="fr-FR"/>
        </w:rPr>
        <w:tab/>
      </w:r>
      <w:r w:rsidR="001B6830" w:rsidRPr="00E14474">
        <w:rPr>
          <w:lang w:val="fr-FR"/>
        </w:rPr>
        <w:t xml:space="preserve">Le </w:t>
      </w:r>
      <w:r w:rsidR="003914D7">
        <w:rPr>
          <w:lang w:val="fr-FR"/>
        </w:rPr>
        <w:t>[</w:t>
      </w:r>
      <w:r w:rsidR="001B6830" w:rsidRPr="00E14474">
        <w:rPr>
          <w:lang w:val="fr-FR"/>
        </w:rPr>
        <w:t xml:space="preserve">secrétariat de la Convention sur la diversité biologique, agissant actuellement en qualité de secrétariat provisoire du Fonds, </w:t>
      </w:r>
      <w:r w:rsidR="003914D7">
        <w:rPr>
          <w:lang w:val="fr-FR"/>
        </w:rPr>
        <w:t>[</w:t>
      </w:r>
      <w:r w:rsidR="001B6830" w:rsidRPr="00E14474">
        <w:rPr>
          <w:lang w:val="fr-FR"/>
        </w:rPr>
        <w:t>pilote</w:t>
      </w:r>
      <w:r w:rsidR="003914D7">
        <w:rPr>
          <w:lang w:val="fr-FR"/>
        </w:rPr>
        <w:t>]</w:t>
      </w:r>
      <w:r w:rsidR="00414084">
        <w:rPr>
          <w:lang w:val="fr-FR"/>
        </w:rPr>
        <w:t>[appuie]</w:t>
      </w:r>
      <w:r w:rsidR="001B6830" w:rsidRPr="00E14474">
        <w:rPr>
          <w:lang w:val="fr-FR"/>
        </w:rPr>
        <w:t xml:space="preserve"> l</w:t>
      </w:r>
      <w:r w:rsidR="001B6830">
        <w:rPr>
          <w:lang w:val="fr-FR"/>
        </w:rPr>
        <w:t>’</w:t>
      </w:r>
      <w:r w:rsidR="001B6830" w:rsidRPr="00E14474">
        <w:rPr>
          <w:lang w:val="fr-FR"/>
        </w:rPr>
        <w:t>élaboration de la méthode, prépare les rapports, coordonne la collecte des données et compile les données ainsi obtenues.</w:t>
      </w:r>
    </w:p>
    <w:p w14:paraId="6E7C75CB" w14:textId="69B287AD" w:rsidR="001B6830" w:rsidRPr="00C84387" w:rsidRDefault="00647F02" w:rsidP="00647F02">
      <w:pPr>
        <w:pStyle w:val="CBDNormalNumber"/>
        <w:numPr>
          <w:ilvl w:val="0"/>
          <w:numId w:val="0"/>
        </w:numPr>
        <w:ind w:left="567"/>
        <w:rPr>
          <w:lang w:val="fr-FR"/>
        </w:rPr>
      </w:pPr>
      <w:r>
        <w:rPr>
          <w:lang w:val="fr-FR"/>
        </w:rPr>
        <w:t>20.</w:t>
      </w:r>
      <w:r>
        <w:rPr>
          <w:lang w:val="fr-FR"/>
        </w:rPr>
        <w:tab/>
      </w:r>
      <w:r w:rsidR="001B6830" w:rsidRPr="00E14474">
        <w:rPr>
          <w:lang w:val="fr-FR"/>
        </w:rPr>
        <w:t>Les deux mandats de la Conférence des Parties et de son secrétariat, d</w:t>
      </w:r>
      <w:r w:rsidR="001B6830">
        <w:rPr>
          <w:lang w:val="fr-FR"/>
        </w:rPr>
        <w:t>’</w:t>
      </w:r>
      <w:r w:rsidR="001B6830" w:rsidRPr="00E14474">
        <w:rPr>
          <w:lang w:val="fr-FR"/>
        </w:rPr>
        <w:t>une part, et ceux du comité directeur et de son secrétariat provisoire, d</w:t>
      </w:r>
      <w:r w:rsidR="001B6830">
        <w:rPr>
          <w:lang w:val="fr-FR"/>
        </w:rPr>
        <w:t>’</w:t>
      </w:r>
      <w:r w:rsidR="001B6830" w:rsidRPr="00E14474">
        <w:rPr>
          <w:lang w:val="fr-FR"/>
        </w:rPr>
        <w:t>autre part, sont distincts, même si certains membres du personnel peuvent travailler pour les deux entités. Le risque de circularité, lié au fait que le secrétariat prépare les données et contribue à leur interprétation, est géré par les mêmes dispositions relatives à l</w:t>
      </w:r>
      <w:r w:rsidR="001B6830">
        <w:rPr>
          <w:lang w:val="fr-FR"/>
        </w:rPr>
        <w:t>’</w:t>
      </w:r>
      <w:r w:rsidR="001B6830" w:rsidRPr="00E14474">
        <w:rPr>
          <w:lang w:val="fr-FR"/>
        </w:rPr>
        <w:t>indépendance prévues à la section II.A : les évaluateurs doivent vérifier de manière indépendante les données fournies par le secrétariat en les recoupant, dans la mesure du possible, avec des sources primaires, et le compte rendu de l</w:t>
      </w:r>
      <w:r w:rsidR="001B6830">
        <w:rPr>
          <w:lang w:val="fr-FR"/>
        </w:rPr>
        <w:t>’</w:t>
      </w:r>
      <w:r w:rsidR="001B6830" w:rsidRPr="00E14474">
        <w:rPr>
          <w:lang w:val="fr-FR"/>
        </w:rPr>
        <w:t>évaluation par les pairs (comme indiqué au paragraphe 11 ci-dessus) doit faire état de toute préoccupation soulevée quant à la qualité des données.</w:t>
      </w:r>
    </w:p>
    <w:p w14:paraId="37BFD2F3" w14:textId="010BDD4E" w:rsidR="001B6830" w:rsidRPr="00C84387" w:rsidRDefault="00647F02" w:rsidP="00647F02">
      <w:pPr>
        <w:pStyle w:val="CBDNormalNumber"/>
        <w:numPr>
          <w:ilvl w:val="0"/>
          <w:numId w:val="0"/>
        </w:numPr>
        <w:ind w:left="567"/>
        <w:rPr>
          <w:lang w:val="fr-FR"/>
        </w:rPr>
      </w:pPr>
      <w:r>
        <w:rPr>
          <w:lang w:val="fr-FR"/>
        </w:rPr>
        <w:t>21.</w:t>
      </w:r>
      <w:r>
        <w:rPr>
          <w:lang w:val="fr-FR"/>
        </w:rPr>
        <w:tab/>
      </w:r>
      <w:r w:rsidR="001B6830" w:rsidRPr="00E14474">
        <w:rPr>
          <w:lang w:val="fr-FR"/>
        </w:rPr>
        <w:t>Le Bureau des fonds d</w:t>
      </w:r>
      <w:r w:rsidR="001B6830">
        <w:rPr>
          <w:lang w:val="fr-FR"/>
        </w:rPr>
        <w:t>’</w:t>
      </w:r>
      <w:r w:rsidR="001B6830" w:rsidRPr="00E14474">
        <w:rPr>
          <w:lang w:val="fr-FR"/>
        </w:rPr>
        <w:t>affectation spéciale pluripartenaires fournira des documents financiers dans le cadre de ses obligations de publication : registres des contributions, données relatives aux décaissements, rapports d</w:t>
      </w:r>
      <w:r w:rsidR="001B6830">
        <w:rPr>
          <w:lang w:val="fr-FR"/>
        </w:rPr>
        <w:t>’</w:t>
      </w:r>
      <w:r w:rsidR="001B6830" w:rsidRPr="00E14474">
        <w:rPr>
          <w:lang w:val="fr-FR"/>
        </w:rPr>
        <w:t xml:space="preserve">audit et états financiers certifiés. </w:t>
      </w:r>
      <w:r w:rsidR="001B6830" w:rsidRPr="00C84387">
        <w:rPr>
          <w:lang w:val="fr-FR"/>
        </w:rPr>
        <w:t xml:space="preserve"> </w:t>
      </w:r>
    </w:p>
    <w:p w14:paraId="550C84D3" w14:textId="3A19DF84" w:rsidR="001B6830" w:rsidRPr="00C84387" w:rsidRDefault="00647F02" w:rsidP="00647F02">
      <w:pPr>
        <w:pStyle w:val="CBDNormalNumber"/>
        <w:numPr>
          <w:ilvl w:val="0"/>
          <w:numId w:val="0"/>
        </w:numPr>
        <w:ind w:left="567"/>
        <w:rPr>
          <w:lang w:val="fr-FR"/>
        </w:rPr>
      </w:pPr>
      <w:r>
        <w:rPr>
          <w:lang w:val="fr-FR"/>
        </w:rPr>
        <w:t>22.</w:t>
      </w:r>
      <w:r>
        <w:rPr>
          <w:lang w:val="fr-FR"/>
        </w:rPr>
        <w:tab/>
      </w:r>
      <w:r w:rsidR="001B6830" w:rsidRPr="00E14474">
        <w:rPr>
          <w:lang w:val="fr-FR"/>
        </w:rPr>
        <w:t>Les Parties transmettront des données dans le cadre de la planification, du suivi, de l</w:t>
      </w:r>
      <w:r w:rsidR="001B6830">
        <w:rPr>
          <w:lang w:val="fr-FR"/>
        </w:rPr>
        <w:t>’</w:t>
      </w:r>
      <w:r w:rsidR="001B6830" w:rsidRPr="00E14474">
        <w:rPr>
          <w:lang w:val="fr-FR"/>
        </w:rPr>
        <w:t>établissement de rapports et de l</w:t>
      </w:r>
      <w:r w:rsidR="001B6830">
        <w:rPr>
          <w:lang w:val="fr-FR"/>
        </w:rPr>
        <w:t>’</w:t>
      </w:r>
      <w:r w:rsidR="001B6830" w:rsidRPr="00E14474">
        <w:rPr>
          <w:lang w:val="fr-FR"/>
        </w:rPr>
        <w:t xml:space="preserve">examen du Cadre mondial de la biodiversité de Kunming-Montréal. Les Parties </w:t>
      </w:r>
      <w:r w:rsidR="009C5200">
        <w:rPr>
          <w:lang w:val="fr-FR"/>
        </w:rPr>
        <w:t>[</w:t>
      </w:r>
      <w:r w:rsidR="001B6830" w:rsidRPr="00E14474">
        <w:rPr>
          <w:lang w:val="fr-FR"/>
        </w:rPr>
        <w:t>fourniront également</w:t>
      </w:r>
      <w:r w:rsidR="009C5200">
        <w:rPr>
          <w:lang w:val="fr-FR"/>
        </w:rPr>
        <w:t>][seront également invitées à fournir]</w:t>
      </w:r>
      <w:r w:rsidR="001B6830" w:rsidRPr="00E14474">
        <w:rPr>
          <w:lang w:val="fr-FR"/>
        </w:rPr>
        <w:t xml:space="preserve"> des données sur les mesures administratives, politiques ou législatives ainsi que sur les mesures d</w:t>
      </w:r>
      <w:r w:rsidR="001B6830">
        <w:rPr>
          <w:lang w:val="fr-FR"/>
        </w:rPr>
        <w:t>’</w:t>
      </w:r>
      <w:r w:rsidR="001B6830" w:rsidRPr="00E14474">
        <w:rPr>
          <w:lang w:val="fr-FR"/>
        </w:rPr>
        <w:t>incitation mises en place à l</w:t>
      </w:r>
      <w:r w:rsidR="001B6830">
        <w:rPr>
          <w:lang w:val="fr-FR"/>
        </w:rPr>
        <w:t>’</w:t>
      </w:r>
      <w:r w:rsidR="001B6830" w:rsidRPr="00E14474">
        <w:rPr>
          <w:lang w:val="fr-FR"/>
        </w:rPr>
        <w:t>intention des utilisateurs dans leur juridiction. Enfin, les Parties examineront les projets de conclusions dans le cadre du processus d</w:t>
      </w:r>
      <w:r w:rsidR="001B6830">
        <w:rPr>
          <w:lang w:val="fr-FR"/>
        </w:rPr>
        <w:t>’</w:t>
      </w:r>
      <w:r w:rsidR="001B6830" w:rsidRPr="00E14474">
        <w:rPr>
          <w:lang w:val="fr-FR"/>
        </w:rPr>
        <w:t>examen.</w:t>
      </w:r>
    </w:p>
    <w:p w14:paraId="5C50769B" w14:textId="08DD3D1E" w:rsidR="001B6830" w:rsidRPr="00C84387" w:rsidRDefault="00647F02" w:rsidP="00647F02">
      <w:pPr>
        <w:pStyle w:val="CBDNormalNumber"/>
        <w:numPr>
          <w:ilvl w:val="0"/>
          <w:numId w:val="0"/>
        </w:numPr>
        <w:ind w:left="567"/>
        <w:rPr>
          <w:lang w:val="fr-FR"/>
        </w:rPr>
      </w:pPr>
      <w:r>
        <w:rPr>
          <w:lang w:val="fr-FR"/>
        </w:rPr>
        <w:lastRenderedPageBreak/>
        <w:t>23.</w:t>
      </w:r>
      <w:r>
        <w:rPr>
          <w:lang w:val="fr-FR"/>
        </w:rPr>
        <w:tab/>
      </w:r>
      <w:r w:rsidR="001B6830" w:rsidRPr="00E14474">
        <w:rPr>
          <w:lang w:val="fr-FR"/>
        </w:rPr>
        <w:t xml:space="preserve">Les peuples autochtones et les communautés locales seront consultés sur le traitement des données conforme aux normes CARE, fourniront des éléments attestant des avantages dont ils ont bénéficié et examineront les passages classés « sensibles ». </w:t>
      </w:r>
      <w:r w:rsidR="001B6830" w:rsidRPr="00C84387">
        <w:rPr>
          <w:lang w:val="fr-FR"/>
        </w:rPr>
        <w:t xml:space="preserve"> </w:t>
      </w:r>
    </w:p>
    <w:p w14:paraId="15E2FDFD" w14:textId="59016035" w:rsidR="001B6830" w:rsidRPr="00C84387" w:rsidRDefault="00647F02" w:rsidP="00647F02">
      <w:pPr>
        <w:pStyle w:val="CBDNormalNumber"/>
        <w:numPr>
          <w:ilvl w:val="0"/>
          <w:numId w:val="0"/>
        </w:numPr>
        <w:ind w:left="567"/>
        <w:rPr>
          <w:lang w:val="fr-FR"/>
        </w:rPr>
      </w:pPr>
      <w:r>
        <w:rPr>
          <w:lang w:val="fr-FR"/>
        </w:rPr>
        <w:t>24.</w:t>
      </w:r>
      <w:r>
        <w:rPr>
          <w:lang w:val="fr-FR"/>
        </w:rPr>
        <w:tab/>
      </w:r>
      <w:r w:rsidR="001B6830" w:rsidRPr="00E14474">
        <w:rPr>
          <w:lang w:val="fr-FR"/>
        </w:rPr>
        <w:t xml:space="preserve">Les opérateurs de bases de données </w:t>
      </w:r>
      <w:r w:rsidR="001B1789">
        <w:rPr>
          <w:lang w:val="fr-FR"/>
        </w:rPr>
        <w:t>[</w:t>
      </w:r>
      <w:r w:rsidR="001B6830" w:rsidRPr="00E14474">
        <w:rPr>
          <w:lang w:val="fr-FR"/>
        </w:rPr>
        <w:t>doivent</w:t>
      </w:r>
      <w:r w:rsidR="001B1789">
        <w:rPr>
          <w:lang w:val="fr-FR"/>
        </w:rPr>
        <w:t>][</w:t>
      </w:r>
      <w:r w:rsidR="00F41A86">
        <w:rPr>
          <w:lang w:val="fr-FR"/>
        </w:rPr>
        <w:t>seront</w:t>
      </w:r>
      <w:r w:rsidR="001B1789">
        <w:rPr>
          <w:lang w:val="fr-FR"/>
        </w:rPr>
        <w:t xml:space="preserve"> invités à]</w:t>
      </w:r>
      <w:r w:rsidR="001B6830" w:rsidRPr="00E14474">
        <w:rPr>
          <w:lang w:val="fr-FR"/>
        </w:rPr>
        <w:t xml:space="preserve"> fournir des rapports sur les indicateurs d</w:t>
      </w:r>
      <w:r w:rsidR="001B6830">
        <w:rPr>
          <w:lang w:val="fr-FR"/>
        </w:rPr>
        <w:t>’</w:t>
      </w:r>
      <w:r w:rsidR="001B6830" w:rsidRPr="00E14474">
        <w:rPr>
          <w:lang w:val="fr-FR"/>
        </w:rPr>
        <w:t>interface, des statistiques d</w:t>
      </w:r>
      <w:r w:rsidR="001B6830">
        <w:rPr>
          <w:lang w:val="fr-FR"/>
        </w:rPr>
        <w:t>’</w:t>
      </w:r>
      <w:r w:rsidR="001B6830" w:rsidRPr="00E14474">
        <w:rPr>
          <w:lang w:val="fr-FR"/>
        </w:rPr>
        <w:t xml:space="preserve">accès et des évaluations annuelles de la qualité des données de provenance. </w:t>
      </w:r>
      <w:r w:rsidR="001B6830" w:rsidRPr="00C84387">
        <w:rPr>
          <w:lang w:val="fr-FR"/>
        </w:rPr>
        <w:t xml:space="preserve"> </w:t>
      </w:r>
    </w:p>
    <w:p w14:paraId="4036990B" w14:textId="18268BFB" w:rsidR="001B6830" w:rsidRDefault="00647F02" w:rsidP="00647F02">
      <w:pPr>
        <w:pStyle w:val="CBDNormalNumber"/>
        <w:numPr>
          <w:ilvl w:val="0"/>
          <w:numId w:val="0"/>
        </w:numPr>
        <w:ind w:left="567"/>
        <w:rPr>
          <w:lang w:val="fr-FR"/>
        </w:rPr>
      </w:pPr>
      <w:r>
        <w:rPr>
          <w:lang w:val="fr-FR"/>
        </w:rPr>
        <w:t>25.</w:t>
      </w:r>
      <w:r>
        <w:rPr>
          <w:lang w:val="fr-FR"/>
        </w:rPr>
        <w:tab/>
      </w:r>
      <w:r w:rsidR="001B6830" w:rsidRPr="00E14474">
        <w:rPr>
          <w:lang w:val="fr-FR"/>
        </w:rPr>
        <w:t xml:space="preserve">Enfin, les acteurs du secteur privé </w:t>
      </w:r>
      <w:r w:rsidR="0016158D">
        <w:rPr>
          <w:lang w:val="fr-FR"/>
        </w:rPr>
        <w:t>[</w:t>
      </w:r>
      <w:r w:rsidR="001B6830" w:rsidRPr="00E14474">
        <w:rPr>
          <w:lang w:val="fr-FR"/>
        </w:rPr>
        <w:t>devraient</w:t>
      </w:r>
      <w:r w:rsidR="0016158D">
        <w:rPr>
          <w:lang w:val="fr-FR"/>
        </w:rPr>
        <w:t>][seront invités à]</w:t>
      </w:r>
      <w:r w:rsidR="001B6830" w:rsidRPr="00E14474">
        <w:rPr>
          <w:lang w:val="fr-FR"/>
        </w:rPr>
        <w:t xml:space="preserve"> répondre aux enquêtes et apporter leur contribution au cours de la consultation.</w:t>
      </w:r>
    </w:p>
    <w:p w14:paraId="09944EF2" w14:textId="1C041FF9" w:rsidR="00647F02" w:rsidRPr="00C84387" w:rsidRDefault="00592BA2" w:rsidP="00647F02">
      <w:pPr>
        <w:pStyle w:val="CBDNormalNumber"/>
        <w:numPr>
          <w:ilvl w:val="0"/>
          <w:numId w:val="0"/>
        </w:numPr>
        <w:ind w:left="567"/>
        <w:rPr>
          <w:lang w:val="fr-FR"/>
        </w:rPr>
      </w:pPr>
      <w:r>
        <w:rPr>
          <w:lang w:val="fr-FR"/>
        </w:rPr>
        <w:t>]</w:t>
      </w:r>
    </w:p>
    <w:p w14:paraId="099A1570" w14:textId="72AF026D" w:rsidR="001B6830" w:rsidRPr="007E4644" w:rsidRDefault="001B6830" w:rsidP="001B6830">
      <w:pPr>
        <w:tabs>
          <w:tab w:val="clear" w:pos="567"/>
          <w:tab w:val="clear" w:pos="1134"/>
          <w:tab w:val="clear" w:pos="1701"/>
          <w:tab w:val="clear" w:pos="2268"/>
        </w:tabs>
        <w:jc w:val="center"/>
        <w:rPr>
          <w:rFonts w:eastAsiaTheme="majorEastAsia"/>
          <w:sz w:val="24"/>
          <w:szCs w:val="26"/>
          <w:lang w:val="fr-FR"/>
        </w:rPr>
      </w:pPr>
      <w:r w:rsidRPr="007E4644">
        <w:rPr>
          <w:rFonts w:eastAsiaTheme="majorEastAsia"/>
          <w:sz w:val="24"/>
          <w:szCs w:val="26"/>
          <w:lang w:val="fr-FR"/>
        </w:rPr>
        <w:t>__________</w:t>
      </w:r>
    </w:p>
    <w:p w14:paraId="39503465" w14:textId="77352660" w:rsidR="00A111D1" w:rsidRPr="002E6A7E" w:rsidRDefault="00A111D1" w:rsidP="001B6830">
      <w:pPr>
        <w:pStyle w:val="CBDTitle"/>
        <w:ind w:left="0"/>
        <w:rPr>
          <w:lang w:val="fr-FR"/>
        </w:rPr>
      </w:pPr>
    </w:p>
    <w:sectPr w:rsidR="00A111D1" w:rsidRPr="002E6A7E" w:rsidSect="001B6830">
      <w:headerReference w:type="even" r:id="rId39"/>
      <w:headerReference w:type="default" r:id="rId40"/>
      <w:footerReference w:type="even" r:id="rId41"/>
      <w:footerReference w:type="default" r:id="rId4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989D4" w14:textId="77777777" w:rsidR="00EC51F5" w:rsidRPr="009C500D" w:rsidRDefault="00EC51F5" w:rsidP="00CF1848">
      <w:r w:rsidRPr="009C500D">
        <w:separator/>
      </w:r>
    </w:p>
  </w:endnote>
  <w:endnote w:type="continuationSeparator" w:id="0">
    <w:p w14:paraId="4A13F89B" w14:textId="77777777" w:rsidR="00EC51F5" w:rsidRPr="009C500D" w:rsidRDefault="00EC51F5" w:rsidP="00CF1848">
      <w:r w:rsidRPr="009C50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9627482"/>
      <w:docPartObj>
        <w:docPartGallery w:val="Page Numbers (Bottom of Page)"/>
        <w:docPartUnique/>
      </w:docPartObj>
    </w:sdtPr>
    <w:sdtContent>
      <w:sdt>
        <w:sdtPr>
          <w:id w:val="1040775856"/>
          <w:docPartObj>
            <w:docPartGallery w:val="Page Numbers (Top of Page)"/>
            <w:docPartUnique/>
          </w:docPartObj>
        </w:sdtPr>
        <w:sdtContent>
          <w:p w14:paraId="54420CAA" w14:textId="77777777" w:rsidR="001B6830" w:rsidRDefault="001B6830" w:rsidP="00BF74F4">
            <w:pPr>
              <w:pStyle w:val="CBDFooter"/>
            </w:pPr>
            <w:r w:rsidRPr="001C3B15">
              <w:fldChar w:fldCharType="begin"/>
            </w:r>
            <w:r w:rsidRPr="001C3B15">
              <w:instrText xml:space="preserve"> PAGE </w:instrText>
            </w:r>
            <w:r w:rsidRPr="001C3B15">
              <w:fldChar w:fldCharType="separate"/>
            </w:r>
            <w:r>
              <w:t>2</w:t>
            </w:r>
            <w:r w:rsidRPr="001C3B15">
              <w:fldChar w:fldCharType="end"/>
            </w:r>
            <w:r w:rsidRPr="001C3B15">
              <w:t>/</w:t>
            </w:r>
            <w:r w:rsidRPr="001C3B15">
              <w:fldChar w:fldCharType="begin"/>
            </w:r>
            <w:r w:rsidRPr="001C3B15">
              <w:instrText xml:space="preserve"> NUMPAGES  </w:instrText>
            </w:r>
            <w:r w:rsidRPr="001C3B15">
              <w:fldChar w:fldCharType="separate"/>
            </w:r>
            <w:r>
              <w:t>10</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971629"/>
      <w:docPartObj>
        <w:docPartGallery w:val="Page Numbers (Bottom of Page)"/>
        <w:docPartUnique/>
      </w:docPartObj>
    </w:sdtPr>
    <w:sdtContent>
      <w:sdt>
        <w:sdtPr>
          <w:id w:val="-1586759218"/>
          <w:docPartObj>
            <w:docPartGallery w:val="Page Numbers (Top of Page)"/>
            <w:docPartUnique/>
          </w:docPartObj>
        </w:sdtPr>
        <w:sdtContent>
          <w:p w14:paraId="0A10301E" w14:textId="77777777" w:rsidR="001B6830" w:rsidRDefault="001B6830" w:rsidP="00BF74F4">
            <w:pPr>
              <w:pStyle w:val="CBDFooter"/>
              <w:jc w:val="right"/>
            </w:pPr>
            <w:r w:rsidRPr="001C3B15">
              <w:fldChar w:fldCharType="begin"/>
            </w:r>
            <w:r w:rsidRPr="001C3B15">
              <w:instrText xml:space="preserve"> PAGE </w:instrText>
            </w:r>
            <w:r w:rsidRPr="001C3B15">
              <w:fldChar w:fldCharType="separate"/>
            </w:r>
            <w:r>
              <w:t>2</w:t>
            </w:r>
            <w:r w:rsidRPr="001C3B15">
              <w:fldChar w:fldCharType="end"/>
            </w:r>
            <w:r w:rsidRPr="001C3B15">
              <w:t>/</w:t>
            </w:r>
            <w:r w:rsidRPr="001C3B15">
              <w:fldChar w:fldCharType="begin"/>
            </w:r>
            <w:r w:rsidRPr="001C3B15">
              <w:instrText xml:space="preserve"> NUMPAGES  </w:instrText>
            </w:r>
            <w:r w:rsidRPr="001C3B15">
              <w:fldChar w:fldCharType="separate"/>
            </w:r>
            <w:r>
              <w:t>10</w:t>
            </w:r>
            <w:r w:rsidRPr="001C3B15">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4D91C9A4" w14:textId="77777777" w:rsidR="00D75CA6" w:rsidRPr="00A61FFC" w:rsidRDefault="00D75CA6" w:rsidP="00D75CA6">
            <w:pPr>
              <w:pStyle w:val="Pieddepage"/>
              <w:jc w:val="left"/>
            </w:pPr>
            <w:r w:rsidRPr="004C408B">
              <w:rPr>
                <w:szCs w:val="20"/>
              </w:rPr>
              <w:fldChar w:fldCharType="begin"/>
            </w:r>
            <w:r w:rsidRPr="004C408B">
              <w:rPr>
                <w:szCs w:val="20"/>
              </w:rPr>
              <w:instrText xml:space="preserve"> PAGE </w:instrText>
            </w:r>
            <w:r w:rsidRPr="004C408B">
              <w:rPr>
                <w:szCs w:val="20"/>
              </w:rPr>
              <w:fldChar w:fldCharType="separate"/>
            </w:r>
            <w:r w:rsidRPr="004C408B">
              <w:rPr>
                <w:noProof/>
                <w:szCs w:val="20"/>
              </w:rPr>
              <w:t>2</w:t>
            </w:r>
            <w:r w:rsidRPr="004C408B">
              <w:rPr>
                <w:szCs w:val="20"/>
              </w:rPr>
              <w:fldChar w:fldCharType="end"/>
            </w:r>
            <w:r w:rsidRPr="00A61FFC">
              <w:rPr>
                <w:szCs w:val="20"/>
              </w:rPr>
              <w:t>/</w:t>
            </w:r>
            <w:r w:rsidRPr="004C408B">
              <w:rPr>
                <w:szCs w:val="20"/>
              </w:rPr>
              <w:fldChar w:fldCharType="begin"/>
            </w:r>
            <w:r w:rsidRPr="004C408B">
              <w:rPr>
                <w:szCs w:val="20"/>
              </w:rPr>
              <w:instrText xml:space="preserve"> NUMPAGES  </w:instrText>
            </w:r>
            <w:r w:rsidRPr="004C408B">
              <w:rPr>
                <w:szCs w:val="20"/>
              </w:rPr>
              <w:fldChar w:fldCharType="separate"/>
            </w:r>
            <w:r w:rsidRPr="004C408B">
              <w:rPr>
                <w:noProof/>
                <w:szCs w:val="20"/>
              </w:rPr>
              <w:t>2</w:t>
            </w:r>
            <w:r w:rsidRPr="004C408B">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0554E955" w14:textId="77777777" w:rsidR="00D75CA6" w:rsidRPr="00A61FFC" w:rsidRDefault="00D75CA6" w:rsidP="004C408B">
        <w:pPr>
          <w:pStyle w:val="Pieddepage"/>
          <w:jc w:val="right"/>
        </w:pPr>
        <w:r w:rsidRPr="004C408B">
          <w:rPr>
            <w:szCs w:val="20"/>
          </w:rPr>
          <w:fldChar w:fldCharType="begin"/>
        </w:r>
        <w:r w:rsidRPr="004C408B">
          <w:rPr>
            <w:szCs w:val="20"/>
          </w:rPr>
          <w:instrText xml:space="preserve"> PAGE </w:instrText>
        </w:r>
        <w:r w:rsidRPr="004C408B">
          <w:rPr>
            <w:szCs w:val="20"/>
          </w:rPr>
          <w:fldChar w:fldCharType="separate"/>
        </w:r>
        <w:r w:rsidRPr="004C408B">
          <w:rPr>
            <w:szCs w:val="20"/>
          </w:rPr>
          <w:t>2</w:t>
        </w:r>
        <w:r w:rsidRPr="004C408B">
          <w:rPr>
            <w:szCs w:val="20"/>
          </w:rPr>
          <w:fldChar w:fldCharType="end"/>
        </w:r>
        <w:r w:rsidRPr="00A61FFC">
          <w:rPr>
            <w:szCs w:val="20"/>
          </w:rPr>
          <w:t>/</w:t>
        </w:r>
        <w:r w:rsidRPr="004C408B">
          <w:rPr>
            <w:szCs w:val="20"/>
          </w:rPr>
          <w:fldChar w:fldCharType="begin"/>
        </w:r>
        <w:r w:rsidRPr="004C408B">
          <w:rPr>
            <w:szCs w:val="20"/>
          </w:rPr>
          <w:instrText xml:space="preserve"> NUMPAGES  </w:instrText>
        </w:r>
        <w:r w:rsidRPr="004C408B">
          <w:rPr>
            <w:szCs w:val="20"/>
          </w:rPr>
          <w:fldChar w:fldCharType="separate"/>
        </w:r>
        <w:r w:rsidRPr="004C408B">
          <w:rPr>
            <w:szCs w:val="20"/>
          </w:rPr>
          <w:t>3</w:t>
        </w:r>
        <w:r w:rsidRPr="004C408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466EA" w14:textId="77777777" w:rsidR="00EC51F5" w:rsidRPr="009C500D" w:rsidRDefault="00EC51F5" w:rsidP="00CF1848">
      <w:r w:rsidRPr="009C500D">
        <w:separator/>
      </w:r>
    </w:p>
  </w:footnote>
  <w:footnote w:type="continuationSeparator" w:id="0">
    <w:p w14:paraId="6C89539A" w14:textId="77777777" w:rsidR="00EC51F5" w:rsidRPr="009C500D" w:rsidRDefault="00EC51F5" w:rsidP="00CF1848">
      <w:r w:rsidRPr="009C500D">
        <w:continuationSeparator/>
      </w:r>
    </w:p>
  </w:footnote>
  <w:footnote w:id="1">
    <w:p w14:paraId="5896A265" w14:textId="77777777" w:rsidR="007D3B71" w:rsidRPr="00BB201B" w:rsidRDefault="007D3B71" w:rsidP="007D3B71">
      <w:pPr>
        <w:pStyle w:val="Notedebasdepage"/>
        <w:rPr>
          <w:lang w:val="fr-CA"/>
        </w:rPr>
      </w:pPr>
      <w:r w:rsidRPr="00BB201B">
        <w:rPr>
          <w:rStyle w:val="Appelnotedebasdep"/>
          <w:lang w:val="fr-CA"/>
        </w:rPr>
        <w:footnoteRef/>
      </w:r>
      <w:hyperlink r:id="rId1" w:history="1">
        <w:r w:rsidRPr="00BB201B">
          <w:rPr>
            <w:rStyle w:val="Hyperlien"/>
            <w:lang w:val="fr-CA"/>
          </w:rPr>
          <w:t>CBD/SBI/7/INF/15</w:t>
        </w:r>
      </w:hyperlink>
      <w:r w:rsidRPr="00BB201B">
        <w:rPr>
          <w:lang w:val="fr-CA"/>
        </w:rPr>
        <w:t>.</w:t>
      </w:r>
    </w:p>
  </w:footnote>
  <w:footnote w:id="2">
    <w:p w14:paraId="2ED1DB1E" w14:textId="08DDD7B6" w:rsidR="00782C0A" w:rsidRPr="00276C07" w:rsidRDefault="00782C0A" w:rsidP="00782C0A">
      <w:pPr>
        <w:pStyle w:val="Notedebasdepage"/>
        <w:rPr>
          <w:lang w:val="fr-FR"/>
        </w:rPr>
      </w:pPr>
      <w:r w:rsidRPr="00276C07">
        <w:rPr>
          <w:rStyle w:val="Appelnotedebasdep"/>
          <w:lang w:val="fr-FR"/>
        </w:rPr>
        <w:footnoteRef/>
      </w:r>
      <w:r w:rsidRPr="00276C07">
        <w:rPr>
          <w:lang w:val="fr-FR"/>
        </w:rPr>
        <w:t xml:space="preserve"> D</w:t>
      </w:r>
      <w:r w:rsidR="00276C07" w:rsidRPr="00276C07">
        <w:rPr>
          <w:lang w:val="fr-FR"/>
        </w:rPr>
        <w:t>éc</w:t>
      </w:r>
      <w:r w:rsidRPr="00276C07">
        <w:rPr>
          <w:lang w:val="fr-FR"/>
        </w:rPr>
        <w:t>ision</w:t>
      </w:r>
      <w:r w:rsidR="00EE3575">
        <w:rPr>
          <w:lang w:val="fr-FR"/>
        </w:rPr>
        <w:t> </w:t>
      </w:r>
      <w:hyperlink r:id="rId2" w:history="1">
        <w:r w:rsidRPr="00276C07">
          <w:rPr>
            <w:rStyle w:val="Hyperlien"/>
            <w:lang w:val="fr-FR"/>
          </w:rPr>
          <w:t>15/4</w:t>
        </w:r>
      </w:hyperlink>
      <w:r w:rsidRPr="00276C07">
        <w:rPr>
          <w:lang w:val="fr-FR"/>
        </w:rPr>
        <w:t>, annex</w:t>
      </w:r>
      <w:r w:rsidR="00276C07" w:rsidRPr="00276C07">
        <w:rPr>
          <w:lang w:val="fr-FR"/>
        </w:rPr>
        <w:t>e</w:t>
      </w:r>
      <w:r w:rsidRPr="00276C07">
        <w:rPr>
          <w:lang w:val="fr-FR"/>
        </w:rPr>
        <w:t>.</w:t>
      </w:r>
    </w:p>
  </w:footnote>
  <w:footnote w:id="3">
    <w:p w14:paraId="4D0E3606" w14:textId="2CD2F467" w:rsidR="001B6830" w:rsidRPr="00276C07" w:rsidRDefault="001B6830" w:rsidP="001B6830">
      <w:pPr>
        <w:pStyle w:val="Notedebasdepage"/>
        <w:rPr>
          <w:lang w:val="fr-FR"/>
        </w:rPr>
      </w:pPr>
      <w:r w:rsidRPr="00276C07">
        <w:rPr>
          <w:rStyle w:val="Appelnotedebasdep"/>
          <w:lang w:val="fr-FR"/>
        </w:rPr>
        <w:t>*</w:t>
      </w:r>
      <w:r w:rsidRPr="00276C07">
        <w:rPr>
          <w:lang w:val="fr-FR"/>
        </w:rPr>
        <w:t xml:space="preserve"> Le présent document n’a pas été revu par les services d’édition.</w:t>
      </w:r>
    </w:p>
  </w:footnote>
  <w:footnote w:id="4">
    <w:p w14:paraId="353B557A" w14:textId="77777777" w:rsidR="001B6830" w:rsidRPr="00276C07" w:rsidRDefault="001B6830" w:rsidP="001B6830">
      <w:pPr>
        <w:pStyle w:val="Notedebasdepage"/>
        <w:rPr>
          <w:lang w:val="fr-FR"/>
        </w:rPr>
      </w:pPr>
      <w:r w:rsidRPr="00276C07">
        <w:rPr>
          <w:rStyle w:val="Appelnotedebasdep"/>
          <w:lang w:val="fr-FR"/>
        </w:rPr>
        <w:footnoteRef/>
      </w:r>
      <w:r w:rsidRPr="00276C07">
        <w:rPr>
          <w:lang w:val="fr-FR"/>
        </w:rPr>
        <w:t xml:space="preserve"> « 13. Les Parties et les États non-Parties sont invités à prendre des mesures administratives, politiques ou législatives, conformément à la législation nationale, pour encourager les utilisateurs relevant de leur juridiction à contribuer au fonds mondial, conformément aux modalités du mécanisme multilatéral. »</w:t>
      </w:r>
    </w:p>
  </w:footnote>
  <w:footnote w:id="5">
    <w:p w14:paraId="404B063B" w14:textId="77777777" w:rsidR="001B6830" w:rsidRPr="00276C07" w:rsidRDefault="001B6830" w:rsidP="001B6830">
      <w:pPr>
        <w:pStyle w:val="Notedebasdepage"/>
        <w:rPr>
          <w:lang w:val="fr-FR"/>
        </w:rPr>
      </w:pPr>
      <w:r w:rsidRPr="00276C07">
        <w:rPr>
          <w:rStyle w:val="Appelnotedebasdep"/>
          <w:sz w:val="24"/>
          <w:szCs w:val="24"/>
          <w:lang w:val="fr-FR"/>
        </w:rPr>
        <w:footnoteRef/>
      </w:r>
      <w:r w:rsidRPr="00276C07">
        <w:rPr>
          <w:lang w:val="fr-FR"/>
        </w:rPr>
        <w:t xml:space="preserve"> Rapport financier du Bureau des fonds d’affectation spéciale pluripartenaires (MPTFO) + rapport descriptif du secrétariat du fonds = rapport annuel du Fonds de Cali.</w:t>
      </w:r>
    </w:p>
  </w:footnote>
  <w:footnote w:id="6">
    <w:p w14:paraId="193AE844" w14:textId="77777777" w:rsidR="001B6830" w:rsidRPr="00276C07" w:rsidRDefault="001B6830" w:rsidP="001B6830">
      <w:pPr>
        <w:pStyle w:val="Notedebasdepage"/>
        <w:rPr>
          <w:lang w:val="fr-FR"/>
        </w:rPr>
      </w:pPr>
      <w:r w:rsidRPr="00276C07">
        <w:rPr>
          <w:vertAlign w:val="superscript"/>
          <w:lang w:val="fr-FR"/>
        </w:rPr>
        <w:footnoteRef/>
      </w:r>
      <w:r w:rsidRPr="00276C07">
        <w:rPr>
          <w:lang w:val="fr-FR"/>
        </w:rPr>
        <w:t xml:space="preserve"> Comité directeur : organe directeur du Fonds de Cali, chargé de la supervision, des décisions d’allocation et des réponses de la direction.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D4296" w14:textId="1BC5B6B0" w:rsidR="001B6830" w:rsidRDefault="001B6830" w:rsidP="00BF74F4">
    <w:pPr>
      <w:pStyle w:val="En-tte"/>
      <w:spacing w:after="240"/>
    </w:pPr>
    <w:r>
      <w:t>CBD/SBI/7/</w:t>
    </w:r>
    <w:r w:rsidR="00D17975">
      <w:t>L</w:t>
    </w:r>
    <w:r w:rsidR="00EE1FFF">
      <w:t>.1</w:t>
    </w:r>
    <w:r w:rsidR="00D17975">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9E04D" w14:textId="336398FC" w:rsidR="001B6830" w:rsidRDefault="001B6830" w:rsidP="00BF74F4">
    <w:pPr>
      <w:pStyle w:val="En-tte"/>
      <w:spacing w:after="240"/>
      <w:jc w:val="right"/>
    </w:pPr>
    <w:r>
      <w:t>CBD/SBI/7/</w:t>
    </w:r>
    <w:r w:rsidR="00AE4060">
      <w:t>L.13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8C8BE99" w14:textId="04F7B8D3" w:rsidR="00534681" w:rsidRPr="009C500D" w:rsidRDefault="00194926" w:rsidP="007C4951">
        <w:pPr>
          <w:pStyle w:val="En-tte"/>
          <w:spacing w:after="240"/>
          <w:rPr>
            <w:szCs w:val="20"/>
          </w:rPr>
        </w:pPr>
        <w:r>
          <w:rPr>
            <w:szCs w:val="20"/>
          </w:rPr>
          <w:t>CBD/SBI/7/</w:t>
        </w:r>
        <w:r w:rsidR="00906442">
          <w:rPr>
            <w:szCs w:val="20"/>
          </w:rPr>
          <w:t>L</w:t>
        </w:r>
        <w:r w:rsidR="00FB54DA">
          <w:rPr>
            <w:szCs w:val="20"/>
          </w:rPr>
          <w:t>.1</w:t>
        </w:r>
        <w:r w:rsidR="00906442">
          <w:rPr>
            <w:szCs w:val="20"/>
          </w:rPr>
          <w:t>3</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52419D23" w14:textId="57ECEAA4" w:rsidR="009505C9" w:rsidRPr="009C500D" w:rsidRDefault="00906442" w:rsidP="007C4951">
        <w:pPr>
          <w:pStyle w:val="En-tte"/>
          <w:spacing w:after="240"/>
          <w:jc w:val="right"/>
        </w:pPr>
        <w:r>
          <w:t>CBD/SBI/7/L.13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06B3074"/>
    <w:multiLevelType w:val="multilevel"/>
    <w:tmpl w:val="2932D0A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196191F"/>
    <w:multiLevelType w:val="multilevel"/>
    <w:tmpl w:val="D8DE5D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26F1AD2"/>
    <w:multiLevelType w:val="hybridMultilevel"/>
    <w:tmpl w:val="4EF8E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39C26F8"/>
    <w:multiLevelType w:val="multilevel"/>
    <w:tmpl w:val="222A08B4"/>
    <w:numStyleLink w:val="ListCBD"/>
  </w:abstractNum>
  <w:abstractNum w:abstractNumId="17"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070B4EE6"/>
    <w:multiLevelType w:val="multilevel"/>
    <w:tmpl w:val="42C84BC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0FA0170D"/>
    <w:multiLevelType w:val="multilevel"/>
    <w:tmpl w:val="222A08B4"/>
    <w:numStyleLink w:val="ListCBD"/>
  </w:abstractNum>
  <w:abstractNum w:abstractNumId="20"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7BC3739"/>
    <w:multiLevelType w:val="multilevel"/>
    <w:tmpl w:val="904C2C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95A4D84"/>
    <w:multiLevelType w:val="hybridMultilevel"/>
    <w:tmpl w:val="61486D24"/>
    <w:lvl w:ilvl="0" w:tplc="F1BC526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1AA32121"/>
    <w:multiLevelType w:val="multilevel"/>
    <w:tmpl w:val="6518AED6"/>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1ACE02A6"/>
    <w:multiLevelType w:val="multilevel"/>
    <w:tmpl w:val="37B4740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3"/>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6"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7"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6A376CB"/>
    <w:multiLevelType w:val="multilevel"/>
    <w:tmpl w:val="326E1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7F344A8"/>
    <w:multiLevelType w:val="hybridMultilevel"/>
    <w:tmpl w:val="3E30370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AEF5B50"/>
    <w:multiLevelType w:val="multilevel"/>
    <w:tmpl w:val="8A520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C2E2B15"/>
    <w:multiLevelType w:val="multilevel"/>
    <w:tmpl w:val="0360FC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E5356EC"/>
    <w:multiLevelType w:val="multilevel"/>
    <w:tmpl w:val="07D269C8"/>
    <w:numStyleLink w:val="CBDHeadings"/>
  </w:abstractNum>
  <w:abstractNum w:abstractNumId="3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3AD3E72"/>
    <w:multiLevelType w:val="hybridMultilevel"/>
    <w:tmpl w:val="B3B0F98E"/>
    <w:lvl w:ilvl="0" w:tplc="7E14475C">
      <w:start w:val="1"/>
      <w:numFmt w:val="decimal"/>
      <w:lvlText w:val="%1)"/>
      <w:lvlJc w:val="left"/>
      <w:pPr>
        <w:ind w:left="1020" w:hanging="360"/>
      </w:pPr>
    </w:lvl>
    <w:lvl w:ilvl="1" w:tplc="1C9A9D2A">
      <w:start w:val="1"/>
      <w:numFmt w:val="decimal"/>
      <w:lvlText w:val="%2)"/>
      <w:lvlJc w:val="left"/>
      <w:pPr>
        <w:ind w:left="1020" w:hanging="360"/>
      </w:pPr>
    </w:lvl>
    <w:lvl w:ilvl="2" w:tplc="015A1994">
      <w:start w:val="1"/>
      <w:numFmt w:val="decimal"/>
      <w:lvlText w:val="%3)"/>
      <w:lvlJc w:val="left"/>
      <w:pPr>
        <w:ind w:left="1020" w:hanging="360"/>
      </w:pPr>
    </w:lvl>
    <w:lvl w:ilvl="3" w:tplc="A96E8FD4">
      <w:start w:val="1"/>
      <w:numFmt w:val="decimal"/>
      <w:lvlText w:val="%4)"/>
      <w:lvlJc w:val="left"/>
      <w:pPr>
        <w:ind w:left="1020" w:hanging="360"/>
      </w:pPr>
    </w:lvl>
    <w:lvl w:ilvl="4" w:tplc="29E48A9A">
      <w:start w:val="1"/>
      <w:numFmt w:val="decimal"/>
      <w:lvlText w:val="%5)"/>
      <w:lvlJc w:val="left"/>
      <w:pPr>
        <w:ind w:left="1020" w:hanging="360"/>
      </w:pPr>
    </w:lvl>
    <w:lvl w:ilvl="5" w:tplc="D3D2DDE6">
      <w:start w:val="1"/>
      <w:numFmt w:val="decimal"/>
      <w:lvlText w:val="%6)"/>
      <w:lvlJc w:val="left"/>
      <w:pPr>
        <w:ind w:left="1020" w:hanging="360"/>
      </w:pPr>
    </w:lvl>
    <w:lvl w:ilvl="6" w:tplc="7E88A976">
      <w:start w:val="1"/>
      <w:numFmt w:val="decimal"/>
      <w:lvlText w:val="%7)"/>
      <w:lvlJc w:val="left"/>
      <w:pPr>
        <w:ind w:left="1020" w:hanging="360"/>
      </w:pPr>
    </w:lvl>
    <w:lvl w:ilvl="7" w:tplc="84F053E8">
      <w:start w:val="1"/>
      <w:numFmt w:val="decimal"/>
      <w:lvlText w:val="%8)"/>
      <w:lvlJc w:val="left"/>
      <w:pPr>
        <w:ind w:left="1020" w:hanging="360"/>
      </w:pPr>
    </w:lvl>
    <w:lvl w:ilvl="8" w:tplc="5DB8CDEC">
      <w:start w:val="1"/>
      <w:numFmt w:val="decimal"/>
      <w:lvlText w:val="%9)"/>
      <w:lvlJc w:val="left"/>
      <w:pPr>
        <w:ind w:left="1020" w:hanging="360"/>
      </w:pPr>
    </w:lvl>
  </w:abstractNum>
  <w:abstractNum w:abstractNumId="39" w15:restartNumberingAfterBreak="0">
    <w:nsid w:val="398E2FF3"/>
    <w:multiLevelType w:val="multilevel"/>
    <w:tmpl w:val="222A08B4"/>
    <w:numStyleLink w:val="ListCBD"/>
  </w:abstractNum>
  <w:abstractNum w:abstractNumId="40" w15:restartNumberingAfterBreak="0">
    <w:nsid w:val="4035636D"/>
    <w:multiLevelType w:val="hybridMultilevel"/>
    <w:tmpl w:val="F06C034C"/>
    <w:lvl w:ilvl="0" w:tplc="2B1AD65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5" w15:restartNumberingAfterBreak="0">
    <w:nsid w:val="4CB2206F"/>
    <w:multiLevelType w:val="hybridMultilevel"/>
    <w:tmpl w:val="05585BDA"/>
    <w:lvl w:ilvl="0" w:tplc="AA34F69A">
      <w:start w:val="1"/>
      <w:numFmt w:val="decimal"/>
      <w:lvlText w:val="%1."/>
      <w:lvlJc w:val="left"/>
      <w:pPr>
        <w:ind w:left="927" w:hanging="360"/>
      </w:pPr>
      <w:rPr>
        <w:rFonts w:hint="default"/>
      </w:rPr>
    </w:lvl>
    <w:lvl w:ilvl="1" w:tplc="140C0019" w:tentative="1">
      <w:start w:val="1"/>
      <w:numFmt w:val="lowerLetter"/>
      <w:lvlText w:val="%2."/>
      <w:lvlJc w:val="left"/>
      <w:pPr>
        <w:ind w:left="1647" w:hanging="360"/>
      </w:pPr>
    </w:lvl>
    <w:lvl w:ilvl="2" w:tplc="140C001B" w:tentative="1">
      <w:start w:val="1"/>
      <w:numFmt w:val="lowerRoman"/>
      <w:lvlText w:val="%3."/>
      <w:lvlJc w:val="right"/>
      <w:pPr>
        <w:ind w:left="2367" w:hanging="180"/>
      </w:pPr>
    </w:lvl>
    <w:lvl w:ilvl="3" w:tplc="140C000F" w:tentative="1">
      <w:start w:val="1"/>
      <w:numFmt w:val="decimal"/>
      <w:lvlText w:val="%4."/>
      <w:lvlJc w:val="left"/>
      <w:pPr>
        <w:ind w:left="3087" w:hanging="360"/>
      </w:pPr>
    </w:lvl>
    <w:lvl w:ilvl="4" w:tplc="140C0019" w:tentative="1">
      <w:start w:val="1"/>
      <w:numFmt w:val="lowerLetter"/>
      <w:lvlText w:val="%5."/>
      <w:lvlJc w:val="left"/>
      <w:pPr>
        <w:ind w:left="3807" w:hanging="360"/>
      </w:pPr>
    </w:lvl>
    <w:lvl w:ilvl="5" w:tplc="140C001B" w:tentative="1">
      <w:start w:val="1"/>
      <w:numFmt w:val="lowerRoman"/>
      <w:lvlText w:val="%6."/>
      <w:lvlJc w:val="right"/>
      <w:pPr>
        <w:ind w:left="4527" w:hanging="180"/>
      </w:pPr>
    </w:lvl>
    <w:lvl w:ilvl="6" w:tplc="140C000F" w:tentative="1">
      <w:start w:val="1"/>
      <w:numFmt w:val="decimal"/>
      <w:lvlText w:val="%7."/>
      <w:lvlJc w:val="left"/>
      <w:pPr>
        <w:ind w:left="5247" w:hanging="360"/>
      </w:pPr>
    </w:lvl>
    <w:lvl w:ilvl="7" w:tplc="140C0019" w:tentative="1">
      <w:start w:val="1"/>
      <w:numFmt w:val="lowerLetter"/>
      <w:lvlText w:val="%8."/>
      <w:lvlJc w:val="left"/>
      <w:pPr>
        <w:ind w:left="5967" w:hanging="360"/>
      </w:pPr>
    </w:lvl>
    <w:lvl w:ilvl="8" w:tplc="140C001B" w:tentative="1">
      <w:start w:val="1"/>
      <w:numFmt w:val="lowerRoman"/>
      <w:lvlText w:val="%9."/>
      <w:lvlJc w:val="right"/>
      <w:pPr>
        <w:ind w:left="6687" w:hanging="180"/>
      </w:pPr>
    </w:lvl>
  </w:abstractNum>
  <w:abstractNum w:abstractNumId="4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7" w15:restartNumberingAfterBreak="0">
    <w:nsid w:val="4E880595"/>
    <w:multiLevelType w:val="multilevel"/>
    <w:tmpl w:val="222A08B4"/>
    <w:numStyleLink w:val="ListCBD"/>
  </w:abstractNum>
  <w:abstractNum w:abstractNumId="48" w15:restartNumberingAfterBreak="0">
    <w:nsid w:val="4E97352C"/>
    <w:multiLevelType w:val="hybridMultilevel"/>
    <w:tmpl w:val="01960EF4"/>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502732AD"/>
    <w:multiLevelType w:val="hybridMultilevel"/>
    <w:tmpl w:val="8C3C6336"/>
    <w:lvl w:ilvl="0" w:tplc="9A0408E6">
      <w:start w:val="1"/>
      <w:numFmt w:val="decimal"/>
      <w:lvlText w:val="%1)"/>
      <w:lvlJc w:val="left"/>
      <w:pPr>
        <w:ind w:left="1020" w:hanging="360"/>
      </w:pPr>
    </w:lvl>
    <w:lvl w:ilvl="1" w:tplc="B9684F16">
      <w:start w:val="1"/>
      <w:numFmt w:val="decimal"/>
      <w:lvlText w:val="%2)"/>
      <w:lvlJc w:val="left"/>
      <w:pPr>
        <w:ind w:left="1020" w:hanging="360"/>
      </w:pPr>
    </w:lvl>
    <w:lvl w:ilvl="2" w:tplc="4DF4ED08">
      <w:start w:val="1"/>
      <w:numFmt w:val="decimal"/>
      <w:lvlText w:val="%3)"/>
      <w:lvlJc w:val="left"/>
      <w:pPr>
        <w:ind w:left="1020" w:hanging="360"/>
      </w:pPr>
    </w:lvl>
    <w:lvl w:ilvl="3" w:tplc="10141E12">
      <w:start w:val="1"/>
      <w:numFmt w:val="decimal"/>
      <w:lvlText w:val="%4)"/>
      <w:lvlJc w:val="left"/>
      <w:pPr>
        <w:ind w:left="1020" w:hanging="360"/>
      </w:pPr>
    </w:lvl>
    <w:lvl w:ilvl="4" w:tplc="1820D58A">
      <w:start w:val="1"/>
      <w:numFmt w:val="decimal"/>
      <w:lvlText w:val="%5)"/>
      <w:lvlJc w:val="left"/>
      <w:pPr>
        <w:ind w:left="1020" w:hanging="360"/>
      </w:pPr>
    </w:lvl>
    <w:lvl w:ilvl="5" w:tplc="8A4AD01A">
      <w:start w:val="1"/>
      <w:numFmt w:val="decimal"/>
      <w:lvlText w:val="%6)"/>
      <w:lvlJc w:val="left"/>
      <w:pPr>
        <w:ind w:left="1020" w:hanging="360"/>
      </w:pPr>
    </w:lvl>
    <w:lvl w:ilvl="6" w:tplc="304E6BCE">
      <w:start w:val="1"/>
      <w:numFmt w:val="decimal"/>
      <w:lvlText w:val="%7)"/>
      <w:lvlJc w:val="left"/>
      <w:pPr>
        <w:ind w:left="1020" w:hanging="360"/>
      </w:pPr>
    </w:lvl>
    <w:lvl w:ilvl="7" w:tplc="60C600BC">
      <w:start w:val="1"/>
      <w:numFmt w:val="decimal"/>
      <w:lvlText w:val="%8)"/>
      <w:lvlJc w:val="left"/>
      <w:pPr>
        <w:ind w:left="1020" w:hanging="360"/>
      </w:pPr>
    </w:lvl>
    <w:lvl w:ilvl="8" w:tplc="748A710C">
      <w:start w:val="1"/>
      <w:numFmt w:val="decimal"/>
      <w:lvlText w:val="%9)"/>
      <w:lvlJc w:val="left"/>
      <w:pPr>
        <w:ind w:left="1020" w:hanging="360"/>
      </w:pPr>
    </w:lvl>
  </w:abstractNum>
  <w:abstractNum w:abstractNumId="50" w15:restartNumberingAfterBreak="0">
    <w:nsid w:val="512832E8"/>
    <w:multiLevelType w:val="multilevel"/>
    <w:tmpl w:val="5DB8E2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169768D"/>
    <w:multiLevelType w:val="hybridMultilevel"/>
    <w:tmpl w:val="98823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2A66A9D"/>
    <w:multiLevelType w:val="multilevel"/>
    <w:tmpl w:val="222A08B4"/>
    <w:numStyleLink w:val="ListCBD"/>
  </w:abstractNum>
  <w:abstractNum w:abstractNumId="53" w15:restartNumberingAfterBreak="0">
    <w:nsid w:val="53F93D43"/>
    <w:multiLevelType w:val="hybridMultilevel"/>
    <w:tmpl w:val="0172F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5D21CC5"/>
    <w:multiLevelType w:val="hybridMultilevel"/>
    <w:tmpl w:val="D5DE4E9E"/>
    <w:lvl w:ilvl="0" w:tplc="678CFDDE">
      <w:start w:val="1"/>
      <w:numFmt w:val="upp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5D943BEE"/>
    <w:multiLevelType w:val="multilevel"/>
    <w:tmpl w:val="222A08B4"/>
    <w:numStyleLink w:val="ListCBD"/>
  </w:abstractNum>
  <w:abstractNum w:abstractNumId="59" w15:restartNumberingAfterBreak="0">
    <w:nsid w:val="62441463"/>
    <w:multiLevelType w:val="hybridMultilevel"/>
    <w:tmpl w:val="8DC2E726"/>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66127FA4"/>
    <w:multiLevelType w:val="hybridMultilevel"/>
    <w:tmpl w:val="251E72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1" w15:restartNumberingAfterBreak="0">
    <w:nsid w:val="675D3802"/>
    <w:multiLevelType w:val="hybridMultilevel"/>
    <w:tmpl w:val="DDA8166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2" w15:restartNumberingAfterBreak="0">
    <w:nsid w:val="68B70991"/>
    <w:multiLevelType w:val="multilevel"/>
    <w:tmpl w:val="222A08B4"/>
    <w:numStyleLink w:val="ListCBD"/>
  </w:abstractNum>
  <w:abstractNum w:abstractNumId="63" w15:restartNumberingAfterBreak="0">
    <w:nsid w:val="68CC18CA"/>
    <w:multiLevelType w:val="hybridMultilevel"/>
    <w:tmpl w:val="B6C2A0FA"/>
    <w:lvl w:ilvl="0" w:tplc="4E600A04">
      <w:start w:val="2"/>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4" w15:restartNumberingAfterBreak="0">
    <w:nsid w:val="6B3804A0"/>
    <w:multiLevelType w:val="hybridMultilevel"/>
    <w:tmpl w:val="4D808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68" w15:restartNumberingAfterBreak="0">
    <w:nsid w:val="739A2572"/>
    <w:multiLevelType w:val="multilevel"/>
    <w:tmpl w:val="5DF856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0" w15:restartNumberingAfterBreak="0">
    <w:nsid w:val="77A41127"/>
    <w:multiLevelType w:val="hybridMultilevel"/>
    <w:tmpl w:val="7690D0AE"/>
    <w:lvl w:ilvl="0" w:tplc="1009001B">
      <w:start w:val="1"/>
      <w:numFmt w:val="lowerRoman"/>
      <w:lvlText w:val="%1."/>
      <w:lvlJc w:val="righ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71"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46"/>
  </w:num>
  <w:num w:numId="2" w16cid:durableId="1858829">
    <w:abstractNumId w:val="43"/>
  </w:num>
  <w:num w:numId="3" w16cid:durableId="1333221471">
    <w:abstractNumId w:val="66"/>
  </w:num>
  <w:num w:numId="4" w16cid:durableId="1072390599">
    <w:abstractNumId w:val="67"/>
  </w:num>
  <w:num w:numId="5" w16cid:durableId="960385107">
    <w:abstractNumId w:val="44"/>
  </w:num>
  <w:num w:numId="6" w16cid:durableId="893932166">
    <w:abstractNumId w:val="65"/>
  </w:num>
  <w:num w:numId="7" w16cid:durableId="323945383">
    <w:abstractNumId w:val="58"/>
    <w:lvlOverride w:ilvl="0">
      <w:lvl w:ilvl="0">
        <w:start w:val="1"/>
        <w:numFmt w:val="lowerLetter"/>
        <w:pStyle w:val="CBDNormalNumber"/>
        <w:lvlText w:val="%1)"/>
        <w:lvlJc w:val="left"/>
        <w:pPr>
          <w:ind w:left="2214" w:hanging="360"/>
        </w:pPr>
      </w:lvl>
    </w:lvlOverride>
    <w:lvlOverride w:ilvl="1">
      <w:lvl w:ilvl="1">
        <w:start w:val="1"/>
        <w:numFmt w:val="lowerLetter"/>
        <w:lvlText w:val="%2."/>
        <w:lvlJc w:val="left"/>
        <w:pPr>
          <w:ind w:left="2934" w:hanging="360"/>
        </w:pPr>
      </w:lvl>
    </w:lvlOverride>
    <w:lvlOverride w:ilvl="2">
      <w:lvl w:ilvl="2" w:tentative="1">
        <w:start w:val="1"/>
        <w:numFmt w:val="lowerRoman"/>
        <w:lvlText w:val="%3."/>
        <w:lvlJc w:val="right"/>
        <w:pPr>
          <w:ind w:left="3654" w:hanging="180"/>
        </w:pPr>
      </w:lvl>
    </w:lvlOverride>
    <w:lvlOverride w:ilvl="3">
      <w:lvl w:ilvl="3" w:tentative="1">
        <w:start w:val="1"/>
        <w:numFmt w:val="decimal"/>
        <w:lvlText w:val="%4."/>
        <w:lvlJc w:val="left"/>
        <w:pPr>
          <w:ind w:left="4374" w:hanging="360"/>
        </w:pPr>
      </w:lvl>
    </w:lvlOverride>
    <w:lvlOverride w:ilvl="4">
      <w:lvl w:ilvl="4" w:tentative="1">
        <w:start w:val="1"/>
        <w:numFmt w:val="lowerLetter"/>
        <w:lvlText w:val="%5."/>
        <w:lvlJc w:val="left"/>
        <w:pPr>
          <w:ind w:left="5094" w:hanging="360"/>
        </w:pPr>
      </w:lvl>
    </w:lvlOverride>
    <w:lvlOverride w:ilvl="5">
      <w:lvl w:ilvl="5" w:tentative="1">
        <w:start w:val="1"/>
        <w:numFmt w:val="lowerRoman"/>
        <w:lvlText w:val="%6."/>
        <w:lvlJc w:val="right"/>
        <w:pPr>
          <w:ind w:left="5814" w:hanging="180"/>
        </w:pPr>
      </w:lvl>
    </w:lvlOverride>
    <w:lvlOverride w:ilvl="6">
      <w:lvl w:ilvl="6" w:tentative="1">
        <w:start w:val="1"/>
        <w:numFmt w:val="decimal"/>
        <w:lvlText w:val="%7."/>
        <w:lvlJc w:val="left"/>
        <w:pPr>
          <w:ind w:left="6534" w:hanging="360"/>
        </w:pPr>
      </w:lvl>
    </w:lvlOverride>
    <w:lvlOverride w:ilvl="7">
      <w:lvl w:ilvl="7" w:tentative="1">
        <w:start w:val="1"/>
        <w:numFmt w:val="lowerLetter"/>
        <w:lvlText w:val="%8."/>
        <w:lvlJc w:val="left"/>
        <w:pPr>
          <w:ind w:left="7254" w:hanging="360"/>
        </w:pPr>
      </w:lvl>
    </w:lvlOverride>
    <w:lvlOverride w:ilvl="8">
      <w:lvl w:ilvl="8" w:tentative="1">
        <w:start w:val="1"/>
        <w:numFmt w:val="lowerRoman"/>
        <w:lvlText w:val="%9."/>
        <w:lvlJc w:val="right"/>
        <w:pPr>
          <w:ind w:left="7974" w:hanging="180"/>
        </w:pPr>
      </w:lvl>
    </w:lvlOverride>
  </w:num>
  <w:num w:numId="8" w16cid:durableId="884223129">
    <w:abstractNumId w:val="40"/>
  </w:num>
  <w:num w:numId="9" w16cid:durableId="1476336572">
    <w:abstractNumId w:val="54"/>
  </w:num>
  <w:num w:numId="10" w16cid:durableId="762720871">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00181852">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0410598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89617781">
    <w:abstractNumId w:val="58"/>
  </w:num>
  <w:num w:numId="14" w16cid:durableId="1318847662">
    <w:abstractNumId w:val="58"/>
  </w:num>
  <w:num w:numId="15" w16cid:durableId="95999305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50943359">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99805525">
    <w:abstractNumId w:val="58"/>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9884883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13456454">
    <w:abstractNumId w:val="53"/>
  </w:num>
  <w:num w:numId="20" w16cid:durableId="905722335">
    <w:abstractNumId w:val="51"/>
  </w:num>
  <w:num w:numId="21" w16cid:durableId="617953679">
    <w:abstractNumId w:val="64"/>
  </w:num>
  <w:num w:numId="22" w16cid:durableId="128125995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60523600">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71840863">
    <w:abstractNumId w:val="58"/>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9843915">
    <w:abstractNumId w:val="33"/>
  </w:num>
  <w:num w:numId="26" w16cid:durableId="756636698">
    <w:abstractNumId w:val="58"/>
  </w:num>
  <w:num w:numId="27" w16cid:durableId="621766883">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0317832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30001821">
    <w:abstractNumId w:val="24"/>
  </w:num>
  <w:num w:numId="30" w16cid:durableId="944532747">
    <w:abstractNumId w:val="68"/>
  </w:num>
  <w:num w:numId="31" w16cid:durableId="457577752">
    <w:abstractNumId w:val="13"/>
  </w:num>
  <w:num w:numId="32" w16cid:durableId="1763448823">
    <w:abstractNumId w:val="11"/>
  </w:num>
  <w:num w:numId="33" w16cid:durableId="618953929">
    <w:abstractNumId w:val="18"/>
  </w:num>
  <w:num w:numId="34" w16cid:durableId="206884349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29314449">
    <w:abstractNumId w:val="38"/>
  </w:num>
  <w:num w:numId="36" w16cid:durableId="560672902">
    <w:abstractNumId w:val="17"/>
  </w:num>
  <w:num w:numId="37" w16cid:durableId="1933662228">
    <w:abstractNumId w:val="37"/>
  </w:num>
  <w:num w:numId="38" w16cid:durableId="1991909117">
    <w:abstractNumId w:val="12"/>
  </w:num>
  <w:num w:numId="39" w16cid:durableId="1138956019">
    <w:abstractNumId w:val="26"/>
  </w:num>
  <w:num w:numId="40" w16cid:durableId="607395260">
    <w:abstractNumId w:val="9"/>
  </w:num>
  <w:num w:numId="41" w16cid:durableId="98110136">
    <w:abstractNumId w:val="7"/>
  </w:num>
  <w:num w:numId="42" w16cid:durableId="920676582">
    <w:abstractNumId w:val="6"/>
  </w:num>
  <w:num w:numId="43" w16cid:durableId="447286378">
    <w:abstractNumId w:val="5"/>
  </w:num>
  <w:num w:numId="44" w16cid:durableId="1532258362">
    <w:abstractNumId w:val="4"/>
  </w:num>
  <w:num w:numId="45" w16cid:durableId="1587106058">
    <w:abstractNumId w:val="8"/>
  </w:num>
  <w:num w:numId="46" w16cid:durableId="1646355732">
    <w:abstractNumId w:val="3"/>
  </w:num>
  <w:num w:numId="47" w16cid:durableId="2006930253">
    <w:abstractNumId w:val="2"/>
  </w:num>
  <w:num w:numId="48" w16cid:durableId="1811677887">
    <w:abstractNumId w:val="1"/>
  </w:num>
  <w:num w:numId="49" w16cid:durableId="537353487">
    <w:abstractNumId w:val="0"/>
  </w:num>
  <w:num w:numId="50" w16cid:durableId="2069499237">
    <w:abstractNumId w:val="62"/>
  </w:num>
  <w:num w:numId="51" w16cid:durableId="158270868">
    <w:abstractNumId w:val="69"/>
  </w:num>
  <w:num w:numId="52" w16cid:durableId="159275565">
    <w:abstractNumId w:val="28"/>
  </w:num>
  <w:num w:numId="53" w16cid:durableId="271714945">
    <w:abstractNumId w:val="29"/>
  </w:num>
  <w:num w:numId="54" w16cid:durableId="1638680439">
    <w:abstractNumId w:val="62"/>
    <w:lvlOverride w:ilvl="0">
      <w:startOverride w:val="1"/>
    </w:lvlOverride>
  </w:num>
  <w:num w:numId="55" w16cid:durableId="1865050652">
    <w:abstractNumId w:val="52"/>
  </w:num>
  <w:num w:numId="56" w16cid:durableId="152986975">
    <w:abstractNumId w:val="42"/>
  </w:num>
  <w:num w:numId="57" w16cid:durableId="1295136099">
    <w:abstractNumId w:val="57"/>
  </w:num>
  <w:num w:numId="58" w16cid:durableId="80179172">
    <w:abstractNumId w:val="56"/>
  </w:num>
  <w:num w:numId="59" w16cid:durableId="2067988725">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71076976">
    <w:abstractNumId w:val="19"/>
  </w:num>
  <w:num w:numId="61" w16cid:durableId="939752621">
    <w:abstractNumId w:val="47"/>
  </w:num>
  <w:num w:numId="62" w16cid:durableId="915044361">
    <w:abstractNumId w:val="39"/>
  </w:num>
  <w:num w:numId="63" w16cid:durableId="855196379">
    <w:abstractNumId w:val="21"/>
  </w:num>
  <w:num w:numId="64" w16cid:durableId="146685333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01917413">
    <w:abstractNumId w:val="27"/>
  </w:num>
  <w:num w:numId="66" w16cid:durableId="708722651">
    <w:abstractNumId w:val="10"/>
  </w:num>
  <w:num w:numId="67" w16cid:durableId="213641244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6523128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8112374">
    <w:abstractNumId w:val="14"/>
  </w:num>
  <w:num w:numId="70" w16cid:durableId="1607615596">
    <w:abstractNumId w:val="32"/>
  </w:num>
  <w:num w:numId="71" w16cid:durableId="643118139">
    <w:abstractNumId w:val="32"/>
    <w:lvlOverride w:ilvl="0">
      <w:startOverride w:val="1"/>
    </w:lvlOverride>
  </w:num>
  <w:num w:numId="72" w16cid:durableId="820851909">
    <w:abstractNumId w:val="32"/>
    <w:lvlOverride w:ilvl="0">
      <w:startOverride w:val="1"/>
    </w:lvlOverride>
  </w:num>
  <w:num w:numId="73" w16cid:durableId="709648587">
    <w:abstractNumId w:val="32"/>
    <w:lvlOverride w:ilvl="0">
      <w:startOverride w:val="1"/>
    </w:lvlOverride>
  </w:num>
  <w:num w:numId="74" w16cid:durableId="1353799543">
    <w:abstractNumId w:val="36"/>
  </w:num>
  <w:num w:numId="75" w16cid:durableId="1570270110">
    <w:abstractNumId w:val="55"/>
  </w:num>
  <w:num w:numId="76" w16cid:durableId="2125995167">
    <w:abstractNumId w:val="41"/>
  </w:num>
  <w:num w:numId="77" w16cid:durableId="1627851340">
    <w:abstractNumId w:val="35"/>
  </w:num>
  <w:num w:numId="78" w16cid:durableId="1945532808">
    <w:abstractNumId w:val="20"/>
  </w:num>
  <w:num w:numId="79" w16cid:durableId="60276445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70321362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906494965">
    <w:abstractNumId w:val="16"/>
  </w:num>
  <w:num w:numId="82" w16cid:durableId="5367039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2962970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884899085">
    <w:abstractNumId w:val="71"/>
  </w:num>
  <w:num w:numId="85" w16cid:durableId="58982676">
    <w:abstractNumId w:val="58"/>
  </w:num>
  <w:num w:numId="86" w16cid:durableId="1135759862">
    <w:abstractNumId w:val="58"/>
    <w:lvlOverride w:ilvl="0">
      <w:startOverride w:val="2"/>
    </w:lvlOverride>
  </w:num>
  <w:num w:numId="87" w16cid:durableId="438914056">
    <w:abstractNumId w:val="25"/>
  </w:num>
  <w:num w:numId="88" w16cid:durableId="1413695442">
    <w:abstractNumId w:val="23"/>
  </w:num>
  <w:num w:numId="89" w16cid:durableId="849754592">
    <w:abstractNumId w:val="49"/>
  </w:num>
  <w:num w:numId="90" w16cid:durableId="1115295269">
    <w:abstractNumId w:val="30"/>
  </w:num>
  <w:num w:numId="91" w16cid:durableId="1959675695">
    <w:abstractNumId w:val="50"/>
  </w:num>
  <w:num w:numId="92" w16cid:durableId="2077588828">
    <w:abstractNumId w:val="34"/>
  </w:num>
  <w:num w:numId="93" w16cid:durableId="1156073493">
    <w:abstractNumId w:val="22"/>
  </w:num>
  <w:num w:numId="94" w16cid:durableId="96993939">
    <w:abstractNumId w:val="48"/>
  </w:num>
  <w:num w:numId="95" w16cid:durableId="1543401994">
    <w:abstractNumId w:val="31"/>
  </w:num>
  <w:num w:numId="96" w16cid:durableId="1434015593">
    <w:abstractNumId w:val="63"/>
  </w:num>
  <w:num w:numId="97" w16cid:durableId="1091045826">
    <w:abstractNumId w:val="15"/>
  </w:num>
  <w:num w:numId="98" w16cid:durableId="136797873">
    <w:abstractNumId w:val="70"/>
  </w:num>
  <w:num w:numId="99" w16cid:durableId="48696322">
    <w:abstractNumId w:val="60"/>
  </w:num>
  <w:num w:numId="100" w16cid:durableId="1514539259">
    <w:abstractNumId w:val="59"/>
  </w:num>
  <w:num w:numId="101" w16cid:durableId="423766414">
    <w:abstractNumId w:val="61"/>
  </w:num>
  <w:num w:numId="102" w16cid:durableId="135411665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38406466">
    <w:abstractNumId w:val="45"/>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CEB"/>
    <w:rsid w:val="0000032E"/>
    <w:rsid w:val="0000083D"/>
    <w:rsid w:val="0000084B"/>
    <w:rsid w:val="00000C6C"/>
    <w:rsid w:val="0000196D"/>
    <w:rsid w:val="000023DA"/>
    <w:rsid w:val="00002974"/>
    <w:rsid w:val="000029B9"/>
    <w:rsid w:val="00002D3A"/>
    <w:rsid w:val="00002D9F"/>
    <w:rsid w:val="00002E8E"/>
    <w:rsid w:val="000036C0"/>
    <w:rsid w:val="00003CEF"/>
    <w:rsid w:val="00004226"/>
    <w:rsid w:val="00004280"/>
    <w:rsid w:val="000046BA"/>
    <w:rsid w:val="00006907"/>
    <w:rsid w:val="000070C3"/>
    <w:rsid w:val="0000788E"/>
    <w:rsid w:val="00007C9D"/>
    <w:rsid w:val="00007D6B"/>
    <w:rsid w:val="000101CC"/>
    <w:rsid w:val="00010B81"/>
    <w:rsid w:val="00010C25"/>
    <w:rsid w:val="00010E2F"/>
    <w:rsid w:val="00011016"/>
    <w:rsid w:val="0001106C"/>
    <w:rsid w:val="00011B26"/>
    <w:rsid w:val="00011C6F"/>
    <w:rsid w:val="00011EB3"/>
    <w:rsid w:val="000124FC"/>
    <w:rsid w:val="00012F4D"/>
    <w:rsid w:val="000130B7"/>
    <w:rsid w:val="000136BF"/>
    <w:rsid w:val="00013882"/>
    <w:rsid w:val="00013DBD"/>
    <w:rsid w:val="00014DCA"/>
    <w:rsid w:val="000161E2"/>
    <w:rsid w:val="00016904"/>
    <w:rsid w:val="00017185"/>
    <w:rsid w:val="00017455"/>
    <w:rsid w:val="00017D6F"/>
    <w:rsid w:val="0002048D"/>
    <w:rsid w:val="0002119F"/>
    <w:rsid w:val="00021496"/>
    <w:rsid w:val="0002173C"/>
    <w:rsid w:val="000217BE"/>
    <w:rsid w:val="00022438"/>
    <w:rsid w:val="000225C0"/>
    <w:rsid w:val="00022C18"/>
    <w:rsid w:val="00022F36"/>
    <w:rsid w:val="0002448C"/>
    <w:rsid w:val="000244E4"/>
    <w:rsid w:val="00025318"/>
    <w:rsid w:val="000254FA"/>
    <w:rsid w:val="0002598A"/>
    <w:rsid w:val="00025DF1"/>
    <w:rsid w:val="00026092"/>
    <w:rsid w:val="0002737B"/>
    <w:rsid w:val="00027B76"/>
    <w:rsid w:val="00027EE9"/>
    <w:rsid w:val="000300F9"/>
    <w:rsid w:val="0003020B"/>
    <w:rsid w:val="0003081E"/>
    <w:rsid w:val="0003144B"/>
    <w:rsid w:val="00031861"/>
    <w:rsid w:val="00031B3F"/>
    <w:rsid w:val="00032DED"/>
    <w:rsid w:val="000330BA"/>
    <w:rsid w:val="00033CCD"/>
    <w:rsid w:val="000347A8"/>
    <w:rsid w:val="00035A3F"/>
    <w:rsid w:val="00035EE1"/>
    <w:rsid w:val="000360CC"/>
    <w:rsid w:val="0003680F"/>
    <w:rsid w:val="00036BA6"/>
    <w:rsid w:val="00036CB8"/>
    <w:rsid w:val="00036F39"/>
    <w:rsid w:val="000377F9"/>
    <w:rsid w:val="000379A2"/>
    <w:rsid w:val="000379F4"/>
    <w:rsid w:val="000408B8"/>
    <w:rsid w:val="000419F5"/>
    <w:rsid w:val="00041B00"/>
    <w:rsid w:val="00041CC1"/>
    <w:rsid w:val="000436E5"/>
    <w:rsid w:val="00043733"/>
    <w:rsid w:val="000450B6"/>
    <w:rsid w:val="00045769"/>
    <w:rsid w:val="000465F2"/>
    <w:rsid w:val="00046A94"/>
    <w:rsid w:val="00046C0A"/>
    <w:rsid w:val="00046C42"/>
    <w:rsid w:val="0004700C"/>
    <w:rsid w:val="00047B50"/>
    <w:rsid w:val="0005023C"/>
    <w:rsid w:val="00050291"/>
    <w:rsid w:val="0005050D"/>
    <w:rsid w:val="0005068C"/>
    <w:rsid w:val="000506C7"/>
    <w:rsid w:val="00050868"/>
    <w:rsid w:val="00050D60"/>
    <w:rsid w:val="00051235"/>
    <w:rsid w:val="0005167F"/>
    <w:rsid w:val="0005218B"/>
    <w:rsid w:val="000521F5"/>
    <w:rsid w:val="00052864"/>
    <w:rsid w:val="000529D5"/>
    <w:rsid w:val="00052B7A"/>
    <w:rsid w:val="00052E55"/>
    <w:rsid w:val="0005355C"/>
    <w:rsid w:val="0005393A"/>
    <w:rsid w:val="00053ABB"/>
    <w:rsid w:val="00053E03"/>
    <w:rsid w:val="00054136"/>
    <w:rsid w:val="000542D0"/>
    <w:rsid w:val="00054446"/>
    <w:rsid w:val="0005473A"/>
    <w:rsid w:val="00054AE2"/>
    <w:rsid w:val="0005515B"/>
    <w:rsid w:val="0005526B"/>
    <w:rsid w:val="000557D9"/>
    <w:rsid w:val="000561A6"/>
    <w:rsid w:val="00056549"/>
    <w:rsid w:val="00056F56"/>
    <w:rsid w:val="00057136"/>
    <w:rsid w:val="00057ECA"/>
    <w:rsid w:val="000600DE"/>
    <w:rsid w:val="000606F2"/>
    <w:rsid w:val="00060BBA"/>
    <w:rsid w:val="0006101B"/>
    <w:rsid w:val="000615D5"/>
    <w:rsid w:val="00061F8B"/>
    <w:rsid w:val="00062361"/>
    <w:rsid w:val="00062699"/>
    <w:rsid w:val="000632DA"/>
    <w:rsid w:val="00063CC9"/>
    <w:rsid w:val="00063E03"/>
    <w:rsid w:val="00063FF5"/>
    <w:rsid w:val="00064191"/>
    <w:rsid w:val="000648A7"/>
    <w:rsid w:val="000659A2"/>
    <w:rsid w:val="000666CC"/>
    <w:rsid w:val="0006684C"/>
    <w:rsid w:val="00067696"/>
    <w:rsid w:val="00070415"/>
    <w:rsid w:val="0007171B"/>
    <w:rsid w:val="0007194E"/>
    <w:rsid w:val="00071E28"/>
    <w:rsid w:val="0007254F"/>
    <w:rsid w:val="0007293A"/>
    <w:rsid w:val="00073AEA"/>
    <w:rsid w:val="00073B30"/>
    <w:rsid w:val="00073BF9"/>
    <w:rsid w:val="00073D11"/>
    <w:rsid w:val="0007416B"/>
    <w:rsid w:val="00074D60"/>
    <w:rsid w:val="00074DE4"/>
    <w:rsid w:val="00075CCB"/>
    <w:rsid w:val="00076E5E"/>
    <w:rsid w:val="000776FE"/>
    <w:rsid w:val="00077767"/>
    <w:rsid w:val="00080660"/>
    <w:rsid w:val="000816FE"/>
    <w:rsid w:val="00081953"/>
    <w:rsid w:val="0008198C"/>
    <w:rsid w:val="00082418"/>
    <w:rsid w:val="00082CDE"/>
    <w:rsid w:val="000830C5"/>
    <w:rsid w:val="0008365E"/>
    <w:rsid w:val="000839D9"/>
    <w:rsid w:val="000845FB"/>
    <w:rsid w:val="00084791"/>
    <w:rsid w:val="00084961"/>
    <w:rsid w:val="0008568C"/>
    <w:rsid w:val="0008571F"/>
    <w:rsid w:val="000869BF"/>
    <w:rsid w:val="000872E0"/>
    <w:rsid w:val="0008733A"/>
    <w:rsid w:val="00087652"/>
    <w:rsid w:val="00087815"/>
    <w:rsid w:val="000907F0"/>
    <w:rsid w:val="00090A54"/>
    <w:rsid w:val="000914E1"/>
    <w:rsid w:val="00091CEA"/>
    <w:rsid w:val="00091DB6"/>
    <w:rsid w:val="000920BB"/>
    <w:rsid w:val="0009218E"/>
    <w:rsid w:val="000922E9"/>
    <w:rsid w:val="000925F0"/>
    <w:rsid w:val="0009272F"/>
    <w:rsid w:val="0009341D"/>
    <w:rsid w:val="000936B8"/>
    <w:rsid w:val="00093791"/>
    <w:rsid w:val="00093804"/>
    <w:rsid w:val="000938B3"/>
    <w:rsid w:val="000951CE"/>
    <w:rsid w:val="0009534C"/>
    <w:rsid w:val="000956BF"/>
    <w:rsid w:val="000957EE"/>
    <w:rsid w:val="00095E8A"/>
    <w:rsid w:val="0009600C"/>
    <w:rsid w:val="0009639E"/>
    <w:rsid w:val="000963DC"/>
    <w:rsid w:val="0009646B"/>
    <w:rsid w:val="00096BEB"/>
    <w:rsid w:val="00096E70"/>
    <w:rsid w:val="000974E7"/>
    <w:rsid w:val="00097767"/>
    <w:rsid w:val="000977FB"/>
    <w:rsid w:val="000979A2"/>
    <w:rsid w:val="000A066B"/>
    <w:rsid w:val="000A087A"/>
    <w:rsid w:val="000A0C12"/>
    <w:rsid w:val="000A1AA1"/>
    <w:rsid w:val="000A2189"/>
    <w:rsid w:val="000A25C6"/>
    <w:rsid w:val="000A32E2"/>
    <w:rsid w:val="000A3824"/>
    <w:rsid w:val="000A38C2"/>
    <w:rsid w:val="000A3BE8"/>
    <w:rsid w:val="000A3C1B"/>
    <w:rsid w:val="000A3E9B"/>
    <w:rsid w:val="000A4520"/>
    <w:rsid w:val="000A484D"/>
    <w:rsid w:val="000A48DB"/>
    <w:rsid w:val="000A4BCC"/>
    <w:rsid w:val="000A4E53"/>
    <w:rsid w:val="000A5940"/>
    <w:rsid w:val="000A59A9"/>
    <w:rsid w:val="000A5B00"/>
    <w:rsid w:val="000A5BD4"/>
    <w:rsid w:val="000A6386"/>
    <w:rsid w:val="000A66FF"/>
    <w:rsid w:val="000B08BB"/>
    <w:rsid w:val="000B08DC"/>
    <w:rsid w:val="000B0903"/>
    <w:rsid w:val="000B0FC9"/>
    <w:rsid w:val="000B0FEF"/>
    <w:rsid w:val="000B11E8"/>
    <w:rsid w:val="000B1263"/>
    <w:rsid w:val="000B12BA"/>
    <w:rsid w:val="000B140C"/>
    <w:rsid w:val="000B1EBD"/>
    <w:rsid w:val="000B200D"/>
    <w:rsid w:val="000B2F77"/>
    <w:rsid w:val="000B44BF"/>
    <w:rsid w:val="000B450D"/>
    <w:rsid w:val="000B5246"/>
    <w:rsid w:val="000B5D61"/>
    <w:rsid w:val="000B66C7"/>
    <w:rsid w:val="000B6A2C"/>
    <w:rsid w:val="000B6E4C"/>
    <w:rsid w:val="000B72E7"/>
    <w:rsid w:val="000B7634"/>
    <w:rsid w:val="000B79A6"/>
    <w:rsid w:val="000B7C8A"/>
    <w:rsid w:val="000C183D"/>
    <w:rsid w:val="000C284B"/>
    <w:rsid w:val="000C2C59"/>
    <w:rsid w:val="000C32B2"/>
    <w:rsid w:val="000C4641"/>
    <w:rsid w:val="000C4FA6"/>
    <w:rsid w:val="000C4FCC"/>
    <w:rsid w:val="000C54F9"/>
    <w:rsid w:val="000C5950"/>
    <w:rsid w:val="000C5B1D"/>
    <w:rsid w:val="000C68D6"/>
    <w:rsid w:val="000C6A4B"/>
    <w:rsid w:val="000C749B"/>
    <w:rsid w:val="000C74C3"/>
    <w:rsid w:val="000C7A1C"/>
    <w:rsid w:val="000C7A46"/>
    <w:rsid w:val="000C7E11"/>
    <w:rsid w:val="000D000F"/>
    <w:rsid w:val="000D032D"/>
    <w:rsid w:val="000D0638"/>
    <w:rsid w:val="000D0BC2"/>
    <w:rsid w:val="000D0F68"/>
    <w:rsid w:val="000D1939"/>
    <w:rsid w:val="000D2133"/>
    <w:rsid w:val="000D2291"/>
    <w:rsid w:val="000D354F"/>
    <w:rsid w:val="000D3A50"/>
    <w:rsid w:val="000D4D7C"/>
    <w:rsid w:val="000D5669"/>
    <w:rsid w:val="000D5F17"/>
    <w:rsid w:val="000D5FB9"/>
    <w:rsid w:val="000D6809"/>
    <w:rsid w:val="000D68C2"/>
    <w:rsid w:val="000D6EDE"/>
    <w:rsid w:val="000D6FC2"/>
    <w:rsid w:val="000D70AE"/>
    <w:rsid w:val="000D76AC"/>
    <w:rsid w:val="000D7DD5"/>
    <w:rsid w:val="000E0049"/>
    <w:rsid w:val="000E02D7"/>
    <w:rsid w:val="000E064E"/>
    <w:rsid w:val="000E081A"/>
    <w:rsid w:val="000E0887"/>
    <w:rsid w:val="000E0CBD"/>
    <w:rsid w:val="000E0D0A"/>
    <w:rsid w:val="000E19CE"/>
    <w:rsid w:val="000E1C9F"/>
    <w:rsid w:val="000E26B8"/>
    <w:rsid w:val="000E2C70"/>
    <w:rsid w:val="000E2D44"/>
    <w:rsid w:val="000E3025"/>
    <w:rsid w:val="000E364C"/>
    <w:rsid w:val="000E3A80"/>
    <w:rsid w:val="000E3F2E"/>
    <w:rsid w:val="000E403F"/>
    <w:rsid w:val="000E4856"/>
    <w:rsid w:val="000E493D"/>
    <w:rsid w:val="000E4C1F"/>
    <w:rsid w:val="000E4D64"/>
    <w:rsid w:val="000E4F59"/>
    <w:rsid w:val="000E501B"/>
    <w:rsid w:val="000E5027"/>
    <w:rsid w:val="000E503F"/>
    <w:rsid w:val="000E58CF"/>
    <w:rsid w:val="000E5AEB"/>
    <w:rsid w:val="000E62AC"/>
    <w:rsid w:val="000E6315"/>
    <w:rsid w:val="000E673A"/>
    <w:rsid w:val="000E6CBD"/>
    <w:rsid w:val="000E6CF0"/>
    <w:rsid w:val="000E7324"/>
    <w:rsid w:val="000E7A23"/>
    <w:rsid w:val="000F09F4"/>
    <w:rsid w:val="000F0A3F"/>
    <w:rsid w:val="000F0B1B"/>
    <w:rsid w:val="000F0D22"/>
    <w:rsid w:val="000F116E"/>
    <w:rsid w:val="000F1B2E"/>
    <w:rsid w:val="000F1E9E"/>
    <w:rsid w:val="000F2104"/>
    <w:rsid w:val="000F2CB0"/>
    <w:rsid w:val="000F2E79"/>
    <w:rsid w:val="000F32E8"/>
    <w:rsid w:val="000F3550"/>
    <w:rsid w:val="000F376B"/>
    <w:rsid w:val="000F4C9B"/>
    <w:rsid w:val="000F50B8"/>
    <w:rsid w:val="000F517F"/>
    <w:rsid w:val="000F534E"/>
    <w:rsid w:val="000F54D8"/>
    <w:rsid w:val="000F55D4"/>
    <w:rsid w:val="000F57E7"/>
    <w:rsid w:val="000F5EAD"/>
    <w:rsid w:val="000F5EE1"/>
    <w:rsid w:val="000F5F28"/>
    <w:rsid w:val="000F65CE"/>
    <w:rsid w:val="000F676F"/>
    <w:rsid w:val="000F6945"/>
    <w:rsid w:val="000F6D47"/>
    <w:rsid w:val="000F74F5"/>
    <w:rsid w:val="000F7896"/>
    <w:rsid w:val="000F78FC"/>
    <w:rsid w:val="000F7F6D"/>
    <w:rsid w:val="00100306"/>
    <w:rsid w:val="00100D9F"/>
    <w:rsid w:val="00100FF7"/>
    <w:rsid w:val="001012CD"/>
    <w:rsid w:val="001014FD"/>
    <w:rsid w:val="00101A29"/>
    <w:rsid w:val="00101ADB"/>
    <w:rsid w:val="0010293E"/>
    <w:rsid w:val="00102B9D"/>
    <w:rsid w:val="00102E1B"/>
    <w:rsid w:val="00103894"/>
    <w:rsid w:val="00103AEC"/>
    <w:rsid w:val="00103BF7"/>
    <w:rsid w:val="00104165"/>
    <w:rsid w:val="0010416C"/>
    <w:rsid w:val="001048B0"/>
    <w:rsid w:val="00105293"/>
    <w:rsid w:val="00105372"/>
    <w:rsid w:val="001054A6"/>
    <w:rsid w:val="001057B2"/>
    <w:rsid w:val="00105811"/>
    <w:rsid w:val="00105C31"/>
    <w:rsid w:val="00105EE2"/>
    <w:rsid w:val="001061A8"/>
    <w:rsid w:val="001067A3"/>
    <w:rsid w:val="00106FB7"/>
    <w:rsid w:val="001078A1"/>
    <w:rsid w:val="00107E55"/>
    <w:rsid w:val="00110AF0"/>
    <w:rsid w:val="00110EB4"/>
    <w:rsid w:val="00111197"/>
    <w:rsid w:val="001112BD"/>
    <w:rsid w:val="00111515"/>
    <w:rsid w:val="0011166A"/>
    <w:rsid w:val="00111FBA"/>
    <w:rsid w:val="001120E3"/>
    <w:rsid w:val="00112230"/>
    <w:rsid w:val="00112242"/>
    <w:rsid w:val="0011226F"/>
    <w:rsid w:val="001128F6"/>
    <w:rsid w:val="00112B99"/>
    <w:rsid w:val="00112DE1"/>
    <w:rsid w:val="001132B1"/>
    <w:rsid w:val="001137E0"/>
    <w:rsid w:val="0011497C"/>
    <w:rsid w:val="00114F3E"/>
    <w:rsid w:val="001150B7"/>
    <w:rsid w:val="00115EF6"/>
    <w:rsid w:val="001160E2"/>
    <w:rsid w:val="00116B3E"/>
    <w:rsid w:val="00117368"/>
    <w:rsid w:val="001216D4"/>
    <w:rsid w:val="0012296F"/>
    <w:rsid w:val="00122F2F"/>
    <w:rsid w:val="00123FAA"/>
    <w:rsid w:val="0012466F"/>
    <w:rsid w:val="00124B17"/>
    <w:rsid w:val="00124E49"/>
    <w:rsid w:val="001259AB"/>
    <w:rsid w:val="00126137"/>
    <w:rsid w:val="001266D8"/>
    <w:rsid w:val="001267A0"/>
    <w:rsid w:val="00126903"/>
    <w:rsid w:val="00126A2D"/>
    <w:rsid w:val="00127049"/>
    <w:rsid w:val="001273DC"/>
    <w:rsid w:val="00127A1D"/>
    <w:rsid w:val="00127C9D"/>
    <w:rsid w:val="001300D4"/>
    <w:rsid w:val="001311CA"/>
    <w:rsid w:val="001312AD"/>
    <w:rsid w:val="00131DD5"/>
    <w:rsid w:val="00131E7A"/>
    <w:rsid w:val="001321E1"/>
    <w:rsid w:val="001322EA"/>
    <w:rsid w:val="001327F2"/>
    <w:rsid w:val="00132A01"/>
    <w:rsid w:val="00132AE7"/>
    <w:rsid w:val="00133B39"/>
    <w:rsid w:val="001345FE"/>
    <w:rsid w:val="0013460A"/>
    <w:rsid w:val="001346E6"/>
    <w:rsid w:val="00134846"/>
    <w:rsid w:val="001349AD"/>
    <w:rsid w:val="00135144"/>
    <w:rsid w:val="00135388"/>
    <w:rsid w:val="00135428"/>
    <w:rsid w:val="00135621"/>
    <w:rsid w:val="001359C3"/>
    <w:rsid w:val="00136730"/>
    <w:rsid w:val="001367F3"/>
    <w:rsid w:val="00137065"/>
    <w:rsid w:val="00137340"/>
    <w:rsid w:val="00137408"/>
    <w:rsid w:val="001379C9"/>
    <w:rsid w:val="00137BDD"/>
    <w:rsid w:val="001401A3"/>
    <w:rsid w:val="00140281"/>
    <w:rsid w:val="00140C45"/>
    <w:rsid w:val="00141822"/>
    <w:rsid w:val="00142813"/>
    <w:rsid w:val="00142AA7"/>
    <w:rsid w:val="00142D9E"/>
    <w:rsid w:val="001430CE"/>
    <w:rsid w:val="0014392F"/>
    <w:rsid w:val="00143CB3"/>
    <w:rsid w:val="00144103"/>
    <w:rsid w:val="00144344"/>
    <w:rsid w:val="0014467C"/>
    <w:rsid w:val="00144E37"/>
    <w:rsid w:val="00144FD3"/>
    <w:rsid w:val="00145117"/>
    <w:rsid w:val="001452B6"/>
    <w:rsid w:val="00145343"/>
    <w:rsid w:val="0014552D"/>
    <w:rsid w:val="0014556C"/>
    <w:rsid w:val="00145BF2"/>
    <w:rsid w:val="00146E61"/>
    <w:rsid w:val="00147040"/>
    <w:rsid w:val="001479D2"/>
    <w:rsid w:val="00147B5E"/>
    <w:rsid w:val="00150115"/>
    <w:rsid w:val="0015164F"/>
    <w:rsid w:val="00151A3D"/>
    <w:rsid w:val="00151BF7"/>
    <w:rsid w:val="00151D8F"/>
    <w:rsid w:val="00152206"/>
    <w:rsid w:val="001526A8"/>
    <w:rsid w:val="00152BA9"/>
    <w:rsid w:val="001536C0"/>
    <w:rsid w:val="001536CA"/>
    <w:rsid w:val="001536D7"/>
    <w:rsid w:val="001536E1"/>
    <w:rsid w:val="00153F7C"/>
    <w:rsid w:val="001543B0"/>
    <w:rsid w:val="00154413"/>
    <w:rsid w:val="00155F3D"/>
    <w:rsid w:val="0015708F"/>
    <w:rsid w:val="001575D7"/>
    <w:rsid w:val="00157CFC"/>
    <w:rsid w:val="00160A7C"/>
    <w:rsid w:val="00160AC7"/>
    <w:rsid w:val="0016158D"/>
    <w:rsid w:val="00161717"/>
    <w:rsid w:val="00161939"/>
    <w:rsid w:val="00161BFF"/>
    <w:rsid w:val="00162056"/>
    <w:rsid w:val="00162097"/>
    <w:rsid w:val="00162615"/>
    <w:rsid w:val="00162617"/>
    <w:rsid w:val="0016283C"/>
    <w:rsid w:val="00162B0D"/>
    <w:rsid w:val="001630BB"/>
    <w:rsid w:val="00163693"/>
    <w:rsid w:val="00163826"/>
    <w:rsid w:val="00163C15"/>
    <w:rsid w:val="00163DE4"/>
    <w:rsid w:val="00163EA8"/>
    <w:rsid w:val="0016421B"/>
    <w:rsid w:val="00164453"/>
    <w:rsid w:val="001652C6"/>
    <w:rsid w:val="00165BE1"/>
    <w:rsid w:val="001664E4"/>
    <w:rsid w:val="001665CA"/>
    <w:rsid w:val="001666E1"/>
    <w:rsid w:val="0016712F"/>
    <w:rsid w:val="00167687"/>
    <w:rsid w:val="00167A95"/>
    <w:rsid w:val="00170112"/>
    <w:rsid w:val="001702DA"/>
    <w:rsid w:val="00170768"/>
    <w:rsid w:val="001710EC"/>
    <w:rsid w:val="00171230"/>
    <w:rsid w:val="001715C7"/>
    <w:rsid w:val="001719F4"/>
    <w:rsid w:val="00171E4E"/>
    <w:rsid w:val="0017216B"/>
    <w:rsid w:val="001721A0"/>
    <w:rsid w:val="001722ED"/>
    <w:rsid w:val="001728D5"/>
    <w:rsid w:val="00172A21"/>
    <w:rsid w:val="00172AF6"/>
    <w:rsid w:val="0017302E"/>
    <w:rsid w:val="00173968"/>
    <w:rsid w:val="00174096"/>
    <w:rsid w:val="0017414F"/>
    <w:rsid w:val="001742B9"/>
    <w:rsid w:val="001751B5"/>
    <w:rsid w:val="00175F6F"/>
    <w:rsid w:val="001769BC"/>
    <w:rsid w:val="00176A08"/>
    <w:rsid w:val="00176CEE"/>
    <w:rsid w:val="00176F66"/>
    <w:rsid w:val="001776C8"/>
    <w:rsid w:val="001778B9"/>
    <w:rsid w:val="00177DE8"/>
    <w:rsid w:val="00177FD3"/>
    <w:rsid w:val="00180398"/>
    <w:rsid w:val="00181BA2"/>
    <w:rsid w:val="0018214E"/>
    <w:rsid w:val="00182F50"/>
    <w:rsid w:val="001830D9"/>
    <w:rsid w:val="001830F5"/>
    <w:rsid w:val="0018322B"/>
    <w:rsid w:val="00183246"/>
    <w:rsid w:val="0018327B"/>
    <w:rsid w:val="001839EF"/>
    <w:rsid w:val="00183EB9"/>
    <w:rsid w:val="00183F53"/>
    <w:rsid w:val="0018409E"/>
    <w:rsid w:val="00184144"/>
    <w:rsid w:val="00184184"/>
    <w:rsid w:val="0018444F"/>
    <w:rsid w:val="00184F52"/>
    <w:rsid w:val="00185074"/>
    <w:rsid w:val="001854D4"/>
    <w:rsid w:val="001854F9"/>
    <w:rsid w:val="00185DBD"/>
    <w:rsid w:val="00186547"/>
    <w:rsid w:val="00186DD8"/>
    <w:rsid w:val="00187804"/>
    <w:rsid w:val="0018784D"/>
    <w:rsid w:val="00187D4A"/>
    <w:rsid w:val="00190BE7"/>
    <w:rsid w:val="001914BF"/>
    <w:rsid w:val="00191627"/>
    <w:rsid w:val="00191664"/>
    <w:rsid w:val="0019199A"/>
    <w:rsid w:val="00191BCD"/>
    <w:rsid w:val="00191D41"/>
    <w:rsid w:val="001920CB"/>
    <w:rsid w:val="001920FD"/>
    <w:rsid w:val="00192B60"/>
    <w:rsid w:val="00192CA7"/>
    <w:rsid w:val="0019361D"/>
    <w:rsid w:val="0019428F"/>
    <w:rsid w:val="00194457"/>
    <w:rsid w:val="001948C8"/>
    <w:rsid w:val="00194926"/>
    <w:rsid w:val="001949C8"/>
    <w:rsid w:val="00194C22"/>
    <w:rsid w:val="001950F0"/>
    <w:rsid w:val="0019580F"/>
    <w:rsid w:val="001958B8"/>
    <w:rsid w:val="00195AF1"/>
    <w:rsid w:val="001960C4"/>
    <w:rsid w:val="001960EC"/>
    <w:rsid w:val="00196B3B"/>
    <w:rsid w:val="00196D6C"/>
    <w:rsid w:val="00197053"/>
    <w:rsid w:val="00197197"/>
    <w:rsid w:val="00197435"/>
    <w:rsid w:val="00197E46"/>
    <w:rsid w:val="001A06FA"/>
    <w:rsid w:val="001A139F"/>
    <w:rsid w:val="001A21D4"/>
    <w:rsid w:val="001A3206"/>
    <w:rsid w:val="001A358C"/>
    <w:rsid w:val="001A35EC"/>
    <w:rsid w:val="001A36C8"/>
    <w:rsid w:val="001A3FB6"/>
    <w:rsid w:val="001A405E"/>
    <w:rsid w:val="001A4520"/>
    <w:rsid w:val="001A499B"/>
    <w:rsid w:val="001A49FC"/>
    <w:rsid w:val="001A4C43"/>
    <w:rsid w:val="001A515D"/>
    <w:rsid w:val="001A5D7D"/>
    <w:rsid w:val="001A5E3E"/>
    <w:rsid w:val="001A60AB"/>
    <w:rsid w:val="001A6A36"/>
    <w:rsid w:val="001A773B"/>
    <w:rsid w:val="001A79C1"/>
    <w:rsid w:val="001A7AAB"/>
    <w:rsid w:val="001A7D01"/>
    <w:rsid w:val="001B077D"/>
    <w:rsid w:val="001B12E4"/>
    <w:rsid w:val="001B13FE"/>
    <w:rsid w:val="001B1789"/>
    <w:rsid w:val="001B1AF2"/>
    <w:rsid w:val="001B1F30"/>
    <w:rsid w:val="001B261B"/>
    <w:rsid w:val="001B2A48"/>
    <w:rsid w:val="001B2AB3"/>
    <w:rsid w:val="001B2C7F"/>
    <w:rsid w:val="001B2D7B"/>
    <w:rsid w:val="001B3286"/>
    <w:rsid w:val="001B33C7"/>
    <w:rsid w:val="001B3561"/>
    <w:rsid w:val="001B3C30"/>
    <w:rsid w:val="001B425C"/>
    <w:rsid w:val="001B4270"/>
    <w:rsid w:val="001B4318"/>
    <w:rsid w:val="001B4715"/>
    <w:rsid w:val="001B475E"/>
    <w:rsid w:val="001B53B1"/>
    <w:rsid w:val="001B5F32"/>
    <w:rsid w:val="001B6260"/>
    <w:rsid w:val="001B6830"/>
    <w:rsid w:val="001B6F7B"/>
    <w:rsid w:val="001B74B7"/>
    <w:rsid w:val="001B7561"/>
    <w:rsid w:val="001B7619"/>
    <w:rsid w:val="001B762B"/>
    <w:rsid w:val="001B76C6"/>
    <w:rsid w:val="001B7730"/>
    <w:rsid w:val="001B7D2D"/>
    <w:rsid w:val="001B7D92"/>
    <w:rsid w:val="001C0067"/>
    <w:rsid w:val="001C0305"/>
    <w:rsid w:val="001C0346"/>
    <w:rsid w:val="001C0563"/>
    <w:rsid w:val="001C0A8D"/>
    <w:rsid w:val="001C113F"/>
    <w:rsid w:val="001C11A0"/>
    <w:rsid w:val="001C187C"/>
    <w:rsid w:val="001C1AB0"/>
    <w:rsid w:val="001C218E"/>
    <w:rsid w:val="001C2319"/>
    <w:rsid w:val="001C2368"/>
    <w:rsid w:val="001C27FE"/>
    <w:rsid w:val="001C2873"/>
    <w:rsid w:val="001C2AE9"/>
    <w:rsid w:val="001C2D90"/>
    <w:rsid w:val="001C2DD0"/>
    <w:rsid w:val="001C3003"/>
    <w:rsid w:val="001C3F2D"/>
    <w:rsid w:val="001C3F4A"/>
    <w:rsid w:val="001C43EE"/>
    <w:rsid w:val="001C4674"/>
    <w:rsid w:val="001C4918"/>
    <w:rsid w:val="001C49A9"/>
    <w:rsid w:val="001C4E84"/>
    <w:rsid w:val="001C51BA"/>
    <w:rsid w:val="001C570D"/>
    <w:rsid w:val="001C5759"/>
    <w:rsid w:val="001C5AA7"/>
    <w:rsid w:val="001C5F76"/>
    <w:rsid w:val="001C69A4"/>
    <w:rsid w:val="001C703B"/>
    <w:rsid w:val="001D02E7"/>
    <w:rsid w:val="001D0720"/>
    <w:rsid w:val="001D099A"/>
    <w:rsid w:val="001D0CB3"/>
    <w:rsid w:val="001D0D04"/>
    <w:rsid w:val="001D0D81"/>
    <w:rsid w:val="001D0DC6"/>
    <w:rsid w:val="001D14A4"/>
    <w:rsid w:val="001D18CA"/>
    <w:rsid w:val="001D20C0"/>
    <w:rsid w:val="001D2C24"/>
    <w:rsid w:val="001D2C61"/>
    <w:rsid w:val="001D32C0"/>
    <w:rsid w:val="001D344B"/>
    <w:rsid w:val="001D3733"/>
    <w:rsid w:val="001D3D32"/>
    <w:rsid w:val="001D3F8A"/>
    <w:rsid w:val="001D3FC8"/>
    <w:rsid w:val="001D410A"/>
    <w:rsid w:val="001D487D"/>
    <w:rsid w:val="001D4A52"/>
    <w:rsid w:val="001D4E29"/>
    <w:rsid w:val="001D4FBD"/>
    <w:rsid w:val="001D5EB6"/>
    <w:rsid w:val="001D6150"/>
    <w:rsid w:val="001D6611"/>
    <w:rsid w:val="001D6CBA"/>
    <w:rsid w:val="001D6E6D"/>
    <w:rsid w:val="001D70D9"/>
    <w:rsid w:val="001E0407"/>
    <w:rsid w:val="001E06C0"/>
    <w:rsid w:val="001E0B6A"/>
    <w:rsid w:val="001E0BD8"/>
    <w:rsid w:val="001E1509"/>
    <w:rsid w:val="001E1665"/>
    <w:rsid w:val="001E1898"/>
    <w:rsid w:val="001E18DB"/>
    <w:rsid w:val="001E1BF2"/>
    <w:rsid w:val="001E2655"/>
    <w:rsid w:val="001E281F"/>
    <w:rsid w:val="001E2DF3"/>
    <w:rsid w:val="001E3CA7"/>
    <w:rsid w:val="001E3E6E"/>
    <w:rsid w:val="001E3E85"/>
    <w:rsid w:val="001E3FB2"/>
    <w:rsid w:val="001E41D7"/>
    <w:rsid w:val="001E4208"/>
    <w:rsid w:val="001E4456"/>
    <w:rsid w:val="001E46B2"/>
    <w:rsid w:val="001E536F"/>
    <w:rsid w:val="001E5AC5"/>
    <w:rsid w:val="001E620F"/>
    <w:rsid w:val="001E66D8"/>
    <w:rsid w:val="001E6B3C"/>
    <w:rsid w:val="001E706E"/>
    <w:rsid w:val="001E7617"/>
    <w:rsid w:val="001E7F38"/>
    <w:rsid w:val="001F110E"/>
    <w:rsid w:val="001F1F58"/>
    <w:rsid w:val="001F2595"/>
    <w:rsid w:val="001F25DB"/>
    <w:rsid w:val="001F30DE"/>
    <w:rsid w:val="001F3E5B"/>
    <w:rsid w:val="001F4321"/>
    <w:rsid w:val="001F4590"/>
    <w:rsid w:val="001F529F"/>
    <w:rsid w:val="001F5513"/>
    <w:rsid w:val="001F57CC"/>
    <w:rsid w:val="001F5D7B"/>
    <w:rsid w:val="001F5DF2"/>
    <w:rsid w:val="001F5E77"/>
    <w:rsid w:val="001F6354"/>
    <w:rsid w:val="001F6D80"/>
    <w:rsid w:val="001F7A6B"/>
    <w:rsid w:val="002003A1"/>
    <w:rsid w:val="00200452"/>
    <w:rsid w:val="00200D56"/>
    <w:rsid w:val="002011FB"/>
    <w:rsid w:val="00201DD5"/>
    <w:rsid w:val="002027B2"/>
    <w:rsid w:val="002029E8"/>
    <w:rsid w:val="002038E4"/>
    <w:rsid w:val="00203C80"/>
    <w:rsid w:val="00203CF4"/>
    <w:rsid w:val="00204046"/>
    <w:rsid w:val="00204D96"/>
    <w:rsid w:val="002050FC"/>
    <w:rsid w:val="002069B9"/>
    <w:rsid w:val="00206AD6"/>
    <w:rsid w:val="00206C14"/>
    <w:rsid w:val="00206CA1"/>
    <w:rsid w:val="00207527"/>
    <w:rsid w:val="002075C4"/>
    <w:rsid w:val="002104AC"/>
    <w:rsid w:val="002105F8"/>
    <w:rsid w:val="00210CA0"/>
    <w:rsid w:val="00210E81"/>
    <w:rsid w:val="00210F28"/>
    <w:rsid w:val="00212481"/>
    <w:rsid w:val="00212C7D"/>
    <w:rsid w:val="002130B7"/>
    <w:rsid w:val="0021360E"/>
    <w:rsid w:val="00213666"/>
    <w:rsid w:val="0021379F"/>
    <w:rsid w:val="002140FE"/>
    <w:rsid w:val="0021429D"/>
    <w:rsid w:val="00214305"/>
    <w:rsid w:val="002143D2"/>
    <w:rsid w:val="00215469"/>
    <w:rsid w:val="002157E8"/>
    <w:rsid w:val="0021650C"/>
    <w:rsid w:val="00216D4F"/>
    <w:rsid w:val="0021772D"/>
    <w:rsid w:val="002179C0"/>
    <w:rsid w:val="00217F7A"/>
    <w:rsid w:val="0022076F"/>
    <w:rsid w:val="002207EF"/>
    <w:rsid w:val="00220939"/>
    <w:rsid w:val="00220D96"/>
    <w:rsid w:val="002236E1"/>
    <w:rsid w:val="002237BF"/>
    <w:rsid w:val="00223EA7"/>
    <w:rsid w:val="002242B5"/>
    <w:rsid w:val="0022523A"/>
    <w:rsid w:val="0022533B"/>
    <w:rsid w:val="00225761"/>
    <w:rsid w:val="00225897"/>
    <w:rsid w:val="002258CD"/>
    <w:rsid w:val="00225E11"/>
    <w:rsid w:val="00225EF6"/>
    <w:rsid w:val="00226016"/>
    <w:rsid w:val="002260C4"/>
    <w:rsid w:val="002260D4"/>
    <w:rsid w:val="002261C1"/>
    <w:rsid w:val="0022635D"/>
    <w:rsid w:val="00226D9E"/>
    <w:rsid w:val="002277A8"/>
    <w:rsid w:val="0023029F"/>
    <w:rsid w:val="002308F0"/>
    <w:rsid w:val="0023103C"/>
    <w:rsid w:val="0023201C"/>
    <w:rsid w:val="0023249F"/>
    <w:rsid w:val="00232D0A"/>
    <w:rsid w:val="00232EB6"/>
    <w:rsid w:val="00233210"/>
    <w:rsid w:val="0023351C"/>
    <w:rsid w:val="002339EC"/>
    <w:rsid w:val="00233A8F"/>
    <w:rsid w:val="00233E7D"/>
    <w:rsid w:val="00233EAC"/>
    <w:rsid w:val="002344E0"/>
    <w:rsid w:val="002349F2"/>
    <w:rsid w:val="00234F44"/>
    <w:rsid w:val="00235784"/>
    <w:rsid w:val="002357BF"/>
    <w:rsid w:val="002357E6"/>
    <w:rsid w:val="00236B87"/>
    <w:rsid w:val="0023708B"/>
    <w:rsid w:val="00237358"/>
    <w:rsid w:val="002376EE"/>
    <w:rsid w:val="00237874"/>
    <w:rsid w:val="002379C8"/>
    <w:rsid w:val="002403C6"/>
    <w:rsid w:val="00240487"/>
    <w:rsid w:val="0024064A"/>
    <w:rsid w:val="00240924"/>
    <w:rsid w:val="00240F54"/>
    <w:rsid w:val="00241096"/>
    <w:rsid w:val="00241D82"/>
    <w:rsid w:val="00242260"/>
    <w:rsid w:val="002428BC"/>
    <w:rsid w:val="002434F1"/>
    <w:rsid w:val="00243A3D"/>
    <w:rsid w:val="002442B4"/>
    <w:rsid w:val="0024452F"/>
    <w:rsid w:val="00244C1A"/>
    <w:rsid w:val="0024501B"/>
    <w:rsid w:val="0024599D"/>
    <w:rsid w:val="0024680D"/>
    <w:rsid w:val="00246E4A"/>
    <w:rsid w:val="00247FCB"/>
    <w:rsid w:val="0025014D"/>
    <w:rsid w:val="002505DD"/>
    <w:rsid w:val="00250DB4"/>
    <w:rsid w:val="00251B7D"/>
    <w:rsid w:val="00253D70"/>
    <w:rsid w:val="002545B2"/>
    <w:rsid w:val="002545E4"/>
    <w:rsid w:val="002550D7"/>
    <w:rsid w:val="002554E0"/>
    <w:rsid w:val="00255521"/>
    <w:rsid w:val="00255987"/>
    <w:rsid w:val="00255F72"/>
    <w:rsid w:val="00255F95"/>
    <w:rsid w:val="002562FE"/>
    <w:rsid w:val="00256510"/>
    <w:rsid w:val="00256BF2"/>
    <w:rsid w:val="00257695"/>
    <w:rsid w:val="00257C22"/>
    <w:rsid w:val="00257E28"/>
    <w:rsid w:val="00260319"/>
    <w:rsid w:val="00260D5A"/>
    <w:rsid w:val="00260DB0"/>
    <w:rsid w:val="00260EEB"/>
    <w:rsid w:val="00260FD7"/>
    <w:rsid w:val="0026269D"/>
    <w:rsid w:val="00262E3D"/>
    <w:rsid w:val="002630D0"/>
    <w:rsid w:val="002632EC"/>
    <w:rsid w:val="002633B5"/>
    <w:rsid w:val="00263958"/>
    <w:rsid w:val="00263E19"/>
    <w:rsid w:val="002640BE"/>
    <w:rsid w:val="00264122"/>
    <w:rsid w:val="00264273"/>
    <w:rsid w:val="002649C0"/>
    <w:rsid w:val="00264B98"/>
    <w:rsid w:val="00264D11"/>
    <w:rsid w:val="00265E6E"/>
    <w:rsid w:val="00266167"/>
    <w:rsid w:val="002664AC"/>
    <w:rsid w:val="00266718"/>
    <w:rsid w:val="00267A90"/>
    <w:rsid w:val="00270642"/>
    <w:rsid w:val="002706D3"/>
    <w:rsid w:val="00270CA0"/>
    <w:rsid w:val="00270E8C"/>
    <w:rsid w:val="00271593"/>
    <w:rsid w:val="00271672"/>
    <w:rsid w:val="00271CE8"/>
    <w:rsid w:val="00272838"/>
    <w:rsid w:val="00272C22"/>
    <w:rsid w:val="00272D1F"/>
    <w:rsid w:val="00272F43"/>
    <w:rsid w:val="00273151"/>
    <w:rsid w:val="00273870"/>
    <w:rsid w:val="00273B56"/>
    <w:rsid w:val="00273EB6"/>
    <w:rsid w:val="0027429B"/>
    <w:rsid w:val="002742BC"/>
    <w:rsid w:val="00274614"/>
    <w:rsid w:val="0027496B"/>
    <w:rsid w:val="00274AAF"/>
    <w:rsid w:val="002751DA"/>
    <w:rsid w:val="00275CDA"/>
    <w:rsid w:val="0027665F"/>
    <w:rsid w:val="0027692B"/>
    <w:rsid w:val="00276C07"/>
    <w:rsid w:val="00276C22"/>
    <w:rsid w:val="00277209"/>
    <w:rsid w:val="0027750B"/>
    <w:rsid w:val="002804FF"/>
    <w:rsid w:val="0028123A"/>
    <w:rsid w:val="00282079"/>
    <w:rsid w:val="002825D0"/>
    <w:rsid w:val="00282CD1"/>
    <w:rsid w:val="0028309A"/>
    <w:rsid w:val="00283FF6"/>
    <w:rsid w:val="00284225"/>
    <w:rsid w:val="0028498C"/>
    <w:rsid w:val="00284ECA"/>
    <w:rsid w:val="0028589B"/>
    <w:rsid w:val="00285D26"/>
    <w:rsid w:val="0028682B"/>
    <w:rsid w:val="00286939"/>
    <w:rsid w:val="002869ED"/>
    <w:rsid w:val="00286D3A"/>
    <w:rsid w:val="002871BB"/>
    <w:rsid w:val="0028740E"/>
    <w:rsid w:val="0028756A"/>
    <w:rsid w:val="002875BF"/>
    <w:rsid w:val="00287797"/>
    <w:rsid w:val="00287FEB"/>
    <w:rsid w:val="002905BF"/>
    <w:rsid w:val="00290915"/>
    <w:rsid w:val="00290D2B"/>
    <w:rsid w:val="00291181"/>
    <w:rsid w:val="00291D05"/>
    <w:rsid w:val="00294557"/>
    <w:rsid w:val="00294576"/>
    <w:rsid w:val="00294B9C"/>
    <w:rsid w:val="00294E36"/>
    <w:rsid w:val="002952A6"/>
    <w:rsid w:val="00295519"/>
    <w:rsid w:val="00295C7C"/>
    <w:rsid w:val="00295D58"/>
    <w:rsid w:val="002968CF"/>
    <w:rsid w:val="002976EC"/>
    <w:rsid w:val="00297C2C"/>
    <w:rsid w:val="002A00CA"/>
    <w:rsid w:val="002A05BF"/>
    <w:rsid w:val="002A0876"/>
    <w:rsid w:val="002A0AC8"/>
    <w:rsid w:val="002A0BBB"/>
    <w:rsid w:val="002A10DF"/>
    <w:rsid w:val="002A1152"/>
    <w:rsid w:val="002A18F6"/>
    <w:rsid w:val="002A1C00"/>
    <w:rsid w:val="002A22ED"/>
    <w:rsid w:val="002A240E"/>
    <w:rsid w:val="002A2AA2"/>
    <w:rsid w:val="002A3193"/>
    <w:rsid w:val="002A3A9A"/>
    <w:rsid w:val="002A5251"/>
    <w:rsid w:val="002A52C2"/>
    <w:rsid w:val="002A5635"/>
    <w:rsid w:val="002A5E7A"/>
    <w:rsid w:val="002A63BE"/>
    <w:rsid w:val="002A6470"/>
    <w:rsid w:val="002A703D"/>
    <w:rsid w:val="002A7355"/>
    <w:rsid w:val="002A7390"/>
    <w:rsid w:val="002A7B53"/>
    <w:rsid w:val="002A7DF1"/>
    <w:rsid w:val="002B05BD"/>
    <w:rsid w:val="002B062B"/>
    <w:rsid w:val="002B1340"/>
    <w:rsid w:val="002B148C"/>
    <w:rsid w:val="002B1499"/>
    <w:rsid w:val="002B1B14"/>
    <w:rsid w:val="002B205F"/>
    <w:rsid w:val="002B319D"/>
    <w:rsid w:val="002B3326"/>
    <w:rsid w:val="002B3974"/>
    <w:rsid w:val="002B3D3C"/>
    <w:rsid w:val="002B411A"/>
    <w:rsid w:val="002B44BC"/>
    <w:rsid w:val="002B44C5"/>
    <w:rsid w:val="002B482C"/>
    <w:rsid w:val="002B5353"/>
    <w:rsid w:val="002B541F"/>
    <w:rsid w:val="002B55E2"/>
    <w:rsid w:val="002B5925"/>
    <w:rsid w:val="002B637A"/>
    <w:rsid w:val="002B6A40"/>
    <w:rsid w:val="002B6BB2"/>
    <w:rsid w:val="002B7610"/>
    <w:rsid w:val="002B7E65"/>
    <w:rsid w:val="002B7F11"/>
    <w:rsid w:val="002C0469"/>
    <w:rsid w:val="002C0F2D"/>
    <w:rsid w:val="002C1589"/>
    <w:rsid w:val="002C1621"/>
    <w:rsid w:val="002C1740"/>
    <w:rsid w:val="002C1978"/>
    <w:rsid w:val="002C33B2"/>
    <w:rsid w:val="002C3B28"/>
    <w:rsid w:val="002C3B29"/>
    <w:rsid w:val="002C434B"/>
    <w:rsid w:val="002C51E5"/>
    <w:rsid w:val="002C6C7C"/>
    <w:rsid w:val="002C6DE3"/>
    <w:rsid w:val="002C6DF1"/>
    <w:rsid w:val="002C7149"/>
    <w:rsid w:val="002C71E0"/>
    <w:rsid w:val="002C7224"/>
    <w:rsid w:val="002C7C1C"/>
    <w:rsid w:val="002C7C5F"/>
    <w:rsid w:val="002D0014"/>
    <w:rsid w:val="002D029E"/>
    <w:rsid w:val="002D04DE"/>
    <w:rsid w:val="002D07EB"/>
    <w:rsid w:val="002D15D3"/>
    <w:rsid w:val="002D18E4"/>
    <w:rsid w:val="002D1973"/>
    <w:rsid w:val="002D1FE4"/>
    <w:rsid w:val="002D22B6"/>
    <w:rsid w:val="002D266D"/>
    <w:rsid w:val="002D29AE"/>
    <w:rsid w:val="002D2F2D"/>
    <w:rsid w:val="002D2F6D"/>
    <w:rsid w:val="002D3682"/>
    <w:rsid w:val="002D380E"/>
    <w:rsid w:val="002D3AC5"/>
    <w:rsid w:val="002D3B92"/>
    <w:rsid w:val="002D4BE6"/>
    <w:rsid w:val="002D4DA8"/>
    <w:rsid w:val="002D5E8E"/>
    <w:rsid w:val="002D64A0"/>
    <w:rsid w:val="002D76F6"/>
    <w:rsid w:val="002D76FB"/>
    <w:rsid w:val="002D7B7B"/>
    <w:rsid w:val="002D7DB9"/>
    <w:rsid w:val="002D7E05"/>
    <w:rsid w:val="002E00AE"/>
    <w:rsid w:val="002E08A3"/>
    <w:rsid w:val="002E0E2A"/>
    <w:rsid w:val="002E1A43"/>
    <w:rsid w:val="002E2146"/>
    <w:rsid w:val="002E2C7D"/>
    <w:rsid w:val="002E2E0B"/>
    <w:rsid w:val="002E2F43"/>
    <w:rsid w:val="002E3AB7"/>
    <w:rsid w:val="002E3B7C"/>
    <w:rsid w:val="002E42AA"/>
    <w:rsid w:val="002E44DD"/>
    <w:rsid w:val="002E4BE9"/>
    <w:rsid w:val="002E4F3B"/>
    <w:rsid w:val="002E54D2"/>
    <w:rsid w:val="002E5AE5"/>
    <w:rsid w:val="002E5B64"/>
    <w:rsid w:val="002E6A7E"/>
    <w:rsid w:val="002E6EF9"/>
    <w:rsid w:val="002E6FEB"/>
    <w:rsid w:val="002E701E"/>
    <w:rsid w:val="002E73C5"/>
    <w:rsid w:val="002E73CC"/>
    <w:rsid w:val="002E74C8"/>
    <w:rsid w:val="002E78CF"/>
    <w:rsid w:val="002E7E39"/>
    <w:rsid w:val="002E7E7A"/>
    <w:rsid w:val="002F0665"/>
    <w:rsid w:val="002F0A58"/>
    <w:rsid w:val="002F10E3"/>
    <w:rsid w:val="002F13DA"/>
    <w:rsid w:val="002F20B4"/>
    <w:rsid w:val="002F28E1"/>
    <w:rsid w:val="002F39B1"/>
    <w:rsid w:val="002F41F3"/>
    <w:rsid w:val="002F4FA6"/>
    <w:rsid w:val="002F56A3"/>
    <w:rsid w:val="002F5DB3"/>
    <w:rsid w:val="002F6BA4"/>
    <w:rsid w:val="002F759A"/>
    <w:rsid w:val="002F76DE"/>
    <w:rsid w:val="002F791D"/>
    <w:rsid w:val="0030070C"/>
    <w:rsid w:val="003008FE"/>
    <w:rsid w:val="00300B4C"/>
    <w:rsid w:val="00301000"/>
    <w:rsid w:val="003011F0"/>
    <w:rsid w:val="0030142F"/>
    <w:rsid w:val="0030169D"/>
    <w:rsid w:val="003019AA"/>
    <w:rsid w:val="003019FB"/>
    <w:rsid w:val="00302146"/>
    <w:rsid w:val="00302254"/>
    <w:rsid w:val="00302475"/>
    <w:rsid w:val="00302509"/>
    <w:rsid w:val="0030257D"/>
    <w:rsid w:val="00302718"/>
    <w:rsid w:val="00302782"/>
    <w:rsid w:val="00302C88"/>
    <w:rsid w:val="00303F07"/>
    <w:rsid w:val="00304146"/>
    <w:rsid w:val="00304229"/>
    <w:rsid w:val="0030437C"/>
    <w:rsid w:val="00305677"/>
    <w:rsid w:val="0030599E"/>
    <w:rsid w:val="003059CA"/>
    <w:rsid w:val="00305A2E"/>
    <w:rsid w:val="00305AAF"/>
    <w:rsid w:val="003060EB"/>
    <w:rsid w:val="003072B9"/>
    <w:rsid w:val="0030738E"/>
    <w:rsid w:val="00307BCB"/>
    <w:rsid w:val="00307CC6"/>
    <w:rsid w:val="00307E6B"/>
    <w:rsid w:val="00310368"/>
    <w:rsid w:val="00310A1C"/>
    <w:rsid w:val="003111E2"/>
    <w:rsid w:val="00311553"/>
    <w:rsid w:val="00311624"/>
    <w:rsid w:val="0031252D"/>
    <w:rsid w:val="003125EC"/>
    <w:rsid w:val="00312AA0"/>
    <w:rsid w:val="00313074"/>
    <w:rsid w:val="00313C50"/>
    <w:rsid w:val="003144FC"/>
    <w:rsid w:val="0031512A"/>
    <w:rsid w:val="00315226"/>
    <w:rsid w:val="003153EB"/>
    <w:rsid w:val="003159CC"/>
    <w:rsid w:val="00315D72"/>
    <w:rsid w:val="00315E7F"/>
    <w:rsid w:val="00316044"/>
    <w:rsid w:val="00316623"/>
    <w:rsid w:val="00316B5F"/>
    <w:rsid w:val="00316C9D"/>
    <w:rsid w:val="0031725B"/>
    <w:rsid w:val="00317AF7"/>
    <w:rsid w:val="00317CBD"/>
    <w:rsid w:val="00317E41"/>
    <w:rsid w:val="00317FBB"/>
    <w:rsid w:val="003203F1"/>
    <w:rsid w:val="003206F3"/>
    <w:rsid w:val="00320E0B"/>
    <w:rsid w:val="00321742"/>
    <w:rsid w:val="00321985"/>
    <w:rsid w:val="00322425"/>
    <w:rsid w:val="0032349A"/>
    <w:rsid w:val="00323552"/>
    <w:rsid w:val="00323C25"/>
    <w:rsid w:val="003244B1"/>
    <w:rsid w:val="003251BD"/>
    <w:rsid w:val="00325616"/>
    <w:rsid w:val="003256D0"/>
    <w:rsid w:val="003266B5"/>
    <w:rsid w:val="00326A90"/>
    <w:rsid w:val="00326BBC"/>
    <w:rsid w:val="0032736E"/>
    <w:rsid w:val="00327BBA"/>
    <w:rsid w:val="00327EBE"/>
    <w:rsid w:val="0033033F"/>
    <w:rsid w:val="00330E02"/>
    <w:rsid w:val="0033158F"/>
    <w:rsid w:val="00332731"/>
    <w:rsid w:val="00332889"/>
    <w:rsid w:val="00332B42"/>
    <w:rsid w:val="00332E66"/>
    <w:rsid w:val="00333927"/>
    <w:rsid w:val="00333A12"/>
    <w:rsid w:val="0033410E"/>
    <w:rsid w:val="003343D7"/>
    <w:rsid w:val="00334EE6"/>
    <w:rsid w:val="003351E8"/>
    <w:rsid w:val="00335361"/>
    <w:rsid w:val="003361EB"/>
    <w:rsid w:val="00336A96"/>
    <w:rsid w:val="00336B5D"/>
    <w:rsid w:val="00336FE7"/>
    <w:rsid w:val="00337075"/>
    <w:rsid w:val="003373D9"/>
    <w:rsid w:val="0033750E"/>
    <w:rsid w:val="00340203"/>
    <w:rsid w:val="003405D5"/>
    <w:rsid w:val="00340855"/>
    <w:rsid w:val="00340EA1"/>
    <w:rsid w:val="003414E5"/>
    <w:rsid w:val="00341E5D"/>
    <w:rsid w:val="003429A8"/>
    <w:rsid w:val="00343894"/>
    <w:rsid w:val="00343E35"/>
    <w:rsid w:val="003440D7"/>
    <w:rsid w:val="003445B3"/>
    <w:rsid w:val="00344DAB"/>
    <w:rsid w:val="003451C0"/>
    <w:rsid w:val="0034530D"/>
    <w:rsid w:val="003457DB"/>
    <w:rsid w:val="00345D68"/>
    <w:rsid w:val="0034627B"/>
    <w:rsid w:val="003462BE"/>
    <w:rsid w:val="003463DA"/>
    <w:rsid w:val="00346766"/>
    <w:rsid w:val="00347174"/>
    <w:rsid w:val="0034736B"/>
    <w:rsid w:val="00347509"/>
    <w:rsid w:val="00347DED"/>
    <w:rsid w:val="00347EC8"/>
    <w:rsid w:val="003504AB"/>
    <w:rsid w:val="0035060F"/>
    <w:rsid w:val="00350B22"/>
    <w:rsid w:val="00350B6C"/>
    <w:rsid w:val="00350B70"/>
    <w:rsid w:val="00350B95"/>
    <w:rsid w:val="00351205"/>
    <w:rsid w:val="003512A7"/>
    <w:rsid w:val="003512C7"/>
    <w:rsid w:val="0035156F"/>
    <w:rsid w:val="003522F8"/>
    <w:rsid w:val="00352486"/>
    <w:rsid w:val="00352C4D"/>
    <w:rsid w:val="00352DB9"/>
    <w:rsid w:val="00353112"/>
    <w:rsid w:val="0035324E"/>
    <w:rsid w:val="00353712"/>
    <w:rsid w:val="00353CC9"/>
    <w:rsid w:val="00354132"/>
    <w:rsid w:val="00354F21"/>
    <w:rsid w:val="003550B6"/>
    <w:rsid w:val="00355404"/>
    <w:rsid w:val="00355A5B"/>
    <w:rsid w:val="00355E5F"/>
    <w:rsid w:val="00355F64"/>
    <w:rsid w:val="00355F78"/>
    <w:rsid w:val="003561DF"/>
    <w:rsid w:val="0035649A"/>
    <w:rsid w:val="00356B16"/>
    <w:rsid w:val="00356BFC"/>
    <w:rsid w:val="003576D8"/>
    <w:rsid w:val="0035782E"/>
    <w:rsid w:val="00357DFB"/>
    <w:rsid w:val="00360C07"/>
    <w:rsid w:val="00360CE8"/>
    <w:rsid w:val="003613C1"/>
    <w:rsid w:val="0036214D"/>
    <w:rsid w:val="003625B3"/>
    <w:rsid w:val="00362C87"/>
    <w:rsid w:val="00362C9E"/>
    <w:rsid w:val="00363B11"/>
    <w:rsid w:val="00363EAB"/>
    <w:rsid w:val="00364799"/>
    <w:rsid w:val="00364AE3"/>
    <w:rsid w:val="00364F6E"/>
    <w:rsid w:val="00364F92"/>
    <w:rsid w:val="003654CB"/>
    <w:rsid w:val="003655EC"/>
    <w:rsid w:val="00365F23"/>
    <w:rsid w:val="00365F7D"/>
    <w:rsid w:val="003661DB"/>
    <w:rsid w:val="00366556"/>
    <w:rsid w:val="00366980"/>
    <w:rsid w:val="003678D2"/>
    <w:rsid w:val="00367ECD"/>
    <w:rsid w:val="003706B7"/>
    <w:rsid w:val="003707A0"/>
    <w:rsid w:val="00370863"/>
    <w:rsid w:val="003708A8"/>
    <w:rsid w:val="0037092F"/>
    <w:rsid w:val="00370F84"/>
    <w:rsid w:val="00370FF0"/>
    <w:rsid w:val="003713F3"/>
    <w:rsid w:val="003726E1"/>
    <w:rsid w:val="00372F74"/>
    <w:rsid w:val="00373226"/>
    <w:rsid w:val="003732F8"/>
    <w:rsid w:val="00373911"/>
    <w:rsid w:val="00373ACF"/>
    <w:rsid w:val="00374844"/>
    <w:rsid w:val="00374CE6"/>
    <w:rsid w:val="0037510A"/>
    <w:rsid w:val="003755A3"/>
    <w:rsid w:val="00375953"/>
    <w:rsid w:val="00375FDE"/>
    <w:rsid w:val="00376912"/>
    <w:rsid w:val="00376EDD"/>
    <w:rsid w:val="0037714F"/>
    <w:rsid w:val="003771BB"/>
    <w:rsid w:val="00377484"/>
    <w:rsid w:val="0037776C"/>
    <w:rsid w:val="00377772"/>
    <w:rsid w:val="003807C7"/>
    <w:rsid w:val="00380F50"/>
    <w:rsid w:val="003815C7"/>
    <w:rsid w:val="00381CC2"/>
    <w:rsid w:val="00382127"/>
    <w:rsid w:val="00383A6C"/>
    <w:rsid w:val="00384108"/>
    <w:rsid w:val="00384270"/>
    <w:rsid w:val="00384854"/>
    <w:rsid w:val="00385992"/>
    <w:rsid w:val="00385D37"/>
    <w:rsid w:val="003862F1"/>
    <w:rsid w:val="003864F1"/>
    <w:rsid w:val="003866E4"/>
    <w:rsid w:val="00386944"/>
    <w:rsid w:val="00386A4D"/>
    <w:rsid w:val="0038771F"/>
    <w:rsid w:val="00387778"/>
    <w:rsid w:val="00387CD3"/>
    <w:rsid w:val="00387E73"/>
    <w:rsid w:val="00391294"/>
    <w:rsid w:val="003914D7"/>
    <w:rsid w:val="00391928"/>
    <w:rsid w:val="0039194D"/>
    <w:rsid w:val="00391A8B"/>
    <w:rsid w:val="00391C7D"/>
    <w:rsid w:val="00391DD1"/>
    <w:rsid w:val="00391F60"/>
    <w:rsid w:val="00392CDA"/>
    <w:rsid w:val="00392E06"/>
    <w:rsid w:val="00393277"/>
    <w:rsid w:val="003933B3"/>
    <w:rsid w:val="00393A80"/>
    <w:rsid w:val="00393C9D"/>
    <w:rsid w:val="00394170"/>
    <w:rsid w:val="00395141"/>
    <w:rsid w:val="003952C7"/>
    <w:rsid w:val="0039557C"/>
    <w:rsid w:val="00395E49"/>
    <w:rsid w:val="00396274"/>
    <w:rsid w:val="003970B5"/>
    <w:rsid w:val="003970F3"/>
    <w:rsid w:val="0039764B"/>
    <w:rsid w:val="00397991"/>
    <w:rsid w:val="003A00C2"/>
    <w:rsid w:val="003A02D3"/>
    <w:rsid w:val="003A03D3"/>
    <w:rsid w:val="003A0608"/>
    <w:rsid w:val="003A06A3"/>
    <w:rsid w:val="003A06C3"/>
    <w:rsid w:val="003A0734"/>
    <w:rsid w:val="003A0CEF"/>
    <w:rsid w:val="003A147B"/>
    <w:rsid w:val="003A152C"/>
    <w:rsid w:val="003A1758"/>
    <w:rsid w:val="003A17CE"/>
    <w:rsid w:val="003A1A58"/>
    <w:rsid w:val="003A2197"/>
    <w:rsid w:val="003A283F"/>
    <w:rsid w:val="003A3324"/>
    <w:rsid w:val="003A3610"/>
    <w:rsid w:val="003A3E91"/>
    <w:rsid w:val="003A4054"/>
    <w:rsid w:val="003A42E3"/>
    <w:rsid w:val="003A442D"/>
    <w:rsid w:val="003A4A93"/>
    <w:rsid w:val="003A4CFF"/>
    <w:rsid w:val="003A59A3"/>
    <w:rsid w:val="003A5FA3"/>
    <w:rsid w:val="003A6B8D"/>
    <w:rsid w:val="003A74A2"/>
    <w:rsid w:val="003A7758"/>
    <w:rsid w:val="003B022F"/>
    <w:rsid w:val="003B035F"/>
    <w:rsid w:val="003B0914"/>
    <w:rsid w:val="003B0A05"/>
    <w:rsid w:val="003B0D11"/>
    <w:rsid w:val="003B0EFF"/>
    <w:rsid w:val="003B10C1"/>
    <w:rsid w:val="003B1246"/>
    <w:rsid w:val="003B131F"/>
    <w:rsid w:val="003B1C50"/>
    <w:rsid w:val="003B2C91"/>
    <w:rsid w:val="003B3CE3"/>
    <w:rsid w:val="003B48EE"/>
    <w:rsid w:val="003B4DB2"/>
    <w:rsid w:val="003B4E19"/>
    <w:rsid w:val="003B4FE5"/>
    <w:rsid w:val="003B5A00"/>
    <w:rsid w:val="003B5A24"/>
    <w:rsid w:val="003B60FF"/>
    <w:rsid w:val="003B6345"/>
    <w:rsid w:val="003B6E54"/>
    <w:rsid w:val="003B76A9"/>
    <w:rsid w:val="003B7F20"/>
    <w:rsid w:val="003C07A5"/>
    <w:rsid w:val="003C07D6"/>
    <w:rsid w:val="003C1224"/>
    <w:rsid w:val="003C1405"/>
    <w:rsid w:val="003C198A"/>
    <w:rsid w:val="003C1D7D"/>
    <w:rsid w:val="003C21A7"/>
    <w:rsid w:val="003C27B9"/>
    <w:rsid w:val="003C2874"/>
    <w:rsid w:val="003C28BF"/>
    <w:rsid w:val="003C2948"/>
    <w:rsid w:val="003C32B4"/>
    <w:rsid w:val="003C3706"/>
    <w:rsid w:val="003C3773"/>
    <w:rsid w:val="003C37F8"/>
    <w:rsid w:val="003C4247"/>
    <w:rsid w:val="003C4AF5"/>
    <w:rsid w:val="003C5322"/>
    <w:rsid w:val="003C5405"/>
    <w:rsid w:val="003C545C"/>
    <w:rsid w:val="003C5529"/>
    <w:rsid w:val="003C56AA"/>
    <w:rsid w:val="003C5829"/>
    <w:rsid w:val="003C5FC6"/>
    <w:rsid w:val="003C641B"/>
    <w:rsid w:val="003C64D1"/>
    <w:rsid w:val="003C6673"/>
    <w:rsid w:val="003C6B56"/>
    <w:rsid w:val="003C6BBC"/>
    <w:rsid w:val="003C6CF5"/>
    <w:rsid w:val="003C6F3A"/>
    <w:rsid w:val="003C7619"/>
    <w:rsid w:val="003C7FE3"/>
    <w:rsid w:val="003D0437"/>
    <w:rsid w:val="003D078A"/>
    <w:rsid w:val="003D0EC1"/>
    <w:rsid w:val="003D1257"/>
    <w:rsid w:val="003D1508"/>
    <w:rsid w:val="003D18F9"/>
    <w:rsid w:val="003D2028"/>
    <w:rsid w:val="003D2AC5"/>
    <w:rsid w:val="003D2AEB"/>
    <w:rsid w:val="003D2B51"/>
    <w:rsid w:val="003D2CB5"/>
    <w:rsid w:val="003D3FAA"/>
    <w:rsid w:val="003D44CA"/>
    <w:rsid w:val="003D48A5"/>
    <w:rsid w:val="003D5AFB"/>
    <w:rsid w:val="003D5D9E"/>
    <w:rsid w:val="003D5F1D"/>
    <w:rsid w:val="003D61AA"/>
    <w:rsid w:val="003D6291"/>
    <w:rsid w:val="003D62D1"/>
    <w:rsid w:val="003D666F"/>
    <w:rsid w:val="003D68FC"/>
    <w:rsid w:val="003D7150"/>
    <w:rsid w:val="003D72B4"/>
    <w:rsid w:val="003D7521"/>
    <w:rsid w:val="003D761A"/>
    <w:rsid w:val="003D7E37"/>
    <w:rsid w:val="003D7E55"/>
    <w:rsid w:val="003E0207"/>
    <w:rsid w:val="003E0C3F"/>
    <w:rsid w:val="003E1640"/>
    <w:rsid w:val="003E1BE3"/>
    <w:rsid w:val="003E2D55"/>
    <w:rsid w:val="003E3473"/>
    <w:rsid w:val="003E389F"/>
    <w:rsid w:val="003E3993"/>
    <w:rsid w:val="003E3FD7"/>
    <w:rsid w:val="003E4383"/>
    <w:rsid w:val="003E46AB"/>
    <w:rsid w:val="003E48C6"/>
    <w:rsid w:val="003E49BA"/>
    <w:rsid w:val="003E4C11"/>
    <w:rsid w:val="003E4C30"/>
    <w:rsid w:val="003E4E63"/>
    <w:rsid w:val="003E6541"/>
    <w:rsid w:val="003E6838"/>
    <w:rsid w:val="003E694C"/>
    <w:rsid w:val="003E6982"/>
    <w:rsid w:val="003E6A20"/>
    <w:rsid w:val="003E6C47"/>
    <w:rsid w:val="003E6E17"/>
    <w:rsid w:val="003E6FAE"/>
    <w:rsid w:val="003E7024"/>
    <w:rsid w:val="003E7051"/>
    <w:rsid w:val="003E7330"/>
    <w:rsid w:val="003E7A41"/>
    <w:rsid w:val="003E7CE0"/>
    <w:rsid w:val="003F0529"/>
    <w:rsid w:val="003F0579"/>
    <w:rsid w:val="003F0AA0"/>
    <w:rsid w:val="003F0BCF"/>
    <w:rsid w:val="003F1109"/>
    <w:rsid w:val="003F1CD7"/>
    <w:rsid w:val="003F1E15"/>
    <w:rsid w:val="003F1E37"/>
    <w:rsid w:val="003F246F"/>
    <w:rsid w:val="003F2654"/>
    <w:rsid w:val="003F2978"/>
    <w:rsid w:val="003F2D8D"/>
    <w:rsid w:val="003F2DDD"/>
    <w:rsid w:val="003F3610"/>
    <w:rsid w:val="003F3D2F"/>
    <w:rsid w:val="003F3E7F"/>
    <w:rsid w:val="003F3FE9"/>
    <w:rsid w:val="003F45FD"/>
    <w:rsid w:val="003F53A4"/>
    <w:rsid w:val="003F5A67"/>
    <w:rsid w:val="003F5BAF"/>
    <w:rsid w:val="003F5D20"/>
    <w:rsid w:val="003F6353"/>
    <w:rsid w:val="003F6C68"/>
    <w:rsid w:val="003F6E71"/>
    <w:rsid w:val="003F705A"/>
    <w:rsid w:val="003F720F"/>
    <w:rsid w:val="003F7224"/>
    <w:rsid w:val="003F77C0"/>
    <w:rsid w:val="003F7AEE"/>
    <w:rsid w:val="003F7C67"/>
    <w:rsid w:val="0040084B"/>
    <w:rsid w:val="00400C1E"/>
    <w:rsid w:val="00400D45"/>
    <w:rsid w:val="00400FAF"/>
    <w:rsid w:val="0040167B"/>
    <w:rsid w:val="0040183C"/>
    <w:rsid w:val="0040198C"/>
    <w:rsid w:val="00401B68"/>
    <w:rsid w:val="0040216D"/>
    <w:rsid w:val="00402224"/>
    <w:rsid w:val="0040259B"/>
    <w:rsid w:val="00402709"/>
    <w:rsid w:val="00403459"/>
    <w:rsid w:val="00403612"/>
    <w:rsid w:val="004039A4"/>
    <w:rsid w:val="00403EC0"/>
    <w:rsid w:val="00404042"/>
    <w:rsid w:val="0040412D"/>
    <w:rsid w:val="00404A1C"/>
    <w:rsid w:val="00404C69"/>
    <w:rsid w:val="00405BA3"/>
    <w:rsid w:val="00406382"/>
    <w:rsid w:val="00406CF7"/>
    <w:rsid w:val="00406E0F"/>
    <w:rsid w:val="004072D5"/>
    <w:rsid w:val="004073B8"/>
    <w:rsid w:val="004073F4"/>
    <w:rsid w:val="004076AA"/>
    <w:rsid w:val="00407CF3"/>
    <w:rsid w:val="00410565"/>
    <w:rsid w:val="004110B6"/>
    <w:rsid w:val="00411405"/>
    <w:rsid w:val="004122AC"/>
    <w:rsid w:val="00412952"/>
    <w:rsid w:val="00413A8F"/>
    <w:rsid w:val="00413A97"/>
    <w:rsid w:val="00413F27"/>
    <w:rsid w:val="00414084"/>
    <w:rsid w:val="00414098"/>
    <w:rsid w:val="00414416"/>
    <w:rsid w:val="004149A6"/>
    <w:rsid w:val="00414B24"/>
    <w:rsid w:val="00414B53"/>
    <w:rsid w:val="00414B5E"/>
    <w:rsid w:val="00414EA0"/>
    <w:rsid w:val="00415005"/>
    <w:rsid w:val="00415107"/>
    <w:rsid w:val="00415151"/>
    <w:rsid w:val="0041520E"/>
    <w:rsid w:val="0041584F"/>
    <w:rsid w:val="00415912"/>
    <w:rsid w:val="00415B6F"/>
    <w:rsid w:val="00416623"/>
    <w:rsid w:val="0041670D"/>
    <w:rsid w:val="00416B4C"/>
    <w:rsid w:val="00417072"/>
    <w:rsid w:val="0041727D"/>
    <w:rsid w:val="00420087"/>
    <w:rsid w:val="004200DA"/>
    <w:rsid w:val="004201E1"/>
    <w:rsid w:val="004202B9"/>
    <w:rsid w:val="004205EA"/>
    <w:rsid w:val="0042088C"/>
    <w:rsid w:val="0042110B"/>
    <w:rsid w:val="004213C6"/>
    <w:rsid w:val="00421500"/>
    <w:rsid w:val="00421777"/>
    <w:rsid w:val="00421857"/>
    <w:rsid w:val="00421FEC"/>
    <w:rsid w:val="0042211C"/>
    <w:rsid w:val="00422186"/>
    <w:rsid w:val="004225A6"/>
    <w:rsid w:val="00423192"/>
    <w:rsid w:val="00423288"/>
    <w:rsid w:val="004239BB"/>
    <w:rsid w:val="004240AA"/>
    <w:rsid w:val="004244D4"/>
    <w:rsid w:val="004252FF"/>
    <w:rsid w:val="004256A2"/>
    <w:rsid w:val="00425CEA"/>
    <w:rsid w:val="00426F25"/>
    <w:rsid w:val="004279A3"/>
    <w:rsid w:val="00427D21"/>
    <w:rsid w:val="00430633"/>
    <w:rsid w:val="00430AEF"/>
    <w:rsid w:val="00431856"/>
    <w:rsid w:val="00431912"/>
    <w:rsid w:val="004319AA"/>
    <w:rsid w:val="004322F5"/>
    <w:rsid w:val="00432E18"/>
    <w:rsid w:val="004336D4"/>
    <w:rsid w:val="004339DD"/>
    <w:rsid w:val="00433A32"/>
    <w:rsid w:val="00434276"/>
    <w:rsid w:val="00434415"/>
    <w:rsid w:val="00434525"/>
    <w:rsid w:val="00434A4B"/>
    <w:rsid w:val="00435989"/>
    <w:rsid w:val="00436873"/>
    <w:rsid w:val="00436CAD"/>
    <w:rsid w:val="00436FA3"/>
    <w:rsid w:val="00437173"/>
    <w:rsid w:val="004372C9"/>
    <w:rsid w:val="00437B2B"/>
    <w:rsid w:val="004416F3"/>
    <w:rsid w:val="00441F35"/>
    <w:rsid w:val="0044231C"/>
    <w:rsid w:val="00442D3F"/>
    <w:rsid w:val="004432C1"/>
    <w:rsid w:val="00443603"/>
    <w:rsid w:val="00443707"/>
    <w:rsid w:val="00443EF9"/>
    <w:rsid w:val="00444200"/>
    <w:rsid w:val="004443BF"/>
    <w:rsid w:val="004445BA"/>
    <w:rsid w:val="00445251"/>
    <w:rsid w:val="00445810"/>
    <w:rsid w:val="00445889"/>
    <w:rsid w:val="00445C13"/>
    <w:rsid w:val="00445F92"/>
    <w:rsid w:val="00445FB2"/>
    <w:rsid w:val="00446107"/>
    <w:rsid w:val="0044625E"/>
    <w:rsid w:val="004462BD"/>
    <w:rsid w:val="00446398"/>
    <w:rsid w:val="00446B3C"/>
    <w:rsid w:val="00446CAF"/>
    <w:rsid w:val="00446E7E"/>
    <w:rsid w:val="00446E96"/>
    <w:rsid w:val="0044721F"/>
    <w:rsid w:val="004479DB"/>
    <w:rsid w:val="00447F4A"/>
    <w:rsid w:val="004500D7"/>
    <w:rsid w:val="004505D2"/>
    <w:rsid w:val="0045079E"/>
    <w:rsid w:val="00451910"/>
    <w:rsid w:val="00452167"/>
    <w:rsid w:val="00452E1F"/>
    <w:rsid w:val="004530D0"/>
    <w:rsid w:val="004531DC"/>
    <w:rsid w:val="004534BC"/>
    <w:rsid w:val="00453C26"/>
    <w:rsid w:val="004540FF"/>
    <w:rsid w:val="004546F0"/>
    <w:rsid w:val="00454804"/>
    <w:rsid w:val="00454AEE"/>
    <w:rsid w:val="00454EC4"/>
    <w:rsid w:val="00455546"/>
    <w:rsid w:val="0045554C"/>
    <w:rsid w:val="00455AD1"/>
    <w:rsid w:val="00455AF2"/>
    <w:rsid w:val="00455FCD"/>
    <w:rsid w:val="004561FF"/>
    <w:rsid w:val="00456235"/>
    <w:rsid w:val="00456938"/>
    <w:rsid w:val="00456BD7"/>
    <w:rsid w:val="00456F67"/>
    <w:rsid w:val="00460330"/>
    <w:rsid w:val="004607AB"/>
    <w:rsid w:val="004609FE"/>
    <w:rsid w:val="00460D63"/>
    <w:rsid w:val="00460E1B"/>
    <w:rsid w:val="00461669"/>
    <w:rsid w:val="0046194D"/>
    <w:rsid w:val="00461E78"/>
    <w:rsid w:val="0046249A"/>
    <w:rsid w:val="004629B8"/>
    <w:rsid w:val="00462A31"/>
    <w:rsid w:val="00462E10"/>
    <w:rsid w:val="0046300C"/>
    <w:rsid w:val="0046314F"/>
    <w:rsid w:val="00463694"/>
    <w:rsid w:val="00463A7D"/>
    <w:rsid w:val="00463CBB"/>
    <w:rsid w:val="00463D43"/>
    <w:rsid w:val="00463F22"/>
    <w:rsid w:val="00464289"/>
    <w:rsid w:val="004644C2"/>
    <w:rsid w:val="00464C0A"/>
    <w:rsid w:val="00464D9C"/>
    <w:rsid w:val="00465209"/>
    <w:rsid w:val="004652F9"/>
    <w:rsid w:val="004657BC"/>
    <w:rsid w:val="00465A0B"/>
    <w:rsid w:val="00465A96"/>
    <w:rsid w:val="00465BB4"/>
    <w:rsid w:val="00465E49"/>
    <w:rsid w:val="00465FE9"/>
    <w:rsid w:val="00466598"/>
    <w:rsid w:val="00466C39"/>
    <w:rsid w:val="00466C46"/>
    <w:rsid w:val="00466E9F"/>
    <w:rsid w:val="0046724F"/>
    <w:rsid w:val="004676D7"/>
    <w:rsid w:val="00467F9C"/>
    <w:rsid w:val="004708A7"/>
    <w:rsid w:val="00470E69"/>
    <w:rsid w:val="00470FCF"/>
    <w:rsid w:val="004711EA"/>
    <w:rsid w:val="00471338"/>
    <w:rsid w:val="00471C96"/>
    <w:rsid w:val="00472029"/>
    <w:rsid w:val="0047244B"/>
    <w:rsid w:val="0047271D"/>
    <w:rsid w:val="00472DF8"/>
    <w:rsid w:val="00473014"/>
    <w:rsid w:val="00473218"/>
    <w:rsid w:val="0047383D"/>
    <w:rsid w:val="00473A8E"/>
    <w:rsid w:val="00473B2D"/>
    <w:rsid w:val="00473F6B"/>
    <w:rsid w:val="004742F7"/>
    <w:rsid w:val="00474337"/>
    <w:rsid w:val="004746F3"/>
    <w:rsid w:val="00475152"/>
    <w:rsid w:val="004756DC"/>
    <w:rsid w:val="00475BC7"/>
    <w:rsid w:val="00476164"/>
    <w:rsid w:val="004768B8"/>
    <w:rsid w:val="00476B66"/>
    <w:rsid w:val="00476EA7"/>
    <w:rsid w:val="004775E2"/>
    <w:rsid w:val="00477A99"/>
    <w:rsid w:val="00477FDF"/>
    <w:rsid w:val="00480145"/>
    <w:rsid w:val="00480342"/>
    <w:rsid w:val="00480893"/>
    <w:rsid w:val="004819CC"/>
    <w:rsid w:val="00481B23"/>
    <w:rsid w:val="00482E87"/>
    <w:rsid w:val="00482F28"/>
    <w:rsid w:val="00483672"/>
    <w:rsid w:val="00483802"/>
    <w:rsid w:val="004845A9"/>
    <w:rsid w:val="00484750"/>
    <w:rsid w:val="00484C79"/>
    <w:rsid w:val="004853DC"/>
    <w:rsid w:val="00485530"/>
    <w:rsid w:val="0048595D"/>
    <w:rsid w:val="00485991"/>
    <w:rsid w:val="004865B9"/>
    <w:rsid w:val="004865F8"/>
    <w:rsid w:val="0048681C"/>
    <w:rsid w:val="0048723F"/>
    <w:rsid w:val="004878FF"/>
    <w:rsid w:val="00490680"/>
    <w:rsid w:val="00490865"/>
    <w:rsid w:val="00490936"/>
    <w:rsid w:val="00490B40"/>
    <w:rsid w:val="00490E86"/>
    <w:rsid w:val="00490F20"/>
    <w:rsid w:val="00491F3D"/>
    <w:rsid w:val="00491F7C"/>
    <w:rsid w:val="00492275"/>
    <w:rsid w:val="004930F9"/>
    <w:rsid w:val="00493D55"/>
    <w:rsid w:val="004943AD"/>
    <w:rsid w:val="00494410"/>
    <w:rsid w:val="004949E3"/>
    <w:rsid w:val="00494CE9"/>
    <w:rsid w:val="00494D45"/>
    <w:rsid w:val="00494DEF"/>
    <w:rsid w:val="004951A8"/>
    <w:rsid w:val="00495854"/>
    <w:rsid w:val="004959D0"/>
    <w:rsid w:val="00495AC9"/>
    <w:rsid w:val="00495AF9"/>
    <w:rsid w:val="00495F1A"/>
    <w:rsid w:val="00496C3E"/>
    <w:rsid w:val="00496E2C"/>
    <w:rsid w:val="0049712C"/>
    <w:rsid w:val="0049734A"/>
    <w:rsid w:val="00497DCA"/>
    <w:rsid w:val="004A09BF"/>
    <w:rsid w:val="004A0BAE"/>
    <w:rsid w:val="004A1E32"/>
    <w:rsid w:val="004A2796"/>
    <w:rsid w:val="004A2819"/>
    <w:rsid w:val="004A313E"/>
    <w:rsid w:val="004A3215"/>
    <w:rsid w:val="004A35E4"/>
    <w:rsid w:val="004A384D"/>
    <w:rsid w:val="004A3A3F"/>
    <w:rsid w:val="004A438E"/>
    <w:rsid w:val="004A4A81"/>
    <w:rsid w:val="004A4F25"/>
    <w:rsid w:val="004A51D6"/>
    <w:rsid w:val="004A5463"/>
    <w:rsid w:val="004A56C9"/>
    <w:rsid w:val="004A5F72"/>
    <w:rsid w:val="004A7381"/>
    <w:rsid w:val="004A7946"/>
    <w:rsid w:val="004B03CB"/>
    <w:rsid w:val="004B03CE"/>
    <w:rsid w:val="004B0697"/>
    <w:rsid w:val="004B09E4"/>
    <w:rsid w:val="004B0D10"/>
    <w:rsid w:val="004B148A"/>
    <w:rsid w:val="004B17AA"/>
    <w:rsid w:val="004B2026"/>
    <w:rsid w:val="004B25C4"/>
    <w:rsid w:val="004B27F3"/>
    <w:rsid w:val="004B2809"/>
    <w:rsid w:val="004B2875"/>
    <w:rsid w:val="004B2897"/>
    <w:rsid w:val="004B29FD"/>
    <w:rsid w:val="004B2F93"/>
    <w:rsid w:val="004B37CB"/>
    <w:rsid w:val="004B3EB5"/>
    <w:rsid w:val="004B53B4"/>
    <w:rsid w:val="004B59C6"/>
    <w:rsid w:val="004B667A"/>
    <w:rsid w:val="004B69A1"/>
    <w:rsid w:val="004B6C6D"/>
    <w:rsid w:val="004B7224"/>
    <w:rsid w:val="004B7DA9"/>
    <w:rsid w:val="004C02DB"/>
    <w:rsid w:val="004C0591"/>
    <w:rsid w:val="004C05F4"/>
    <w:rsid w:val="004C07FA"/>
    <w:rsid w:val="004C0A53"/>
    <w:rsid w:val="004C0E88"/>
    <w:rsid w:val="004C18A0"/>
    <w:rsid w:val="004C1AA1"/>
    <w:rsid w:val="004C1D32"/>
    <w:rsid w:val="004C228C"/>
    <w:rsid w:val="004C3560"/>
    <w:rsid w:val="004C408B"/>
    <w:rsid w:val="004C4141"/>
    <w:rsid w:val="004C416D"/>
    <w:rsid w:val="004C447A"/>
    <w:rsid w:val="004C45EC"/>
    <w:rsid w:val="004C479F"/>
    <w:rsid w:val="004C4A03"/>
    <w:rsid w:val="004C4C08"/>
    <w:rsid w:val="004C4F8B"/>
    <w:rsid w:val="004C5EA3"/>
    <w:rsid w:val="004C6AA4"/>
    <w:rsid w:val="004C79B2"/>
    <w:rsid w:val="004D0C01"/>
    <w:rsid w:val="004D1B09"/>
    <w:rsid w:val="004D2409"/>
    <w:rsid w:val="004D26A6"/>
    <w:rsid w:val="004D29C0"/>
    <w:rsid w:val="004D2A26"/>
    <w:rsid w:val="004D3478"/>
    <w:rsid w:val="004D350F"/>
    <w:rsid w:val="004D3F92"/>
    <w:rsid w:val="004D4269"/>
    <w:rsid w:val="004D4B2F"/>
    <w:rsid w:val="004D4C1D"/>
    <w:rsid w:val="004D4CB8"/>
    <w:rsid w:val="004D5B40"/>
    <w:rsid w:val="004D5E56"/>
    <w:rsid w:val="004D60D2"/>
    <w:rsid w:val="004D625C"/>
    <w:rsid w:val="004D6C50"/>
    <w:rsid w:val="004D6CF0"/>
    <w:rsid w:val="004D749E"/>
    <w:rsid w:val="004D767E"/>
    <w:rsid w:val="004D7D03"/>
    <w:rsid w:val="004D7ED9"/>
    <w:rsid w:val="004E0075"/>
    <w:rsid w:val="004E01C0"/>
    <w:rsid w:val="004E0536"/>
    <w:rsid w:val="004E0DD9"/>
    <w:rsid w:val="004E0F1F"/>
    <w:rsid w:val="004E1A04"/>
    <w:rsid w:val="004E1E88"/>
    <w:rsid w:val="004E1F58"/>
    <w:rsid w:val="004E230B"/>
    <w:rsid w:val="004E25D7"/>
    <w:rsid w:val="004E34D6"/>
    <w:rsid w:val="004E4DF0"/>
    <w:rsid w:val="004E521F"/>
    <w:rsid w:val="004E53B2"/>
    <w:rsid w:val="004E561E"/>
    <w:rsid w:val="004E5B24"/>
    <w:rsid w:val="004E674A"/>
    <w:rsid w:val="004E6885"/>
    <w:rsid w:val="004E6891"/>
    <w:rsid w:val="004E68E8"/>
    <w:rsid w:val="004E69AD"/>
    <w:rsid w:val="004E759E"/>
    <w:rsid w:val="004F0284"/>
    <w:rsid w:val="004F0870"/>
    <w:rsid w:val="004F0E1C"/>
    <w:rsid w:val="004F10DE"/>
    <w:rsid w:val="004F14A1"/>
    <w:rsid w:val="004F17A2"/>
    <w:rsid w:val="004F199E"/>
    <w:rsid w:val="004F2D46"/>
    <w:rsid w:val="004F2E17"/>
    <w:rsid w:val="004F3669"/>
    <w:rsid w:val="004F3BC1"/>
    <w:rsid w:val="004F3ECE"/>
    <w:rsid w:val="004F3F62"/>
    <w:rsid w:val="004F4918"/>
    <w:rsid w:val="004F4974"/>
    <w:rsid w:val="004F4C58"/>
    <w:rsid w:val="004F4E52"/>
    <w:rsid w:val="004F5125"/>
    <w:rsid w:val="004F5205"/>
    <w:rsid w:val="004F56D9"/>
    <w:rsid w:val="004F584D"/>
    <w:rsid w:val="004F58B6"/>
    <w:rsid w:val="004F6207"/>
    <w:rsid w:val="004F69DC"/>
    <w:rsid w:val="004F6E1F"/>
    <w:rsid w:val="004F7405"/>
    <w:rsid w:val="004F7757"/>
    <w:rsid w:val="004F78FA"/>
    <w:rsid w:val="00500618"/>
    <w:rsid w:val="00500CAC"/>
    <w:rsid w:val="0050193C"/>
    <w:rsid w:val="00501EA7"/>
    <w:rsid w:val="005032A0"/>
    <w:rsid w:val="005032CB"/>
    <w:rsid w:val="005032F8"/>
    <w:rsid w:val="0050340C"/>
    <w:rsid w:val="00503616"/>
    <w:rsid w:val="00504395"/>
    <w:rsid w:val="00504407"/>
    <w:rsid w:val="0050440C"/>
    <w:rsid w:val="00504721"/>
    <w:rsid w:val="005049CE"/>
    <w:rsid w:val="00504B5F"/>
    <w:rsid w:val="00504D4B"/>
    <w:rsid w:val="00504D74"/>
    <w:rsid w:val="00505569"/>
    <w:rsid w:val="0050628C"/>
    <w:rsid w:val="005063E4"/>
    <w:rsid w:val="0050673B"/>
    <w:rsid w:val="0050682C"/>
    <w:rsid w:val="005071F6"/>
    <w:rsid w:val="005074CF"/>
    <w:rsid w:val="00507BB8"/>
    <w:rsid w:val="00507E51"/>
    <w:rsid w:val="0051006C"/>
    <w:rsid w:val="0051035D"/>
    <w:rsid w:val="00510393"/>
    <w:rsid w:val="00510927"/>
    <w:rsid w:val="00510FD4"/>
    <w:rsid w:val="0051173C"/>
    <w:rsid w:val="00511A16"/>
    <w:rsid w:val="00511CAA"/>
    <w:rsid w:val="00512040"/>
    <w:rsid w:val="00512099"/>
    <w:rsid w:val="00512ADC"/>
    <w:rsid w:val="00512DB0"/>
    <w:rsid w:val="00513529"/>
    <w:rsid w:val="00513931"/>
    <w:rsid w:val="00513DA7"/>
    <w:rsid w:val="00513E62"/>
    <w:rsid w:val="00513E8C"/>
    <w:rsid w:val="00513EE6"/>
    <w:rsid w:val="00514007"/>
    <w:rsid w:val="005146A6"/>
    <w:rsid w:val="00514792"/>
    <w:rsid w:val="005147B5"/>
    <w:rsid w:val="0051486A"/>
    <w:rsid w:val="00514CE5"/>
    <w:rsid w:val="00515590"/>
    <w:rsid w:val="00516277"/>
    <w:rsid w:val="0051643A"/>
    <w:rsid w:val="005168FE"/>
    <w:rsid w:val="00516AC6"/>
    <w:rsid w:val="00516CF4"/>
    <w:rsid w:val="005171FE"/>
    <w:rsid w:val="005178A7"/>
    <w:rsid w:val="00517EAD"/>
    <w:rsid w:val="005206B6"/>
    <w:rsid w:val="0052071D"/>
    <w:rsid w:val="00520A38"/>
    <w:rsid w:val="0052144B"/>
    <w:rsid w:val="005218DF"/>
    <w:rsid w:val="00521B1A"/>
    <w:rsid w:val="00522A31"/>
    <w:rsid w:val="00522ABC"/>
    <w:rsid w:val="00522B6A"/>
    <w:rsid w:val="00522DC3"/>
    <w:rsid w:val="005233AD"/>
    <w:rsid w:val="00523B9A"/>
    <w:rsid w:val="00523BD8"/>
    <w:rsid w:val="0052432E"/>
    <w:rsid w:val="005246E3"/>
    <w:rsid w:val="00524A62"/>
    <w:rsid w:val="00524DFD"/>
    <w:rsid w:val="0052584B"/>
    <w:rsid w:val="005259B5"/>
    <w:rsid w:val="00525FC2"/>
    <w:rsid w:val="00526123"/>
    <w:rsid w:val="00527159"/>
    <w:rsid w:val="00527301"/>
    <w:rsid w:val="00527349"/>
    <w:rsid w:val="00527E8C"/>
    <w:rsid w:val="00527FF3"/>
    <w:rsid w:val="0053069C"/>
    <w:rsid w:val="00530946"/>
    <w:rsid w:val="00530EBC"/>
    <w:rsid w:val="00530F9E"/>
    <w:rsid w:val="00531194"/>
    <w:rsid w:val="00531596"/>
    <w:rsid w:val="005316C8"/>
    <w:rsid w:val="00531B51"/>
    <w:rsid w:val="00532427"/>
    <w:rsid w:val="00532F2D"/>
    <w:rsid w:val="005345C8"/>
    <w:rsid w:val="00534681"/>
    <w:rsid w:val="0053472B"/>
    <w:rsid w:val="00534B0E"/>
    <w:rsid w:val="00534EBC"/>
    <w:rsid w:val="00534F7E"/>
    <w:rsid w:val="00535538"/>
    <w:rsid w:val="00535DF2"/>
    <w:rsid w:val="005362B4"/>
    <w:rsid w:val="0053637D"/>
    <w:rsid w:val="00536855"/>
    <w:rsid w:val="00536DD7"/>
    <w:rsid w:val="00536E52"/>
    <w:rsid w:val="00540351"/>
    <w:rsid w:val="00541798"/>
    <w:rsid w:val="0054199B"/>
    <w:rsid w:val="00541E2F"/>
    <w:rsid w:val="005421D6"/>
    <w:rsid w:val="00542225"/>
    <w:rsid w:val="00542A08"/>
    <w:rsid w:val="00542FC4"/>
    <w:rsid w:val="00542FDB"/>
    <w:rsid w:val="00543AF9"/>
    <w:rsid w:val="00543E31"/>
    <w:rsid w:val="005441AB"/>
    <w:rsid w:val="00544343"/>
    <w:rsid w:val="00544BCE"/>
    <w:rsid w:val="00544D9D"/>
    <w:rsid w:val="00544FDD"/>
    <w:rsid w:val="00545633"/>
    <w:rsid w:val="00546A00"/>
    <w:rsid w:val="00546AE9"/>
    <w:rsid w:val="00546B00"/>
    <w:rsid w:val="00546F5A"/>
    <w:rsid w:val="00547047"/>
    <w:rsid w:val="00550433"/>
    <w:rsid w:val="005505A2"/>
    <w:rsid w:val="00551047"/>
    <w:rsid w:val="0055136D"/>
    <w:rsid w:val="005514CC"/>
    <w:rsid w:val="00551623"/>
    <w:rsid w:val="005520A0"/>
    <w:rsid w:val="0055296D"/>
    <w:rsid w:val="00552ACA"/>
    <w:rsid w:val="00552D27"/>
    <w:rsid w:val="00553304"/>
    <w:rsid w:val="005534F4"/>
    <w:rsid w:val="00554638"/>
    <w:rsid w:val="00554A0B"/>
    <w:rsid w:val="00554EFD"/>
    <w:rsid w:val="00555794"/>
    <w:rsid w:val="00556024"/>
    <w:rsid w:val="0055615C"/>
    <w:rsid w:val="0055651E"/>
    <w:rsid w:val="0055710C"/>
    <w:rsid w:val="005571ED"/>
    <w:rsid w:val="005577B5"/>
    <w:rsid w:val="00557E9F"/>
    <w:rsid w:val="00560535"/>
    <w:rsid w:val="0056068E"/>
    <w:rsid w:val="00560F49"/>
    <w:rsid w:val="005610BA"/>
    <w:rsid w:val="00561787"/>
    <w:rsid w:val="005619F6"/>
    <w:rsid w:val="00562908"/>
    <w:rsid w:val="00562D4F"/>
    <w:rsid w:val="00562DC6"/>
    <w:rsid w:val="0056339B"/>
    <w:rsid w:val="00563442"/>
    <w:rsid w:val="0056348E"/>
    <w:rsid w:val="00563B17"/>
    <w:rsid w:val="00563F07"/>
    <w:rsid w:val="00563FD6"/>
    <w:rsid w:val="00564AF3"/>
    <w:rsid w:val="00564C3D"/>
    <w:rsid w:val="00565B42"/>
    <w:rsid w:val="00565FE9"/>
    <w:rsid w:val="005664C2"/>
    <w:rsid w:val="005664E3"/>
    <w:rsid w:val="005669CB"/>
    <w:rsid w:val="00566A0D"/>
    <w:rsid w:val="00566B0F"/>
    <w:rsid w:val="00566C35"/>
    <w:rsid w:val="0056729B"/>
    <w:rsid w:val="00567C21"/>
    <w:rsid w:val="00570E2E"/>
    <w:rsid w:val="00571A90"/>
    <w:rsid w:val="00571E7B"/>
    <w:rsid w:val="00572239"/>
    <w:rsid w:val="005740F1"/>
    <w:rsid w:val="00574579"/>
    <w:rsid w:val="005748A0"/>
    <w:rsid w:val="00574BBD"/>
    <w:rsid w:val="00574BF3"/>
    <w:rsid w:val="005751E5"/>
    <w:rsid w:val="00575410"/>
    <w:rsid w:val="005755A3"/>
    <w:rsid w:val="005755F1"/>
    <w:rsid w:val="0057603A"/>
    <w:rsid w:val="005761B5"/>
    <w:rsid w:val="0057634C"/>
    <w:rsid w:val="00576DA7"/>
    <w:rsid w:val="0057746A"/>
    <w:rsid w:val="00577893"/>
    <w:rsid w:val="00577A9C"/>
    <w:rsid w:val="00577B48"/>
    <w:rsid w:val="00577F86"/>
    <w:rsid w:val="00580946"/>
    <w:rsid w:val="005809EB"/>
    <w:rsid w:val="005814FE"/>
    <w:rsid w:val="0058152C"/>
    <w:rsid w:val="0058159C"/>
    <w:rsid w:val="005823BF"/>
    <w:rsid w:val="00582936"/>
    <w:rsid w:val="00582B46"/>
    <w:rsid w:val="00582C68"/>
    <w:rsid w:val="005837AB"/>
    <w:rsid w:val="00583DAE"/>
    <w:rsid w:val="00584056"/>
    <w:rsid w:val="00584D3E"/>
    <w:rsid w:val="00584FC0"/>
    <w:rsid w:val="00585630"/>
    <w:rsid w:val="0058574F"/>
    <w:rsid w:val="005857CF"/>
    <w:rsid w:val="0058610B"/>
    <w:rsid w:val="005863BC"/>
    <w:rsid w:val="00587017"/>
    <w:rsid w:val="00587209"/>
    <w:rsid w:val="00587331"/>
    <w:rsid w:val="00587858"/>
    <w:rsid w:val="00587F69"/>
    <w:rsid w:val="00590828"/>
    <w:rsid w:val="00590AED"/>
    <w:rsid w:val="00591ABB"/>
    <w:rsid w:val="00592188"/>
    <w:rsid w:val="0059262A"/>
    <w:rsid w:val="005926A6"/>
    <w:rsid w:val="00592A8C"/>
    <w:rsid w:val="00592BA2"/>
    <w:rsid w:val="00593123"/>
    <w:rsid w:val="005934A1"/>
    <w:rsid w:val="0059424E"/>
    <w:rsid w:val="005946AB"/>
    <w:rsid w:val="00595278"/>
    <w:rsid w:val="005954D8"/>
    <w:rsid w:val="0059598F"/>
    <w:rsid w:val="00595993"/>
    <w:rsid w:val="00595D16"/>
    <w:rsid w:val="00595DD7"/>
    <w:rsid w:val="00596C02"/>
    <w:rsid w:val="005971EF"/>
    <w:rsid w:val="005A057C"/>
    <w:rsid w:val="005A0870"/>
    <w:rsid w:val="005A130F"/>
    <w:rsid w:val="005A163C"/>
    <w:rsid w:val="005A1D46"/>
    <w:rsid w:val="005A2329"/>
    <w:rsid w:val="005A27F4"/>
    <w:rsid w:val="005A2C8A"/>
    <w:rsid w:val="005A38C9"/>
    <w:rsid w:val="005A39A8"/>
    <w:rsid w:val="005A3C39"/>
    <w:rsid w:val="005A4385"/>
    <w:rsid w:val="005A4E79"/>
    <w:rsid w:val="005A4EFF"/>
    <w:rsid w:val="005A55E2"/>
    <w:rsid w:val="005A5671"/>
    <w:rsid w:val="005A5947"/>
    <w:rsid w:val="005A5D10"/>
    <w:rsid w:val="005A65E2"/>
    <w:rsid w:val="005A69A0"/>
    <w:rsid w:val="005B0240"/>
    <w:rsid w:val="005B0A99"/>
    <w:rsid w:val="005B1620"/>
    <w:rsid w:val="005B1B8E"/>
    <w:rsid w:val="005B331C"/>
    <w:rsid w:val="005B3502"/>
    <w:rsid w:val="005B35E2"/>
    <w:rsid w:val="005B4AFA"/>
    <w:rsid w:val="005B4D3E"/>
    <w:rsid w:val="005B509F"/>
    <w:rsid w:val="005B5364"/>
    <w:rsid w:val="005B5652"/>
    <w:rsid w:val="005B59DE"/>
    <w:rsid w:val="005B59FA"/>
    <w:rsid w:val="005B5BF9"/>
    <w:rsid w:val="005B6D52"/>
    <w:rsid w:val="005B7827"/>
    <w:rsid w:val="005B789F"/>
    <w:rsid w:val="005C0D72"/>
    <w:rsid w:val="005C1006"/>
    <w:rsid w:val="005C1D03"/>
    <w:rsid w:val="005C2852"/>
    <w:rsid w:val="005C2F2A"/>
    <w:rsid w:val="005C3467"/>
    <w:rsid w:val="005C38BB"/>
    <w:rsid w:val="005C3C7D"/>
    <w:rsid w:val="005C3F17"/>
    <w:rsid w:val="005C432E"/>
    <w:rsid w:val="005C4CE6"/>
    <w:rsid w:val="005C4D91"/>
    <w:rsid w:val="005C4F3F"/>
    <w:rsid w:val="005C508B"/>
    <w:rsid w:val="005C6304"/>
    <w:rsid w:val="005C729E"/>
    <w:rsid w:val="005C74E5"/>
    <w:rsid w:val="005C75F8"/>
    <w:rsid w:val="005C76DF"/>
    <w:rsid w:val="005C7744"/>
    <w:rsid w:val="005C79FA"/>
    <w:rsid w:val="005C7C75"/>
    <w:rsid w:val="005D000E"/>
    <w:rsid w:val="005D0592"/>
    <w:rsid w:val="005D104B"/>
    <w:rsid w:val="005D204A"/>
    <w:rsid w:val="005D2084"/>
    <w:rsid w:val="005D296C"/>
    <w:rsid w:val="005D3AA8"/>
    <w:rsid w:val="005D3EC6"/>
    <w:rsid w:val="005D4209"/>
    <w:rsid w:val="005D4A72"/>
    <w:rsid w:val="005D503B"/>
    <w:rsid w:val="005D5BA1"/>
    <w:rsid w:val="005D5BB1"/>
    <w:rsid w:val="005D5D16"/>
    <w:rsid w:val="005D5F29"/>
    <w:rsid w:val="005D6487"/>
    <w:rsid w:val="005D67DF"/>
    <w:rsid w:val="005D6CE5"/>
    <w:rsid w:val="005D6E70"/>
    <w:rsid w:val="005D7475"/>
    <w:rsid w:val="005D74CE"/>
    <w:rsid w:val="005D75EE"/>
    <w:rsid w:val="005D765A"/>
    <w:rsid w:val="005D76B9"/>
    <w:rsid w:val="005D7BBC"/>
    <w:rsid w:val="005D7D12"/>
    <w:rsid w:val="005E0CE3"/>
    <w:rsid w:val="005E16A0"/>
    <w:rsid w:val="005E190C"/>
    <w:rsid w:val="005E19DC"/>
    <w:rsid w:val="005E1F5C"/>
    <w:rsid w:val="005E27A9"/>
    <w:rsid w:val="005E2CDC"/>
    <w:rsid w:val="005E3A90"/>
    <w:rsid w:val="005E3BB2"/>
    <w:rsid w:val="005E42B8"/>
    <w:rsid w:val="005E43EA"/>
    <w:rsid w:val="005E4875"/>
    <w:rsid w:val="005E4878"/>
    <w:rsid w:val="005E4B55"/>
    <w:rsid w:val="005E5200"/>
    <w:rsid w:val="005E56B0"/>
    <w:rsid w:val="005E579B"/>
    <w:rsid w:val="005E59A7"/>
    <w:rsid w:val="005E6099"/>
    <w:rsid w:val="005E6536"/>
    <w:rsid w:val="005E6650"/>
    <w:rsid w:val="005E69BC"/>
    <w:rsid w:val="005E6C8B"/>
    <w:rsid w:val="005E6CCD"/>
    <w:rsid w:val="005E6E81"/>
    <w:rsid w:val="005E70AD"/>
    <w:rsid w:val="005E7BF1"/>
    <w:rsid w:val="005E7C13"/>
    <w:rsid w:val="005E7F80"/>
    <w:rsid w:val="005F056E"/>
    <w:rsid w:val="005F0600"/>
    <w:rsid w:val="005F0610"/>
    <w:rsid w:val="005F065C"/>
    <w:rsid w:val="005F0B4A"/>
    <w:rsid w:val="005F0BB7"/>
    <w:rsid w:val="005F0E6C"/>
    <w:rsid w:val="005F115E"/>
    <w:rsid w:val="005F1504"/>
    <w:rsid w:val="005F1618"/>
    <w:rsid w:val="005F1F36"/>
    <w:rsid w:val="005F2047"/>
    <w:rsid w:val="005F35B8"/>
    <w:rsid w:val="005F4034"/>
    <w:rsid w:val="005F4E64"/>
    <w:rsid w:val="005F521A"/>
    <w:rsid w:val="005F5A5A"/>
    <w:rsid w:val="005F5BB6"/>
    <w:rsid w:val="005F6B3B"/>
    <w:rsid w:val="005F76B1"/>
    <w:rsid w:val="005F7F0C"/>
    <w:rsid w:val="00600086"/>
    <w:rsid w:val="0060094D"/>
    <w:rsid w:val="00601B22"/>
    <w:rsid w:val="00601DD5"/>
    <w:rsid w:val="00601FF7"/>
    <w:rsid w:val="00602B32"/>
    <w:rsid w:val="00602DF1"/>
    <w:rsid w:val="00602E42"/>
    <w:rsid w:val="0060359C"/>
    <w:rsid w:val="00603771"/>
    <w:rsid w:val="0060391F"/>
    <w:rsid w:val="00603BA3"/>
    <w:rsid w:val="00603C20"/>
    <w:rsid w:val="00603F21"/>
    <w:rsid w:val="00603FDE"/>
    <w:rsid w:val="0060445C"/>
    <w:rsid w:val="00605458"/>
    <w:rsid w:val="00605A80"/>
    <w:rsid w:val="00605ACA"/>
    <w:rsid w:val="00605EDF"/>
    <w:rsid w:val="00606227"/>
    <w:rsid w:val="00606408"/>
    <w:rsid w:val="00606E9D"/>
    <w:rsid w:val="0060796F"/>
    <w:rsid w:val="00607A3B"/>
    <w:rsid w:val="00607C1F"/>
    <w:rsid w:val="00607E81"/>
    <w:rsid w:val="00610113"/>
    <w:rsid w:val="0061047A"/>
    <w:rsid w:val="00610D4D"/>
    <w:rsid w:val="00611615"/>
    <w:rsid w:val="00611D0C"/>
    <w:rsid w:val="006122BA"/>
    <w:rsid w:val="0061261E"/>
    <w:rsid w:val="00612E89"/>
    <w:rsid w:val="006132C8"/>
    <w:rsid w:val="00613402"/>
    <w:rsid w:val="006135A6"/>
    <w:rsid w:val="00613736"/>
    <w:rsid w:val="00613D96"/>
    <w:rsid w:val="00613FEF"/>
    <w:rsid w:val="00614B87"/>
    <w:rsid w:val="00614E67"/>
    <w:rsid w:val="00614F4E"/>
    <w:rsid w:val="00615690"/>
    <w:rsid w:val="0061574C"/>
    <w:rsid w:val="00615D51"/>
    <w:rsid w:val="00616702"/>
    <w:rsid w:val="006169FE"/>
    <w:rsid w:val="0061719A"/>
    <w:rsid w:val="00617569"/>
    <w:rsid w:val="00617EAA"/>
    <w:rsid w:val="0062014D"/>
    <w:rsid w:val="0062039D"/>
    <w:rsid w:val="00620B15"/>
    <w:rsid w:val="00621184"/>
    <w:rsid w:val="00621281"/>
    <w:rsid w:val="00621569"/>
    <w:rsid w:val="00622977"/>
    <w:rsid w:val="00623100"/>
    <w:rsid w:val="00623188"/>
    <w:rsid w:val="00623487"/>
    <w:rsid w:val="0062394E"/>
    <w:rsid w:val="00623C15"/>
    <w:rsid w:val="0062426B"/>
    <w:rsid w:val="0062438E"/>
    <w:rsid w:val="00624552"/>
    <w:rsid w:val="00624602"/>
    <w:rsid w:val="00624A00"/>
    <w:rsid w:val="00624B62"/>
    <w:rsid w:val="00624BB8"/>
    <w:rsid w:val="00624EC5"/>
    <w:rsid w:val="00627141"/>
    <w:rsid w:val="00627C27"/>
    <w:rsid w:val="00627D9D"/>
    <w:rsid w:val="00627FEB"/>
    <w:rsid w:val="00630938"/>
    <w:rsid w:val="0063121E"/>
    <w:rsid w:val="00631270"/>
    <w:rsid w:val="006314E1"/>
    <w:rsid w:val="0063150A"/>
    <w:rsid w:val="00631BF5"/>
    <w:rsid w:val="0063268F"/>
    <w:rsid w:val="00632D30"/>
    <w:rsid w:val="00632E06"/>
    <w:rsid w:val="00633061"/>
    <w:rsid w:val="00633064"/>
    <w:rsid w:val="0063347C"/>
    <w:rsid w:val="00634104"/>
    <w:rsid w:val="0063440D"/>
    <w:rsid w:val="0063552E"/>
    <w:rsid w:val="00635599"/>
    <w:rsid w:val="00636683"/>
    <w:rsid w:val="00636958"/>
    <w:rsid w:val="00636DE0"/>
    <w:rsid w:val="00637C6B"/>
    <w:rsid w:val="00640D8C"/>
    <w:rsid w:val="00641369"/>
    <w:rsid w:val="006416C9"/>
    <w:rsid w:val="00641765"/>
    <w:rsid w:val="00641C7C"/>
    <w:rsid w:val="006425C7"/>
    <w:rsid w:val="00642FB3"/>
    <w:rsid w:val="006430D0"/>
    <w:rsid w:val="00643901"/>
    <w:rsid w:val="00643B56"/>
    <w:rsid w:val="00643D15"/>
    <w:rsid w:val="006455DA"/>
    <w:rsid w:val="00645BCD"/>
    <w:rsid w:val="00645DC1"/>
    <w:rsid w:val="00646F5D"/>
    <w:rsid w:val="006478BF"/>
    <w:rsid w:val="00647A4C"/>
    <w:rsid w:val="00647C57"/>
    <w:rsid w:val="00647F02"/>
    <w:rsid w:val="006513E6"/>
    <w:rsid w:val="0065172A"/>
    <w:rsid w:val="006521C9"/>
    <w:rsid w:val="006527FD"/>
    <w:rsid w:val="00652B79"/>
    <w:rsid w:val="00652F2A"/>
    <w:rsid w:val="00653429"/>
    <w:rsid w:val="006539F3"/>
    <w:rsid w:val="00653A9D"/>
    <w:rsid w:val="00654779"/>
    <w:rsid w:val="00654880"/>
    <w:rsid w:val="006549D4"/>
    <w:rsid w:val="00654A9C"/>
    <w:rsid w:val="00654C1B"/>
    <w:rsid w:val="0065560B"/>
    <w:rsid w:val="006568F1"/>
    <w:rsid w:val="0065735E"/>
    <w:rsid w:val="006578EA"/>
    <w:rsid w:val="006579A2"/>
    <w:rsid w:val="006579E4"/>
    <w:rsid w:val="00660611"/>
    <w:rsid w:val="006607A2"/>
    <w:rsid w:val="00660A49"/>
    <w:rsid w:val="00660B19"/>
    <w:rsid w:val="00660EA7"/>
    <w:rsid w:val="00660EAF"/>
    <w:rsid w:val="0066107E"/>
    <w:rsid w:val="006612EC"/>
    <w:rsid w:val="006628E1"/>
    <w:rsid w:val="00662B61"/>
    <w:rsid w:val="00662D28"/>
    <w:rsid w:val="00662E07"/>
    <w:rsid w:val="00662ED7"/>
    <w:rsid w:val="00663338"/>
    <w:rsid w:val="006637A8"/>
    <w:rsid w:val="006637CB"/>
    <w:rsid w:val="00664586"/>
    <w:rsid w:val="00664875"/>
    <w:rsid w:val="00665052"/>
    <w:rsid w:val="006650A3"/>
    <w:rsid w:val="006651C1"/>
    <w:rsid w:val="006651F5"/>
    <w:rsid w:val="00665F5D"/>
    <w:rsid w:val="006663F3"/>
    <w:rsid w:val="00666A1C"/>
    <w:rsid w:val="00666BF8"/>
    <w:rsid w:val="00666FF7"/>
    <w:rsid w:val="00667095"/>
    <w:rsid w:val="006677B7"/>
    <w:rsid w:val="00667D73"/>
    <w:rsid w:val="00667F97"/>
    <w:rsid w:val="00670798"/>
    <w:rsid w:val="0067089B"/>
    <w:rsid w:val="00670B20"/>
    <w:rsid w:val="00670F1C"/>
    <w:rsid w:val="0067111A"/>
    <w:rsid w:val="00671B14"/>
    <w:rsid w:val="00671C32"/>
    <w:rsid w:val="00671D78"/>
    <w:rsid w:val="006720E9"/>
    <w:rsid w:val="00672102"/>
    <w:rsid w:val="006722D6"/>
    <w:rsid w:val="00672D63"/>
    <w:rsid w:val="00673E7C"/>
    <w:rsid w:val="006741AA"/>
    <w:rsid w:val="006742C7"/>
    <w:rsid w:val="006744DC"/>
    <w:rsid w:val="0067458B"/>
    <w:rsid w:val="006747FA"/>
    <w:rsid w:val="00675E35"/>
    <w:rsid w:val="0067609D"/>
    <w:rsid w:val="00676253"/>
    <w:rsid w:val="0067630C"/>
    <w:rsid w:val="00676953"/>
    <w:rsid w:val="00676BA4"/>
    <w:rsid w:val="00680410"/>
    <w:rsid w:val="006814C1"/>
    <w:rsid w:val="006816BE"/>
    <w:rsid w:val="00681D89"/>
    <w:rsid w:val="00682C96"/>
    <w:rsid w:val="00682FA3"/>
    <w:rsid w:val="0068447A"/>
    <w:rsid w:val="00684B2A"/>
    <w:rsid w:val="00684E20"/>
    <w:rsid w:val="006850FE"/>
    <w:rsid w:val="006853FC"/>
    <w:rsid w:val="0068564A"/>
    <w:rsid w:val="0068576D"/>
    <w:rsid w:val="00685802"/>
    <w:rsid w:val="00685ED4"/>
    <w:rsid w:val="00686071"/>
    <w:rsid w:val="006860D5"/>
    <w:rsid w:val="0068613B"/>
    <w:rsid w:val="00686514"/>
    <w:rsid w:val="00687592"/>
    <w:rsid w:val="006878A4"/>
    <w:rsid w:val="00687A6B"/>
    <w:rsid w:val="00687D0A"/>
    <w:rsid w:val="00687D20"/>
    <w:rsid w:val="00690CB9"/>
    <w:rsid w:val="00691395"/>
    <w:rsid w:val="0069163C"/>
    <w:rsid w:val="006919FA"/>
    <w:rsid w:val="006923BB"/>
    <w:rsid w:val="00693B6B"/>
    <w:rsid w:val="006941AE"/>
    <w:rsid w:val="006942E1"/>
    <w:rsid w:val="0069444C"/>
    <w:rsid w:val="006944F5"/>
    <w:rsid w:val="00694EAB"/>
    <w:rsid w:val="0069531C"/>
    <w:rsid w:val="00695D8D"/>
    <w:rsid w:val="0069676D"/>
    <w:rsid w:val="0069748D"/>
    <w:rsid w:val="0069787D"/>
    <w:rsid w:val="00697A66"/>
    <w:rsid w:val="006A01FB"/>
    <w:rsid w:val="006A0F27"/>
    <w:rsid w:val="006A11E7"/>
    <w:rsid w:val="006A133B"/>
    <w:rsid w:val="006A1759"/>
    <w:rsid w:val="006A1D3A"/>
    <w:rsid w:val="006A2166"/>
    <w:rsid w:val="006A2196"/>
    <w:rsid w:val="006A27B4"/>
    <w:rsid w:val="006A2A6A"/>
    <w:rsid w:val="006A2AB5"/>
    <w:rsid w:val="006A32E9"/>
    <w:rsid w:val="006A3401"/>
    <w:rsid w:val="006A35A0"/>
    <w:rsid w:val="006A534E"/>
    <w:rsid w:val="006A56CC"/>
    <w:rsid w:val="006A5E5E"/>
    <w:rsid w:val="006A6059"/>
    <w:rsid w:val="006A6180"/>
    <w:rsid w:val="006A6619"/>
    <w:rsid w:val="006A7243"/>
    <w:rsid w:val="006A728C"/>
    <w:rsid w:val="006A73C1"/>
    <w:rsid w:val="006A7CAC"/>
    <w:rsid w:val="006B000B"/>
    <w:rsid w:val="006B03EE"/>
    <w:rsid w:val="006B049D"/>
    <w:rsid w:val="006B04AE"/>
    <w:rsid w:val="006B1AA5"/>
    <w:rsid w:val="006B1B4C"/>
    <w:rsid w:val="006B1F06"/>
    <w:rsid w:val="006B2290"/>
    <w:rsid w:val="006B2715"/>
    <w:rsid w:val="006B275B"/>
    <w:rsid w:val="006B28BA"/>
    <w:rsid w:val="006B36C0"/>
    <w:rsid w:val="006B378C"/>
    <w:rsid w:val="006B38C0"/>
    <w:rsid w:val="006B3B3D"/>
    <w:rsid w:val="006B3CC0"/>
    <w:rsid w:val="006B3F3A"/>
    <w:rsid w:val="006B58E2"/>
    <w:rsid w:val="006B59DA"/>
    <w:rsid w:val="006B5B45"/>
    <w:rsid w:val="006B60BD"/>
    <w:rsid w:val="006B63F4"/>
    <w:rsid w:val="006B6594"/>
    <w:rsid w:val="006B6836"/>
    <w:rsid w:val="006B6EAF"/>
    <w:rsid w:val="006B753A"/>
    <w:rsid w:val="006B7B45"/>
    <w:rsid w:val="006B7D20"/>
    <w:rsid w:val="006B7D25"/>
    <w:rsid w:val="006C0364"/>
    <w:rsid w:val="006C045A"/>
    <w:rsid w:val="006C08ED"/>
    <w:rsid w:val="006C0FCD"/>
    <w:rsid w:val="006C135B"/>
    <w:rsid w:val="006C2666"/>
    <w:rsid w:val="006C2BC1"/>
    <w:rsid w:val="006C3027"/>
    <w:rsid w:val="006C368C"/>
    <w:rsid w:val="006C3AED"/>
    <w:rsid w:val="006C47DF"/>
    <w:rsid w:val="006C4810"/>
    <w:rsid w:val="006C48CB"/>
    <w:rsid w:val="006C4A62"/>
    <w:rsid w:val="006C4C86"/>
    <w:rsid w:val="006C6AF3"/>
    <w:rsid w:val="006C74C5"/>
    <w:rsid w:val="006C7FFC"/>
    <w:rsid w:val="006D0002"/>
    <w:rsid w:val="006D05AD"/>
    <w:rsid w:val="006D0757"/>
    <w:rsid w:val="006D1230"/>
    <w:rsid w:val="006D174C"/>
    <w:rsid w:val="006D17A7"/>
    <w:rsid w:val="006D18E3"/>
    <w:rsid w:val="006D25A4"/>
    <w:rsid w:val="006D2783"/>
    <w:rsid w:val="006D2A84"/>
    <w:rsid w:val="006D2E1F"/>
    <w:rsid w:val="006D3623"/>
    <w:rsid w:val="006D38B9"/>
    <w:rsid w:val="006D3FC4"/>
    <w:rsid w:val="006D4967"/>
    <w:rsid w:val="006D5CAD"/>
    <w:rsid w:val="006D63B4"/>
    <w:rsid w:val="006D68A4"/>
    <w:rsid w:val="006D7A20"/>
    <w:rsid w:val="006D7A56"/>
    <w:rsid w:val="006D7DD3"/>
    <w:rsid w:val="006E009D"/>
    <w:rsid w:val="006E03D7"/>
    <w:rsid w:val="006E0542"/>
    <w:rsid w:val="006E0D33"/>
    <w:rsid w:val="006E0FA5"/>
    <w:rsid w:val="006E150D"/>
    <w:rsid w:val="006E1D7B"/>
    <w:rsid w:val="006E1E1A"/>
    <w:rsid w:val="006E1EAB"/>
    <w:rsid w:val="006E2716"/>
    <w:rsid w:val="006E2742"/>
    <w:rsid w:val="006E29BF"/>
    <w:rsid w:val="006E2B27"/>
    <w:rsid w:val="006E2C6E"/>
    <w:rsid w:val="006E3284"/>
    <w:rsid w:val="006E3AD7"/>
    <w:rsid w:val="006E3BC7"/>
    <w:rsid w:val="006E3D4C"/>
    <w:rsid w:val="006E4EF4"/>
    <w:rsid w:val="006E61E0"/>
    <w:rsid w:val="006E744B"/>
    <w:rsid w:val="006E7839"/>
    <w:rsid w:val="006E79BA"/>
    <w:rsid w:val="006E7B32"/>
    <w:rsid w:val="006F0882"/>
    <w:rsid w:val="006F08C3"/>
    <w:rsid w:val="006F08F1"/>
    <w:rsid w:val="006F09B9"/>
    <w:rsid w:val="006F1018"/>
    <w:rsid w:val="006F107C"/>
    <w:rsid w:val="006F1C3B"/>
    <w:rsid w:val="006F285D"/>
    <w:rsid w:val="006F2959"/>
    <w:rsid w:val="006F2A99"/>
    <w:rsid w:val="006F2AEC"/>
    <w:rsid w:val="006F2B24"/>
    <w:rsid w:val="006F328B"/>
    <w:rsid w:val="006F3C0B"/>
    <w:rsid w:val="006F3C22"/>
    <w:rsid w:val="006F3CE2"/>
    <w:rsid w:val="006F3DE1"/>
    <w:rsid w:val="006F4384"/>
    <w:rsid w:val="006F54C1"/>
    <w:rsid w:val="006F5511"/>
    <w:rsid w:val="006F6F7A"/>
    <w:rsid w:val="006F7AAA"/>
    <w:rsid w:val="006F7D10"/>
    <w:rsid w:val="007002E3"/>
    <w:rsid w:val="007006F6"/>
    <w:rsid w:val="00700FD6"/>
    <w:rsid w:val="00701DC8"/>
    <w:rsid w:val="0070229B"/>
    <w:rsid w:val="00702845"/>
    <w:rsid w:val="00702FD9"/>
    <w:rsid w:val="00703003"/>
    <w:rsid w:val="00703550"/>
    <w:rsid w:val="00703903"/>
    <w:rsid w:val="00704388"/>
    <w:rsid w:val="0070464B"/>
    <w:rsid w:val="007048C5"/>
    <w:rsid w:val="0070501F"/>
    <w:rsid w:val="007055F0"/>
    <w:rsid w:val="00706CA8"/>
    <w:rsid w:val="00706D40"/>
    <w:rsid w:val="007070E5"/>
    <w:rsid w:val="00707340"/>
    <w:rsid w:val="0070739C"/>
    <w:rsid w:val="00710645"/>
    <w:rsid w:val="0071087C"/>
    <w:rsid w:val="007108CD"/>
    <w:rsid w:val="007109FC"/>
    <w:rsid w:val="00710FE9"/>
    <w:rsid w:val="007111E2"/>
    <w:rsid w:val="00711629"/>
    <w:rsid w:val="00712E9E"/>
    <w:rsid w:val="00712F80"/>
    <w:rsid w:val="007136F0"/>
    <w:rsid w:val="007140C6"/>
    <w:rsid w:val="007149FC"/>
    <w:rsid w:val="007156D8"/>
    <w:rsid w:val="00715F78"/>
    <w:rsid w:val="00716410"/>
    <w:rsid w:val="00716500"/>
    <w:rsid w:val="0071675D"/>
    <w:rsid w:val="00716C71"/>
    <w:rsid w:val="00717256"/>
    <w:rsid w:val="0071757F"/>
    <w:rsid w:val="00717A02"/>
    <w:rsid w:val="00717A6F"/>
    <w:rsid w:val="00717B9A"/>
    <w:rsid w:val="00717D88"/>
    <w:rsid w:val="00720744"/>
    <w:rsid w:val="0072079B"/>
    <w:rsid w:val="00720AA1"/>
    <w:rsid w:val="00721732"/>
    <w:rsid w:val="0072185E"/>
    <w:rsid w:val="00721B40"/>
    <w:rsid w:val="00722705"/>
    <w:rsid w:val="00722DBF"/>
    <w:rsid w:val="007236D9"/>
    <w:rsid w:val="00723E54"/>
    <w:rsid w:val="0072408A"/>
    <w:rsid w:val="007240F3"/>
    <w:rsid w:val="007241EE"/>
    <w:rsid w:val="00724691"/>
    <w:rsid w:val="00724CC3"/>
    <w:rsid w:val="00724FBF"/>
    <w:rsid w:val="00725AD1"/>
    <w:rsid w:val="00726102"/>
    <w:rsid w:val="00726364"/>
    <w:rsid w:val="00726A43"/>
    <w:rsid w:val="0072782C"/>
    <w:rsid w:val="00727A0E"/>
    <w:rsid w:val="00727B50"/>
    <w:rsid w:val="00727E71"/>
    <w:rsid w:val="007302E1"/>
    <w:rsid w:val="00730AE7"/>
    <w:rsid w:val="00730E89"/>
    <w:rsid w:val="00731233"/>
    <w:rsid w:val="007312DE"/>
    <w:rsid w:val="00731354"/>
    <w:rsid w:val="00731443"/>
    <w:rsid w:val="00731A02"/>
    <w:rsid w:val="00731FC8"/>
    <w:rsid w:val="007328DE"/>
    <w:rsid w:val="00732EAF"/>
    <w:rsid w:val="007332B4"/>
    <w:rsid w:val="00733AC3"/>
    <w:rsid w:val="00733E12"/>
    <w:rsid w:val="007345B8"/>
    <w:rsid w:val="0073466A"/>
    <w:rsid w:val="00734677"/>
    <w:rsid w:val="007351A2"/>
    <w:rsid w:val="00735750"/>
    <w:rsid w:val="00736266"/>
    <w:rsid w:val="00736980"/>
    <w:rsid w:val="00737130"/>
    <w:rsid w:val="00740CD6"/>
    <w:rsid w:val="007410D8"/>
    <w:rsid w:val="00742E0B"/>
    <w:rsid w:val="007430CB"/>
    <w:rsid w:val="00743873"/>
    <w:rsid w:val="007442F6"/>
    <w:rsid w:val="007448BF"/>
    <w:rsid w:val="0074629A"/>
    <w:rsid w:val="00746445"/>
    <w:rsid w:val="00746911"/>
    <w:rsid w:val="00746F36"/>
    <w:rsid w:val="007473BE"/>
    <w:rsid w:val="007473C8"/>
    <w:rsid w:val="0074772D"/>
    <w:rsid w:val="007477E7"/>
    <w:rsid w:val="00750A8A"/>
    <w:rsid w:val="00750BF2"/>
    <w:rsid w:val="00751873"/>
    <w:rsid w:val="00751BBD"/>
    <w:rsid w:val="00751DEA"/>
    <w:rsid w:val="0075248A"/>
    <w:rsid w:val="00752E39"/>
    <w:rsid w:val="00753432"/>
    <w:rsid w:val="00753647"/>
    <w:rsid w:val="00753800"/>
    <w:rsid w:val="0075423D"/>
    <w:rsid w:val="00754AC3"/>
    <w:rsid w:val="007554C3"/>
    <w:rsid w:val="00755DDF"/>
    <w:rsid w:val="0075662E"/>
    <w:rsid w:val="00757322"/>
    <w:rsid w:val="0075779E"/>
    <w:rsid w:val="00757ADA"/>
    <w:rsid w:val="0076038B"/>
    <w:rsid w:val="007607A0"/>
    <w:rsid w:val="00761B8B"/>
    <w:rsid w:val="00762039"/>
    <w:rsid w:val="00762292"/>
    <w:rsid w:val="00762926"/>
    <w:rsid w:val="00763313"/>
    <w:rsid w:val="00763771"/>
    <w:rsid w:val="007637C7"/>
    <w:rsid w:val="00763972"/>
    <w:rsid w:val="00763B8F"/>
    <w:rsid w:val="00763E52"/>
    <w:rsid w:val="007642CD"/>
    <w:rsid w:val="007644EA"/>
    <w:rsid w:val="007645AB"/>
    <w:rsid w:val="007650CF"/>
    <w:rsid w:val="00765228"/>
    <w:rsid w:val="00765258"/>
    <w:rsid w:val="0076592C"/>
    <w:rsid w:val="00765BD6"/>
    <w:rsid w:val="00765DDC"/>
    <w:rsid w:val="0076607E"/>
    <w:rsid w:val="00766493"/>
    <w:rsid w:val="00766E3C"/>
    <w:rsid w:val="00766F18"/>
    <w:rsid w:val="00767200"/>
    <w:rsid w:val="0076738D"/>
    <w:rsid w:val="0076786E"/>
    <w:rsid w:val="007679D6"/>
    <w:rsid w:val="00767F23"/>
    <w:rsid w:val="0077002B"/>
    <w:rsid w:val="00770AAE"/>
    <w:rsid w:val="00770D1D"/>
    <w:rsid w:val="0077192E"/>
    <w:rsid w:val="00771C92"/>
    <w:rsid w:val="00772059"/>
    <w:rsid w:val="007721A6"/>
    <w:rsid w:val="007721E5"/>
    <w:rsid w:val="0077234A"/>
    <w:rsid w:val="00772505"/>
    <w:rsid w:val="0077298C"/>
    <w:rsid w:val="00772996"/>
    <w:rsid w:val="00772D4D"/>
    <w:rsid w:val="00773B8E"/>
    <w:rsid w:val="007745B5"/>
    <w:rsid w:val="00774686"/>
    <w:rsid w:val="00774AA3"/>
    <w:rsid w:val="00774D8D"/>
    <w:rsid w:val="00775180"/>
    <w:rsid w:val="00775311"/>
    <w:rsid w:val="00775AB6"/>
    <w:rsid w:val="00775BB5"/>
    <w:rsid w:val="007762F9"/>
    <w:rsid w:val="0077648A"/>
    <w:rsid w:val="00776E95"/>
    <w:rsid w:val="00776F1C"/>
    <w:rsid w:val="007771A3"/>
    <w:rsid w:val="00777321"/>
    <w:rsid w:val="00777893"/>
    <w:rsid w:val="00777AB2"/>
    <w:rsid w:val="00780612"/>
    <w:rsid w:val="00780851"/>
    <w:rsid w:val="007808F8"/>
    <w:rsid w:val="00781533"/>
    <w:rsid w:val="00781FDF"/>
    <w:rsid w:val="00782361"/>
    <w:rsid w:val="00782C0A"/>
    <w:rsid w:val="00783A38"/>
    <w:rsid w:val="00783AE0"/>
    <w:rsid w:val="007843E3"/>
    <w:rsid w:val="0078456F"/>
    <w:rsid w:val="007846FF"/>
    <w:rsid w:val="00784FA8"/>
    <w:rsid w:val="007855FE"/>
    <w:rsid w:val="00785741"/>
    <w:rsid w:val="00785B50"/>
    <w:rsid w:val="00785C39"/>
    <w:rsid w:val="00785C7F"/>
    <w:rsid w:val="00785F7B"/>
    <w:rsid w:val="00786003"/>
    <w:rsid w:val="00786056"/>
    <w:rsid w:val="0078654B"/>
    <w:rsid w:val="0078694D"/>
    <w:rsid w:val="00787036"/>
    <w:rsid w:val="00787279"/>
    <w:rsid w:val="007874A4"/>
    <w:rsid w:val="00787623"/>
    <w:rsid w:val="00787822"/>
    <w:rsid w:val="00787DE0"/>
    <w:rsid w:val="00790150"/>
    <w:rsid w:val="00790275"/>
    <w:rsid w:val="007903F2"/>
    <w:rsid w:val="00791106"/>
    <w:rsid w:val="00791866"/>
    <w:rsid w:val="00791CDE"/>
    <w:rsid w:val="00792325"/>
    <w:rsid w:val="00792C28"/>
    <w:rsid w:val="00792D2C"/>
    <w:rsid w:val="007933AF"/>
    <w:rsid w:val="007934CB"/>
    <w:rsid w:val="00793F21"/>
    <w:rsid w:val="007942D3"/>
    <w:rsid w:val="00794CC9"/>
    <w:rsid w:val="00795046"/>
    <w:rsid w:val="0079552B"/>
    <w:rsid w:val="00795781"/>
    <w:rsid w:val="00795CA2"/>
    <w:rsid w:val="007961B5"/>
    <w:rsid w:val="00796228"/>
    <w:rsid w:val="0079688D"/>
    <w:rsid w:val="007968EC"/>
    <w:rsid w:val="00796A51"/>
    <w:rsid w:val="0079790D"/>
    <w:rsid w:val="00797D87"/>
    <w:rsid w:val="007A0384"/>
    <w:rsid w:val="007A07E3"/>
    <w:rsid w:val="007A09DA"/>
    <w:rsid w:val="007A14C7"/>
    <w:rsid w:val="007A1D99"/>
    <w:rsid w:val="007A20D3"/>
    <w:rsid w:val="007A22CE"/>
    <w:rsid w:val="007A2B4C"/>
    <w:rsid w:val="007A4239"/>
    <w:rsid w:val="007A4606"/>
    <w:rsid w:val="007A4983"/>
    <w:rsid w:val="007A5387"/>
    <w:rsid w:val="007A613A"/>
    <w:rsid w:val="007A6222"/>
    <w:rsid w:val="007A651D"/>
    <w:rsid w:val="007A6AE3"/>
    <w:rsid w:val="007A7340"/>
    <w:rsid w:val="007A74B2"/>
    <w:rsid w:val="007A7CE8"/>
    <w:rsid w:val="007A7D8B"/>
    <w:rsid w:val="007B1188"/>
    <w:rsid w:val="007B1B87"/>
    <w:rsid w:val="007B2099"/>
    <w:rsid w:val="007B2751"/>
    <w:rsid w:val="007B2C3F"/>
    <w:rsid w:val="007B31B1"/>
    <w:rsid w:val="007B31F4"/>
    <w:rsid w:val="007B343E"/>
    <w:rsid w:val="007B3975"/>
    <w:rsid w:val="007B428B"/>
    <w:rsid w:val="007B4380"/>
    <w:rsid w:val="007B456E"/>
    <w:rsid w:val="007B4607"/>
    <w:rsid w:val="007B54BD"/>
    <w:rsid w:val="007B59A9"/>
    <w:rsid w:val="007B5A1A"/>
    <w:rsid w:val="007B5B12"/>
    <w:rsid w:val="007B63E2"/>
    <w:rsid w:val="007B66A9"/>
    <w:rsid w:val="007B6918"/>
    <w:rsid w:val="007B6C09"/>
    <w:rsid w:val="007B75AF"/>
    <w:rsid w:val="007B7741"/>
    <w:rsid w:val="007B7760"/>
    <w:rsid w:val="007B77ED"/>
    <w:rsid w:val="007C086F"/>
    <w:rsid w:val="007C0B9C"/>
    <w:rsid w:val="007C1735"/>
    <w:rsid w:val="007C1861"/>
    <w:rsid w:val="007C1EF2"/>
    <w:rsid w:val="007C2609"/>
    <w:rsid w:val="007C2C32"/>
    <w:rsid w:val="007C2DC9"/>
    <w:rsid w:val="007C2F01"/>
    <w:rsid w:val="007C3FB3"/>
    <w:rsid w:val="007C415F"/>
    <w:rsid w:val="007C45E4"/>
    <w:rsid w:val="007C4951"/>
    <w:rsid w:val="007C4AB7"/>
    <w:rsid w:val="007C516D"/>
    <w:rsid w:val="007C5906"/>
    <w:rsid w:val="007C5976"/>
    <w:rsid w:val="007C68AB"/>
    <w:rsid w:val="007C69B8"/>
    <w:rsid w:val="007C6E23"/>
    <w:rsid w:val="007C71D5"/>
    <w:rsid w:val="007C7AE1"/>
    <w:rsid w:val="007C7CD0"/>
    <w:rsid w:val="007C7DC1"/>
    <w:rsid w:val="007D0C11"/>
    <w:rsid w:val="007D0C7B"/>
    <w:rsid w:val="007D1917"/>
    <w:rsid w:val="007D1DB8"/>
    <w:rsid w:val="007D1E05"/>
    <w:rsid w:val="007D2056"/>
    <w:rsid w:val="007D27AF"/>
    <w:rsid w:val="007D2A82"/>
    <w:rsid w:val="007D2D59"/>
    <w:rsid w:val="007D2DEA"/>
    <w:rsid w:val="007D2F3D"/>
    <w:rsid w:val="007D32B6"/>
    <w:rsid w:val="007D3329"/>
    <w:rsid w:val="007D38ED"/>
    <w:rsid w:val="007D3B71"/>
    <w:rsid w:val="007D4C43"/>
    <w:rsid w:val="007D5B7E"/>
    <w:rsid w:val="007D5BC0"/>
    <w:rsid w:val="007D5DBC"/>
    <w:rsid w:val="007D61E7"/>
    <w:rsid w:val="007D69BA"/>
    <w:rsid w:val="007D7EE3"/>
    <w:rsid w:val="007E068F"/>
    <w:rsid w:val="007E06C0"/>
    <w:rsid w:val="007E09DA"/>
    <w:rsid w:val="007E0F8A"/>
    <w:rsid w:val="007E11B2"/>
    <w:rsid w:val="007E19B9"/>
    <w:rsid w:val="007E1BE6"/>
    <w:rsid w:val="007E2048"/>
    <w:rsid w:val="007E223C"/>
    <w:rsid w:val="007E2AE8"/>
    <w:rsid w:val="007E2BD0"/>
    <w:rsid w:val="007E39B7"/>
    <w:rsid w:val="007E3D61"/>
    <w:rsid w:val="007E3EB9"/>
    <w:rsid w:val="007E4332"/>
    <w:rsid w:val="007E4597"/>
    <w:rsid w:val="007E4644"/>
    <w:rsid w:val="007E47A6"/>
    <w:rsid w:val="007E4ADB"/>
    <w:rsid w:val="007E573A"/>
    <w:rsid w:val="007E576B"/>
    <w:rsid w:val="007E57AE"/>
    <w:rsid w:val="007E5AA9"/>
    <w:rsid w:val="007E5EC4"/>
    <w:rsid w:val="007E639D"/>
    <w:rsid w:val="007E6DC7"/>
    <w:rsid w:val="007E7CDC"/>
    <w:rsid w:val="007E7CFA"/>
    <w:rsid w:val="007E7D5A"/>
    <w:rsid w:val="007F0B29"/>
    <w:rsid w:val="007F1E96"/>
    <w:rsid w:val="007F2593"/>
    <w:rsid w:val="007F2848"/>
    <w:rsid w:val="007F2934"/>
    <w:rsid w:val="007F29B8"/>
    <w:rsid w:val="007F2B0F"/>
    <w:rsid w:val="007F2B53"/>
    <w:rsid w:val="007F30ED"/>
    <w:rsid w:val="007F3111"/>
    <w:rsid w:val="007F3668"/>
    <w:rsid w:val="007F3A9C"/>
    <w:rsid w:val="007F3F29"/>
    <w:rsid w:val="007F4522"/>
    <w:rsid w:val="007F4892"/>
    <w:rsid w:val="007F4E01"/>
    <w:rsid w:val="007F550D"/>
    <w:rsid w:val="007F5AE0"/>
    <w:rsid w:val="007F5F4C"/>
    <w:rsid w:val="007F6E00"/>
    <w:rsid w:val="007F718D"/>
    <w:rsid w:val="007F7FA8"/>
    <w:rsid w:val="00800221"/>
    <w:rsid w:val="00800462"/>
    <w:rsid w:val="00800D60"/>
    <w:rsid w:val="00801570"/>
    <w:rsid w:val="00801B91"/>
    <w:rsid w:val="00801FAD"/>
    <w:rsid w:val="0080230A"/>
    <w:rsid w:val="00802404"/>
    <w:rsid w:val="008027C6"/>
    <w:rsid w:val="008029BC"/>
    <w:rsid w:val="00803368"/>
    <w:rsid w:val="00803C40"/>
    <w:rsid w:val="0080419A"/>
    <w:rsid w:val="008044CF"/>
    <w:rsid w:val="00804548"/>
    <w:rsid w:val="00804E3E"/>
    <w:rsid w:val="008050B4"/>
    <w:rsid w:val="0080567F"/>
    <w:rsid w:val="0080573F"/>
    <w:rsid w:val="00805E38"/>
    <w:rsid w:val="00806876"/>
    <w:rsid w:val="00806A23"/>
    <w:rsid w:val="00807308"/>
    <w:rsid w:val="00807339"/>
    <w:rsid w:val="00807695"/>
    <w:rsid w:val="0080792C"/>
    <w:rsid w:val="00807D97"/>
    <w:rsid w:val="0081091F"/>
    <w:rsid w:val="00810A6E"/>
    <w:rsid w:val="00810B22"/>
    <w:rsid w:val="00810D9D"/>
    <w:rsid w:val="008112E0"/>
    <w:rsid w:val="00811427"/>
    <w:rsid w:val="008114F1"/>
    <w:rsid w:val="00811DBA"/>
    <w:rsid w:val="0081204F"/>
    <w:rsid w:val="00813261"/>
    <w:rsid w:val="008133A1"/>
    <w:rsid w:val="00813599"/>
    <w:rsid w:val="00813810"/>
    <w:rsid w:val="008139B4"/>
    <w:rsid w:val="008143A8"/>
    <w:rsid w:val="00814461"/>
    <w:rsid w:val="008149DE"/>
    <w:rsid w:val="00814BFB"/>
    <w:rsid w:val="00814EA3"/>
    <w:rsid w:val="008150A9"/>
    <w:rsid w:val="0081511F"/>
    <w:rsid w:val="00815B35"/>
    <w:rsid w:val="00815DA3"/>
    <w:rsid w:val="008162A1"/>
    <w:rsid w:val="008164F9"/>
    <w:rsid w:val="00816551"/>
    <w:rsid w:val="008166E0"/>
    <w:rsid w:val="00816B0B"/>
    <w:rsid w:val="00816B27"/>
    <w:rsid w:val="00816FBE"/>
    <w:rsid w:val="008172E2"/>
    <w:rsid w:val="00817474"/>
    <w:rsid w:val="00817706"/>
    <w:rsid w:val="008178B6"/>
    <w:rsid w:val="008178DF"/>
    <w:rsid w:val="00817A1C"/>
    <w:rsid w:val="00820DA0"/>
    <w:rsid w:val="00820DAC"/>
    <w:rsid w:val="00821CEE"/>
    <w:rsid w:val="00821E44"/>
    <w:rsid w:val="008222E0"/>
    <w:rsid w:val="008223A7"/>
    <w:rsid w:val="008225A1"/>
    <w:rsid w:val="008226AF"/>
    <w:rsid w:val="008226CA"/>
    <w:rsid w:val="00822A08"/>
    <w:rsid w:val="008236AD"/>
    <w:rsid w:val="00825367"/>
    <w:rsid w:val="008254F3"/>
    <w:rsid w:val="00825E6F"/>
    <w:rsid w:val="00826095"/>
    <w:rsid w:val="0082690F"/>
    <w:rsid w:val="0082781A"/>
    <w:rsid w:val="00827F89"/>
    <w:rsid w:val="008300B7"/>
    <w:rsid w:val="0083043B"/>
    <w:rsid w:val="0083045B"/>
    <w:rsid w:val="00830C5A"/>
    <w:rsid w:val="00831266"/>
    <w:rsid w:val="00831298"/>
    <w:rsid w:val="008316C4"/>
    <w:rsid w:val="0083196D"/>
    <w:rsid w:val="00831A7B"/>
    <w:rsid w:val="00831AEF"/>
    <w:rsid w:val="0083229D"/>
    <w:rsid w:val="00832B38"/>
    <w:rsid w:val="0083344F"/>
    <w:rsid w:val="008334CA"/>
    <w:rsid w:val="0083472A"/>
    <w:rsid w:val="00834A67"/>
    <w:rsid w:val="00834B75"/>
    <w:rsid w:val="00835633"/>
    <w:rsid w:val="0083588F"/>
    <w:rsid w:val="008359DF"/>
    <w:rsid w:val="008363B6"/>
    <w:rsid w:val="008369F1"/>
    <w:rsid w:val="00836A6E"/>
    <w:rsid w:val="008376BB"/>
    <w:rsid w:val="0083790B"/>
    <w:rsid w:val="00841D35"/>
    <w:rsid w:val="0084258E"/>
    <w:rsid w:val="00842831"/>
    <w:rsid w:val="00842850"/>
    <w:rsid w:val="00842D3E"/>
    <w:rsid w:val="00843F63"/>
    <w:rsid w:val="0084400F"/>
    <w:rsid w:val="008444A3"/>
    <w:rsid w:val="00844503"/>
    <w:rsid w:val="0084479E"/>
    <w:rsid w:val="008450CC"/>
    <w:rsid w:val="0084525C"/>
    <w:rsid w:val="00845A44"/>
    <w:rsid w:val="00846533"/>
    <w:rsid w:val="00846576"/>
    <w:rsid w:val="00846780"/>
    <w:rsid w:val="00846F25"/>
    <w:rsid w:val="008473F7"/>
    <w:rsid w:val="00847B8E"/>
    <w:rsid w:val="00847DC7"/>
    <w:rsid w:val="0085053C"/>
    <w:rsid w:val="00850849"/>
    <w:rsid w:val="00850899"/>
    <w:rsid w:val="00850CF1"/>
    <w:rsid w:val="00851977"/>
    <w:rsid w:val="00851BCA"/>
    <w:rsid w:val="008520CD"/>
    <w:rsid w:val="00852B0D"/>
    <w:rsid w:val="00852C81"/>
    <w:rsid w:val="00852CA8"/>
    <w:rsid w:val="00852DDC"/>
    <w:rsid w:val="008532B8"/>
    <w:rsid w:val="00853A6E"/>
    <w:rsid w:val="00853C09"/>
    <w:rsid w:val="00853E71"/>
    <w:rsid w:val="00854232"/>
    <w:rsid w:val="008547E3"/>
    <w:rsid w:val="00854D24"/>
    <w:rsid w:val="00854DA0"/>
    <w:rsid w:val="00856321"/>
    <w:rsid w:val="008569A5"/>
    <w:rsid w:val="00856B6F"/>
    <w:rsid w:val="0085760D"/>
    <w:rsid w:val="008601C9"/>
    <w:rsid w:val="008618EA"/>
    <w:rsid w:val="00861A2B"/>
    <w:rsid w:val="00862817"/>
    <w:rsid w:val="00862B5A"/>
    <w:rsid w:val="0086301E"/>
    <w:rsid w:val="00863136"/>
    <w:rsid w:val="008632E0"/>
    <w:rsid w:val="00863775"/>
    <w:rsid w:val="00863A67"/>
    <w:rsid w:val="00863C33"/>
    <w:rsid w:val="00864873"/>
    <w:rsid w:val="008649DC"/>
    <w:rsid w:val="00865582"/>
    <w:rsid w:val="00865B74"/>
    <w:rsid w:val="00865B8A"/>
    <w:rsid w:val="00865D64"/>
    <w:rsid w:val="00866063"/>
    <w:rsid w:val="0086646F"/>
    <w:rsid w:val="008664CC"/>
    <w:rsid w:val="00867A59"/>
    <w:rsid w:val="00870127"/>
    <w:rsid w:val="00870701"/>
    <w:rsid w:val="0087084F"/>
    <w:rsid w:val="00870AAD"/>
    <w:rsid w:val="00870D07"/>
    <w:rsid w:val="00870EE4"/>
    <w:rsid w:val="00870FA9"/>
    <w:rsid w:val="008712A1"/>
    <w:rsid w:val="00871657"/>
    <w:rsid w:val="00871978"/>
    <w:rsid w:val="00872AD0"/>
    <w:rsid w:val="00872C89"/>
    <w:rsid w:val="0087385B"/>
    <w:rsid w:val="008742D1"/>
    <w:rsid w:val="008743F7"/>
    <w:rsid w:val="00874429"/>
    <w:rsid w:val="008745A1"/>
    <w:rsid w:val="00874E9F"/>
    <w:rsid w:val="0087536A"/>
    <w:rsid w:val="00875736"/>
    <w:rsid w:val="00875E05"/>
    <w:rsid w:val="00875F84"/>
    <w:rsid w:val="00876443"/>
    <w:rsid w:val="008769F8"/>
    <w:rsid w:val="00876BD7"/>
    <w:rsid w:val="00876DBB"/>
    <w:rsid w:val="0088044D"/>
    <w:rsid w:val="00881751"/>
    <w:rsid w:val="008817CE"/>
    <w:rsid w:val="00881BB0"/>
    <w:rsid w:val="0088205A"/>
    <w:rsid w:val="008825E1"/>
    <w:rsid w:val="00882A22"/>
    <w:rsid w:val="00882C07"/>
    <w:rsid w:val="00882DA7"/>
    <w:rsid w:val="0088361E"/>
    <w:rsid w:val="008838CC"/>
    <w:rsid w:val="00883BD9"/>
    <w:rsid w:val="00884CB8"/>
    <w:rsid w:val="00884E1E"/>
    <w:rsid w:val="00885C6C"/>
    <w:rsid w:val="008864B9"/>
    <w:rsid w:val="0088688C"/>
    <w:rsid w:val="00886F66"/>
    <w:rsid w:val="008878A2"/>
    <w:rsid w:val="00887B0E"/>
    <w:rsid w:val="00890F30"/>
    <w:rsid w:val="00890F48"/>
    <w:rsid w:val="00891335"/>
    <w:rsid w:val="00891548"/>
    <w:rsid w:val="008923C2"/>
    <w:rsid w:val="00892487"/>
    <w:rsid w:val="008925F6"/>
    <w:rsid w:val="00892C65"/>
    <w:rsid w:val="00892ECA"/>
    <w:rsid w:val="008931B7"/>
    <w:rsid w:val="0089322E"/>
    <w:rsid w:val="008932D6"/>
    <w:rsid w:val="00896FAE"/>
    <w:rsid w:val="00897449"/>
    <w:rsid w:val="008974F0"/>
    <w:rsid w:val="008979C6"/>
    <w:rsid w:val="00897C42"/>
    <w:rsid w:val="00897CFD"/>
    <w:rsid w:val="00897FB9"/>
    <w:rsid w:val="008A04A4"/>
    <w:rsid w:val="008A067A"/>
    <w:rsid w:val="008A0FA0"/>
    <w:rsid w:val="008A1499"/>
    <w:rsid w:val="008A1738"/>
    <w:rsid w:val="008A1A04"/>
    <w:rsid w:val="008A1E4F"/>
    <w:rsid w:val="008A2646"/>
    <w:rsid w:val="008A290F"/>
    <w:rsid w:val="008A2B16"/>
    <w:rsid w:val="008A350B"/>
    <w:rsid w:val="008A3686"/>
    <w:rsid w:val="008A3C1D"/>
    <w:rsid w:val="008A4498"/>
    <w:rsid w:val="008A456F"/>
    <w:rsid w:val="008A6F1C"/>
    <w:rsid w:val="008A734D"/>
    <w:rsid w:val="008A740C"/>
    <w:rsid w:val="008A75A1"/>
    <w:rsid w:val="008A7DD4"/>
    <w:rsid w:val="008B0038"/>
    <w:rsid w:val="008B012A"/>
    <w:rsid w:val="008B0A36"/>
    <w:rsid w:val="008B0E96"/>
    <w:rsid w:val="008B18EE"/>
    <w:rsid w:val="008B1F6B"/>
    <w:rsid w:val="008B327E"/>
    <w:rsid w:val="008B3311"/>
    <w:rsid w:val="008B3A45"/>
    <w:rsid w:val="008B3E66"/>
    <w:rsid w:val="008B3EFF"/>
    <w:rsid w:val="008B49C5"/>
    <w:rsid w:val="008B4FF9"/>
    <w:rsid w:val="008B5F8A"/>
    <w:rsid w:val="008B600D"/>
    <w:rsid w:val="008B6014"/>
    <w:rsid w:val="008B61A1"/>
    <w:rsid w:val="008B6526"/>
    <w:rsid w:val="008B65B7"/>
    <w:rsid w:val="008B7135"/>
    <w:rsid w:val="008B7192"/>
    <w:rsid w:val="008B73AF"/>
    <w:rsid w:val="008B7EB2"/>
    <w:rsid w:val="008C0C52"/>
    <w:rsid w:val="008C0C7D"/>
    <w:rsid w:val="008C1F64"/>
    <w:rsid w:val="008C23E1"/>
    <w:rsid w:val="008C27FC"/>
    <w:rsid w:val="008C2BAB"/>
    <w:rsid w:val="008C35C4"/>
    <w:rsid w:val="008C4EC6"/>
    <w:rsid w:val="008C51BA"/>
    <w:rsid w:val="008C526F"/>
    <w:rsid w:val="008C54A2"/>
    <w:rsid w:val="008C5A05"/>
    <w:rsid w:val="008C5E6F"/>
    <w:rsid w:val="008C6168"/>
    <w:rsid w:val="008C6B6B"/>
    <w:rsid w:val="008C6C5D"/>
    <w:rsid w:val="008C6EEA"/>
    <w:rsid w:val="008C72D6"/>
    <w:rsid w:val="008C75D2"/>
    <w:rsid w:val="008C772C"/>
    <w:rsid w:val="008D11FD"/>
    <w:rsid w:val="008D1261"/>
    <w:rsid w:val="008D1720"/>
    <w:rsid w:val="008D1FA7"/>
    <w:rsid w:val="008D2049"/>
    <w:rsid w:val="008D23DB"/>
    <w:rsid w:val="008D2D5C"/>
    <w:rsid w:val="008D3368"/>
    <w:rsid w:val="008D33C2"/>
    <w:rsid w:val="008D3F61"/>
    <w:rsid w:val="008D3FB5"/>
    <w:rsid w:val="008D42EB"/>
    <w:rsid w:val="008D43AE"/>
    <w:rsid w:val="008D4C1D"/>
    <w:rsid w:val="008D54A9"/>
    <w:rsid w:val="008D5B8B"/>
    <w:rsid w:val="008D5FD4"/>
    <w:rsid w:val="008D6322"/>
    <w:rsid w:val="008D70E8"/>
    <w:rsid w:val="008D71DD"/>
    <w:rsid w:val="008D73B1"/>
    <w:rsid w:val="008D7453"/>
    <w:rsid w:val="008D766C"/>
    <w:rsid w:val="008D7F76"/>
    <w:rsid w:val="008E032B"/>
    <w:rsid w:val="008E1A39"/>
    <w:rsid w:val="008E1CD0"/>
    <w:rsid w:val="008E1D62"/>
    <w:rsid w:val="008E254E"/>
    <w:rsid w:val="008E29A1"/>
    <w:rsid w:val="008E2F94"/>
    <w:rsid w:val="008E3107"/>
    <w:rsid w:val="008E4AF0"/>
    <w:rsid w:val="008E4D51"/>
    <w:rsid w:val="008E5D2F"/>
    <w:rsid w:val="008E5E71"/>
    <w:rsid w:val="008E626B"/>
    <w:rsid w:val="008E670E"/>
    <w:rsid w:val="008E6990"/>
    <w:rsid w:val="008F01CE"/>
    <w:rsid w:val="008F119C"/>
    <w:rsid w:val="008F1B38"/>
    <w:rsid w:val="008F1C2B"/>
    <w:rsid w:val="008F1E8F"/>
    <w:rsid w:val="008F2038"/>
    <w:rsid w:val="008F21B1"/>
    <w:rsid w:val="008F27EC"/>
    <w:rsid w:val="008F2C4F"/>
    <w:rsid w:val="008F2D12"/>
    <w:rsid w:val="008F3BFA"/>
    <w:rsid w:val="008F3C21"/>
    <w:rsid w:val="008F4098"/>
    <w:rsid w:val="008F40B4"/>
    <w:rsid w:val="008F42B9"/>
    <w:rsid w:val="008F42F2"/>
    <w:rsid w:val="008F43B4"/>
    <w:rsid w:val="008F483E"/>
    <w:rsid w:val="008F4916"/>
    <w:rsid w:val="008F4EEA"/>
    <w:rsid w:val="008F500C"/>
    <w:rsid w:val="008F5042"/>
    <w:rsid w:val="008F5427"/>
    <w:rsid w:val="008F5B29"/>
    <w:rsid w:val="008F5C1B"/>
    <w:rsid w:val="008F67AD"/>
    <w:rsid w:val="008F69EF"/>
    <w:rsid w:val="008F714B"/>
    <w:rsid w:val="008F71EF"/>
    <w:rsid w:val="008F723A"/>
    <w:rsid w:val="008F7D19"/>
    <w:rsid w:val="008F7F62"/>
    <w:rsid w:val="00900378"/>
    <w:rsid w:val="0090058B"/>
    <w:rsid w:val="00900653"/>
    <w:rsid w:val="00900A01"/>
    <w:rsid w:val="00900AF7"/>
    <w:rsid w:val="00900B7A"/>
    <w:rsid w:val="00901764"/>
    <w:rsid w:val="009028A8"/>
    <w:rsid w:val="00902EAA"/>
    <w:rsid w:val="009030FA"/>
    <w:rsid w:val="0090310B"/>
    <w:rsid w:val="009033BA"/>
    <w:rsid w:val="00903EF8"/>
    <w:rsid w:val="00903F25"/>
    <w:rsid w:val="00904793"/>
    <w:rsid w:val="009047DE"/>
    <w:rsid w:val="00904D3A"/>
    <w:rsid w:val="00905A45"/>
    <w:rsid w:val="00905E47"/>
    <w:rsid w:val="00906442"/>
    <w:rsid w:val="00906928"/>
    <w:rsid w:val="00906AA8"/>
    <w:rsid w:val="00906DB9"/>
    <w:rsid w:val="00906E17"/>
    <w:rsid w:val="00907163"/>
    <w:rsid w:val="009072E9"/>
    <w:rsid w:val="00907581"/>
    <w:rsid w:val="0091009F"/>
    <w:rsid w:val="009102B7"/>
    <w:rsid w:val="00910735"/>
    <w:rsid w:val="009107F2"/>
    <w:rsid w:val="00910FE8"/>
    <w:rsid w:val="00911A3C"/>
    <w:rsid w:val="00911FB6"/>
    <w:rsid w:val="009120AE"/>
    <w:rsid w:val="009124A5"/>
    <w:rsid w:val="00912DB4"/>
    <w:rsid w:val="00913F88"/>
    <w:rsid w:val="00914393"/>
    <w:rsid w:val="00914564"/>
    <w:rsid w:val="009156C7"/>
    <w:rsid w:val="009157BA"/>
    <w:rsid w:val="00916337"/>
    <w:rsid w:val="0091746D"/>
    <w:rsid w:val="0091752C"/>
    <w:rsid w:val="009201F5"/>
    <w:rsid w:val="0092028B"/>
    <w:rsid w:val="00920EBA"/>
    <w:rsid w:val="0092169A"/>
    <w:rsid w:val="00922591"/>
    <w:rsid w:val="0092269E"/>
    <w:rsid w:val="00922CB9"/>
    <w:rsid w:val="009234D4"/>
    <w:rsid w:val="00923791"/>
    <w:rsid w:val="009237F3"/>
    <w:rsid w:val="00923EEB"/>
    <w:rsid w:val="009242A2"/>
    <w:rsid w:val="00924CE7"/>
    <w:rsid w:val="009250A3"/>
    <w:rsid w:val="00926308"/>
    <w:rsid w:val="0092660E"/>
    <w:rsid w:val="00926D71"/>
    <w:rsid w:val="00927030"/>
    <w:rsid w:val="00927230"/>
    <w:rsid w:val="009276DE"/>
    <w:rsid w:val="00927729"/>
    <w:rsid w:val="0092775E"/>
    <w:rsid w:val="00927CF3"/>
    <w:rsid w:val="00927E93"/>
    <w:rsid w:val="00930310"/>
    <w:rsid w:val="00930460"/>
    <w:rsid w:val="00930821"/>
    <w:rsid w:val="00930BA1"/>
    <w:rsid w:val="00931033"/>
    <w:rsid w:val="00931103"/>
    <w:rsid w:val="009312FE"/>
    <w:rsid w:val="00931375"/>
    <w:rsid w:val="0093169E"/>
    <w:rsid w:val="00931848"/>
    <w:rsid w:val="00931C81"/>
    <w:rsid w:val="0093201F"/>
    <w:rsid w:val="009320FC"/>
    <w:rsid w:val="009323DE"/>
    <w:rsid w:val="00932825"/>
    <w:rsid w:val="0093354B"/>
    <w:rsid w:val="00933878"/>
    <w:rsid w:val="00934E99"/>
    <w:rsid w:val="009358C4"/>
    <w:rsid w:val="00936296"/>
    <w:rsid w:val="009367C4"/>
    <w:rsid w:val="00937BB0"/>
    <w:rsid w:val="00940A02"/>
    <w:rsid w:val="00940CD2"/>
    <w:rsid w:val="00940F33"/>
    <w:rsid w:val="009423D3"/>
    <w:rsid w:val="009425AE"/>
    <w:rsid w:val="00942B34"/>
    <w:rsid w:val="00942B55"/>
    <w:rsid w:val="00942C6E"/>
    <w:rsid w:val="00943162"/>
    <w:rsid w:val="00943182"/>
    <w:rsid w:val="00943586"/>
    <w:rsid w:val="00943AC8"/>
    <w:rsid w:val="00943B4C"/>
    <w:rsid w:val="009440C8"/>
    <w:rsid w:val="009448F7"/>
    <w:rsid w:val="00944AA5"/>
    <w:rsid w:val="009462D1"/>
    <w:rsid w:val="0094694B"/>
    <w:rsid w:val="00946B96"/>
    <w:rsid w:val="00946D00"/>
    <w:rsid w:val="0094718D"/>
    <w:rsid w:val="009473FD"/>
    <w:rsid w:val="00947519"/>
    <w:rsid w:val="0094795A"/>
    <w:rsid w:val="00947BA4"/>
    <w:rsid w:val="00947DC0"/>
    <w:rsid w:val="00947E17"/>
    <w:rsid w:val="009505C9"/>
    <w:rsid w:val="00950752"/>
    <w:rsid w:val="0095125F"/>
    <w:rsid w:val="00951794"/>
    <w:rsid w:val="00951A7F"/>
    <w:rsid w:val="00951EFB"/>
    <w:rsid w:val="0095215B"/>
    <w:rsid w:val="009524A0"/>
    <w:rsid w:val="00952FFF"/>
    <w:rsid w:val="00953446"/>
    <w:rsid w:val="00954C86"/>
    <w:rsid w:val="00955950"/>
    <w:rsid w:val="00955B03"/>
    <w:rsid w:val="00955C45"/>
    <w:rsid w:val="00955CA0"/>
    <w:rsid w:val="009577E1"/>
    <w:rsid w:val="00957C29"/>
    <w:rsid w:val="009603C9"/>
    <w:rsid w:val="00960BB3"/>
    <w:rsid w:val="00960BD2"/>
    <w:rsid w:val="00960BDF"/>
    <w:rsid w:val="00960E5A"/>
    <w:rsid w:val="009616D1"/>
    <w:rsid w:val="009624FE"/>
    <w:rsid w:val="0096265B"/>
    <w:rsid w:val="00963148"/>
    <w:rsid w:val="009636A1"/>
    <w:rsid w:val="00963E2A"/>
    <w:rsid w:val="00963FA5"/>
    <w:rsid w:val="00964260"/>
    <w:rsid w:val="009644BE"/>
    <w:rsid w:val="00964CC2"/>
    <w:rsid w:val="009652C6"/>
    <w:rsid w:val="0096536E"/>
    <w:rsid w:val="00965AAB"/>
    <w:rsid w:val="00965AE7"/>
    <w:rsid w:val="00965D10"/>
    <w:rsid w:val="00966424"/>
    <w:rsid w:val="009667FD"/>
    <w:rsid w:val="009676E1"/>
    <w:rsid w:val="009678E6"/>
    <w:rsid w:val="009704F1"/>
    <w:rsid w:val="009707AB"/>
    <w:rsid w:val="00970913"/>
    <w:rsid w:val="00970C00"/>
    <w:rsid w:val="00970D34"/>
    <w:rsid w:val="00970E6B"/>
    <w:rsid w:val="00970F6A"/>
    <w:rsid w:val="00971FA1"/>
    <w:rsid w:val="0097249D"/>
    <w:rsid w:val="009726CE"/>
    <w:rsid w:val="009729F8"/>
    <w:rsid w:val="009736C0"/>
    <w:rsid w:val="00974022"/>
    <w:rsid w:val="00974074"/>
    <w:rsid w:val="00974EDA"/>
    <w:rsid w:val="009753B0"/>
    <w:rsid w:val="00975995"/>
    <w:rsid w:val="00975EF4"/>
    <w:rsid w:val="0097609F"/>
    <w:rsid w:val="00976783"/>
    <w:rsid w:val="00976946"/>
    <w:rsid w:val="009773E1"/>
    <w:rsid w:val="00977A11"/>
    <w:rsid w:val="00977A3F"/>
    <w:rsid w:val="00977A49"/>
    <w:rsid w:val="00977D7B"/>
    <w:rsid w:val="00977EA4"/>
    <w:rsid w:val="00977F69"/>
    <w:rsid w:val="00980475"/>
    <w:rsid w:val="0098065F"/>
    <w:rsid w:val="009808D4"/>
    <w:rsid w:val="00980970"/>
    <w:rsid w:val="00980DDB"/>
    <w:rsid w:val="00981BE4"/>
    <w:rsid w:val="00981E26"/>
    <w:rsid w:val="00982EC4"/>
    <w:rsid w:val="00982F44"/>
    <w:rsid w:val="00983E7C"/>
    <w:rsid w:val="00984218"/>
    <w:rsid w:val="0098448B"/>
    <w:rsid w:val="009848B7"/>
    <w:rsid w:val="00984F7A"/>
    <w:rsid w:val="009853F3"/>
    <w:rsid w:val="00985927"/>
    <w:rsid w:val="00985C1C"/>
    <w:rsid w:val="00985CD1"/>
    <w:rsid w:val="00986000"/>
    <w:rsid w:val="00986343"/>
    <w:rsid w:val="009865DF"/>
    <w:rsid w:val="0098667E"/>
    <w:rsid w:val="00986F53"/>
    <w:rsid w:val="0098740A"/>
    <w:rsid w:val="009877C8"/>
    <w:rsid w:val="00987986"/>
    <w:rsid w:val="00987D54"/>
    <w:rsid w:val="009900DF"/>
    <w:rsid w:val="0099049D"/>
    <w:rsid w:val="0099090A"/>
    <w:rsid w:val="00990B27"/>
    <w:rsid w:val="00990BDD"/>
    <w:rsid w:val="00990E42"/>
    <w:rsid w:val="00990FFE"/>
    <w:rsid w:val="00991264"/>
    <w:rsid w:val="00991453"/>
    <w:rsid w:val="00991566"/>
    <w:rsid w:val="00991A48"/>
    <w:rsid w:val="00991B3D"/>
    <w:rsid w:val="009926C4"/>
    <w:rsid w:val="00992B1B"/>
    <w:rsid w:val="00992D01"/>
    <w:rsid w:val="00992E13"/>
    <w:rsid w:val="009930C2"/>
    <w:rsid w:val="00993E66"/>
    <w:rsid w:val="009945DC"/>
    <w:rsid w:val="00994803"/>
    <w:rsid w:val="00994C21"/>
    <w:rsid w:val="00994F34"/>
    <w:rsid w:val="00995470"/>
    <w:rsid w:val="00995529"/>
    <w:rsid w:val="00995FD8"/>
    <w:rsid w:val="0099609F"/>
    <w:rsid w:val="009962AB"/>
    <w:rsid w:val="0099663F"/>
    <w:rsid w:val="009969CF"/>
    <w:rsid w:val="00996CF1"/>
    <w:rsid w:val="00997FCF"/>
    <w:rsid w:val="009A06AF"/>
    <w:rsid w:val="009A09B6"/>
    <w:rsid w:val="009A0B6D"/>
    <w:rsid w:val="009A0D06"/>
    <w:rsid w:val="009A0EFC"/>
    <w:rsid w:val="009A1ABD"/>
    <w:rsid w:val="009A1D41"/>
    <w:rsid w:val="009A27E8"/>
    <w:rsid w:val="009A297B"/>
    <w:rsid w:val="009A2E2E"/>
    <w:rsid w:val="009A3B37"/>
    <w:rsid w:val="009A3B7D"/>
    <w:rsid w:val="009A4891"/>
    <w:rsid w:val="009A4AF0"/>
    <w:rsid w:val="009A512D"/>
    <w:rsid w:val="009A5467"/>
    <w:rsid w:val="009A54C4"/>
    <w:rsid w:val="009A5551"/>
    <w:rsid w:val="009A5DE2"/>
    <w:rsid w:val="009A6A66"/>
    <w:rsid w:val="009A6AE1"/>
    <w:rsid w:val="009A6B93"/>
    <w:rsid w:val="009A7280"/>
    <w:rsid w:val="009A74E6"/>
    <w:rsid w:val="009B0431"/>
    <w:rsid w:val="009B0467"/>
    <w:rsid w:val="009B0C14"/>
    <w:rsid w:val="009B0C39"/>
    <w:rsid w:val="009B0F65"/>
    <w:rsid w:val="009B106A"/>
    <w:rsid w:val="009B12C0"/>
    <w:rsid w:val="009B2393"/>
    <w:rsid w:val="009B2EA7"/>
    <w:rsid w:val="009B309F"/>
    <w:rsid w:val="009B33CA"/>
    <w:rsid w:val="009B45CB"/>
    <w:rsid w:val="009B48B0"/>
    <w:rsid w:val="009B5BF4"/>
    <w:rsid w:val="009B5E3D"/>
    <w:rsid w:val="009B5EB5"/>
    <w:rsid w:val="009B65DD"/>
    <w:rsid w:val="009B67AD"/>
    <w:rsid w:val="009B7780"/>
    <w:rsid w:val="009B783D"/>
    <w:rsid w:val="009B7C8C"/>
    <w:rsid w:val="009C013F"/>
    <w:rsid w:val="009C0472"/>
    <w:rsid w:val="009C085B"/>
    <w:rsid w:val="009C0C4A"/>
    <w:rsid w:val="009C0E52"/>
    <w:rsid w:val="009C0F07"/>
    <w:rsid w:val="009C0F15"/>
    <w:rsid w:val="009C162C"/>
    <w:rsid w:val="009C16BB"/>
    <w:rsid w:val="009C186B"/>
    <w:rsid w:val="009C1C76"/>
    <w:rsid w:val="009C1FA8"/>
    <w:rsid w:val="009C20D8"/>
    <w:rsid w:val="009C243C"/>
    <w:rsid w:val="009C247D"/>
    <w:rsid w:val="009C2597"/>
    <w:rsid w:val="009C2DE6"/>
    <w:rsid w:val="009C32CF"/>
    <w:rsid w:val="009C3627"/>
    <w:rsid w:val="009C3749"/>
    <w:rsid w:val="009C4D7E"/>
    <w:rsid w:val="009C500D"/>
    <w:rsid w:val="009C5200"/>
    <w:rsid w:val="009C5B09"/>
    <w:rsid w:val="009C60B2"/>
    <w:rsid w:val="009C6553"/>
    <w:rsid w:val="009C6B02"/>
    <w:rsid w:val="009C6D99"/>
    <w:rsid w:val="009C77A3"/>
    <w:rsid w:val="009C78A5"/>
    <w:rsid w:val="009C7B4D"/>
    <w:rsid w:val="009C7C14"/>
    <w:rsid w:val="009C7DD2"/>
    <w:rsid w:val="009C7ED9"/>
    <w:rsid w:val="009D0002"/>
    <w:rsid w:val="009D01D8"/>
    <w:rsid w:val="009D01F5"/>
    <w:rsid w:val="009D0776"/>
    <w:rsid w:val="009D07BD"/>
    <w:rsid w:val="009D15E5"/>
    <w:rsid w:val="009D1AE7"/>
    <w:rsid w:val="009D1B61"/>
    <w:rsid w:val="009D271F"/>
    <w:rsid w:val="009D2896"/>
    <w:rsid w:val="009D2E4F"/>
    <w:rsid w:val="009D33C2"/>
    <w:rsid w:val="009D3CA5"/>
    <w:rsid w:val="009D461C"/>
    <w:rsid w:val="009D490A"/>
    <w:rsid w:val="009D4E19"/>
    <w:rsid w:val="009D4EB3"/>
    <w:rsid w:val="009D534D"/>
    <w:rsid w:val="009D6055"/>
    <w:rsid w:val="009D6860"/>
    <w:rsid w:val="009D6EA3"/>
    <w:rsid w:val="009D7021"/>
    <w:rsid w:val="009D7258"/>
    <w:rsid w:val="009D7323"/>
    <w:rsid w:val="009D77EB"/>
    <w:rsid w:val="009D7B4B"/>
    <w:rsid w:val="009D7F00"/>
    <w:rsid w:val="009E00A4"/>
    <w:rsid w:val="009E1048"/>
    <w:rsid w:val="009E1A7B"/>
    <w:rsid w:val="009E1F7D"/>
    <w:rsid w:val="009E20CB"/>
    <w:rsid w:val="009E2331"/>
    <w:rsid w:val="009E242E"/>
    <w:rsid w:val="009E42DE"/>
    <w:rsid w:val="009E4DF4"/>
    <w:rsid w:val="009E539C"/>
    <w:rsid w:val="009E5455"/>
    <w:rsid w:val="009E5AD3"/>
    <w:rsid w:val="009E601A"/>
    <w:rsid w:val="009E6280"/>
    <w:rsid w:val="009E6AA1"/>
    <w:rsid w:val="009E6B60"/>
    <w:rsid w:val="009E6F43"/>
    <w:rsid w:val="009E7163"/>
    <w:rsid w:val="009E7347"/>
    <w:rsid w:val="009E74F3"/>
    <w:rsid w:val="009E7B15"/>
    <w:rsid w:val="009F004D"/>
    <w:rsid w:val="009F0EBB"/>
    <w:rsid w:val="009F1185"/>
    <w:rsid w:val="009F1782"/>
    <w:rsid w:val="009F1BF0"/>
    <w:rsid w:val="009F230F"/>
    <w:rsid w:val="009F37C9"/>
    <w:rsid w:val="009F3A56"/>
    <w:rsid w:val="009F4A17"/>
    <w:rsid w:val="009F4FE9"/>
    <w:rsid w:val="009F5539"/>
    <w:rsid w:val="009F582F"/>
    <w:rsid w:val="009F5ADA"/>
    <w:rsid w:val="009F5F23"/>
    <w:rsid w:val="009F605E"/>
    <w:rsid w:val="009F7204"/>
    <w:rsid w:val="00A005D1"/>
    <w:rsid w:val="00A0062B"/>
    <w:rsid w:val="00A0073D"/>
    <w:rsid w:val="00A00B08"/>
    <w:rsid w:val="00A013BE"/>
    <w:rsid w:val="00A014F5"/>
    <w:rsid w:val="00A01694"/>
    <w:rsid w:val="00A01D92"/>
    <w:rsid w:val="00A01E5E"/>
    <w:rsid w:val="00A0239F"/>
    <w:rsid w:val="00A024F7"/>
    <w:rsid w:val="00A02D61"/>
    <w:rsid w:val="00A02DAB"/>
    <w:rsid w:val="00A02E22"/>
    <w:rsid w:val="00A02EE6"/>
    <w:rsid w:val="00A02F37"/>
    <w:rsid w:val="00A03245"/>
    <w:rsid w:val="00A03826"/>
    <w:rsid w:val="00A03AF0"/>
    <w:rsid w:val="00A03BF4"/>
    <w:rsid w:val="00A03FE1"/>
    <w:rsid w:val="00A04EA2"/>
    <w:rsid w:val="00A050FD"/>
    <w:rsid w:val="00A051D8"/>
    <w:rsid w:val="00A066FD"/>
    <w:rsid w:val="00A068C1"/>
    <w:rsid w:val="00A06B5F"/>
    <w:rsid w:val="00A06CC6"/>
    <w:rsid w:val="00A07061"/>
    <w:rsid w:val="00A074AE"/>
    <w:rsid w:val="00A07557"/>
    <w:rsid w:val="00A075C4"/>
    <w:rsid w:val="00A07B19"/>
    <w:rsid w:val="00A111D1"/>
    <w:rsid w:val="00A1123D"/>
    <w:rsid w:val="00A1133E"/>
    <w:rsid w:val="00A11B6B"/>
    <w:rsid w:val="00A11DF4"/>
    <w:rsid w:val="00A11F06"/>
    <w:rsid w:val="00A12F3C"/>
    <w:rsid w:val="00A1331F"/>
    <w:rsid w:val="00A1472E"/>
    <w:rsid w:val="00A14734"/>
    <w:rsid w:val="00A14DFC"/>
    <w:rsid w:val="00A157B9"/>
    <w:rsid w:val="00A1667A"/>
    <w:rsid w:val="00A170D6"/>
    <w:rsid w:val="00A1720D"/>
    <w:rsid w:val="00A1747B"/>
    <w:rsid w:val="00A178E9"/>
    <w:rsid w:val="00A17CFE"/>
    <w:rsid w:val="00A17ED0"/>
    <w:rsid w:val="00A201A2"/>
    <w:rsid w:val="00A2085B"/>
    <w:rsid w:val="00A20B3D"/>
    <w:rsid w:val="00A20B5C"/>
    <w:rsid w:val="00A21F19"/>
    <w:rsid w:val="00A22173"/>
    <w:rsid w:val="00A222AD"/>
    <w:rsid w:val="00A22C75"/>
    <w:rsid w:val="00A23853"/>
    <w:rsid w:val="00A238C3"/>
    <w:rsid w:val="00A261FD"/>
    <w:rsid w:val="00A26A54"/>
    <w:rsid w:val="00A26E8E"/>
    <w:rsid w:val="00A2728C"/>
    <w:rsid w:val="00A3003E"/>
    <w:rsid w:val="00A3027C"/>
    <w:rsid w:val="00A312E0"/>
    <w:rsid w:val="00A31659"/>
    <w:rsid w:val="00A31A99"/>
    <w:rsid w:val="00A31BBF"/>
    <w:rsid w:val="00A324D9"/>
    <w:rsid w:val="00A3311A"/>
    <w:rsid w:val="00A331B2"/>
    <w:rsid w:val="00A33437"/>
    <w:rsid w:val="00A33512"/>
    <w:rsid w:val="00A33788"/>
    <w:rsid w:val="00A33DDE"/>
    <w:rsid w:val="00A33FCA"/>
    <w:rsid w:val="00A3403D"/>
    <w:rsid w:val="00A34484"/>
    <w:rsid w:val="00A34524"/>
    <w:rsid w:val="00A3453E"/>
    <w:rsid w:val="00A3484E"/>
    <w:rsid w:val="00A34A55"/>
    <w:rsid w:val="00A36174"/>
    <w:rsid w:val="00A36574"/>
    <w:rsid w:val="00A3689A"/>
    <w:rsid w:val="00A3761D"/>
    <w:rsid w:val="00A37A45"/>
    <w:rsid w:val="00A37D1A"/>
    <w:rsid w:val="00A40F1D"/>
    <w:rsid w:val="00A418EE"/>
    <w:rsid w:val="00A42C5A"/>
    <w:rsid w:val="00A42FB7"/>
    <w:rsid w:val="00A43D36"/>
    <w:rsid w:val="00A43ECE"/>
    <w:rsid w:val="00A4441A"/>
    <w:rsid w:val="00A44916"/>
    <w:rsid w:val="00A45484"/>
    <w:rsid w:val="00A45AD5"/>
    <w:rsid w:val="00A45AF8"/>
    <w:rsid w:val="00A46047"/>
    <w:rsid w:val="00A46060"/>
    <w:rsid w:val="00A46588"/>
    <w:rsid w:val="00A47144"/>
    <w:rsid w:val="00A51064"/>
    <w:rsid w:val="00A51B60"/>
    <w:rsid w:val="00A5201B"/>
    <w:rsid w:val="00A5263F"/>
    <w:rsid w:val="00A5297A"/>
    <w:rsid w:val="00A53B8A"/>
    <w:rsid w:val="00A53BE0"/>
    <w:rsid w:val="00A53CA0"/>
    <w:rsid w:val="00A5477D"/>
    <w:rsid w:val="00A55C55"/>
    <w:rsid w:val="00A55D8D"/>
    <w:rsid w:val="00A55E72"/>
    <w:rsid w:val="00A5728B"/>
    <w:rsid w:val="00A57415"/>
    <w:rsid w:val="00A5748E"/>
    <w:rsid w:val="00A57616"/>
    <w:rsid w:val="00A576BD"/>
    <w:rsid w:val="00A5783C"/>
    <w:rsid w:val="00A578C2"/>
    <w:rsid w:val="00A57EFC"/>
    <w:rsid w:val="00A60139"/>
    <w:rsid w:val="00A60DFF"/>
    <w:rsid w:val="00A61171"/>
    <w:rsid w:val="00A612EF"/>
    <w:rsid w:val="00A61392"/>
    <w:rsid w:val="00A617FC"/>
    <w:rsid w:val="00A61E03"/>
    <w:rsid w:val="00A61FFC"/>
    <w:rsid w:val="00A62203"/>
    <w:rsid w:val="00A62367"/>
    <w:rsid w:val="00A6240F"/>
    <w:rsid w:val="00A62B44"/>
    <w:rsid w:val="00A63E83"/>
    <w:rsid w:val="00A6455D"/>
    <w:rsid w:val="00A645D1"/>
    <w:rsid w:val="00A645DA"/>
    <w:rsid w:val="00A6482A"/>
    <w:rsid w:val="00A650FE"/>
    <w:rsid w:val="00A655C5"/>
    <w:rsid w:val="00A65CD3"/>
    <w:rsid w:val="00A65DDF"/>
    <w:rsid w:val="00A65F86"/>
    <w:rsid w:val="00A660C0"/>
    <w:rsid w:val="00A66985"/>
    <w:rsid w:val="00A67111"/>
    <w:rsid w:val="00A67635"/>
    <w:rsid w:val="00A676BD"/>
    <w:rsid w:val="00A67C39"/>
    <w:rsid w:val="00A67C4C"/>
    <w:rsid w:val="00A70113"/>
    <w:rsid w:val="00A7025A"/>
    <w:rsid w:val="00A70A8C"/>
    <w:rsid w:val="00A710C5"/>
    <w:rsid w:val="00A7114D"/>
    <w:rsid w:val="00A7115E"/>
    <w:rsid w:val="00A726D4"/>
    <w:rsid w:val="00A72CB2"/>
    <w:rsid w:val="00A72FCD"/>
    <w:rsid w:val="00A743CC"/>
    <w:rsid w:val="00A751EB"/>
    <w:rsid w:val="00A75400"/>
    <w:rsid w:val="00A7592D"/>
    <w:rsid w:val="00A75A31"/>
    <w:rsid w:val="00A75B3C"/>
    <w:rsid w:val="00A75BB8"/>
    <w:rsid w:val="00A75E4C"/>
    <w:rsid w:val="00A7616E"/>
    <w:rsid w:val="00A762C9"/>
    <w:rsid w:val="00A765B7"/>
    <w:rsid w:val="00A7665C"/>
    <w:rsid w:val="00A76B2D"/>
    <w:rsid w:val="00A80434"/>
    <w:rsid w:val="00A80593"/>
    <w:rsid w:val="00A80899"/>
    <w:rsid w:val="00A80C77"/>
    <w:rsid w:val="00A81134"/>
    <w:rsid w:val="00A819EC"/>
    <w:rsid w:val="00A81EEF"/>
    <w:rsid w:val="00A82232"/>
    <w:rsid w:val="00A823D6"/>
    <w:rsid w:val="00A83CE4"/>
    <w:rsid w:val="00A83F6A"/>
    <w:rsid w:val="00A83FE3"/>
    <w:rsid w:val="00A8468F"/>
    <w:rsid w:val="00A846C8"/>
    <w:rsid w:val="00A84F93"/>
    <w:rsid w:val="00A85070"/>
    <w:rsid w:val="00A85BAE"/>
    <w:rsid w:val="00A86F49"/>
    <w:rsid w:val="00A86FCE"/>
    <w:rsid w:val="00A874FB"/>
    <w:rsid w:val="00A8757A"/>
    <w:rsid w:val="00A87753"/>
    <w:rsid w:val="00A8787D"/>
    <w:rsid w:val="00A87AA6"/>
    <w:rsid w:val="00A87AAF"/>
    <w:rsid w:val="00A87D67"/>
    <w:rsid w:val="00A87F90"/>
    <w:rsid w:val="00A900F2"/>
    <w:rsid w:val="00A902BF"/>
    <w:rsid w:val="00A90E9E"/>
    <w:rsid w:val="00A914AF"/>
    <w:rsid w:val="00A917B3"/>
    <w:rsid w:val="00A925A4"/>
    <w:rsid w:val="00A928EF"/>
    <w:rsid w:val="00A92A38"/>
    <w:rsid w:val="00A93B0D"/>
    <w:rsid w:val="00A93FE3"/>
    <w:rsid w:val="00A94BCB"/>
    <w:rsid w:val="00A94C9E"/>
    <w:rsid w:val="00A959AE"/>
    <w:rsid w:val="00A95BAD"/>
    <w:rsid w:val="00A95D72"/>
    <w:rsid w:val="00A96056"/>
    <w:rsid w:val="00A963F6"/>
    <w:rsid w:val="00A964A8"/>
    <w:rsid w:val="00A965A6"/>
    <w:rsid w:val="00A969C8"/>
    <w:rsid w:val="00A96BE8"/>
    <w:rsid w:val="00A97497"/>
    <w:rsid w:val="00A97D57"/>
    <w:rsid w:val="00AA0156"/>
    <w:rsid w:val="00AA01EF"/>
    <w:rsid w:val="00AA0506"/>
    <w:rsid w:val="00AA098F"/>
    <w:rsid w:val="00AA0A7D"/>
    <w:rsid w:val="00AA0B6C"/>
    <w:rsid w:val="00AA0DC3"/>
    <w:rsid w:val="00AA1556"/>
    <w:rsid w:val="00AA16CF"/>
    <w:rsid w:val="00AA1E0F"/>
    <w:rsid w:val="00AA1E4D"/>
    <w:rsid w:val="00AA1F38"/>
    <w:rsid w:val="00AA1F52"/>
    <w:rsid w:val="00AA24DC"/>
    <w:rsid w:val="00AA2773"/>
    <w:rsid w:val="00AA2E97"/>
    <w:rsid w:val="00AA2FB6"/>
    <w:rsid w:val="00AA4152"/>
    <w:rsid w:val="00AA421E"/>
    <w:rsid w:val="00AA42C4"/>
    <w:rsid w:val="00AA4911"/>
    <w:rsid w:val="00AA4A16"/>
    <w:rsid w:val="00AA4DB4"/>
    <w:rsid w:val="00AA4F48"/>
    <w:rsid w:val="00AA4FD7"/>
    <w:rsid w:val="00AA52DC"/>
    <w:rsid w:val="00AA531A"/>
    <w:rsid w:val="00AA5390"/>
    <w:rsid w:val="00AA5631"/>
    <w:rsid w:val="00AA5D7E"/>
    <w:rsid w:val="00AA6B53"/>
    <w:rsid w:val="00AA6CBC"/>
    <w:rsid w:val="00AA6E0C"/>
    <w:rsid w:val="00AA6F92"/>
    <w:rsid w:val="00AA72AE"/>
    <w:rsid w:val="00AB03A4"/>
    <w:rsid w:val="00AB04AF"/>
    <w:rsid w:val="00AB0534"/>
    <w:rsid w:val="00AB09AC"/>
    <w:rsid w:val="00AB1024"/>
    <w:rsid w:val="00AB1695"/>
    <w:rsid w:val="00AB16B4"/>
    <w:rsid w:val="00AB1FB5"/>
    <w:rsid w:val="00AB29DA"/>
    <w:rsid w:val="00AB2D99"/>
    <w:rsid w:val="00AB310D"/>
    <w:rsid w:val="00AB341E"/>
    <w:rsid w:val="00AB349E"/>
    <w:rsid w:val="00AB379D"/>
    <w:rsid w:val="00AB3A31"/>
    <w:rsid w:val="00AB4480"/>
    <w:rsid w:val="00AB47BD"/>
    <w:rsid w:val="00AB578A"/>
    <w:rsid w:val="00AB581B"/>
    <w:rsid w:val="00AB5A21"/>
    <w:rsid w:val="00AB5A35"/>
    <w:rsid w:val="00AB620C"/>
    <w:rsid w:val="00AB63AD"/>
    <w:rsid w:val="00AB6934"/>
    <w:rsid w:val="00AB7061"/>
    <w:rsid w:val="00AC0172"/>
    <w:rsid w:val="00AC021D"/>
    <w:rsid w:val="00AC03A7"/>
    <w:rsid w:val="00AC045F"/>
    <w:rsid w:val="00AC0D77"/>
    <w:rsid w:val="00AC1BF2"/>
    <w:rsid w:val="00AC26E9"/>
    <w:rsid w:val="00AC2EB9"/>
    <w:rsid w:val="00AC3208"/>
    <w:rsid w:val="00AC3265"/>
    <w:rsid w:val="00AC354C"/>
    <w:rsid w:val="00AC3B9D"/>
    <w:rsid w:val="00AC42B1"/>
    <w:rsid w:val="00AC43E8"/>
    <w:rsid w:val="00AC4AFD"/>
    <w:rsid w:val="00AC5170"/>
    <w:rsid w:val="00AC56FD"/>
    <w:rsid w:val="00AC64ED"/>
    <w:rsid w:val="00AC67B1"/>
    <w:rsid w:val="00AC6BB9"/>
    <w:rsid w:val="00AC6EF3"/>
    <w:rsid w:val="00AC70ED"/>
    <w:rsid w:val="00AC73AE"/>
    <w:rsid w:val="00AC7D11"/>
    <w:rsid w:val="00AD018A"/>
    <w:rsid w:val="00AD0DD7"/>
    <w:rsid w:val="00AD0ED3"/>
    <w:rsid w:val="00AD20AF"/>
    <w:rsid w:val="00AD23C7"/>
    <w:rsid w:val="00AD267D"/>
    <w:rsid w:val="00AD2CC4"/>
    <w:rsid w:val="00AD3651"/>
    <w:rsid w:val="00AD3ABD"/>
    <w:rsid w:val="00AD3B15"/>
    <w:rsid w:val="00AD3CB3"/>
    <w:rsid w:val="00AD4161"/>
    <w:rsid w:val="00AD4250"/>
    <w:rsid w:val="00AD44F8"/>
    <w:rsid w:val="00AD45CC"/>
    <w:rsid w:val="00AD4F16"/>
    <w:rsid w:val="00AD50F0"/>
    <w:rsid w:val="00AD53B1"/>
    <w:rsid w:val="00AD58EE"/>
    <w:rsid w:val="00AD5BE2"/>
    <w:rsid w:val="00AD5C3C"/>
    <w:rsid w:val="00AD616B"/>
    <w:rsid w:val="00AD680F"/>
    <w:rsid w:val="00AD6A24"/>
    <w:rsid w:val="00AD765F"/>
    <w:rsid w:val="00AD7AAC"/>
    <w:rsid w:val="00AD7C9D"/>
    <w:rsid w:val="00AE03F4"/>
    <w:rsid w:val="00AE0479"/>
    <w:rsid w:val="00AE1BA4"/>
    <w:rsid w:val="00AE1C02"/>
    <w:rsid w:val="00AE1CC5"/>
    <w:rsid w:val="00AE1D03"/>
    <w:rsid w:val="00AE2631"/>
    <w:rsid w:val="00AE268E"/>
    <w:rsid w:val="00AE2B29"/>
    <w:rsid w:val="00AE364E"/>
    <w:rsid w:val="00AE4060"/>
    <w:rsid w:val="00AE469C"/>
    <w:rsid w:val="00AE4763"/>
    <w:rsid w:val="00AE4ABD"/>
    <w:rsid w:val="00AE4C27"/>
    <w:rsid w:val="00AE4C61"/>
    <w:rsid w:val="00AE5099"/>
    <w:rsid w:val="00AE62DA"/>
    <w:rsid w:val="00AE63C4"/>
    <w:rsid w:val="00AE6A93"/>
    <w:rsid w:val="00AE70F1"/>
    <w:rsid w:val="00AF00DD"/>
    <w:rsid w:val="00AF0381"/>
    <w:rsid w:val="00AF0C9E"/>
    <w:rsid w:val="00AF0D5A"/>
    <w:rsid w:val="00AF2D2D"/>
    <w:rsid w:val="00AF2D96"/>
    <w:rsid w:val="00AF32A7"/>
    <w:rsid w:val="00AF33FE"/>
    <w:rsid w:val="00AF3CF1"/>
    <w:rsid w:val="00AF40BA"/>
    <w:rsid w:val="00AF42DE"/>
    <w:rsid w:val="00AF4867"/>
    <w:rsid w:val="00AF509B"/>
    <w:rsid w:val="00AF556E"/>
    <w:rsid w:val="00AF55A5"/>
    <w:rsid w:val="00AF5918"/>
    <w:rsid w:val="00AF59A1"/>
    <w:rsid w:val="00AF5A38"/>
    <w:rsid w:val="00AF63B0"/>
    <w:rsid w:val="00AF63C9"/>
    <w:rsid w:val="00AF6D09"/>
    <w:rsid w:val="00AF786E"/>
    <w:rsid w:val="00B001BA"/>
    <w:rsid w:val="00B003EC"/>
    <w:rsid w:val="00B013FF"/>
    <w:rsid w:val="00B01682"/>
    <w:rsid w:val="00B024E0"/>
    <w:rsid w:val="00B036F2"/>
    <w:rsid w:val="00B03BAF"/>
    <w:rsid w:val="00B03BDC"/>
    <w:rsid w:val="00B04760"/>
    <w:rsid w:val="00B04AFC"/>
    <w:rsid w:val="00B04E18"/>
    <w:rsid w:val="00B0513A"/>
    <w:rsid w:val="00B05CBA"/>
    <w:rsid w:val="00B06002"/>
    <w:rsid w:val="00B064A1"/>
    <w:rsid w:val="00B06AE3"/>
    <w:rsid w:val="00B06CE3"/>
    <w:rsid w:val="00B07282"/>
    <w:rsid w:val="00B072AB"/>
    <w:rsid w:val="00B07859"/>
    <w:rsid w:val="00B07973"/>
    <w:rsid w:val="00B07C70"/>
    <w:rsid w:val="00B07FF0"/>
    <w:rsid w:val="00B1016A"/>
    <w:rsid w:val="00B1026E"/>
    <w:rsid w:val="00B107EC"/>
    <w:rsid w:val="00B10B26"/>
    <w:rsid w:val="00B10B6D"/>
    <w:rsid w:val="00B10B9A"/>
    <w:rsid w:val="00B116DA"/>
    <w:rsid w:val="00B11F4A"/>
    <w:rsid w:val="00B11F50"/>
    <w:rsid w:val="00B11F92"/>
    <w:rsid w:val="00B12733"/>
    <w:rsid w:val="00B13975"/>
    <w:rsid w:val="00B13ACB"/>
    <w:rsid w:val="00B14016"/>
    <w:rsid w:val="00B14405"/>
    <w:rsid w:val="00B1491D"/>
    <w:rsid w:val="00B14BEC"/>
    <w:rsid w:val="00B14EF8"/>
    <w:rsid w:val="00B1500D"/>
    <w:rsid w:val="00B152F2"/>
    <w:rsid w:val="00B16ADE"/>
    <w:rsid w:val="00B1724E"/>
    <w:rsid w:val="00B178AD"/>
    <w:rsid w:val="00B17995"/>
    <w:rsid w:val="00B17F6A"/>
    <w:rsid w:val="00B17FC6"/>
    <w:rsid w:val="00B205D4"/>
    <w:rsid w:val="00B206B5"/>
    <w:rsid w:val="00B207BC"/>
    <w:rsid w:val="00B214A7"/>
    <w:rsid w:val="00B214CE"/>
    <w:rsid w:val="00B2226E"/>
    <w:rsid w:val="00B2241D"/>
    <w:rsid w:val="00B224A0"/>
    <w:rsid w:val="00B226B2"/>
    <w:rsid w:val="00B23481"/>
    <w:rsid w:val="00B239A6"/>
    <w:rsid w:val="00B23B1A"/>
    <w:rsid w:val="00B23F0F"/>
    <w:rsid w:val="00B24EDA"/>
    <w:rsid w:val="00B25059"/>
    <w:rsid w:val="00B2511C"/>
    <w:rsid w:val="00B2567B"/>
    <w:rsid w:val="00B2623A"/>
    <w:rsid w:val="00B27316"/>
    <w:rsid w:val="00B27CD2"/>
    <w:rsid w:val="00B3016D"/>
    <w:rsid w:val="00B30391"/>
    <w:rsid w:val="00B30DDF"/>
    <w:rsid w:val="00B30E6B"/>
    <w:rsid w:val="00B313E2"/>
    <w:rsid w:val="00B31673"/>
    <w:rsid w:val="00B31E7C"/>
    <w:rsid w:val="00B31F2F"/>
    <w:rsid w:val="00B32B8F"/>
    <w:rsid w:val="00B33112"/>
    <w:rsid w:val="00B33662"/>
    <w:rsid w:val="00B3369F"/>
    <w:rsid w:val="00B33833"/>
    <w:rsid w:val="00B341C3"/>
    <w:rsid w:val="00B34592"/>
    <w:rsid w:val="00B34884"/>
    <w:rsid w:val="00B35414"/>
    <w:rsid w:val="00B361A1"/>
    <w:rsid w:val="00B3653F"/>
    <w:rsid w:val="00B36A04"/>
    <w:rsid w:val="00B36FE4"/>
    <w:rsid w:val="00B37089"/>
    <w:rsid w:val="00B37266"/>
    <w:rsid w:val="00B37576"/>
    <w:rsid w:val="00B37832"/>
    <w:rsid w:val="00B402AC"/>
    <w:rsid w:val="00B40442"/>
    <w:rsid w:val="00B404F3"/>
    <w:rsid w:val="00B406BB"/>
    <w:rsid w:val="00B40F93"/>
    <w:rsid w:val="00B41790"/>
    <w:rsid w:val="00B41943"/>
    <w:rsid w:val="00B422C4"/>
    <w:rsid w:val="00B42592"/>
    <w:rsid w:val="00B43315"/>
    <w:rsid w:val="00B4331C"/>
    <w:rsid w:val="00B43E0C"/>
    <w:rsid w:val="00B445E2"/>
    <w:rsid w:val="00B44BA9"/>
    <w:rsid w:val="00B454EA"/>
    <w:rsid w:val="00B456F6"/>
    <w:rsid w:val="00B45CD4"/>
    <w:rsid w:val="00B46175"/>
    <w:rsid w:val="00B465F7"/>
    <w:rsid w:val="00B46A15"/>
    <w:rsid w:val="00B46BDF"/>
    <w:rsid w:val="00B47331"/>
    <w:rsid w:val="00B477AF"/>
    <w:rsid w:val="00B47982"/>
    <w:rsid w:val="00B47F92"/>
    <w:rsid w:val="00B5001E"/>
    <w:rsid w:val="00B50480"/>
    <w:rsid w:val="00B50A21"/>
    <w:rsid w:val="00B51402"/>
    <w:rsid w:val="00B517F9"/>
    <w:rsid w:val="00B51AA0"/>
    <w:rsid w:val="00B52407"/>
    <w:rsid w:val="00B52D5C"/>
    <w:rsid w:val="00B532C0"/>
    <w:rsid w:val="00B532E9"/>
    <w:rsid w:val="00B54361"/>
    <w:rsid w:val="00B54868"/>
    <w:rsid w:val="00B55F66"/>
    <w:rsid w:val="00B5625F"/>
    <w:rsid w:val="00B5643A"/>
    <w:rsid w:val="00B565C5"/>
    <w:rsid w:val="00B56A68"/>
    <w:rsid w:val="00B577A6"/>
    <w:rsid w:val="00B57DA9"/>
    <w:rsid w:val="00B57E6F"/>
    <w:rsid w:val="00B60144"/>
    <w:rsid w:val="00B60281"/>
    <w:rsid w:val="00B60474"/>
    <w:rsid w:val="00B60F95"/>
    <w:rsid w:val="00B6125F"/>
    <w:rsid w:val="00B61CA3"/>
    <w:rsid w:val="00B61D56"/>
    <w:rsid w:val="00B623E3"/>
    <w:rsid w:val="00B6255F"/>
    <w:rsid w:val="00B62E61"/>
    <w:rsid w:val="00B6313F"/>
    <w:rsid w:val="00B63528"/>
    <w:rsid w:val="00B64F9C"/>
    <w:rsid w:val="00B673B9"/>
    <w:rsid w:val="00B67433"/>
    <w:rsid w:val="00B67F02"/>
    <w:rsid w:val="00B70042"/>
    <w:rsid w:val="00B7029D"/>
    <w:rsid w:val="00B704EC"/>
    <w:rsid w:val="00B7073C"/>
    <w:rsid w:val="00B70FF1"/>
    <w:rsid w:val="00B71E67"/>
    <w:rsid w:val="00B72652"/>
    <w:rsid w:val="00B727C2"/>
    <w:rsid w:val="00B7287C"/>
    <w:rsid w:val="00B72D0C"/>
    <w:rsid w:val="00B73668"/>
    <w:rsid w:val="00B73AF1"/>
    <w:rsid w:val="00B73EF9"/>
    <w:rsid w:val="00B741A7"/>
    <w:rsid w:val="00B7436F"/>
    <w:rsid w:val="00B746D8"/>
    <w:rsid w:val="00B74880"/>
    <w:rsid w:val="00B752E5"/>
    <w:rsid w:val="00B75D5C"/>
    <w:rsid w:val="00B768D6"/>
    <w:rsid w:val="00B76BAF"/>
    <w:rsid w:val="00B77298"/>
    <w:rsid w:val="00B77570"/>
    <w:rsid w:val="00B776A7"/>
    <w:rsid w:val="00B77835"/>
    <w:rsid w:val="00B77C66"/>
    <w:rsid w:val="00B8028B"/>
    <w:rsid w:val="00B8039B"/>
    <w:rsid w:val="00B80BA1"/>
    <w:rsid w:val="00B80E7F"/>
    <w:rsid w:val="00B819ED"/>
    <w:rsid w:val="00B81F6E"/>
    <w:rsid w:val="00B81F82"/>
    <w:rsid w:val="00B829E2"/>
    <w:rsid w:val="00B82A5B"/>
    <w:rsid w:val="00B82DA1"/>
    <w:rsid w:val="00B834B4"/>
    <w:rsid w:val="00B83D88"/>
    <w:rsid w:val="00B83DF6"/>
    <w:rsid w:val="00B83E33"/>
    <w:rsid w:val="00B85090"/>
    <w:rsid w:val="00B85BE4"/>
    <w:rsid w:val="00B87A60"/>
    <w:rsid w:val="00B87B8E"/>
    <w:rsid w:val="00B902D9"/>
    <w:rsid w:val="00B90505"/>
    <w:rsid w:val="00B90586"/>
    <w:rsid w:val="00B90603"/>
    <w:rsid w:val="00B91D3D"/>
    <w:rsid w:val="00B91F16"/>
    <w:rsid w:val="00B9200E"/>
    <w:rsid w:val="00B921DB"/>
    <w:rsid w:val="00B923BC"/>
    <w:rsid w:val="00B9277D"/>
    <w:rsid w:val="00B928AD"/>
    <w:rsid w:val="00B9354A"/>
    <w:rsid w:val="00B93DF3"/>
    <w:rsid w:val="00B93FFF"/>
    <w:rsid w:val="00B94E6C"/>
    <w:rsid w:val="00B95496"/>
    <w:rsid w:val="00B9593C"/>
    <w:rsid w:val="00B95BD7"/>
    <w:rsid w:val="00B95F20"/>
    <w:rsid w:val="00B967EB"/>
    <w:rsid w:val="00B9708E"/>
    <w:rsid w:val="00B971A3"/>
    <w:rsid w:val="00B971D0"/>
    <w:rsid w:val="00B975C8"/>
    <w:rsid w:val="00B97A63"/>
    <w:rsid w:val="00B97CB4"/>
    <w:rsid w:val="00BA04F1"/>
    <w:rsid w:val="00BA06A9"/>
    <w:rsid w:val="00BA0A14"/>
    <w:rsid w:val="00BA0C35"/>
    <w:rsid w:val="00BA0FF6"/>
    <w:rsid w:val="00BA1078"/>
    <w:rsid w:val="00BA14C6"/>
    <w:rsid w:val="00BA1575"/>
    <w:rsid w:val="00BA17DF"/>
    <w:rsid w:val="00BA1C10"/>
    <w:rsid w:val="00BA1CEB"/>
    <w:rsid w:val="00BA222C"/>
    <w:rsid w:val="00BA23D8"/>
    <w:rsid w:val="00BA3885"/>
    <w:rsid w:val="00BA3AF9"/>
    <w:rsid w:val="00BA42FC"/>
    <w:rsid w:val="00BA45F0"/>
    <w:rsid w:val="00BA470E"/>
    <w:rsid w:val="00BA5514"/>
    <w:rsid w:val="00BA5537"/>
    <w:rsid w:val="00BA5999"/>
    <w:rsid w:val="00BA5A52"/>
    <w:rsid w:val="00BA5C77"/>
    <w:rsid w:val="00BA684B"/>
    <w:rsid w:val="00BA6B9B"/>
    <w:rsid w:val="00BA6DB0"/>
    <w:rsid w:val="00BA71A9"/>
    <w:rsid w:val="00BA7569"/>
    <w:rsid w:val="00BA78ED"/>
    <w:rsid w:val="00BA7D07"/>
    <w:rsid w:val="00BB0552"/>
    <w:rsid w:val="00BB081F"/>
    <w:rsid w:val="00BB08A4"/>
    <w:rsid w:val="00BB0B96"/>
    <w:rsid w:val="00BB1B53"/>
    <w:rsid w:val="00BB22BD"/>
    <w:rsid w:val="00BB2F23"/>
    <w:rsid w:val="00BB337F"/>
    <w:rsid w:val="00BB3C14"/>
    <w:rsid w:val="00BB3D94"/>
    <w:rsid w:val="00BB4606"/>
    <w:rsid w:val="00BB4980"/>
    <w:rsid w:val="00BB4C5E"/>
    <w:rsid w:val="00BB54F6"/>
    <w:rsid w:val="00BB62C0"/>
    <w:rsid w:val="00BB7357"/>
    <w:rsid w:val="00BB7462"/>
    <w:rsid w:val="00BB755B"/>
    <w:rsid w:val="00BB7B5B"/>
    <w:rsid w:val="00BB7C3E"/>
    <w:rsid w:val="00BC1DB0"/>
    <w:rsid w:val="00BC1DFF"/>
    <w:rsid w:val="00BC1E18"/>
    <w:rsid w:val="00BC2203"/>
    <w:rsid w:val="00BC2682"/>
    <w:rsid w:val="00BC2698"/>
    <w:rsid w:val="00BC28DF"/>
    <w:rsid w:val="00BC2F5A"/>
    <w:rsid w:val="00BC3B28"/>
    <w:rsid w:val="00BC3C9E"/>
    <w:rsid w:val="00BC3CE9"/>
    <w:rsid w:val="00BC3CFD"/>
    <w:rsid w:val="00BC5101"/>
    <w:rsid w:val="00BC55AC"/>
    <w:rsid w:val="00BC5C5F"/>
    <w:rsid w:val="00BC6F41"/>
    <w:rsid w:val="00BC7884"/>
    <w:rsid w:val="00BD06C1"/>
    <w:rsid w:val="00BD09E5"/>
    <w:rsid w:val="00BD11BD"/>
    <w:rsid w:val="00BD1B37"/>
    <w:rsid w:val="00BD1F47"/>
    <w:rsid w:val="00BD2040"/>
    <w:rsid w:val="00BD27A8"/>
    <w:rsid w:val="00BD2CF2"/>
    <w:rsid w:val="00BD3713"/>
    <w:rsid w:val="00BD374B"/>
    <w:rsid w:val="00BD3CAF"/>
    <w:rsid w:val="00BD3DAE"/>
    <w:rsid w:val="00BD452B"/>
    <w:rsid w:val="00BD4B62"/>
    <w:rsid w:val="00BD4BDF"/>
    <w:rsid w:val="00BD4C6F"/>
    <w:rsid w:val="00BD4D42"/>
    <w:rsid w:val="00BD56C0"/>
    <w:rsid w:val="00BD5C01"/>
    <w:rsid w:val="00BD5E56"/>
    <w:rsid w:val="00BD6918"/>
    <w:rsid w:val="00BD6EF6"/>
    <w:rsid w:val="00BD746C"/>
    <w:rsid w:val="00BD75C2"/>
    <w:rsid w:val="00BD7ACA"/>
    <w:rsid w:val="00BE00E8"/>
    <w:rsid w:val="00BE1632"/>
    <w:rsid w:val="00BE249E"/>
    <w:rsid w:val="00BE2E08"/>
    <w:rsid w:val="00BE2E77"/>
    <w:rsid w:val="00BE2FAC"/>
    <w:rsid w:val="00BE3275"/>
    <w:rsid w:val="00BE3649"/>
    <w:rsid w:val="00BE4059"/>
    <w:rsid w:val="00BE4671"/>
    <w:rsid w:val="00BE5D01"/>
    <w:rsid w:val="00BE5E81"/>
    <w:rsid w:val="00BE6134"/>
    <w:rsid w:val="00BE7012"/>
    <w:rsid w:val="00BE7E8C"/>
    <w:rsid w:val="00BF0071"/>
    <w:rsid w:val="00BF06FA"/>
    <w:rsid w:val="00BF0733"/>
    <w:rsid w:val="00BF08DE"/>
    <w:rsid w:val="00BF0B5B"/>
    <w:rsid w:val="00BF1B61"/>
    <w:rsid w:val="00BF1FA9"/>
    <w:rsid w:val="00BF209B"/>
    <w:rsid w:val="00BF24FB"/>
    <w:rsid w:val="00BF2DC2"/>
    <w:rsid w:val="00BF2DFD"/>
    <w:rsid w:val="00BF3D98"/>
    <w:rsid w:val="00BF5538"/>
    <w:rsid w:val="00BF5708"/>
    <w:rsid w:val="00BF59FF"/>
    <w:rsid w:val="00BF5C28"/>
    <w:rsid w:val="00BF5CA8"/>
    <w:rsid w:val="00BF5E56"/>
    <w:rsid w:val="00BF6032"/>
    <w:rsid w:val="00BF6056"/>
    <w:rsid w:val="00BF6944"/>
    <w:rsid w:val="00C006DA"/>
    <w:rsid w:val="00C00961"/>
    <w:rsid w:val="00C00C14"/>
    <w:rsid w:val="00C0126C"/>
    <w:rsid w:val="00C0140C"/>
    <w:rsid w:val="00C015D1"/>
    <w:rsid w:val="00C01A69"/>
    <w:rsid w:val="00C027DD"/>
    <w:rsid w:val="00C029D1"/>
    <w:rsid w:val="00C02A75"/>
    <w:rsid w:val="00C02C1A"/>
    <w:rsid w:val="00C03517"/>
    <w:rsid w:val="00C0352A"/>
    <w:rsid w:val="00C03DB8"/>
    <w:rsid w:val="00C03FA5"/>
    <w:rsid w:val="00C04497"/>
    <w:rsid w:val="00C04C14"/>
    <w:rsid w:val="00C056CE"/>
    <w:rsid w:val="00C0573D"/>
    <w:rsid w:val="00C05825"/>
    <w:rsid w:val="00C058C9"/>
    <w:rsid w:val="00C0611F"/>
    <w:rsid w:val="00C0654B"/>
    <w:rsid w:val="00C0654E"/>
    <w:rsid w:val="00C079D1"/>
    <w:rsid w:val="00C07FA9"/>
    <w:rsid w:val="00C10504"/>
    <w:rsid w:val="00C10C41"/>
    <w:rsid w:val="00C1136B"/>
    <w:rsid w:val="00C128CC"/>
    <w:rsid w:val="00C13025"/>
    <w:rsid w:val="00C14175"/>
    <w:rsid w:val="00C1441A"/>
    <w:rsid w:val="00C14434"/>
    <w:rsid w:val="00C15158"/>
    <w:rsid w:val="00C1686B"/>
    <w:rsid w:val="00C175AE"/>
    <w:rsid w:val="00C17959"/>
    <w:rsid w:val="00C17E41"/>
    <w:rsid w:val="00C20974"/>
    <w:rsid w:val="00C20D0A"/>
    <w:rsid w:val="00C21C57"/>
    <w:rsid w:val="00C21D83"/>
    <w:rsid w:val="00C222F1"/>
    <w:rsid w:val="00C23D2F"/>
    <w:rsid w:val="00C24681"/>
    <w:rsid w:val="00C2475E"/>
    <w:rsid w:val="00C24BFD"/>
    <w:rsid w:val="00C25961"/>
    <w:rsid w:val="00C25E5E"/>
    <w:rsid w:val="00C26107"/>
    <w:rsid w:val="00C27286"/>
    <w:rsid w:val="00C27941"/>
    <w:rsid w:val="00C27D9D"/>
    <w:rsid w:val="00C30333"/>
    <w:rsid w:val="00C30721"/>
    <w:rsid w:val="00C30EDE"/>
    <w:rsid w:val="00C3153B"/>
    <w:rsid w:val="00C318EF"/>
    <w:rsid w:val="00C31AE8"/>
    <w:rsid w:val="00C3201A"/>
    <w:rsid w:val="00C320E5"/>
    <w:rsid w:val="00C32188"/>
    <w:rsid w:val="00C322A9"/>
    <w:rsid w:val="00C32706"/>
    <w:rsid w:val="00C32899"/>
    <w:rsid w:val="00C32C9F"/>
    <w:rsid w:val="00C32EF4"/>
    <w:rsid w:val="00C32EFE"/>
    <w:rsid w:val="00C330E5"/>
    <w:rsid w:val="00C33305"/>
    <w:rsid w:val="00C33812"/>
    <w:rsid w:val="00C3396E"/>
    <w:rsid w:val="00C341C6"/>
    <w:rsid w:val="00C34572"/>
    <w:rsid w:val="00C349FF"/>
    <w:rsid w:val="00C34C89"/>
    <w:rsid w:val="00C34D5D"/>
    <w:rsid w:val="00C34DB0"/>
    <w:rsid w:val="00C35775"/>
    <w:rsid w:val="00C35A54"/>
    <w:rsid w:val="00C35E0A"/>
    <w:rsid w:val="00C36450"/>
    <w:rsid w:val="00C3679C"/>
    <w:rsid w:val="00C40078"/>
    <w:rsid w:val="00C400E3"/>
    <w:rsid w:val="00C40127"/>
    <w:rsid w:val="00C40168"/>
    <w:rsid w:val="00C403F5"/>
    <w:rsid w:val="00C407EA"/>
    <w:rsid w:val="00C4090A"/>
    <w:rsid w:val="00C40AB2"/>
    <w:rsid w:val="00C40B38"/>
    <w:rsid w:val="00C411BB"/>
    <w:rsid w:val="00C41450"/>
    <w:rsid w:val="00C41764"/>
    <w:rsid w:val="00C41B63"/>
    <w:rsid w:val="00C420F5"/>
    <w:rsid w:val="00C4238F"/>
    <w:rsid w:val="00C427B0"/>
    <w:rsid w:val="00C42F0E"/>
    <w:rsid w:val="00C42FA9"/>
    <w:rsid w:val="00C4323A"/>
    <w:rsid w:val="00C4348A"/>
    <w:rsid w:val="00C43510"/>
    <w:rsid w:val="00C43706"/>
    <w:rsid w:val="00C4374C"/>
    <w:rsid w:val="00C43AEB"/>
    <w:rsid w:val="00C43F8E"/>
    <w:rsid w:val="00C443BD"/>
    <w:rsid w:val="00C447E0"/>
    <w:rsid w:val="00C4517A"/>
    <w:rsid w:val="00C451C5"/>
    <w:rsid w:val="00C45A25"/>
    <w:rsid w:val="00C45E6E"/>
    <w:rsid w:val="00C4664E"/>
    <w:rsid w:val="00C47B86"/>
    <w:rsid w:val="00C47CD8"/>
    <w:rsid w:val="00C47F76"/>
    <w:rsid w:val="00C502B6"/>
    <w:rsid w:val="00C508DE"/>
    <w:rsid w:val="00C50D19"/>
    <w:rsid w:val="00C512E3"/>
    <w:rsid w:val="00C51B8F"/>
    <w:rsid w:val="00C529CC"/>
    <w:rsid w:val="00C53030"/>
    <w:rsid w:val="00C53543"/>
    <w:rsid w:val="00C537C5"/>
    <w:rsid w:val="00C53B58"/>
    <w:rsid w:val="00C542F6"/>
    <w:rsid w:val="00C5443B"/>
    <w:rsid w:val="00C54749"/>
    <w:rsid w:val="00C5485F"/>
    <w:rsid w:val="00C55173"/>
    <w:rsid w:val="00C555A1"/>
    <w:rsid w:val="00C55B2E"/>
    <w:rsid w:val="00C5690B"/>
    <w:rsid w:val="00C57AB7"/>
    <w:rsid w:val="00C57FE1"/>
    <w:rsid w:val="00C60888"/>
    <w:rsid w:val="00C60F58"/>
    <w:rsid w:val="00C613D0"/>
    <w:rsid w:val="00C615B8"/>
    <w:rsid w:val="00C618DF"/>
    <w:rsid w:val="00C61ECF"/>
    <w:rsid w:val="00C6219E"/>
    <w:rsid w:val="00C62335"/>
    <w:rsid w:val="00C6274B"/>
    <w:rsid w:val="00C62938"/>
    <w:rsid w:val="00C62CB0"/>
    <w:rsid w:val="00C62FDF"/>
    <w:rsid w:val="00C6308E"/>
    <w:rsid w:val="00C630A5"/>
    <w:rsid w:val="00C6348B"/>
    <w:rsid w:val="00C63FA7"/>
    <w:rsid w:val="00C64238"/>
    <w:rsid w:val="00C646DB"/>
    <w:rsid w:val="00C6470F"/>
    <w:rsid w:val="00C64DCD"/>
    <w:rsid w:val="00C65208"/>
    <w:rsid w:val="00C6592E"/>
    <w:rsid w:val="00C6598A"/>
    <w:rsid w:val="00C660BF"/>
    <w:rsid w:val="00C66395"/>
    <w:rsid w:val="00C668B8"/>
    <w:rsid w:val="00C668EE"/>
    <w:rsid w:val="00C66BE1"/>
    <w:rsid w:val="00C70407"/>
    <w:rsid w:val="00C70B89"/>
    <w:rsid w:val="00C71459"/>
    <w:rsid w:val="00C71496"/>
    <w:rsid w:val="00C714B9"/>
    <w:rsid w:val="00C71C56"/>
    <w:rsid w:val="00C728F8"/>
    <w:rsid w:val="00C7296D"/>
    <w:rsid w:val="00C73289"/>
    <w:rsid w:val="00C73E2A"/>
    <w:rsid w:val="00C73E59"/>
    <w:rsid w:val="00C7434B"/>
    <w:rsid w:val="00C755E2"/>
    <w:rsid w:val="00C758F8"/>
    <w:rsid w:val="00C75D1A"/>
    <w:rsid w:val="00C773A0"/>
    <w:rsid w:val="00C7780D"/>
    <w:rsid w:val="00C77EA8"/>
    <w:rsid w:val="00C80A60"/>
    <w:rsid w:val="00C80C6B"/>
    <w:rsid w:val="00C80DE4"/>
    <w:rsid w:val="00C812AC"/>
    <w:rsid w:val="00C813D3"/>
    <w:rsid w:val="00C81AB9"/>
    <w:rsid w:val="00C81F37"/>
    <w:rsid w:val="00C82954"/>
    <w:rsid w:val="00C829C7"/>
    <w:rsid w:val="00C82CBA"/>
    <w:rsid w:val="00C8323E"/>
    <w:rsid w:val="00C83793"/>
    <w:rsid w:val="00C8422A"/>
    <w:rsid w:val="00C84BC9"/>
    <w:rsid w:val="00C85180"/>
    <w:rsid w:val="00C85652"/>
    <w:rsid w:val="00C85FB7"/>
    <w:rsid w:val="00C861DD"/>
    <w:rsid w:val="00C86295"/>
    <w:rsid w:val="00C8722F"/>
    <w:rsid w:val="00C8732B"/>
    <w:rsid w:val="00C9017D"/>
    <w:rsid w:val="00C90858"/>
    <w:rsid w:val="00C90B08"/>
    <w:rsid w:val="00C9161D"/>
    <w:rsid w:val="00C9293E"/>
    <w:rsid w:val="00C92E2A"/>
    <w:rsid w:val="00C92E2B"/>
    <w:rsid w:val="00C949C1"/>
    <w:rsid w:val="00C94EAC"/>
    <w:rsid w:val="00C9525A"/>
    <w:rsid w:val="00C95BCB"/>
    <w:rsid w:val="00C95C78"/>
    <w:rsid w:val="00C9613A"/>
    <w:rsid w:val="00C9632A"/>
    <w:rsid w:val="00C96494"/>
    <w:rsid w:val="00C96912"/>
    <w:rsid w:val="00C96B12"/>
    <w:rsid w:val="00C96F52"/>
    <w:rsid w:val="00C97A6D"/>
    <w:rsid w:val="00C97BCE"/>
    <w:rsid w:val="00C97D11"/>
    <w:rsid w:val="00C97DCA"/>
    <w:rsid w:val="00C97EE9"/>
    <w:rsid w:val="00CA08DF"/>
    <w:rsid w:val="00CA0C1D"/>
    <w:rsid w:val="00CA0D02"/>
    <w:rsid w:val="00CA0EC7"/>
    <w:rsid w:val="00CA1C25"/>
    <w:rsid w:val="00CA2035"/>
    <w:rsid w:val="00CA20A6"/>
    <w:rsid w:val="00CA22AB"/>
    <w:rsid w:val="00CA30CC"/>
    <w:rsid w:val="00CA31E0"/>
    <w:rsid w:val="00CA3D3B"/>
    <w:rsid w:val="00CA497A"/>
    <w:rsid w:val="00CA4C6F"/>
    <w:rsid w:val="00CA5212"/>
    <w:rsid w:val="00CA5569"/>
    <w:rsid w:val="00CA6F28"/>
    <w:rsid w:val="00CA6F4D"/>
    <w:rsid w:val="00CA7750"/>
    <w:rsid w:val="00CA7B13"/>
    <w:rsid w:val="00CB00E5"/>
    <w:rsid w:val="00CB03D4"/>
    <w:rsid w:val="00CB0445"/>
    <w:rsid w:val="00CB04D7"/>
    <w:rsid w:val="00CB076F"/>
    <w:rsid w:val="00CB11CD"/>
    <w:rsid w:val="00CB1246"/>
    <w:rsid w:val="00CB147D"/>
    <w:rsid w:val="00CB193F"/>
    <w:rsid w:val="00CB1ED8"/>
    <w:rsid w:val="00CB243B"/>
    <w:rsid w:val="00CB26E0"/>
    <w:rsid w:val="00CB2D8E"/>
    <w:rsid w:val="00CB2DD4"/>
    <w:rsid w:val="00CB2E13"/>
    <w:rsid w:val="00CB2EC8"/>
    <w:rsid w:val="00CB3D8E"/>
    <w:rsid w:val="00CB3F16"/>
    <w:rsid w:val="00CB3F8D"/>
    <w:rsid w:val="00CB43B2"/>
    <w:rsid w:val="00CB4D51"/>
    <w:rsid w:val="00CB5067"/>
    <w:rsid w:val="00CB5753"/>
    <w:rsid w:val="00CB6362"/>
    <w:rsid w:val="00CB6BBE"/>
    <w:rsid w:val="00CB6F78"/>
    <w:rsid w:val="00CB741E"/>
    <w:rsid w:val="00CB7B6E"/>
    <w:rsid w:val="00CB7E7E"/>
    <w:rsid w:val="00CC0938"/>
    <w:rsid w:val="00CC19C5"/>
    <w:rsid w:val="00CC1D99"/>
    <w:rsid w:val="00CC29EE"/>
    <w:rsid w:val="00CC3155"/>
    <w:rsid w:val="00CC315B"/>
    <w:rsid w:val="00CC317A"/>
    <w:rsid w:val="00CC3A00"/>
    <w:rsid w:val="00CC3AD5"/>
    <w:rsid w:val="00CC4303"/>
    <w:rsid w:val="00CC4484"/>
    <w:rsid w:val="00CC4C06"/>
    <w:rsid w:val="00CC4CD5"/>
    <w:rsid w:val="00CC5151"/>
    <w:rsid w:val="00CC5164"/>
    <w:rsid w:val="00CC5524"/>
    <w:rsid w:val="00CC5A9B"/>
    <w:rsid w:val="00CC693A"/>
    <w:rsid w:val="00CC6B7E"/>
    <w:rsid w:val="00CC6C12"/>
    <w:rsid w:val="00CC730F"/>
    <w:rsid w:val="00CC7BCE"/>
    <w:rsid w:val="00CD009B"/>
    <w:rsid w:val="00CD06D0"/>
    <w:rsid w:val="00CD0C91"/>
    <w:rsid w:val="00CD107D"/>
    <w:rsid w:val="00CD16C7"/>
    <w:rsid w:val="00CD1DBC"/>
    <w:rsid w:val="00CD21F4"/>
    <w:rsid w:val="00CD286A"/>
    <w:rsid w:val="00CD2AF6"/>
    <w:rsid w:val="00CD30E2"/>
    <w:rsid w:val="00CD3307"/>
    <w:rsid w:val="00CD429F"/>
    <w:rsid w:val="00CD42D4"/>
    <w:rsid w:val="00CD442F"/>
    <w:rsid w:val="00CD45C4"/>
    <w:rsid w:val="00CD536D"/>
    <w:rsid w:val="00CD61EA"/>
    <w:rsid w:val="00CD6352"/>
    <w:rsid w:val="00CD7281"/>
    <w:rsid w:val="00CD783D"/>
    <w:rsid w:val="00CD790B"/>
    <w:rsid w:val="00CD7A5D"/>
    <w:rsid w:val="00CD7C2A"/>
    <w:rsid w:val="00CE1423"/>
    <w:rsid w:val="00CE31AD"/>
    <w:rsid w:val="00CE385F"/>
    <w:rsid w:val="00CE3C02"/>
    <w:rsid w:val="00CE4049"/>
    <w:rsid w:val="00CE4118"/>
    <w:rsid w:val="00CE42DB"/>
    <w:rsid w:val="00CE4B18"/>
    <w:rsid w:val="00CE4D4D"/>
    <w:rsid w:val="00CE53A1"/>
    <w:rsid w:val="00CE5833"/>
    <w:rsid w:val="00CE6116"/>
    <w:rsid w:val="00CE69A9"/>
    <w:rsid w:val="00CE7B2C"/>
    <w:rsid w:val="00CF0A31"/>
    <w:rsid w:val="00CF1271"/>
    <w:rsid w:val="00CF1848"/>
    <w:rsid w:val="00CF1D36"/>
    <w:rsid w:val="00CF256B"/>
    <w:rsid w:val="00CF32D2"/>
    <w:rsid w:val="00CF3855"/>
    <w:rsid w:val="00CF41D8"/>
    <w:rsid w:val="00CF467E"/>
    <w:rsid w:val="00CF4EFC"/>
    <w:rsid w:val="00CF506F"/>
    <w:rsid w:val="00CF510F"/>
    <w:rsid w:val="00CF6637"/>
    <w:rsid w:val="00CF688A"/>
    <w:rsid w:val="00CF6B31"/>
    <w:rsid w:val="00CF7B8A"/>
    <w:rsid w:val="00CF7D71"/>
    <w:rsid w:val="00CF7F17"/>
    <w:rsid w:val="00D00092"/>
    <w:rsid w:val="00D00358"/>
    <w:rsid w:val="00D00674"/>
    <w:rsid w:val="00D00F3A"/>
    <w:rsid w:val="00D0113C"/>
    <w:rsid w:val="00D02173"/>
    <w:rsid w:val="00D0232D"/>
    <w:rsid w:val="00D02558"/>
    <w:rsid w:val="00D02840"/>
    <w:rsid w:val="00D02B9E"/>
    <w:rsid w:val="00D02E61"/>
    <w:rsid w:val="00D02F4D"/>
    <w:rsid w:val="00D03131"/>
    <w:rsid w:val="00D038F6"/>
    <w:rsid w:val="00D04029"/>
    <w:rsid w:val="00D04527"/>
    <w:rsid w:val="00D04693"/>
    <w:rsid w:val="00D049E5"/>
    <w:rsid w:val="00D04B6A"/>
    <w:rsid w:val="00D056D7"/>
    <w:rsid w:val="00D05E59"/>
    <w:rsid w:val="00D060A6"/>
    <w:rsid w:val="00D07BC4"/>
    <w:rsid w:val="00D07FBF"/>
    <w:rsid w:val="00D10577"/>
    <w:rsid w:val="00D10E5B"/>
    <w:rsid w:val="00D11727"/>
    <w:rsid w:val="00D118F4"/>
    <w:rsid w:val="00D12044"/>
    <w:rsid w:val="00D12149"/>
    <w:rsid w:val="00D131D0"/>
    <w:rsid w:val="00D135B9"/>
    <w:rsid w:val="00D13600"/>
    <w:rsid w:val="00D13AF1"/>
    <w:rsid w:val="00D13B72"/>
    <w:rsid w:val="00D13C19"/>
    <w:rsid w:val="00D1408D"/>
    <w:rsid w:val="00D14246"/>
    <w:rsid w:val="00D14760"/>
    <w:rsid w:val="00D14BDE"/>
    <w:rsid w:val="00D14D10"/>
    <w:rsid w:val="00D153FD"/>
    <w:rsid w:val="00D15C6E"/>
    <w:rsid w:val="00D15F12"/>
    <w:rsid w:val="00D15F22"/>
    <w:rsid w:val="00D162CB"/>
    <w:rsid w:val="00D1634C"/>
    <w:rsid w:val="00D1639F"/>
    <w:rsid w:val="00D16452"/>
    <w:rsid w:val="00D16CE8"/>
    <w:rsid w:val="00D16D8B"/>
    <w:rsid w:val="00D16EA3"/>
    <w:rsid w:val="00D170D9"/>
    <w:rsid w:val="00D171EA"/>
    <w:rsid w:val="00D17367"/>
    <w:rsid w:val="00D1742E"/>
    <w:rsid w:val="00D17923"/>
    <w:rsid w:val="00D17975"/>
    <w:rsid w:val="00D2001C"/>
    <w:rsid w:val="00D20AD5"/>
    <w:rsid w:val="00D20E86"/>
    <w:rsid w:val="00D22153"/>
    <w:rsid w:val="00D22426"/>
    <w:rsid w:val="00D224C1"/>
    <w:rsid w:val="00D225B2"/>
    <w:rsid w:val="00D226D6"/>
    <w:rsid w:val="00D227F0"/>
    <w:rsid w:val="00D22E86"/>
    <w:rsid w:val="00D237C2"/>
    <w:rsid w:val="00D252CE"/>
    <w:rsid w:val="00D2608B"/>
    <w:rsid w:val="00D26270"/>
    <w:rsid w:val="00D26319"/>
    <w:rsid w:val="00D2681A"/>
    <w:rsid w:val="00D26DBE"/>
    <w:rsid w:val="00D30E45"/>
    <w:rsid w:val="00D3104F"/>
    <w:rsid w:val="00D31141"/>
    <w:rsid w:val="00D31D26"/>
    <w:rsid w:val="00D31E8D"/>
    <w:rsid w:val="00D324C3"/>
    <w:rsid w:val="00D326C3"/>
    <w:rsid w:val="00D329DA"/>
    <w:rsid w:val="00D32E8E"/>
    <w:rsid w:val="00D331DD"/>
    <w:rsid w:val="00D33487"/>
    <w:rsid w:val="00D3351C"/>
    <w:rsid w:val="00D33EFC"/>
    <w:rsid w:val="00D342AA"/>
    <w:rsid w:val="00D34DB0"/>
    <w:rsid w:val="00D357A6"/>
    <w:rsid w:val="00D35D02"/>
    <w:rsid w:val="00D35EC7"/>
    <w:rsid w:val="00D362A4"/>
    <w:rsid w:val="00D36691"/>
    <w:rsid w:val="00D37595"/>
    <w:rsid w:val="00D377FF"/>
    <w:rsid w:val="00D37C13"/>
    <w:rsid w:val="00D37F1B"/>
    <w:rsid w:val="00D40DBC"/>
    <w:rsid w:val="00D40F2C"/>
    <w:rsid w:val="00D4158B"/>
    <w:rsid w:val="00D41645"/>
    <w:rsid w:val="00D4189B"/>
    <w:rsid w:val="00D41E27"/>
    <w:rsid w:val="00D41F15"/>
    <w:rsid w:val="00D42575"/>
    <w:rsid w:val="00D432C6"/>
    <w:rsid w:val="00D43CB2"/>
    <w:rsid w:val="00D43E47"/>
    <w:rsid w:val="00D43E7F"/>
    <w:rsid w:val="00D442AB"/>
    <w:rsid w:val="00D449AA"/>
    <w:rsid w:val="00D44F22"/>
    <w:rsid w:val="00D4526C"/>
    <w:rsid w:val="00D45307"/>
    <w:rsid w:val="00D458A3"/>
    <w:rsid w:val="00D45E0C"/>
    <w:rsid w:val="00D46566"/>
    <w:rsid w:val="00D469DB"/>
    <w:rsid w:val="00D4711F"/>
    <w:rsid w:val="00D4735D"/>
    <w:rsid w:val="00D478B6"/>
    <w:rsid w:val="00D50031"/>
    <w:rsid w:val="00D5016D"/>
    <w:rsid w:val="00D50246"/>
    <w:rsid w:val="00D503C1"/>
    <w:rsid w:val="00D50983"/>
    <w:rsid w:val="00D50F19"/>
    <w:rsid w:val="00D50FDA"/>
    <w:rsid w:val="00D51058"/>
    <w:rsid w:val="00D51487"/>
    <w:rsid w:val="00D5191A"/>
    <w:rsid w:val="00D51E9B"/>
    <w:rsid w:val="00D51F80"/>
    <w:rsid w:val="00D520DC"/>
    <w:rsid w:val="00D5228D"/>
    <w:rsid w:val="00D52A0A"/>
    <w:rsid w:val="00D54F04"/>
    <w:rsid w:val="00D556B9"/>
    <w:rsid w:val="00D55E39"/>
    <w:rsid w:val="00D5643C"/>
    <w:rsid w:val="00D56487"/>
    <w:rsid w:val="00D574B0"/>
    <w:rsid w:val="00D57BB5"/>
    <w:rsid w:val="00D57CBD"/>
    <w:rsid w:val="00D60096"/>
    <w:rsid w:val="00D60237"/>
    <w:rsid w:val="00D60DFE"/>
    <w:rsid w:val="00D61138"/>
    <w:rsid w:val="00D614F6"/>
    <w:rsid w:val="00D61B27"/>
    <w:rsid w:val="00D61C85"/>
    <w:rsid w:val="00D624E8"/>
    <w:rsid w:val="00D625AB"/>
    <w:rsid w:val="00D6293B"/>
    <w:rsid w:val="00D62FF1"/>
    <w:rsid w:val="00D64005"/>
    <w:rsid w:val="00D649EA"/>
    <w:rsid w:val="00D64A7C"/>
    <w:rsid w:val="00D65337"/>
    <w:rsid w:val="00D65CD4"/>
    <w:rsid w:val="00D65F0D"/>
    <w:rsid w:val="00D6671E"/>
    <w:rsid w:val="00D667AD"/>
    <w:rsid w:val="00D668C9"/>
    <w:rsid w:val="00D66F63"/>
    <w:rsid w:val="00D677F1"/>
    <w:rsid w:val="00D702A6"/>
    <w:rsid w:val="00D7098C"/>
    <w:rsid w:val="00D70F32"/>
    <w:rsid w:val="00D71091"/>
    <w:rsid w:val="00D7115E"/>
    <w:rsid w:val="00D712AD"/>
    <w:rsid w:val="00D71BE8"/>
    <w:rsid w:val="00D72700"/>
    <w:rsid w:val="00D72D62"/>
    <w:rsid w:val="00D73661"/>
    <w:rsid w:val="00D739F1"/>
    <w:rsid w:val="00D73D45"/>
    <w:rsid w:val="00D73DE3"/>
    <w:rsid w:val="00D744A5"/>
    <w:rsid w:val="00D74AEE"/>
    <w:rsid w:val="00D74BDD"/>
    <w:rsid w:val="00D74D12"/>
    <w:rsid w:val="00D754FD"/>
    <w:rsid w:val="00D75CA6"/>
    <w:rsid w:val="00D76154"/>
    <w:rsid w:val="00D7641D"/>
    <w:rsid w:val="00D76631"/>
    <w:rsid w:val="00D76864"/>
    <w:rsid w:val="00D768D1"/>
    <w:rsid w:val="00D769F1"/>
    <w:rsid w:val="00D76A18"/>
    <w:rsid w:val="00D770B6"/>
    <w:rsid w:val="00D771F5"/>
    <w:rsid w:val="00D777CA"/>
    <w:rsid w:val="00D778DF"/>
    <w:rsid w:val="00D80849"/>
    <w:rsid w:val="00D80B9A"/>
    <w:rsid w:val="00D81372"/>
    <w:rsid w:val="00D81F7F"/>
    <w:rsid w:val="00D81FB1"/>
    <w:rsid w:val="00D826EF"/>
    <w:rsid w:val="00D827D1"/>
    <w:rsid w:val="00D82B90"/>
    <w:rsid w:val="00D82E8F"/>
    <w:rsid w:val="00D83777"/>
    <w:rsid w:val="00D84031"/>
    <w:rsid w:val="00D84307"/>
    <w:rsid w:val="00D845F1"/>
    <w:rsid w:val="00D84661"/>
    <w:rsid w:val="00D84EC4"/>
    <w:rsid w:val="00D85FF5"/>
    <w:rsid w:val="00D86FAA"/>
    <w:rsid w:val="00D87054"/>
    <w:rsid w:val="00D8725F"/>
    <w:rsid w:val="00D875CC"/>
    <w:rsid w:val="00D8782D"/>
    <w:rsid w:val="00D87A99"/>
    <w:rsid w:val="00D87F86"/>
    <w:rsid w:val="00D9098E"/>
    <w:rsid w:val="00D90E24"/>
    <w:rsid w:val="00D913EF"/>
    <w:rsid w:val="00D91777"/>
    <w:rsid w:val="00D91E02"/>
    <w:rsid w:val="00D92989"/>
    <w:rsid w:val="00D92A90"/>
    <w:rsid w:val="00D93004"/>
    <w:rsid w:val="00D93325"/>
    <w:rsid w:val="00D936A3"/>
    <w:rsid w:val="00D938C1"/>
    <w:rsid w:val="00D939E6"/>
    <w:rsid w:val="00D94214"/>
    <w:rsid w:val="00D94612"/>
    <w:rsid w:val="00D94815"/>
    <w:rsid w:val="00D94FD7"/>
    <w:rsid w:val="00D951C5"/>
    <w:rsid w:val="00D958A4"/>
    <w:rsid w:val="00D95973"/>
    <w:rsid w:val="00D96592"/>
    <w:rsid w:val="00D9660C"/>
    <w:rsid w:val="00D96D6C"/>
    <w:rsid w:val="00D96D8B"/>
    <w:rsid w:val="00D9773C"/>
    <w:rsid w:val="00D97990"/>
    <w:rsid w:val="00DA0201"/>
    <w:rsid w:val="00DA083C"/>
    <w:rsid w:val="00DA0B48"/>
    <w:rsid w:val="00DA1E45"/>
    <w:rsid w:val="00DA259F"/>
    <w:rsid w:val="00DA25FC"/>
    <w:rsid w:val="00DA27AF"/>
    <w:rsid w:val="00DA33FA"/>
    <w:rsid w:val="00DA3417"/>
    <w:rsid w:val="00DA3893"/>
    <w:rsid w:val="00DA4167"/>
    <w:rsid w:val="00DA4306"/>
    <w:rsid w:val="00DA4B8E"/>
    <w:rsid w:val="00DA4C98"/>
    <w:rsid w:val="00DA4DBA"/>
    <w:rsid w:val="00DA5567"/>
    <w:rsid w:val="00DA5981"/>
    <w:rsid w:val="00DA6049"/>
    <w:rsid w:val="00DA6154"/>
    <w:rsid w:val="00DA678A"/>
    <w:rsid w:val="00DA6B15"/>
    <w:rsid w:val="00DA781F"/>
    <w:rsid w:val="00DB0703"/>
    <w:rsid w:val="00DB0896"/>
    <w:rsid w:val="00DB0F54"/>
    <w:rsid w:val="00DB1A83"/>
    <w:rsid w:val="00DB1C0C"/>
    <w:rsid w:val="00DB2663"/>
    <w:rsid w:val="00DB2937"/>
    <w:rsid w:val="00DB29BD"/>
    <w:rsid w:val="00DB2AF3"/>
    <w:rsid w:val="00DB2F1A"/>
    <w:rsid w:val="00DB3468"/>
    <w:rsid w:val="00DB3654"/>
    <w:rsid w:val="00DB3AC0"/>
    <w:rsid w:val="00DB3B03"/>
    <w:rsid w:val="00DB415B"/>
    <w:rsid w:val="00DB425F"/>
    <w:rsid w:val="00DB4D23"/>
    <w:rsid w:val="00DB51CC"/>
    <w:rsid w:val="00DB5468"/>
    <w:rsid w:val="00DB5532"/>
    <w:rsid w:val="00DB5629"/>
    <w:rsid w:val="00DB5ABA"/>
    <w:rsid w:val="00DB5E0F"/>
    <w:rsid w:val="00DB5EA1"/>
    <w:rsid w:val="00DB63EB"/>
    <w:rsid w:val="00DB65CC"/>
    <w:rsid w:val="00DB6CF3"/>
    <w:rsid w:val="00DB6E90"/>
    <w:rsid w:val="00DB6F88"/>
    <w:rsid w:val="00DB7B2B"/>
    <w:rsid w:val="00DB7DAE"/>
    <w:rsid w:val="00DC062D"/>
    <w:rsid w:val="00DC0B42"/>
    <w:rsid w:val="00DC0BF6"/>
    <w:rsid w:val="00DC11AE"/>
    <w:rsid w:val="00DC1738"/>
    <w:rsid w:val="00DC1D59"/>
    <w:rsid w:val="00DC200C"/>
    <w:rsid w:val="00DC2582"/>
    <w:rsid w:val="00DC2967"/>
    <w:rsid w:val="00DC2D74"/>
    <w:rsid w:val="00DC3005"/>
    <w:rsid w:val="00DC33F5"/>
    <w:rsid w:val="00DC35E8"/>
    <w:rsid w:val="00DC3901"/>
    <w:rsid w:val="00DC3925"/>
    <w:rsid w:val="00DC3DF2"/>
    <w:rsid w:val="00DC47FF"/>
    <w:rsid w:val="00DC52F7"/>
    <w:rsid w:val="00DC5AB3"/>
    <w:rsid w:val="00DC6095"/>
    <w:rsid w:val="00DC63C0"/>
    <w:rsid w:val="00DC6605"/>
    <w:rsid w:val="00DC6692"/>
    <w:rsid w:val="00DC6E92"/>
    <w:rsid w:val="00DC72CE"/>
    <w:rsid w:val="00DC7A1A"/>
    <w:rsid w:val="00DC7CB4"/>
    <w:rsid w:val="00DC7D44"/>
    <w:rsid w:val="00DD0066"/>
    <w:rsid w:val="00DD00EC"/>
    <w:rsid w:val="00DD04DB"/>
    <w:rsid w:val="00DD0B03"/>
    <w:rsid w:val="00DD0E31"/>
    <w:rsid w:val="00DD0EDD"/>
    <w:rsid w:val="00DD118C"/>
    <w:rsid w:val="00DD1655"/>
    <w:rsid w:val="00DD1A1E"/>
    <w:rsid w:val="00DD2004"/>
    <w:rsid w:val="00DD23F1"/>
    <w:rsid w:val="00DD287F"/>
    <w:rsid w:val="00DD2AEC"/>
    <w:rsid w:val="00DD3EB7"/>
    <w:rsid w:val="00DD40D2"/>
    <w:rsid w:val="00DD4246"/>
    <w:rsid w:val="00DD55B0"/>
    <w:rsid w:val="00DD56C1"/>
    <w:rsid w:val="00DD58B1"/>
    <w:rsid w:val="00DD5A9C"/>
    <w:rsid w:val="00DD5B8E"/>
    <w:rsid w:val="00DD5E32"/>
    <w:rsid w:val="00DD6037"/>
    <w:rsid w:val="00DD6186"/>
    <w:rsid w:val="00DD62B3"/>
    <w:rsid w:val="00DD6979"/>
    <w:rsid w:val="00DD69A8"/>
    <w:rsid w:val="00DD6D83"/>
    <w:rsid w:val="00DD6E07"/>
    <w:rsid w:val="00DD6ECC"/>
    <w:rsid w:val="00DD7506"/>
    <w:rsid w:val="00DE06B4"/>
    <w:rsid w:val="00DE0D94"/>
    <w:rsid w:val="00DE10EC"/>
    <w:rsid w:val="00DE1355"/>
    <w:rsid w:val="00DE13AC"/>
    <w:rsid w:val="00DE13D3"/>
    <w:rsid w:val="00DE190F"/>
    <w:rsid w:val="00DE19A0"/>
    <w:rsid w:val="00DE1B06"/>
    <w:rsid w:val="00DE1B4B"/>
    <w:rsid w:val="00DE1C85"/>
    <w:rsid w:val="00DE1EA8"/>
    <w:rsid w:val="00DE1FBA"/>
    <w:rsid w:val="00DE2086"/>
    <w:rsid w:val="00DE2485"/>
    <w:rsid w:val="00DE2A07"/>
    <w:rsid w:val="00DE2FB9"/>
    <w:rsid w:val="00DE31E7"/>
    <w:rsid w:val="00DE3BCE"/>
    <w:rsid w:val="00DE3D43"/>
    <w:rsid w:val="00DE43CE"/>
    <w:rsid w:val="00DE492E"/>
    <w:rsid w:val="00DE4C8E"/>
    <w:rsid w:val="00DE4EBC"/>
    <w:rsid w:val="00DE5C77"/>
    <w:rsid w:val="00DE5D6B"/>
    <w:rsid w:val="00DE5DB0"/>
    <w:rsid w:val="00DE6923"/>
    <w:rsid w:val="00DE765C"/>
    <w:rsid w:val="00DE7CEA"/>
    <w:rsid w:val="00DF0382"/>
    <w:rsid w:val="00DF15F2"/>
    <w:rsid w:val="00DF1651"/>
    <w:rsid w:val="00DF1714"/>
    <w:rsid w:val="00DF1D59"/>
    <w:rsid w:val="00DF264D"/>
    <w:rsid w:val="00DF2812"/>
    <w:rsid w:val="00DF3984"/>
    <w:rsid w:val="00DF6325"/>
    <w:rsid w:val="00DF6442"/>
    <w:rsid w:val="00DF6581"/>
    <w:rsid w:val="00DF6B3F"/>
    <w:rsid w:val="00DF6BE6"/>
    <w:rsid w:val="00DF6C9F"/>
    <w:rsid w:val="00DF7093"/>
    <w:rsid w:val="00DF7890"/>
    <w:rsid w:val="00E0078E"/>
    <w:rsid w:val="00E009B3"/>
    <w:rsid w:val="00E01322"/>
    <w:rsid w:val="00E015BD"/>
    <w:rsid w:val="00E01629"/>
    <w:rsid w:val="00E0169F"/>
    <w:rsid w:val="00E017F2"/>
    <w:rsid w:val="00E01808"/>
    <w:rsid w:val="00E01859"/>
    <w:rsid w:val="00E01B6E"/>
    <w:rsid w:val="00E01BB7"/>
    <w:rsid w:val="00E02527"/>
    <w:rsid w:val="00E025A5"/>
    <w:rsid w:val="00E02ECA"/>
    <w:rsid w:val="00E03CE3"/>
    <w:rsid w:val="00E03E9C"/>
    <w:rsid w:val="00E044F2"/>
    <w:rsid w:val="00E0469E"/>
    <w:rsid w:val="00E0506D"/>
    <w:rsid w:val="00E05BAB"/>
    <w:rsid w:val="00E065B2"/>
    <w:rsid w:val="00E069AF"/>
    <w:rsid w:val="00E06C3C"/>
    <w:rsid w:val="00E06EB5"/>
    <w:rsid w:val="00E06FCB"/>
    <w:rsid w:val="00E071E5"/>
    <w:rsid w:val="00E07739"/>
    <w:rsid w:val="00E0796F"/>
    <w:rsid w:val="00E07BA8"/>
    <w:rsid w:val="00E11379"/>
    <w:rsid w:val="00E11AA3"/>
    <w:rsid w:val="00E11B2B"/>
    <w:rsid w:val="00E11B68"/>
    <w:rsid w:val="00E11E55"/>
    <w:rsid w:val="00E1232B"/>
    <w:rsid w:val="00E12A1A"/>
    <w:rsid w:val="00E12DE8"/>
    <w:rsid w:val="00E12E14"/>
    <w:rsid w:val="00E12F58"/>
    <w:rsid w:val="00E13194"/>
    <w:rsid w:val="00E134AB"/>
    <w:rsid w:val="00E1379E"/>
    <w:rsid w:val="00E13F84"/>
    <w:rsid w:val="00E1479A"/>
    <w:rsid w:val="00E14CB8"/>
    <w:rsid w:val="00E14FFB"/>
    <w:rsid w:val="00E150CA"/>
    <w:rsid w:val="00E16144"/>
    <w:rsid w:val="00E168B8"/>
    <w:rsid w:val="00E1696C"/>
    <w:rsid w:val="00E16C9E"/>
    <w:rsid w:val="00E16D3D"/>
    <w:rsid w:val="00E16DE9"/>
    <w:rsid w:val="00E16E04"/>
    <w:rsid w:val="00E17057"/>
    <w:rsid w:val="00E1787F"/>
    <w:rsid w:val="00E17F1C"/>
    <w:rsid w:val="00E207A7"/>
    <w:rsid w:val="00E216CE"/>
    <w:rsid w:val="00E2203E"/>
    <w:rsid w:val="00E22B21"/>
    <w:rsid w:val="00E22BF3"/>
    <w:rsid w:val="00E22DF4"/>
    <w:rsid w:val="00E23165"/>
    <w:rsid w:val="00E23204"/>
    <w:rsid w:val="00E2339B"/>
    <w:rsid w:val="00E23A08"/>
    <w:rsid w:val="00E23C7A"/>
    <w:rsid w:val="00E23CCC"/>
    <w:rsid w:val="00E23FCE"/>
    <w:rsid w:val="00E2421F"/>
    <w:rsid w:val="00E243A7"/>
    <w:rsid w:val="00E24565"/>
    <w:rsid w:val="00E2489B"/>
    <w:rsid w:val="00E248EA"/>
    <w:rsid w:val="00E25069"/>
    <w:rsid w:val="00E2535E"/>
    <w:rsid w:val="00E25788"/>
    <w:rsid w:val="00E25810"/>
    <w:rsid w:val="00E25961"/>
    <w:rsid w:val="00E26418"/>
    <w:rsid w:val="00E268B1"/>
    <w:rsid w:val="00E268F5"/>
    <w:rsid w:val="00E26AB5"/>
    <w:rsid w:val="00E277CC"/>
    <w:rsid w:val="00E27A25"/>
    <w:rsid w:val="00E30DD2"/>
    <w:rsid w:val="00E31749"/>
    <w:rsid w:val="00E317E5"/>
    <w:rsid w:val="00E31825"/>
    <w:rsid w:val="00E31E9A"/>
    <w:rsid w:val="00E32084"/>
    <w:rsid w:val="00E32632"/>
    <w:rsid w:val="00E32C70"/>
    <w:rsid w:val="00E335F2"/>
    <w:rsid w:val="00E3365A"/>
    <w:rsid w:val="00E33823"/>
    <w:rsid w:val="00E33C9A"/>
    <w:rsid w:val="00E33D3A"/>
    <w:rsid w:val="00E34329"/>
    <w:rsid w:val="00E34716"/>
    <w:rsid w:val="00E35158"/>
    <w:rsid w:val="00E351E8"/>
    <w:rsid w:val="00E3550B"/>
    <w:rsid w:val="00E35EA5"/>
    <w:rsid w:val="00E36341"/>
    <w:rsid w:val="00E369BE"/>
    <w:rsid w:val="00E36B46"/>
    <w:rsid w:val="00E370F4"/>
    <w:rsid w:val="00E37693"/>
    <w:rsid w:val="00E376B5"/>
    <w:rsid w:val="00E40210"/>
    <w:rsid w:val="00E404D6"/>
    <w:rsid w:val="00E40A1C"/>
    <w:rsid w:val="00E40ED6"/>
    <w:rsid w:val="00E4106F"/>
    <w:rsid w:val="00E410F6"/>
    <w:rsid w:val="00E414B6"/>
    <w:rsid w:val="00E41A93"/>
    <w:rsid w:val="00E4213D"/>
    <w:rsid w:val="00E424D1"/>
    <w:rsid w:val="00E42748"/>
    <w:rsid w:val="00E428CD"/>
    <w:rsid w:val="00E42BAB"/>
    <w:rsid w:val="00E433C8"/>
    <w:rsid w:val="00E436EB"/>
    <w:rsid w:val="00E43AD1"/>
    <w:rsid w:val="00E43D0A"/>
    <w:rsid w:val="00E44339"/>
    <w:rsid w:val="00E448BA"/>
    <w:rsid w:val="00E448BF"/>
    <w:rsid w:val="00E44F4D"/>
    <w:rsid w:val="00E45C2D"/>
    <w:rsid w:val="00E45CB5"/>
    <w:rsid w:val="00E45DFF"/>
    <w:rsid w:val="00E464C7"/>
    <w:rsid w:val="00E46632"/>
    <w:rsid w:val="00E46954"/>
    <w:rsid w:val="00E46B89"/>
    <w:rsid w:val="00E46FB4"/>
    <w:rsid w:val="00E470C8"/>
    <w:rsid w:val="00E4721D"/>
    <w:rsid w:val="00E47962"/>
    <w:rsid w:val="00E47C75"/>
    <w:rsid w:val="00E50509"/>
    <w:rsid w:val="00E5072D"/>
    <w:rsid w:val="00E50733"/>
    <w:rsid w:val="00E50CD2"/>
    <w:rsid w:val="00E50CF0"/>
    <w:rsid w:val="00E50E0E"/>
    <w:rsid w:val="00E51561"/>
    <w:rsid w:val="00E51563"/>
    <w:rsid w:val="00E5203C"/>
    <w:rsid w:val="00E53A51"/>
    <w:rsid w:val="00E53DE8"/>
    <w:rsid w:val="00E53EF4"/>
    <w:rsid w:val="00E54199"/>
    <w:rsid w:val="00E54CCC"/>
    <w:rsid w:val="00E54D17"/>
    <w:rsid w:val="00E54F18"/>
    <w:rsid w:val="00E55193"/>
    <w:rsid w:val="00E556AA"/>
    <w:rsid w:val="00E55A97"/>
    <w:rsid w:val="00E55D2D"/>
    <w:rsid w:val="00E56901"/>
    <w:rsid w:val="00E569B5"/>
    <w:rsid w:val="00E570ED"/>
    <w:rsid w:val="00E572A1"/>
    <w:rsid w:val="00E57DA6"/>
    <w:rsid w:val="00E60A6A"/>
    <w:rsid w:val="00E6158A"/>
    <w:rsid w:val="00E61925"/>
    <w:rsid w:val="00E61C84"/>
    <w:rsid w:val="00E624DE"/>
    <w:rsid w:val="00E62730"/>
    <w:rsid w:val="00E62F9C"/>
    <w:rsid w:val="00E63224"/>
    <w:rsid w:val="00E63743"/>
    <w:rsid w:val="00E63836"/>
    <w:rsid w:val="00E63934"/>
    <w:rsid w:val="00E6427B"/>
    <w:rsid w:val="00E64B2E"/>
    <w:rsid w:val="00E64D6E"/>
    <w:rsid w:val="00E64F67"/>
    <w:rsid w:val="00E66235"/>
    <w:rsid w:val="00E66278"/>
    <w:rsid w:val="00E6648F"/>
    <w:rsid w:val="00E6698C"/>
    <w:rsid w:val="00E67025"/>
    <w:rsid w:val="00E676F4"/>
    <w:rsid w:val="00E67A7B"/>
    <w:rsid w:val="00E67FC8"/>
    <w:rsid w:val="00E70162"/>
    <w:rsid w:val="00E70980"/>
    <w:rsid w:val="00E70E5B"/>
    <w:rsid w:val="00E7111D"/>
    <w:rsid w:val="00E71145"/>
    <w:rsid w:val="00E7189A"/>
    <w:rsid w:val="00E71DAE"/>
    <w:rsid w:val="00E72130"/>
    <w:rsid w:val="00E72533"/>
    <w:rsid w:val="00E7319D"/>
    <w:rsid w:val="00E731BC"/>
    <w:rsid w:val="00E73354"/>
    <w:rsid w:val="00E73E11"/>
    <w:rsid w:val="00E73FA7"/>
    <w:rsid w:val="00E74BEA"/>
    <w:rsid w:val="00E75187"/>
    <w:rsid w:val="00E751D7"/>
    <w:rsid w:val="00E7563A"/>
    <w:rsid w:val="00E75E6B"/>
    <w:rsid w:val="00E75ED5"/>
    <w:rsid w:val="00E7673B"/>
    <w:rsid w:val="00E76A21"/>
    <w:rsid w:val="00E7719D"/>
    <w:rsid w:val="00E771E4"/>
    <w:rsid w:val="00E7778B"/>
    <w:rsid w:val="00E8026D"/>
    <w:rsid w:val="00E80554"/>
    <w:rsid w:val="00E80681"/>
    <w:rsid w:val="00E809DD"/>
    <w:rsid w:val="00E80D71"/>
    <w:rsid w:val="00E8137C"/>
    <w:rsid w:val="00E813E4"/>
    <w:rsid w:val="00E8150B"/>
    <w:rsid w:val="00E81D21"/>
    <w:rsid w:val="00E82043"/>
    <w:rsid w:val="00E82781"/>
    <w:rsid w:val="00E82AF6"/>
    <w:rsid w:val="00E82B6E"/>
    <w:rsid w:val="00E82C93"/>
    <w:rsid w:val="00E8301C"/>
    <w:rsid w:val="00E83187"/>
    <w:rsid w:val="00E83223"/>
    <w:rsid w:val="00E837FB"/>
    <w:rsid w:val="00E83860"/>
    <w:rsid w:val="00E839B9"/>
    <w:rsid w:val="00E83B2D"/>
    <w:rsid w:val="00E83C24"/>
    <w:rsid w:val="00E83D02"/>
    <w:rsid w:val="00E84535"/>
    <w:rsid w:val="00E845D0"/>
    <w:rsid w:val="00E84954"/>
    <w:rsid w:val="00E84C79"/>
    <w:rsid w:val="00E84DAD"/>
    <w:rsid w:val="00E850E7"/>
    <w:rsid w:val="00E85113"/>
    <w:rsid w:val="00E853A5"/>
    <w:rsid w:val="00E85543"/>
    <w:rsid w:val="00E8571C"/>
    <w:rsid w:val="00E85F63"/>
    <w:rsid w:val="00E8637F"/>
    <w:rsid w:val="00E864E0"/>
    <w:rsid w:val="00E86629"/>
    <w:rsid w:val="00E869B5"/>
    <w:rsid w:val="00E87AD5"/>
    <w:rsid w:val="00E87B5A"/>
    <w:rsid w:val="00E87E60"/>
    <w:rsid w:val="00E902C4"/>
    <w:rsid w:val="00E9047E"/>
    <w:rsid w:val="00E90BF1"/>
    <w:rsid w:val="00E90CD6"/>
    <w:rsid w:val="00E9140A"/>
    <w:rsid w:val="00E91E6C"/>
    <w:rsid w:val="00E9204E"/>
    <w:rsid w:val="00E92265"/>
    <w:rsid w:val="00E92544"/>
    <w:rsid w:val="00E927B6"/>
    <w:rsid w:val="00E928F9"/>
    <w:rsid w:val="00E92D2A"/>
    <w:rsid w:val="00E9318D"/>
    <w:rsid w:val="00E93205"/>
    <w:rsid w:val="00E93328"/>
    <w:rsid w:val="00E93A30"/>
    <w:rsid w:val="00E93A5A"/>
    <w:rsid w:val="00E93EAE"/>
    <w:rsid w:val="00E93F3E"/>
    <w:rsid w:val="00E946D6"/>
    <w:rsid w:val="00E94BC2"/>
    <w:rsid w:val="00E94D2D"/>
    <w:rsid w:val="00E957AC"/>
    <w:rsid w:val="00E95CBC"/>
    <w:rsid w:val="00E95DD3"/>
    <w:rsid w:val="00E96081"/>
    <w:rsid w:val="00E961FD"/>
    <w:rsid w:val="00E970DF"/>
    <w:rsid w:val="00E9748D"/>
    <w:rsid w:val="00EA02DD"/>
    <w:rsid w:val="00EA0593"/>
    <w:rsid w:val="00EA05CD"/>
    <w:rsid w:val="00EA0692"/>
    <w:rsid w:val="00EA0BC4"/>
    <w:rsid w:val="00EA0C91"/>
    <w:rsid w:val="00EA0E20"/>
    <w:rsid w:val="00EA12FB"/>
    <w:rsid w:val="00EA1A8F"/>
    <w:rsid w:val="00EA1AFD"/>
    <w:rsid w:val="00EA25C8"/>
    <w:rsid w:val="00EA2767"/>
    <w:rsid w:val="00EA281A"/>
    <w:rsid w:val="00EA2A41"/>
    <w:rsid w:val="00EA2AAF"/>
    <w:rsid w:val="00EA323A"/>
    <w:rsid w:val="00EA3BA8"/>
    <w:rsid w:val="00EA4D07"/>
    <w:rsid w:val="00EA5440"/>
    <w:rsid w:val="00EA65EB"/>
    <w:rsid w:val="00EA66E2"/>
    <w:rsid w:val="00EA68C3"/>
    <w:rsid w:val="00EA69A6"/>
    <w:rsid w:val="00EA69BC"/>
    <w:rsid w:val="00EA6AC3"/>
    <w:rsid w:val="00EA6B61"/>
    <w:rsid w:val="00EA7946"/>
    <w:rsid w:val="00EA7EBF"/>
    <w:rsid w:val="00EB008B"/>
    <w:rsid w:val="00EB0599"/>
    <w:rsid w:val="00EB0931"/>
    <w:rsid w:val="00EB0CEE"/>
    <w:rsid w:val="00EB21EF"/>
    <w:rsid w:val="00EB2390"/>
    <w:rsid w:val="00EB287D"/>
    <w:rsid w:val="00EB31E9"/>
    <w:rsid w:val="00EB32EE"/>
    <w:rsid w:val="00EB3823"/>
    <w:rsid w:val="00EB391B"/>
    <w:rsid w:val="00EB3AE3"/>
    <w:rsid w:val="00EB4375"/>
    <w:rsid w:val="00EB446E"/>
    <w:rsid w:val="00EB4544"/>
    <w:rsid w:val="00EB4A05"/>
    <w:rsid w:val="00EB4AD2"/>
    <w:rsid w:val="00EB5137"/>
    <w:rsid w:val="00EB5847"/>
    <w:rsid w:val="00EB5FDA"/>
    <w:rsid w:val="00EB628B"/>
    <w:rsid w:val="00EB6D8A"/>
    <w:rsid w:val="00EB6E65"/>
    <w:rsid w:val="00EB70FD"/>
    <w:rsid w:val="00EB7536"/>
    <w:rsid w:val="00EB76BC"/>
    <w:rsid w:val="00EB7737"/>
    <w:rsid w:val="00EB7E7F"/>
    <w:rsid w:val="00EC04AC"/>
    <w:rsid w:val="00EC0A61"/>
    <w:rsid w:val="00EC15B7"/>
    <w:rsid w:val="00EC2535"/>
    <w:rsid w:val="00EC29D1"/>
    <w:rsid w:val="00EC2B29"/>
    <w:rsid w:val="00EC41F4"/>
    <w:rsid w:val="00EC4269"/>
    <w:rsid w:val="00EC51F5"/>
    <w:rsid w:val="00EC52D8"/>
    <w:rsid w:val="00EC52DC"/>
    <w:rsid w:val="00EC6394"/>
    <w:rsid w:val="00EC6759"/>
    <w:rsid w:val="00EC6A65"/>
    <w:rsid w:val="00EC6E16"/>
    <w:rsid w:val="00EC70F6"/>
    <w:rsid w:val="00EC748A"/>
    <w:rsid w:val="00EC7C76"/>
    <w:rsid w:val="00ED1451"/>
    <w:rsid w:val="00ED17C0"/>
    <w:rsid w:val="00ED17D6"/>
    <w:rsid w:val="00ED29AC"/>
    <w:rsid w:val="00ED29E6"/>
    <w:rsid w:val="00ED2BD2"/>
    <w:rsid w:val="00ED379F"/>
    <w:rsid w:val="00ED3CFC"/>
    <w:rsid w:val="00ED4471"/>
    <w:rsid w:val="00ED4A21"/>
    <w:rsid w:val="00ED538E"/>
    <w:rsid w:val="00ED57ED"/>
    <w:rsid w:val="00ED587E"/>
    <w:rsid w:val="00ED5B5F"/>
    <w:rsid w:val="00ED6384"/>
    <w:rsid w:val="00ED6523"/>
    <w:rsid w:val="00ED6A39"/>
    <w:rsid w:val="00ED74A1"/>
    <w:rsid w:val="00ED75A1"/>
    <w:rsid w:val="00EE06C7"/>
    <w:rsid w:val="00EE0DA6"/>
    <w:rsid w:val="00EE0ED0"/>
    <w:rsid w:val="00EE0F16"/>
    <w:rsid w:val="00EE1174"/>
    <w:rsid w:val="00EE189B"/>
    <w:rsid w:val="00EE1F03"/>
    <w:rsid w:val="00EE1FFF"/>
    <w:rsid w:val="00EE2337"/>
    <w:rsid w:val="00EE25A1"/>
    <w:rsid w:val="00EE26EE"/>
    <w:rsid w:val="00EE28B0"/>
    <w:rsid w:val="00EE2F3D"/>
    <w:rsid w:val="00EE3575"/>
    <w:rsid w:val="00EE39D2"/>
    <w:rsid w:val="00EE3DE1"/>
    <w:rsid w:val="00EE42AA"/>
    <w:rsid w:val="00EE4539"/>
    <w:rsid w:val="00EE4C94"/>
    <w:rsid w:val="00EE4CEE"/>
    <w:rsid w:val="00EE4E81"/>
    <w:rsid w:val="00EE504A"/>
    <w:rsid w:val="00EE5280"/>
    <w:rsid w:val="00EE623C"/>
    <w:rsid w:val="00EE685B"/>
    <w:rsid w:val="00EE7989"/>
    <w:rsid w:val="00EF0A16"/>
    <w:rsid w:val="00EF1268"/>
    <w:rsid w:val="00EF1369"/>
    <w:rsid w:val="00EF137B"/>
    <w:rsid w:val="00EF16BD"/>
    <w:rsid w:val="00EF17CD"/>
    <w:rsid w:val="00EF1F16"/>
    <w:rsid w:val="00EF2C31"/>
    <w:rsid w:val="00EF3745"/>
    <w:rsid w:val="00EF3DA0"/>
    <w:rsid w:val="00EF459A"/>
    <w:rsid w:val="00EF45D0"/>
    <w:rsid w:val="00EF55F8"/>
    <w:rsid w:val="00EF56BB"/>
    <w:rsid w:val="00EF5B25"/>
    <w:rsid w:val="00EF6C8A"/>
    <w:rsid w:val="00EF70DE"/>
    <w:rsid w:val="00EF741F"/>
    <w:rsid w:val="00EF7F53"/>
    <w:rsid w:val="00EF7FCA"/>
    <w:rsid w:val="00F000FB"/>
    <w:rsid w:val="00F005D6"/>
    <w:rsid w:val="00F00770"/>
    <w:rsid w:val="00F00A65"/>
    <w:rsid w:val="00F00ACB"/>
    <w:rsid w:val="00F012C4"/>
    <w:rsid w:val="00F028B4"/>
    <w:rsid w:val="00F02B57"/>
    <w:rsid w:val="00F03001"/>
    <w:rsid w:val="00F0326A"/>
    <w:rsid w:val="00F045D1"/>
    <w:rsid w:val="00F04CCE"/>
    <w:rsid w:val="00F04EF7"/>
    <w:rsid w:val="00F053E2"/>
    <w:rsid w:val="00F05A5A"/>
    <w:rsid w:val="00F06054"/>
    <w:rsid w:val="00F06209"/>
    <w:rsid w:val="00F063C2"/>
    <w:rsid w:val="00F07285"/>
    <w:rsid w:val="00F07562"/>
    <w:rsid w:val="00F07CB3"/>
    <w:rsid w:val="00F07F55"/>
    <w:rsid w:val="00F10649"/>
    <w:rsid w:val="00F106CD"/>
    <w:rsid w:val="00F1086A"/>
    <w:rsid w:val="00F11182"/>
    <w:rsid w:val="00F11799"/>
    <w:rsid w:val="00F119B2"/>
    <w:rsid w:val="00F11A42"/>
    <w:rsid w:val="00F11C39"/>
    <w:rsid w:val="00F11DCD"/>
    <w:rsid w:val="00F12264"/>
    <w:rsid w:val="00F126B7"/>
    <w:rsid w:val="00F127F3"/>
    <w:rsid w:val="00F12DA8"/>
    <w:rsid w:val="00F1356D"/>
    <w:rsid w:val="00F1494E"/>
    <w:rsid w:val="00F149A6"/>
    <w:rsid w:val="00F14A66"/>
    <w:rsid w:val="00F14D92"/>
    <w:rsid w:val="00F14E7D"/>
    <w:rsid w:val="00F15146"/>
    <w:rsid w:val="00F15563"/>
    <w:rsid w:val="00F156A2"/>
    <w:rsid w:val="00F16AD7"/>
    <w:rsid w:val="00F201E6"/>
    <w:rsid w:val="00F20310"/>
    <w:rsid w:val="00F203CF"/>
    <w:rsid w:val="00F2074C"/>
    <w:rsid w:val="00F21C59"/>
    <w:rsid w:val="00F22375"/>
    <w:rsid w:val="00F22847"/>
    <w:rsid w:val="00F22C6D"/>
    <w:rsid w:val="00F22E80"/>
    <w:rsid w:val="00F23059"/>
    <w:rsid w:val="00F230D1"/>
    <w:rsid w:val="00F231C8"/>
    <w:rsid w:val="00F2329F"/>
    <w:rsid w:val="00F232F0"/>
    <w:rsid w:val="00F23425"/>
    <w:rsid w:val="00F23A5A"/>
    <w:rsid w:val="00F2536D"/>
    <w:rsid w:val="00F255D5"/>
    <w:rsid w:val="00F25B40"/>
    <w:rsid w:val="00F275A1"/>
    <w:rsid w:val="00F278AD"/>
    <w:rsid w:val="00F27CED"/>
    <w:rsid w:val="00F27D75"/>
    <w:rsid w:val="00F30618"/>
    <w:rsid w:val="00F31B57"/>
    <w:rsid w:val="00F31D1B"/>
    <w:rsid w:val="00F31DAE"/>
    <w:rsid w:val="00F32306"/>
    <w:rsid w:val="00F323D0"/>
    <w:rsid w:val="00F325E1"/>
    <w:rsid w:val="00F32984"/>
    <w:rsid w:val="00F32E72"/>
    <w:rsid w:val="00F33369"/>
    <w:rsid w:val="00F336EA"/>
    <w:rsid w:val="00F33814"/>
    <w:rsid w:val="00F339CE"/>
    <w:rsid w:val="00F3431F"/>
    <w:rsid w:val="00F343FF"/>
    <w:rsid w:val="00F3466C"/>
    <w:rsid w:val="00F35085"/>
    <w:rsid w:val="00F358EE"/>
    <w:rsid w:val="00F35CE4"/>
    <w:rsid w:val="00F3643A"/>
    <w:rsid w:val="00F3671B"/>
    <w:rsid w:val="00F36C14"/>
    <w:rsid w:val="00F379C6"/>
    <w:rsid w:val="00F37A67"/>
    <w:rsid w:val="00F37B61"/>
    <w:rsid w:val="00F4099B"/>
    <w:rsid w:val="00F4110F"/>
    <w:rsid w:val="00F41A86"/>
    <w:rsid w:val="00F41CB2"/>
    <w:rsid w:val="00F42631"/>
    <w:rsid w:val="00F446E3"/>
    <w:rsid w:val="00F45422"/>
    <w:rsid w:val="00F457BB"/>
    <w:rsid w:val="00F4641B"/>
    <w:rsid w:val="00F468B9"/>
    <w:rsid w:val="00F46A4D"/>
    <w:rsid w:val="00F47400"/>
    <w:rsid w:val="00F47FFC"/>
    <w:rsid w:val="00F503ED"/>
    <w:rsid w:val="00F508B0"/>
    <w:rsid w:val="00F521DD"/>
    <w:rsid w:val="00F52D5A"/>
    <w:rsid w:val="00F53193"/>
    <w:rsid w:val="00F53410"/>
    <w:rsid w:val="00F5357E"/>
    <w:rsid w:val="00F537E1"/>
    <w:rsid w:val="00F53C0B"/>
    <w:rsid w:val="00F53DBE"/>
    <w:rsid w:val="00F544F7"/>
    <w:rsid w:val="00F5461E"/>
    <w:rsid w:val="00F5573A"/>
    <w:rsid w:val="00F55FCE"/>
    <w:rsid w:val="00F56D51"/>
    <w:rsid w:val="00F572FF"/>
    <w:rsid w:val="00F57941"/>
    <w:rsid w:val="00F579C2"/>
    <w:rsid w:val="00F57ED8"/>
    <w:rsid w:val="00F6019E"/>
    <w:rsid w:val="00F60247"/>
    <w:rsid w:val="00F6055E"/>
    <w:rsid w:val="00F608FB"/>
    <w:rsid w:val="00F60AFC"/>
    <w:rsid w:val="00F6107E"/>
    <w:rsid w:val="00F61563"/>
    <w:rsid w:val="00F616F9"/>
    <w:rsid w:val="00F61808"/>
    <w:rsid w:val="00F61B53"/>
    <w:rsid w:val="00F6292B"/>
    <w:rsid w:val="00F6297F"/>
    <w:rsid w:val="00F63C3B"/>
    <w:rsid w:val="00F64339"/>
    <w:rsid w:val="00F6437B"/>
    <w:rsid w:val="00F64BAC"/>
    <w:rsid w:val="00F6585A"/>
    <w:rsid w:val="00F6586C"/>
    <w:rsid w:val="00F65A40"/>
    <w:rsid w:val="00F65F12"/>
    <w:rsid w:val="00F65FC5"/>
    <w:rsid w:val="00F6630B"/>
    <w:rsid w:val="00F678AC"/>
    <w:rsid w:val="00F70773"/>
    <w:rsid w:val="00F70861"/>
    <w:rsid w:val="00F70DBC"/>
    <w:rsid w:val="00F70FB4"/>
    <w:rsid w:val="00F7164A"/>
    <w:rsid w:val="00F71D2D"/>
    <w:rsid w:val="00F71E71"/>
    <w:rsid w:val="00F720A0"/>
    <w:rsid w:val="00F72D2F"/>
    <w:rsid w:val="00F7385D"/>
    <w:rsid w:val="00F7397E"/>
    <w:rsid w:val="00F73BB4"/>
    <w:rsid w:val="00F73F76"/>
    <w:rsid w:val="00F74380"/>
    <w:rsid w:val="00F74386"/>
    <w:rsid w:val="00F744EC"/>
    <w:rsid w:val="00F74985"/>
    <w:rsid w:val="00F74F23"/>
    <w:rsid w:val="00F75126"/>
    <w:rsid w:val="00F75D75"/>
    <w:rsid w:val="00F75EA8"/>
    <w:rsid w:val="00F75F67"/>
    <w:rsid w:val="00F7623C"/>
    <w:rsid w:val="00F76267"/>
    <w:rsid w:val="00F763AC"/>
    <w:rsid w:val="00F76CD0"/>
    <w:rsid w:val="00F76DA0"/>
    <w:rsid w:val="00F805DD"/>
    <w:rsid w:val="00F80B72"/>
    <w:rsid w:val="00F81131"/>
    <w:rsid w:val="00F81243"/>
    <w:rsid w:val="00F8287A"/>
    <w:rsid w:val="00F831D4"/>
    <w:rsid w:val="00F83ECE"/>
    <w:rsid w:val="00F84046"/>
    <w:rsid w:val="00F848D3"/>
    <w:rsid w:val="00F84DF1"/>
    <w:rsid w:val="00F84F8C"/>
    <w:rsid w:val="00F85452"/>
    <w:rsid w:val="00F85C49"/>
    <w:rsid w:val="00F86720"/>
    <w:rsid w:val="00F86AFA"/>
    <w:rsid w:val="00F86DEF"/>
    <w:rsid w:val="00F8737D"/>
    <w:rsid w:val="00F875F5"/>
    <w:rsid w:val="00F877C5"/>
    <w:rsid w:val="00F877D6"/>
    <w:rsid w:val="00F90009"/>
    <w:rsid w:val="00F9038B"/>
    <w:rsid w:val="00F90F07"/>
    <w:rsid w:val="00F9146E"/>
    <w:rsid w:val="00F920EF"/>
    <w:rsid w:val="00F9224A"/>
    <w:rsid w:val="00F922DA"/>
    <w:rsid w:val="00F92657"/>
    <w:rsid w:val="00F9401B"/>
    <w:rsid w:val="00F94774"/>
    <w:rsid w:val="00F9546D"/>
    <w:rsid w:val="00F95E6E"/>
    <w:rsid w:val="00F95F44"/>
    <w:rsid w:val="00F96117"/>
    <w:rsid w:val="00F96FAD"/>
    <w:rsid w:val="00F97491"/>
    <w:rsid w:val="00F974BD"/>
    <w:rsid w:val="00F977A5"/>
    <w:rsid w:val="00F97832"/>
    <w:rsid w:val="00FA006F"/>
    <w:rsid w:val="00FA089B"/>
    <w:rsid w:val="00FA0D04"/>
    <w:rsid w:val="00FA116A"/>
    <w:rsid w:val="00FA12CF"/>
    <w:rsid w:val="00FA1A8B"/>
    <w:rsid w:val="00FA1B57"/>
    <w:rsid w:val="00FA2714"/>
    <w:rsid w:val="00FA2CE5"/>
    <w:rsid w:val="00FA2FDD"/>
    <w:rsid w:val="00FA3820"/>
    <w:rsid w:val="00FA39C6"/>
    <w:rsid w:val="00FA4B12"/>
    <w:rsid w:val="00FA4B69"/>
    <w:rsid w:val="00FA4C2A"/>
    <w:rsid w:val="00FA4C7F"/>
    <w:rsid w:val="00FA4F7C"/>
    <w:rsid w:val="00FA578B"/>
    <w:rsid w:val="00FA64A1"/>
    <w:rsid w:val="00FA663B"/>
    <w:rsid w:val="00FA67E8"/>
    <w:rsid w:val="00FA70B8"/>
    <w:rsid w:val="00FA733A"/>
    <w:rsid w:val="00FA763D"/>
    <w:rsid w:val="00FA7AC9"/>
    <w:rsid w:val="00FB087F"/>
    <w:rsid w:val="00FB0D07"/>
    <w:rsid w:val="00FB1674"/>
    <w:rsid w:val="00FB1A9C"/>
    <w:rsid w:val="00FB1C01"/>
    <w:rsid w:val="00FB1DCD"/>
    <w:rsid w:val="00FB205E"/>
    <w:rsid w:val="00FB2307"/>
    <w:rsid w:val="00FB296F"/>
    <w:rsid w:val="00FB31C1"/>
    <w:rsid w:val="00FB32AE"/>
    <w:rsid w:val="00FB355B"/>
    <w:rsid w:val="00FB37A2"/>
    <w:rsid w:val="00FB3C06"/>
    <w:rsid w:val="00FB419B"/>
    <w:rsid w:val="00FB4629"/>
    <w:rsid w:val="00FB4B05"/>
    <w:rsid w:val="00FB52EE"/>
    <w:rsid w:val="00FB53AA"/>
    <w:rsid w:val="00FB54DA"/>
    <w:rsid w:val="00FB55B5"/>
    <w:rsid w:val="00FB6074"/>
    <w:rsid w:val="00FB61D1"/>
    <w:rsid w:val="00FB6391"/>
    <w:rsid w:val="00FB6805"/>
    <w:rsid w:val="00FB6AD2"/>
    <w:rsid w:val="00FB774D"/>
    <w:rsid w:val="00FB7A2C"/>
    <w:rsid w:val="00FC05C1"/>
    <w:rsid w:val="00FC08AB"/>
    <w:rsid w:val="00FC0A46"/>
    <w:rsid w:val="00FC0CBB"/>
    <w:rsid w:val="00FC1276"/>
    <w:rsid w:val="00FC1614"/>
    <w:rsid w:val="00FC193A"/>
    <w:rsid w:val="00FC22E4"/>
    <w:rsid w:val="00FC23C2"/>
    <w:rsid w:val="00FC25A7"/>
    <w:rsid w:val="00FC27DF"/>
    <w:rsid w:val="00FC2809"/>
    <w:rsid w:val="00FC2CDD"/>
    <w:rsid w:val="00FC3C24"/>
    <w:rsid w:val="00FC493C"/>
    <w:rsid w:val="00FC4D8B"/>
    <w:rsid w:val="00FC5024"/>
    <w:rsid w:val="00FC53DB"/>
    <w:rsid w:val="00FC5526"/>
    <w:rsid w:val="00FC581A"/>
    <w:rsid w:val="00FC5988"/>
    <w:rsid w:val="00FC5DAF"/>
    <w:rsid w:val="00FC5F58"/>
    <w:rsid w:val="00FC60FD"/>
    <w:rsid w:val="00FC64BA"/>
    <w:rsid w:val="00FC67E2"/>
    <w:rsid w:val="00FC6CD4"/>
    <w:rsid w:val="00FC6D39"/>
    <w:rsid w:val="00FC70D3"/>
    <w:rsid w:val="00FC7284"/>
    <w:rsid w:val="00FD0F85"/>
    <w:rsid w:val="00FD1973"/>
    <w:rsid w:val="00FD2681"/>
    <w:rsid w:val="00FD2852"/>
    <w:rsid w:val="00FD2C22"/>
    <w:rsid w:val="00FD2D05"/>
    <w:rsid w:val="00FD2F54"/>
    <w:rsid w:val="00FD31B5"/>
    <w:rsid w:val="00FD3C4D"/>
    <w:rsid w:val="00FD3E82"/>
    <w:rsid w:val="00FD51F4"/>
    <w:rsid w:val="00FD5402"/>
    <w:rsid w:val="00FD562B"/>
    <w:rsid w:val="00FD56BA"/>
    <w:rsid w:val="00FD56CF"/>
    <w:rsid w:val="00FD57D9"/>
    <w:rsid w:val="00FD5A33"/>
    <w:rsid w:val="00FD655A"/>
    <w:rsid w:val="00FD6E41"/>
    <w:rsid w:val="00FD6F64"/>
    <w:rsid w:val="00FD745D"/>
    <w:rsid w:val="00FD7793"/>
    <w:rsid w:val="00FD784E"/>
    <w:rsid w:val="00FD79B1"/>
    <w:rsid w:val="00FE01D0"/>
    <w:rsid w:val="00FE04FC"/>
    <w:rsid w:val="00FE0748"/>
    <w:rsid w:val="00FE101F"/>
    <w:rsid w:val="00FE11A8"/>
    <w:rsid w:val="00FE146D"/>
    <w:rsid w:val="00FE1695"/>
    <w:rsid w:val="00FE1716"/>
    <w:rsid w:val="00FE17D3"/>
    <w:rsid w:val="00FE19B9"/>
    <w:rsid w:val="00FE1A3E"/>
    <w:rsid w:val="00FE1CBB"/>
    <w:rsid w:val="00FE1CE1"/>
    <w:rsid w:val="00FE35D6"/>
    <w:rsid w:val="00FE3BE7"/>
    <w:rsid w:val="00FE3E91"/>
    <w:rsid w:val="00FE4235"/>
    <w:rsid w:val="00FE4672"/>
    <w:rsid w:val="00FE4C8A"/>
    <w:rsid w:val="00FE4D7F"/>
    <w:rsid w:val="00FE4FA9"/>
    <w:rsid w:val="00FE52D0"/>
    <w:rsid w:val="00FE557A"/>
    <w:rsid w:val="00FE6A27"/>
    <w:rsid w:val="00FE6C4E"/>
    <w:rsid w:val="00FF0046"/>
    <w:rsid w:val="00FF0646"/>
    <w:rsid w:val="00FF0EE6"/>
    <w:rsid w:val="00FF1707"/>
    <w:rsid w:val="00FF17A9"/>
    <w:rsid w:val="00FF187A"/>
    <w:rsid w:val="00FF1CF7"/>
    <w:rsid w:val="00FF2C3F"/>
    <w:rsid w:val="00FF2FFC"/>
    <w:rsid w:val="00FF3197"/>
    <w:rsid w:val="00FF338E"/>
    <w:rsid w:val="00FF3A3C"/>
    <w:rsid w:val="00FF4025"/>
    <w:rsid w:val="00FF43FF"/>
    <w:rsid w:val="00FF4401"/>
    <w:rsid w:val="00FF4888"/>
    <w:rsid w:val="00FF4953"/>
    <w:rsid w:val="00FF5181"/>
    <w:rsid w:val="00FF5308"/>
    <w:rsid w:val="00FF53FE"/>
    <w:rsid w:val="00FF5872"/>
    <w:rsid w:val="00FF58A7"/>
    <w:rsid w:val="00FF6008"/>
    <w:rsid w:val="00FF6444"/>
    <w:rsid w:val="00FF6546"/>
    <w:rsid w:val="00FF6739"/>
    <w:rsid w:val="00FF7306"/>
    <w:rsid w:val="00FF798D"/>
    <w:rsid w:val="00FF7E4E"/>
    <w:rsid w:val="00FF7EC5"/>
    <w:rsid w:val="01027D6F"/>
    <w:rsid w:val="03ADDB1C"/>
    <w:rsid w:val="04759C69"/>
    <w:rsid w:val="04B813AE"/>
    <w:rsid w:val="056DB9DB"/>
    <w:rsid w:val="083D41D4"/>
    <w:rsid w:val="086A7E6B"/>
    <w:rsid w:val="0E9832F0"/>
    <w:rsid w:val="11C3890B"/>
    <w:rsid w:val="149748DA"/>
    <w:rsid w:val="14DF4E02"/>
    <w:rsid w:val="15F33BEC"/>
    <w:rsid w:val="1A2CC352"/>
    <w:rsid w:val="1E32B146"/>
    <w:rsid w:val="223CC9E2"/>
    <w:rsid w:val="22410DDF"/>
    <w:rsid w:val="2413BF37"/>
    <w:rsid w:val="25C98CC2"/>
    <w:rsid w:val="25F3D55E"/>
    <w:rsid w:val="2A9D5ECA"/>
    <w:rsid w:val="2B566409"/>
    <w:rsid w:val="2CDD75AA"/>
    <w:rsid w:val="2ED4ABF4"/>
    <w:rsid w:val="2FBE1169"/>
    <w:rsid w:val="2FCFA04A"/>
    <w:rsid w:val="316FACD1"/>
    <w:rsid w:val="3227C1DA"/>
    <w:rsid w:val="32B0407D"/>
    <w:rsid w:val="337D6544"/>
    <w:rsid w:val="37BECC58"/>
    <w:rsid w:val="3E72D820"/>
    <w:rsid w:val="3F581D6E"/>
    <w:rsid w:val="41A4C6A4"/>
    <w:rsid w:val="43703455"/>
    <w:rsid w:val="478F8050"/>
    <w:rsid w:val="49CAF2F1"/>
    <w:rsid w:val="4DB9E454"/>
    <w:rsid w:val="4F04EF27"/>
    <w:rsid w:val="51185F46"/>
    <w:rsid w:val="51CBFB54"/>
    <w:rsid w:val="53BA9ADC"/>
    <w:rsid w:val="540BA24B"/>
    <w:rsid w:val="57E89008"/>
    <w:rsid w:val="58062370"/>
    <w:rsid w:val="584EA308"/>
    <w:rsid w:val="5856DD73"/>
    <w:rsid w:val="58D11A35"/>
    <w:rsid w:val="59FE83E8"/>
    <w:rsid w:val="5A2FBD34"/>
    <w:rsid w:val="5B440F23"/>
    <w:rsid w:val="5D88FF68"/>
    <w:rsid w:val="607F93E4"/>
    <w:rsid w:val="641B6EF1"/>
    <w:rsid w:val="647C86B1"/>
    <w:rsid w:val="67D545FD"/>
    <w:rsid w:val="6B674882"/>
    <w:rsid w:val="6BF6652E"/>
    <w:rsid w:val="6CF01BCA"/>
    <w:rsid w:val="6DC18DD6"/>
    <w:rsid w:val="6DE578D4"/>
    <w:rsid w:val="6F46D424"/>
    <w:rsid w:val="704337B2"/>
    <w:rsid w:val="71C52CB1"/>
    <w:rsid w:val="72C80BDA"/>
    <w:rsid w:val="74D2C3C0"/>
    <w:rsid w:val="7538F6EA"/>
    <w:rsid w:val="79BF0057"/>
    <w:rsid w:val="7A0FF029"/>
    <w:rsid w:val="7C13466D"/>
    <w:rsid w:val="7E2A2C07"/>
    <w:rsid w:val="7FB10354"/>
    <w:rsid w:val="7FC9982D"/>
    <w:rsid w:val="7FDA3BE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F643D4"/>
  <w15:docId w15:val="{DB4F878B-7A26-4CFD-95A1-AE7B93328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00D"/>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9C500D"/>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9C500D"/>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9C500D"/>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9C500D"/>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9C500D"/>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uiPriority w:val="9"/>
    <w:qFormat/>
    <w:rsid w:val="009C500D"/>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9C500D"/>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9C500D"/>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9C500D"/>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uiPriority w:val="99"/>
    <w:rsid w:val="009C500D"/>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uiPriority w:val="99"/>
    <w:rsid w:val="009C500D"/>
    <w:rPr>
      <w:rFonts w:ascii="Times New Roman" w:eastAsia="SimSun" w:hAnsi="Times New Roman" w:cs="Times New Roman"/>
      <w:sz w:val="20"/>
      <w:szCs w:val="22"/>
      <w:lang w:val="en-GB"/>
    </w:rPr>
  </w:style>
  <w:style w:type="paragraph" w:styleId="Pieddepage">
    <w:name w:val="footer"/>
    <w:basedOn w:val="Normal"/>
    <w:link w:val="PieddepageCar"/>
    <w:uiPriority w:val="99"/>
    <w:rsid w:val="009C500D"/>
    <w:pPr>
      <w:tabs>
        <w:tab w:val="center" w:pos="4680"/>
        <w:tab w:val="right" w:pos="9360"/>
      </w:tabs>
    </w:pPr>
    <w:rPr>
      <w:sz w:val="20"/>
    </w:rPr>
  </w:style>
  <w:style w:type="character" w:customStyle="1" w:styleId="PieddepageCar">
    <w:name w:val="Pied de page Car"/>
    <w:basedOn w:val="Policepardfaut"/>
    <w:link w:val="Pieddepage"/>
    <w:uiPriority w:val="99"/>
    <w:rsid w:val="009C500D"/>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9C500D"/>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9C500D"/>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9C500D"/>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9C500D"/>
    <w:rPr>
      <w:sz w:val="16"/>
      <w:szCs w:val="16"/>
      <w:lang w:val="en-GB"/>
    </w:rPr>
  </w:style>
  <w:style w:type="paragraph" w:styleId="Commentaire">
    <w:name w:val="annotation text"/>
    <w:basedOn w:val="Normal"/>
    <w:link w:val="CommentaireCar"/>
    <w:uiPriority w:val="99"/>
    <w:rsid w:val="009C500D"/>
    <w:rPr>
      <w:sz w:val="20"/>
      <w:szCs w:val="20"/>
    </w:rPr>
  </w:style>
  <w:style w:type="character" w:customStyle="1" w:styleId="CommentaireCar">
    <w:name w:val="Commentaire Car"/>
    <w:basedOn w:val="Policepardfaut"/>
    <w:link w:val="Commentaire"/>
    <w:uiPriority w:val="99"/>
    <w:semiHidden/>
    <w:rsid w:val="009C500D"/>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uiPriority w:val="99"/>
    <w:semiHidden/>
    <w:rsid w:val="007E09DA"/>
    <w:rPr>
      <w:vertAlign w:val="superscript"/>
      <w:lang w:val="en-GB"/>
    </w:rPr>
  </w:style>
  <w:style w:type="paragraph" w:styleId="Notedefin">
    <w:name w:val="endnote text"/>
    <w:basedOn w:val="Normal"/>
    <w:link w:val="NotedefinCar"/>
    <w:uiPriority w:val="99"/>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uiPriority w:val="99"/>
    <w:semiHidden/>
    <w:rsid w:val="007E09DA"/>
    <w:rPr>
      <w:rFonts w:ascii="Courier New" w:eastAsia="SimSun" w:hAnsi="Courier New" w:cs="Times New Roman"/>
      <w:sz w:val="22"/>
      <w:szCs w:val="22"/>
      <w:lang w:val="en-GB"/>
    </w:rPr>
  </w:style>
  <w:style w:type="character" w:styleId="Lienvisit">
    <w:name w:val="FollowedHyperlink"/>
    <w:rsid w:val="007E09DA"/>
    <w:rPr>
      <w:color w:val="800080"/>
      <w:u w:val="single"/>
      <w:lang w:val="en-GB"/>
    </w:rPr>
  </w:style>
  <w:style w:type="character" w:styleId="Appelnotedebasdep">
    <w:name w:val="footnote reference"/>
    <w:basedOn w:val="Policepardfaut"/>
    <w:uiPriority w:val="99"/>
    <w:semiHidden/>
    <w:unhideWhenUsed/>
    <w:rsid w:val="009C500D"/>
    <w:rPr>
      <w:vertAlign w:val="superscript"/>
      <w:lang w:val="en-GB"/>
    </w:rPr>
  </w:style>
  <w:style w:type="paragraph" w:styleId="Notedebasdepage">
    <w:name w:val="footnote text"/>
    <w:basedOn w:val="Normal"/>
    <w:link w:val="NotedebasdepageCar"/>
    <w:uiPriority w:val="99"/>
    <w:semiHidden/>
    <w:unhideWhenUsed/>
    <w:rsid w:val="009C500D"/>
    <w:pPr>
      <w:jc w:val="left"/>
    </w:pPr>
    <w:rPr>
      <w:sz w:val="18"/>
      <w:szCs w:val="20"/>
    </w:rPr>
  </w:style>
  <w:style w:type="character" w:customStyle="1" w:styleId="NotedebasdepageCar">
    <w:name w:val="Note de bas de page Car"/>
    <w:basedOn w:val="Policepardfaut"/>
    <w:link w:val="Notedebasdepage"/>
    <w:uiPriority w:val="99"/>
    <w:semiHidden/>
    <w:rsid w:val="009C500D"/>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9C500D"/>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9C500D"/>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9C500D"/>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9C500D"/>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uiPriority w:val="9"/>
    <w:rsid w:val="009C500D"/>
    <w:rPr>
      <w:rFonts w:ascii="Times New Roman" w:eastAsia="SimSun" w:hAnsi="Times New Roman" w:cs="Times New Roman"/>
      <w:bCs/>
      <w:szCs w:val="22"/>
      <w:lang w:val="en-GB"/>
    </w:rPr>
  </w:style>
  <w:style w:type="character" w:customStyle="1" w:styleId="Titre7Car">
    <w:name w:val="Titre 7 Car"/>
    <w:basedOn w:val="Policepardfaut"/>
    <w:link w:val="Titre7"/>
    <w:rsid w:val="009C500D"/>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9C500D"/>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9C500D"/>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9C500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9C500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9C500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9C500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en">
    <w:name w:val="Hyperlink"/>
    <w:basedOn w:val="Policepardfaut"/>
    <w:uiPriority w:val="99"/>
    <w:unhideWhenUsed/>
    <w:rsid w:val="009C500D"/>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9C500D"/>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9C500D"/>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9C500D"/>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9C500D"/>
    <w:pPr>
      <w:spacing w:after="120"/>
      <w:ind w:left="567"/>
    </w:pPr>
  </w:style>
  <w:style w:type="paragraph" w:customStyle="1" w:styleId="Footnote">
    <w:name w:val="Footnote"/>
    <w:basedOn w:val="Notedebasdepage"/>
    <w:semiHidden/>
    <w:qFormat/>
    <w:rsid w:val="009C500D"/>
    <w:rPr>
      <w:szCs w:val="18"/>
    </w:rPr>
  </w:style>
  <w:style w:type="paragraph" w:customStyle="1" w:styleId="Annex">
    <w:name w:val="Annex"/>
    <w:basedOn w:val="Normal"/>
    <w:semiHidden/>
    <w:qFormat/>
    <w:rsid w:val="009C500D"/>
    <w:pPr>
      <w:spacing w:after="240"/>
    </w:pPr>
    <w:rPr>
      <w:b/>
      <w:sz w:val="28"/>
    </w:rPr>
  </w:style>
  <w:style w:type="paragraph" w:customStyle="1" w:styleId="ABSymbol">
    <w:name w:val="AB_Symbol"/>
    <w:basedOn w:val="Normal"/>
    <w:qFormat/>
    <w:rsid w:val="009C500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9C500D"/>
    <w:pPr>
      <w:numPr>
        <w:numId w:val="7"/>
      </w:numPr>
      <w:tabs>
        <w:tab w:val="left" w:pos="3969"/>
      </w:tabs>
      <w:spacing w:before="120" w:after="120"/>
      <w:ind w:left="567" w:firstLine="0"/>
    </w:pPr>
  </w:style>
  <w:style w:type="paragraph" w:customStyle="1" w:styleId="AFCorNNormal">
    <w:name w:val="AF_CorNNormal"/>
    <w:basedOn w:val="Normal"/>
    <w:unhideWhenUsed/>
    <w:rsid w:val="009C500D"/>
    <w:pPr>
      <w:jc w:val="left"/>
    </w:pPr>
  </w:style>
  <w:style w:type="paragraph" w:customStyle="1" w:styleId="AEDistrNormal">
    <w:name w:val="AE_DistrNormal"/>
    <w:basedOn w:val="Normal"/>
    <w:unhideWhenUsed/>
    <w:rsid w:val="009C500D"/>
    <w:pPr>
      <w:jc w:val="left"/>
    </w:pPr>
  </w:style>
  <w:style w:type="paragraph" w:customStyle="1" w:styleId="AASmallLogo">
    <w:name w:val="AA_SmallLogo"/>
    <w:basedOn w:val="AEDistrNormal"/>
    <w:unhideWhenUsed/>
    <w:rsid w:val="009C500D"/>
    <w:pPr>
      <w:spacing w:before="40"/>
    </w:pPr>
    <w:rPr>
      <w:sz w:val="4"/>
    </w:rPr>
  </w:style>
  <w:style w:type="paragraph" w:customStyle="1" w:styleId="ACLargeLogo">
    <w:name w:val="AC_LargeLogo"/>
    <w:basedOn w:val="AFCorNNormal"/>
    <w:next w:val="AISpacer"/>
    <w:unhideWhenUsed/>
    <w:rsid w:val="009C500D"/>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9C500D"/>
    <w:rPr>
      <w:b/>
      <w:bCs/>
    </w:rPr>
  </w:style>
  <w:style w:type="character" w:customStyle="1" w:styleId="ObjetducommentaireCar">
    <w:name w:val="Objet du commentaire Car"/>
    <w:basedOn w:val="CommentaireCar"/>
    <w:link w:val="Objetducommentaire"/>
    <w:uiPriority w:val="99"/>
    <w:semiHidden/>
    <w:rsid w:val="009C500D"/>
    <w:rPr>
      <w:rFonts w:ascii="Times New Roman" w:eastAsia="SimSun" w:hAnsi="Times New Roman" w:cs="Times New Roman"/>
      <w:b/>
      <w:bCs/>
      <w:sz w:val="20"/>
      <w:szCs w:val="20"/>
      <w:lang w:val="en-GB"/>
    </w:rPr>
  </w:style>
  <w:style w:type="paragraph" w:customStyle="1" w:styleId="Item">
    <w:name w:val="Item"/>
    <w:basedOn w:val="Normal"/>
    <w:semiHidden/>
    <w:qFormat/>
    <w:rsid w:val="009C500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9C500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9C500D"/>
    <w:pPr>
      <w:contextualSpacing/>
    </w:pPr>
  </w:style>
  <w:style w:type="numbering" w:customStyle="1" w:styleId="ListCBD">
    <w:name w:val="ListCBD"/>
    <w:basedOn w:val="Aucuneliste"/>
    <w:uiPriority w:val="99"/>
    <w:rsid w:val="009C500D"/>
    <w:pPr>
      <w:numPr>
        <w:numId w:val="5"/>
      </w:numPr>
    </w:pPr>
  </w:style>
  <w:style w:type="numbering" w:customStyle="1" w:styleId="CBDHeadings">
    <w:name w:val="CBD_Headings"/>
    <w:basedOn w:val="ListCBD"/>
    <w:uiPriority w:val="99"/>
    <w:rsid w:val="009C500D"/>
    <w:pPr>
      <w:numPr>
        <w:numId w:val="6"/>
      </w:numPr>
    </w:pPr>
  </w:style>
  <w:style w:type="paragraph" w:customStyle="1" w:styleId="AISpacer">
    <w:name w:val="AI_Spacer"/>
    <w:next w:val="Normal"/>
    <w:unhideWhenUsed/>
    <w:qFormat/>
    <w:rsid w:val="009C500D"/>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9C500D"/>
    <w:pPr>
      <w:spacing w:before="120"/>
    </w:pPr>
  </w:style>
  <w:style w:type="paragraph" w:customStyle="1" w:styleId="AFCorNBold">
    <w:name w:val="AF_CorNBold"/>
    <w:basedOn w:val="AFCorNNormal"/>
    <w:next w:val="AFCorNNormal"/>
    <w:unhideWhenUsed/>
    <w:qFormat/>
    <w:rsid w:val="009C500D"/>
    <w:rPr>
      <w:b/>
    </w:rPr>
  </w:style>
  <w:style w:type="paragraph" w:customStyle="1" w:styleId="AFCorN12Bold">
    <w:name w:val="AF_CorN12Bold"/>
    <w:basedOn w:val="AFCorNNormal"/>
    <w:next w:val="AFCorNNormal"/>
    <w:unhideWhenUsed/>
    <w:qFormat/>
    <w:rsid w:val="009C500D"/>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9C500D"/>
    <w:pPr>
      <w:spacing w:after="120"/>
      <w:ind w:left="1134" w:firstLine="567"/>
    </w:pPr>
  </w:style>
  <w:style w:type="paragraph" w:customStyle="1" w:styleId="CBDDesicionAnnex">
    <w:name w:val="CBD_DesicionAnnex"/>
    <w:basedOn w:val="CBDNormal"/>
    <w:next w:val="CBDDesicionText"/>
    <w:qFormat/>
    <w:rsid w:val="009C500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9C500D"/>
    <w:pPr>
      <w:keepNext/>
      <w:keepLines/>
      <w:spacing w:after="240"/>
      <w:jc w:val="left"/>
    </w:pPr>
    <w:rPr>
      <w:b/>
      <w:sz w:val="28"/>
      <w:lang w:bidi="ar-SY"/>
    </w:rPr>
  </w:style>
  <w:style w:type="paragraph" w:customStyle="1" w:styleId="CBDSubTitle">
    <w:name w:val="CBD_SubTitle"/>
    <w:basedOn w:val="CBDNormal"/>
    <w:qFormat/>
    <w:rsid w:val="009C500D"/>
    <w:pPr>
      <w:keepNext/>
      <w:keepLines/>
      <w:spacing w:before="240" w:after="240"/>
      <w:ind w:left="567"/>
      <w:jc w:val="left"/>
    </w:pPr>
    <w:rPr>
      <w:b/>
    </w:rPr>
  </w:style>
  <w:style w:type="paragraph" w:customStyle="1" w:styleId="CBDTitle">
    <w:name w:val="CBD_Title"/>
    <w:basedOn w:val="CBDNormal"/>
    <w:next w:val="CBDSubTitle"/>
    <w:qFormat/>
    <w:rsid w:val="009C500D"/>
    <w:pPr>
      <w:keepNext/>
      <w:keepLines/>
      <w:spacing w:before="240" w:after="240"/>
      <w:ind w:left="567"/>
      <w:jc w:val="left"/>
    </w:pPr>
    <w:rPr>
      <w:b/>
      <w:sz w:val="28"/>
    </w:rPr>
  </w:style>
  <w:style w:type="paragraph" w:customStyle="1" w:styleId="AENormal">
    <w:name w:val="AE_Normal"/>
    <w:basedOn w:val="Normal"/>
    <w:rsid w:val="009C500D"/>
  </w:style>
  <w:style w:type="paragraph" w:customStyle="1" w:styleId="CBDH1">
    <w:name w:val="CBD_H1"/>
    <w:basedOn w:val="CBDNormal"/>
    <w:qFormat/>
    <w:rsid w:val="009C500D"/>
    <w:pPr>
      <w:keepNext/>
      <w:keepLines/>
      <w:spacing w:before="240" w:after="120"/>
      <w:ind w:left="567" w:hanging="567"/>
      <w:jc w:val="left"/>
      <w:outlineLvl w:val="0"/>
    </w:pPr>
    <w:rPr>
      <w:b/>
      <w:sz w:val="28"/>
    </w:rPr>
  </w:style>
  <w:style w:type="paragraph" w:customStyle="1" w:styleId="CBDH2">
    <w:name w:val="CBD_H2"/>
    <w:basedOn w:val="CBDNormal"/>
    <w:qFormat/>
    <w:rsid w:val="009C500D"/>
    <w:pPr>
      <w:keepNext/>
      <w:keepLines/>
      <w:ind w:left="567" w:hanging="567"/>
    </w:pPr>
    <w:rPr>
      <w:b/>
      <w:sz w:val="24"/>
    </w:rPr>
  </w:style>
  <w:style w:type="paragraph" w:customStyle="1" w:styleId="CBDFootnoteText">
    <w:name w:val="CBD_Footnote_Text"/>
    <w:basedOn w:val="CBDNormal"/>
    <w:qFormat/>
    <w:rsid w:val="009C500D"/>
    <w:pPr>
      <w:jc w:val="left"/>
    </w:pPr>
    <w:rPr>
      <w:sz w:val="18"/>
    </w:rPr>
  </w:style>
  <w:style w:type="paragraph" w:customStyle="1" w:styleId="CBDFooter">
    <w:name w:val="CBD_Footer"/>
    <w:basedOn w:val="CBDNormal"/>
    <w:qFormat/>
    <w:rsid w:val="009C500D"/>
    <w:rPr>
      <w:sz w:val="20"/>
    </w:rPr>
  </w:style>
  <w:style w:type="paragraph" w:customStyle="1" w:styleId="CBDHeader">
    <w:name w:val="CBD_Header"/>
    <w:basedOn w:val="CBDNormal"/>
    <w:next w:val="CBDFooter"/>
    <w:qFormat/>
    <w:rsid w:val="009C500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C500D"/>
    <w:pPr>
      <w:keepNext/>
      <w:keepLines/>
      <w:spacing w:before="120" w:after="120"/>
      <w:ind w:left="567" w:hanging="567"/>
      <w:jc w:val="left"/>
    </w:pPr>
    <w:rPr>
      <w:b/>
    </w:rPr>
  </w:style>
  <w:style w:type="paragraph" w:customStyle="1" w:styleId="CBDH4">
    <w:name w:val="CBD_H4"/>
    <w:basedOn w:val="CBDNormal"/>
    <w:rsid w:val="009C500D"/>
    <w:pPr>
      <w:keepNext/>
      <w:keepLines/>
      <w:spacing w:before="120" w:after="120"/>
      <w:ind w:left="567" w:hanging="567"/>
      <w:jc w:val="left"/>
    </w:pPr>
    <w:rPr>
      <w:b/>
    </w:rPr>
  </w:style>
  <w:style w:type="paragraph" w:customStyle="1" w:styleId="CBDH5">
    <w:name w:val="CBD_H5"/>
    <w:basedOn w:val="CBDNormal"/>
    <w:qFormat/>
    <w:rsid w:val="009C500D"/>
    <w:pPr>
      <w:keepNext/>
      <w:keepLines/>
      <w:spacing w:before="120" w:after="120"/>
      <w:ind w:left="567" w:hanging="567"/>
      <w:jc w:val="left"/>
    </w:pPr>
    <w:rPr>
      <w:i/>
    </w:rPr>
  </w:style>
  <w:style w:type="paragraph" w:customStyle="1" w:styleId="CBDTableNormal">
    <w:name w:val="CBD_TableNormal"/>
    <w:basedOn w:val="CBDNormal"/>
    <w:qFormat/>
    <w:rsid w:val="009C500D"/>
    <w:pPr>
      <w:spacing w:before="40" w:after="80"/>
      <w:jc w:val="left"/>
    </w:pPr>
    <w:rPr>
      <w:sz w:val="20"/>
    </w:rPr>
  </w:style>
  <w:style w:type="paragraph" w:customStyle="1" w:styleId="CBDTableTitle">
    <w:name w:val="CBD_TableTitle"/>
    <w:basedOn w:val="CBDNormal"/>
    <w:qFormat/>
    <w:rsid w:val="009C500D"/>
    <w:pPr>
      <w:keepNext/>
      <w:keepLines/>
      <w:spacing w:before="120" w:after="60"/>
      <w:ind w:left="567"/>
      <w:jc w:val="left"/>
    </w:pPr>
    <w:rPr>
      <w:b/>
    </w:rPr>
  </w:style>
  <w:style w:type="paragraph" w:customStyle="1" w:styleId="CBDFigureTitle">
    <w:name w:val="CBD_FigureTitle"/>
    <w:basedOn w:val="CBDNormal"/>
    <w:next w:val="CBDNormalNoNumber"/>
    <w:qFormat/>
    <w:rsid w:val="009C500D"/>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9C500D"/>
    <w:pPr>
      <w:keepNext/>
      <w:keepLines/>
      <w:spacing w:before="240" w:after="120"/>
      <w:jc w:val="left"/>
    </w:pPr>
    <w:rPr>
      <w:b/>
      <w:sz w:val="24"/>
    </w:rPr>
  </w:style>
  <w:style w:type="paragraph" w:customStyle="1" w:styleId="CBDagendaItem0">
    <w:name w:val="CBD_agenda_Item"/>
    <w:basedOn w:val="CBDNormalNumber"/>
    <w:qFormat/>
    <w:rsid w:val="00866063"/>
  </w:style>
  <w:style w:type="character" w:customStyle="1" w:styleId="CommentReference1">
    <w:name w:val="Comment Reference1"/>
    <w:basedOn w:val="Policepardfaut"/>
    <w:uiPriority w:val="99"/>
    <w:semiHidden/>
    <w:unhideWhenUsed/>
    <w:rsid w:val="00C32188"/>
    <w:rPr>
      <w:sz w:val="16"/>
      <w:szCs w:val="16"/>
      <w:lang w:val="en-GB"/>
    </w:rPr>
  </w:style>
  <w:style w:type="paragraph" w:customStyle="1" w:styleId="CommentText1">
    <w:name w:val="Comment Text1"/>
    <w:basedOn w:val="Normal"/>
    <w:uiPriority w:val="99"/>
    <w:semiHidden/>
    <w:rsid w:val="00C32188"/>
    <w:rPr>
      <w:sz w:val="20"/>
      <w:szCs w:val="20"/>
    </w:rPr>
  </w:style>
  <w:style w:type="paragraph" w:customStyle="1" w:styleId="CBDprov-agendaItem">
    <w:name w:val="CBD_prov-agenda_Item"/>
    <w:basedOn w:val="CBDNormalNumber"/>
    <w:qFormat/>
    <w:rsid w:val="009C500D"/>
  </w:style>
  <w:style w:type="paragraph" w:customStyle="1" w:styleId="CBDpara-item">
    <w:name w:val="CBD_para-item"/>
    <w:basedOn w:val="Normal"/>
    <w:qFormat/>
    <w:rsid w:val="009C500D"/>
    <w:pPr>
      <w:tabs>
        <w:tab w:val="clear" w:pos="567"/>
      </w:tabs>
      <w:spacing w:before="120" w:after="120"/>
      <w:ind w:left="1134" w:hanging="567"/>
      <w:jc w:val="left"/>
    </w:pPr>
  </w:style>
  <w:style w:type="paragraph" w:customStyle="1" w:styleId="CBDsubpara-item">
    <w:name w:val="CBD_subpara-item"/>
    <w:basedOn w:val="CBDpara-item"/>
    <w:qFormat/>
    <w:rsid w:val="009C500D"/>
    <w:pPr>
      <w:tabs>
        <w:tab w:val="clear" w:pos="1134"/>
      </w:tabs>
      <w:ind w:left="1701"/>
    </w:pPr>
  </w:style>
  <w:style w:type="paragraph" w:customStyle="1" w:styleId="CBDRecommendText">
    <w:name w:val="CBD_RecommendText"/>
    <w:basedOn w:val="Normal"/>
    <w:qFormat/>
    <w:rsid w:val="009C500D"/>
    <w:pPr>
      <w:spacing w:after="120"/>
      <w:ind w:left="567"/>
    </w:pPr>
  </w:style>
  <w:style w:type="paragraph" w:customStyle="1" w:styleId="CBDAgendaItem-1">
    <w:name w:val="CBD_AgendaItem-1"/>
    <w:basedOn w:val="Normal"/>
    <w:qFormat/>
    <w:rsid w:val="009C500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9C500D"/>
    <w:pPr>
      <w:ind w:left="567" w:hanging="567"/>
    </w:pPr>
    <w:rPr>
      <w:sz w:val="22"/>
    </w:rPr>
  </w:style>
  <w:style w:type="paragraph" w:customStyle="1" w:styleId="CBDAgendaItem-3">
    <w:name w:val="CBD_AgendaItem-3"/>
    <w:basedOn w:val="CBDAgendaItem-1"/>
    <w:qFormat/>
    <w:rsid w:val="009C500D"/>
    <w:pPr>
      <w:ind w:left="567" w:hanging="567"/>
    </w:pPr>
    <w:rPr>
      <w:sz w:val="20"/>
    </w:rPr>
  </w:style>
  <w:style w:type="paragraph" w:customStyle="1" w:styleId="CommentSubject1">
    <w:name w:val="Comment Subject1"/>
    <w:basedOn w:val="CommentText1"/>
    <w:next w:val="CommentText1"/>
    <w:uiPriority w:val="99"/>
    <w:semiHidden/>
    <w:unhideWhenUsed/>
    <w:rsid w:val="00DF6325"/>
    <w:rPr>
      <w:b/>
      <w:bCs/>
      <w:lang w:val="en-CA"/>
    </w:rPr>
  </w:style>
  <w:style w:type="paragraph" w:customStyle="1" w:styleId="Fett1">
    <w:name w:val="Fett1"/>
    <w:qFormat/>
    <w:rsid w:val="00DF6325"/>
    <w:rPr>
      <w:rFonts w:ascii="Arial" w:eastAsia="Arial" w:hAnsi="Arial" w:cs="Arial"/>
      <w:b/>
      <w:bCs/>
      <w:sz w:val="20"/>
      <w:szCs w:val="20"/>
      <w:lang w:val="de-AT" w:eastAsia="de-AT"/>
    </w:rPr>
  </w:style>
  <w:style w:type="paragraph" w:customStyle="1" w:styleId="font-claude-response-body">
    <w:name w:val="font-claude-response-body"/>
    <w:basedOn w:val="Normal"/>
    <w:rsid w:val="00DF6325"/>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paragraph" w:customStyle="1" w:styleId="whitespace-normal">
    <w:name w:val="whitespace-normal"/>
    <w:basedOn w:val="Normal"/>
    <w:rsid w:val="00DF6325"/>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character" w:customStyle="1" w:styleId="CommentTextChar1">
    <w:name w:val="Comment Text Char1"/>
    <w:basedOn w:val="Policepardfaut"/>
    <w:uiPriority w:val="99"/>
    <w:rsid w:val="00DF6325"/>
    <w:rPr>
      <w:rFonts w:ascii="Times New Roman" w:eastAsia="SimSun" w:hAnsi="Times New Roman" w:cs="Times New Roman"/>
      <w:sz w:val="20"/>
      <w:szCs w:val="20"/>
      <w:lang w:val="en-CA"/>
    </w:rPr>
  </w:style>
  <w:style w:type="character" w:customStyle="1" w:styleId="CommentSubjectChar1">
    <w:name w:val="Comment Subject Char1"/>
    <w:basedOn w:val="CommentTextChar1"/>
    <w:uiPriority w:val="99"/>
    <w:semiHidden/>
    <w:rsid w:val="00DF6325"/>
    <w:rPr>
      <w:rFonts w:ascii="Times New Roman" w:eastAsia="SimSun" w:hAnsi="Times New Roman" w:cs="Times New Roman"/>
      <w:b/>
      <w:bCs/>
      <w:sz w:val="20"/>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535840">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eader" Target="header3.xm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42" Type="http://schemas.openxmlformats.org/officeDocument/2006/relationships/footer" Target="footer4.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footer" Target="footer1.xml"/><Relationship Id="rId37" Type="http://schemas.openxmlformats.org/officeDocument/2006/relationships/hyperlink" Target="https://www.cbd.int/decisions/cop/?m=cop-16" TargetMode="External"/><Relationship Id="rId40"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31" Type="http://schemas.openxmlformats.org/officeDocument/2006/relationships/header" Target="header2.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eader" Target="header1.xml"/><Relationship Id="rId35" Type="http://schemas.openxmlformats.org/officeDocument/2006/relationships/hyperlink" Target="https://www.cbd.int/decisions/cop/?m=cop-16" TargetMode="External"/><Relationship Id="rId43"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footer" Target="footer2.xml"/><Relationship Id="rId38"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F029C9A2-40C6-4F3C-AC6A-54EABCF43D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27</TotalTime>
  <Pages>22</Pages>
  <Words>8697</Words>
  <Characters>47839</Characters>
  <Application>Microsoft Office Word</Application>
  <DocSecurity>0</DocSecurity>
  <Lines>398</Lines>
  <Paragraphs>112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Digital sequence information on genetic resources</vt:lpstr>
      <vt:lpstr>Digital sequence information on genetic resources</vt:lpstr>
    </vt:vector>
  </TitlesOfParts>
  <Company>SCBD</Company>
  <LinksUpToDate>false</LinksUpToDate>
  <CharactersWithSpaces>56424</CharactersWithSpaces>
  <SharedDoc>false</SharedDoc>
  <HLinks>
    <vt:vector size="24" baseType="variant">
      <vt:variant>
        <vt:i4>7209057</vt:i4>
      </vt:variant>
      <vt:variant>
        <vt:i4>6</vt:i4>
      </vt:variant>
      <vt:variant>
        <vt:i4>0</vt:i4>
      </vt:variant>
      <vt:variant>
        <vt:i4>5</vt:i4>
      </vt:variant>
      <vt:variant>
        <vt:lpwstr>https://www.cbd.int/decisions/cop/?m=cop-16</vt:lpwstr>
      </vt:variant>
      <vt:variant>
        <vt:lpwstr/>
      </vt:variant>
      <vt:variant>
        <vt:i4>3604535</vt:i4>
      </vt:variant>
      <vt:variant>
        <vt:i4>3</vt:i4>
      </vt:variant>
      <vt:variant>
        <vt:i4>0</vt:i4>
      </vt:variant>
      <vt:variant>
        <vt:i4>5</vt:i4>
      </vt:variant>
      <vt:variant>
        <vt:lpwstr>https://www.cbd.int/documents/CBD/SBI/7/5/ADD2</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dc:title>
  <dc:subject>CBD/SBI/7/L.13</dc:subject>
  <dc:creator>Secretariat of the Convention on Biological Diversity</dc:creator>
  <cp:keywords>Convention on Biological Diversity</cp:keywords>
  <cp:lastModifiedBy>Carl Lavoie</cp:lastModifiedBy>
  <cp:revision>31</cp:revision>
  <cp:lastPrinted>2020-01-22T17:56:00Z</cp:lastPrinted>
  <dcterms:created xsi:type="dcterms:W3CDTF">2026-08-12T16:07:00Z</dcterms:created>
  <dcterms:modified xsi:type="dcterms:W3CDTF">2026-08-12T16:47:00Z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y fmtid="{D5CDD505-2E9C-101B-9397-08002B2CF9AE}" pid="10" name="MSIP_Label_cd1d175d-d3b5-4360-bec8-546a7841a427_Enabled">
    <vt:lpwstr>true</vt:lpwstr>
  </property>
  <property fmtid="{D5CDD505-2E9C-101B-9397-08002B2CF9AE}" pid="11" name="MSIP_Label_cd1d175d-d3b5-4360-bec8-546a7841a427_SetDate">
    <vt:lpwstr>2026-08-09T15:10:12Z</vt:lpwstr>
  </property>
  <property fmtid="{D5CDD505-2E9C-101B-9397-08002B2CF9AE}" pid="12" name="MSIP_Label_cd1d175d-d3b5-4360-bec8-546a7841a427_Method">
    <vt:lpwstr>Privileged</vt:lpwstr>
  </property>
  <property fmtid="{D5CDD505-2E9C-101B-9397-08002B2CF9AE}" pid="13" name="MSIP_Label_cd1d175d-d3b5-4360-bec8-546a7841a427_Name">
    <vt:lpwstr>Intern Sensitiv</vt:lpwstr>
  </property>
  <property fmtid="{D5CDD505-2E9C-101B-9397-08002B2CF9AE}" pid="14" name="MSIP_Label_cd1d175d-d3b5-4360-bec8-546a7841a427_SiteId">
    <vt:lpwstr>3977e38c-aa4b-439e-80ea-421a4d4ef891</vt:lpwstr>
  </property>
  <property fmtid="{D5CDD505-2E9C-101B-9397-08002B2CF9AE}" pid="15" name="MSIP_Label_cd1d175d-d3b5-4360-bec8-546a7841a427_ActionId">
    <vt:lpwstr>b16fc65c-a8b7-412d-bbca-3a6c08694006</vt:lpwstr>
  </property>
  <property fmtid="{D5CDD505-2E9C-101B-9397-08002B2CF9AE}" pid="16" name="MSIP_Label_cd1d175d-d3b5-4360-bec8-546a7841a427_ContentBits">
    <vt:lpwstr>0</vt:lpwstr>
  </property>
  <property fmtid="{D5CDD505-2E9C-101B-9397-08002B2CF9AE}" pid="17" name="MSIP_Label_cd1d175d-d3b5-4360-bec8-546a7841a427_Tag">
    <vt:lpwstr>10, 0, 1, 1</vt:lpwstr>
  </property>
</Properties>
</file>