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5604"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6"/>
        <w:gridCol w:w="3844"/>
        <w:gridCol w:w="5671"/>
      </w:tblGrid>
      <w:tr w:rsidR="00A96B21" w:rsidRPr="00C02EA4" w14:paraId="50B503C9" w14:textId="77777777" w:rsidTr="003B3CE2">
        <w:trPr>
          <w:trHeight w:val="851"/>
        </w:trPr>
        <w:tc>
          <w:tcPr>
            <w:tcW w:w="465" w:type="pct"/>
            <w:tcBorders>
              <w:bottom w:val="single" w:sz="8" w:space="0" w:color="auto"/>
            </w:tcBorders>
            <w:vAlign w:val="bottom"/>
          </w:tcPr>
          <w:p w14:paraId="255C74E2" w14:textId="77777777" w:rsidR="00A96B21" w:rsidRPr="00C02EA4" w:rsidRDefault="00A96B21" w:rsidP="0019402C">
            <w:pPr>
              <w:spacing w:after="120"/>
              <w:jc w:val="left"/>
            </w:pPr>
            <w:bookmarkStart w:id="0" w:name="_Hlk137651738"/>
            <w:r w:rsidRPr="00C02EA4">
              <w:rPr>
                <w:noProof/>
              </w:rPr>
              <w:drawing>
                <wp:inline distT="0" distB="0" distL="0" distR="0" wp14:anchorId="3D4EED69" wp14:editId="17F6A446">
                  <wp:extent cx="476494" cy="403200"/>
                  <wp:effectExtent l="0" t="0" r="6350" b="3810"/>
                  <wp:docPr id="1126395443" name="Picture 1126395443"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1832" w:type="pct"/>
            <w:tcBorders>
              <w:bottom w:val="single" w:sz="8" w:space="0" w:color="auto"/>
            </w:tcBorders>
            <w:shd w:val="clear" w:color="auto" w:fill="auto"/>
            <w:tcFitText/>
            <w:vAlign w:val="bottom"/>
          </w:tcPr>
          <w:p w14:paraId="66FCC0BD" w14:textId="77777777" w:rsidR="00A96B21" w:rsidRPr="00C02EA4" w:rsidRDefault="00A96B21" w:rsidP="0019402C">
            <w:pPr>
              <w:spacing w:after="120"/>
              <w:jc w:val="left"/>
            </w:pPr>
            <w:r w:rsidRPr="006E5681">
              <w:rPr>
                <w:noProof/>
              </w:rPr>
              <w:drawing>
                <wp:inline distT="0" distB="0" distL="0" distR="0" wp14:anchorId="6C08BDB6" wp14:editId="5AF5B3EB">
                  <wp:extent cx="500870" cy="360000"/>
                  <wp:effectExtent l="0" t="0" r="0" b="2540"/>
                  <wp:docPr id="185862919" name="Picture 185862919" descr="A picture containing black, dark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862919" name="Picture 185862919" descr="A picture containing black, darkness&#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0870" cy="360000"/>
                          </a:xfrm>
                          <a:prstGeom prst="rect">
                            <a:avLst/>
                          </a:prstGeom>
                          <a:noFill/>
                          <a:ln>
                            <a:noFill/>
                          </a:ln>
                        </pic:spPr>
                      </pic:pic>
                    </a:graphicData>
                  </a:graphic>
                </wp:inline>
              </w:drawing>
            </w:r>
          </w:p>
        </w:tc>
        <w:tc>
          <w:tcPr>
            <w:tcW w:w="2703" w:type="pct"/>
            <w:tcBorders>
              <w:bottom w:val="single" w:sz="8" w:space="0" w:color="auto"/>
            </w:tcBorders>
            <w:vAlign w:val="bottom"/>
          </w:tcPr>
          <w:p w14:paraId="097B0D2C" w14:textId="78D249A7" w:rsidR="00A96B21" w:rsidRPr="00C02EA4" w:rsidRDefault="00A96B21" w:rsidP="00184909">
            <w:pPr>
              <w:spacing w:after="120"/>
              <w:ind w:left="2021"/>
              <w:jc w:val="right"/>
              <w:rPr>
                <w:szCs w:val="22"/>
              </w:rPr>
            </w:pPr>
            <w:r w:rsidRPr="003B3CE2">
              <w:rPr>
                <w:sz w:val="40"/>
                <w:szCs w:val="40"/>
              </w:rPr>
              <w:t>CBD</w:t>
            </w:r>
            <w:r w:rsidRPr="00597E67">
              <w:rPr>
                <w:szCs w:val="22"/>
              </w:rPr>
              <w:t>/</w:t>
            </w:r>
            <w:r w:rsidR="00033B9B" w:rsidRPr="003B3CE2">
              <w:rPr>
                <w:szCs w:val="22"/>
              </w:rPr>
              <w:t>SBI</w:t>
            </w:r>
            <w:r w:rsidR="00033B9B" w:rsidRPr="00597E67">
              <w:rPr>
                <w:szCs w:val="22"/>
              </w:rPr>
              <w:t>/4/</w:t>
            </w:r>
            <w:r w:rsidR="008B5DB4" w:rsidRPr="00597E67">
              <w:rPr>
                <w:szCs w:val="22"/>
              </w:rPr>
              <w:t>7</w:t>
            </w:r>
          </w:p>
        </w:tc>
      </w:tr>
      <w:tr w:rsidR="00A96B21" w:rsidRPr="00C02EA4" w14:paraId="2F2C9482" w14:textId="77777777" w:rsidTr="003B3CE2">
        <w:tc>
          <w:tcPr>
            <w:tcW w:w="2297" w:type="pct"/>
            <w:gridSpan w:val="2"/>
            <w:tcBorders>
              <w:top w:val="single" w:sz="8" w:space="0" w:color="auto"/>
              <w:bottom w:val="single" w:sz="12" w:space="0" w:color="auto"/>
            </w:tcBorders>
          </w:tcPr>
          <w:p w14:paraId="4B5F15B4" w14:textId="77777777" w:rsidR="00A96B21" w:rsidRPr="00C02EA4" w:rsidRDefault="00A96B21" w:rsidP="0019402C">
            <w:pPr>
              <w:pStyle w:val="Cornernotation"/>
              <w:suppressLineNumbers/>
              <w:suppressAutoHyphens/>
              <w:spacing w:before="120" w:after="120"/>
              <w:ind w:left="0" w:right="0" w:firstLine="0"/>
            </w:pPr>
            <w:r w:rsidRPr="00C02EA4">
              <w:rPr>
                <w:b w:val="0"/>
                <w:bCs/>
                <w:noProof/>
              </w:rPr>
              <w:drawing>
                <wp:inline distT="0" distB="0" distL="0" distR="0" wp14:anchorId="38C6B9AD" wp14:editId="3ACE0068">
                  <wp:extent cx="2755076" cy="1028538"/>
                  <wp:effectExtent l="0" t="0" r="0" b="635"/>
                  <wp:docPr id="414008662" name="Picture 414008662" descr="A picture containing black, dark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4008662" name="Picture 414008662" descr="A picture containing black, darkness&#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91383" cy="1042092"/>
                          </a:xfrm>
                          <a:prstGeom prst="rect">
                            <a:avLst/>
                          </a:prstGeom>
                          <a:noFill/>
                        </pic:spPr>
                      </pic:pic>
                    </a:graphicData>
                  </a:graphic>
                </wp:inline>
              </w:drawing>
            </w:r>
          </w:p>
        </w:tc>
        <w:tc>
          <w:tcPr>
            <w:tcW w:w="2703" w:type="pct"/>
            <w:tcBorders>
              <w:top w:val="single" w:sz="8" w:space="0" w:color="auto"/>
              <w:bottom w:val="single" w:sz="12" w:space="0" w:color="auto"/>
            </w:tcBorders>
          </w:tcPr>
          <w:p w14:paraId="19D07282" w14:textId="3D993435" w:rsidR="00A96B21" w:rsidRPr="00C02EA4" w:rsidRDefault="00A96B21" w:rsidP="003C6F10">
            <w:pPr>
              <w:ind w:left="2584"/>
              <w:rPr>
                <w:sz w:val="22"/>
                <w:szCs w:val="22"/>
              </w:rPr>
            </w:pPr>
            <w:r w:rsidRPr="00C02EA4">
              <w:rPr>
                <w:sz w:val="22"/>
                <w:szCs w:val="22"/>
              </w:rPr>
              <w:t>Distr.</w:t>
            </w:r>
            <w:r w:rsidRPr="00AD2E99">
              <w:rPr>
                <w:sz w:val="22"/>
                <w:szCs w:val="22"/>
              </w:rPr>
              <w:t xml:space="preserve">: </w:t>
            </w:r>
            <w:r w:rsidR="008E08FD" w:rsidRPr="00AD2E99">
              <w:rPr>
                <w:sz w:val="22"/>
                <w:szCs w:val="22"/>
              </w:rPr>
              <w:t>General</w:t>
            </w:r>
          </w:p>
          <w:p w14:paraId="6CC5B014" w14:textId="7779B909" w:rsidR="00A96B21" w:rsidRPr="00C02EA4" w:rsidRDefault="00DC008D" w:rsidP="003C6F10">
            <w:pPr>
              <w:ind w:left="2584"/>
              <w:rPr>
                <w:sz w:val="22"/>
                <w:szCs w:val="22"/>
              </w:rPr>
            </w:pPr>
            <w:r>
              <w:rPr>
                <w:sz w:val="22"/>
                <w:szCs w:val="22"/>
              </w:rPr>
              <w:t xml:space="preserve">8 April </w:t>
            </w:r>
            <w:r w:rsidR="00A96B21" w:rsidRPr="00C02EA4">
              <w:rPr>
                <w:sz w:val="22"/>
                <w:szCs w:val="22"/>
              </w:rPr>
              <w:t>202</w:t>
            </w:r>
            <w:r w:rsidR="005D2C44" w:rsidRPr="00C02EA4">
              <w:rPr>
                <w:sz w:val="22"/>
                <w:szCs w:val="22"/>
              </w:rPr>
              <w:t>4</w:t>
            </w:r>
          </w:p>
          <w:p w14:paraId="7700DAB6" w14:textId="77777777" w:rsidR="00A96B21" w:rsidRPr="00C02EA4" w:rsidRDefault="00A96B21" w:rsidP="003C6F10">
            <w:pPr>
              <w:ind w:left="2584"/>
              <w:rPr>
                <w:sz w:val="22"/>
                <w:szCs w:val="22"/>
              </w:rPr>
            </w:pPr>
          </w:p>
          <w:p w14:paraId="76D3643C" w14:textId="77777777" w:rsidR="00A96B21" w:rsidRPr="00C02EA4" w:rsidRDefault="00A96B21" w:rsidP="003C6F10">
            <w:pPr>
              <w:ind w:left="2584"/>
              <w:rPr>
                <w:sz w:val="22"/>
                <w:szCs w:val="22"/>
              </w:rPr>
            </w:pPr>
            <w:r w:rsidRPr="00C02EA4">
              <w:rPr>
                <w:sz w:val="22"/>
                <w:szCs w:val="22"/>
              </w:rPr>
              <w:t>Original</w:t>
            </w:r>
            <w:r w:rsidRPr="00AD2E99">
              <w:rPr>
                <w:sz w:val="22"/>
                <w:szCs w:val="22"/>
              </w:rPr>
              <w:t>: English</w:t>
            </w:r>
          </w:p>
          <w:p w14:paraId="26B95632" w14:textId="77777777" w:rsidR="00A96B21" w:rsidRPr="00C02EA4" w:rsidRDefault="00A96B21" w:rsidP="0019402C"/>
        </w:tc>
      </w:tr>
    </w:tbl>
    <w:p w14:paraId="5C49F89F" w14:textId="19DB9C5A" w:rsidR="00874541" w:rsidRPr="00C02EA4" w:rsidRDefault="00DE4B36" w:rsidP="00A96B21">
      <w:pPr>
        <w:pStyle w:val="Cornernotation"/>
        <w:rPr>
          <w:bCs/>
        </w:rPr>
      </w:pPr>
      <w:r w:rsidRPr="00C02EA4">
        <w:rPr>
          <w:bCs/>
        </w:rPr>
        <w:t>Subsidiary Body on Implementation</w:t>
      </w:r>
    </w:p>
    <w:p w14:paraId="1CD3CAD9" w14:textId="1E04E055" w:rsidR="00A96B21" w:rsidRPr="00C02EA4" w:rsidRDefault="00DE4B36" w:rsidP="00A96B21">
      <w:pPr>
        <w:pStyle w:val="Cornernotation"/>
        <w:rPr>
          <w:bCs/>
          <w:sz w:val="22"/>
          <w:szCs w:val="22"/>
        </w:rPr>
      </w:pPr>
      <w:r w:rsidRPr="00C02EA4">
        <w:rPr>
          <w:bCs/>
          <w:sz w:val="22"/>
          <w:szCs w:val="22"/>
        </w:rPr>
        <w:t>Fourth</w:t>
      </w:r>
      <w:r w:rsidR="00A96B21" w:rsidRPr="00C02EA4">
        <w:rPr>
          <w:bCs/>
          <w:sz w:val="22"/>
          <w:szCs w:val="22"/>
        </w:rPr>
        <w:t xml:space="preserve"> meeting </w:t>
      </w:r>
    </w:p>
    <w:p w14:paraId="0419AD91" w14:textId="3C48B0D5" w:rsidR="00A96B21" w:rsidRPr="00FC26CE" w:rsidRDefault="00A87D2A" w:rsidP="00A96B21">
      <w:pPr>
        <w:pStyle w:val="Venuedate"/>
      </w:pPr>
      <w:r w:rsidRPr="006A21C0">
        <w:t>Nairobi</w:t>
      </w:r>
      <w:r w:rsidR="00A96B21" w:rsidRPr="006A21C0">
        <w:t xml:space="preserve">, </w:t>
      </w:r>
      <w:r w:rsidR="00C23D41" w:rsidRPr="006A21C0">
        <w:t>2</w:t>
      </w:r>
      <w:r w:rsidRPr="006A21C0">
        <w:t>1</w:t>
      </w:r>
      <w:r w:rsidR="008E08FD" w:rsidRPr="006A21C0">
        <w:t>–</w:t>
      </w:r>
      <w:r w:rsidR="00C23D41" w:rsidRPr="006A21C0">
        <w:t>2</w:t>
      </w:r>
      <w:r w:rsidRPr="006A21C0">
        <w:t>9</w:t>
      </w:r>
      <w:r w:rsidR="00C23D41" w:rsidRPr="006A21C0">
        <w:t xml:space="preserve"> </w:t>
      </w:r>
      <w:r w:rsidR="00DE4B36" w:rsidRPr="006A21C0">
        <w:t xml:space="preserve">May </w:t>
      </w:r>
      <w:r w:rsidR="00DE4B36" w:rsidRPr="00FC26CE">
        <w:t>2024</w:t>
      </w:r>
      <w:r w:rsidR="00935461" w:rsidRPr="00FC26CE">
        <w:t xml:space="preserve"> </w:t>
      </w:r>
    </w:p>
    <w:p w14:paraId="68245922" w14:textId="6584C93D" w:rsidR="00A96B21" w:rsidRPr="00FC26CE" w:rsidRDefault="00A96B21" w:rsidP="00A96B21">
      <w:pPr>
        <w:pStyle w:val="Cornernotation-Item"/>
        <w:rPr>
          <w:b w:val="0"/>
          <w:bCs w:val="0"/>
        </w:rPr>
      </w:pPr>
      <w:r w:rsidRPr="00FC26CE">
        <w:rPr>
          <w:b w:val="0"/>
          <w:bCs w:val="0"/>
        </w:rPr>
        <w:t xml:space="preserve">Item </w:t>
      </w:r>
      <w:r w:rsidR="00B768AE" w:rsidRPr="00FC26CE">
        <w:rPr>
          <w:b w:val="0"/>
          <w:bCs w:val="0"/>
        </w:rPr>
        <w:t>5</w:t>
      </w:r>
      <w:r w:rsidR="00541A2E" w:rsidRPr="00FC26CE">
        <w:rPr>
          <w:b w:val="0"/>
          <w:bCs w:val="0"/>
        </w:rPr>
        <w:t xml:space="preserve"> </w:t>
      </w:r>
      <w:r w:rsidR="00167AC4" w:rsidRPr="00FC26CE">
        <w:rPr>
          <w:b w:val="0"/>
          <w:bCs w:val="0"/>
        </w:rPr>
        <w:t xml:space="preserve">(a) </w:t>
      </w:r>
      <w:r w:rsidRPr="00FC26CE">
        <w:rPr>
          <w:b w:val="0"/>
          <w:bCs w:val="0"/>
        </w:rPr>
        <w:t>of the provisional agenda</w:t>
      </w:r>
      <w:r w:rsidRPr="003B3CE2">
        <w:rPr>
          <w:rStyle w:val="FootnoteReference"/>
          <w:b w:val="0"/>
          <w:bCs w:val="0"/>
        </w:rPr>
        <w:footnoteReference w:customMarkFollows="1" w:id="2"/>
        <w:t>*</w:t>
      </w:r>
    </w:p>
    <w:p w14:paraId="557C55CD" w14:textId="0B7219E0" w:rsidR="00A96B21" w:rsidRPr="00FC26CE" w:rsidRDefault="007731C2" w:rsidP="007731C2">
      <w:pPr>
        <w:pStyle w:val="Cornernotation-Item"/>
        <w:ind w:left="0" w:firstLine="0"/>
      </w:pPr>
      <w:r w:rsidRPr="00FC26CE">
        <w:t>Capacity-building and development, technical and scientific cooperation, clearing</w:t>
      </w:r>
      <w:r w:rsidR="00541A2E" w:rsidRPr="00FC26CE">
        <w:t>-</w:t>
      </w:r>
      <w:r w:rsidRPr="00FC26CE">
        <w:t>house mechanism and knowledge management under the Convention and its Protocols</w:t>
      </w:r>
    </w:p>
    <w:bookmarkEnd w:id="0"/>
    <w:p w14:paraId="1DF47B42" w14:textId="076DD012" w:rsidR="00A96B21" w:rsidRPr="00FC26CE" w:rsidRDefault="00F00067" w:rsidP="003B3CE2">
      <w:pPr>
        <w:pStyle w:val="Title"/>
        <w:ind w:right="855"/>
        <w:jc w:val="left"/>
      </w:pPr>
      <w:sdt>
        <w:sdtPr>
          <w:alias w:val="Title"/>
          <w:tag w:val=""/>
          <w:id w:val="-1975355689"/>
          <w:placeholder>
            <w:docPart w:val="A1ABAB46D1844BC6AE6C4C3CD898400A"/>
          </w:placeholder>
          <w:dataBinding w:prefixMappings="xmlns:ns0='http://purl.org/dc/elements/1.1/' xmlns:ns1='http://schemas.openxmlformats.org/package/2006/metadata/core-properties' " w:xpath="/ns1:coreProperties[1]/ns0:title[1]" w:storeItemID="{6C3C8BC8-F283-45AE-878A-BAB7291924A1}"/>
          <w:text/>
        </w:sdtPr>
        <w:sdtEndPr/>
        <w:sdtContent>
          <w:r w:rsidR="00541A2E" w:rsidRPr="003B3CE2">
            <w:t>Capacity-building and development, technical and scientific cooperation, and technology transfer, clearing</w:t>
          </w:r>
          <w:r w:rsidR="00AD2E99" w:rsidRPr="003B3CE2">
            <w:t>-</w:t>
          </w:r>
          <w:r w:rsidR="00541A2E" w:rsidRPr="003B3CE2">
            <w:t xml:space="preserve">house </w:t>
          </w:r>
          <w:proofErr w:type="gramStart"/>
          <w:r w:rsidR="00541A2E" w:rsidRPr="003B3CE2">
            <w:t>mechanism</w:t>
          </w:r>
          <w:proofErr w:type="gramEnd"/>
          <w:r w:rsidR="00541A2E" w:rsidRPr="003B3CE2">
            <w:t xml:space="preserve"> and knowledge management</w:t>
          </w:r>
        </w:sdtContent>
      </w:sdt>
      <w:r w:rsidR="002B551C">
        <w:rPr>
          <w:rStyle w:val="FootnoteReference"/>
        </w:rPr>
        <w:footnoteReference w:customMarkFollows="1" w:id="3"/>
        <w:t>**</w:t>
      </w:r>
    </w:p>
    <w:p w14:paraId="47294807" w14:textId="77777777" w:rsidR="00A96B21" w:rsidRPr="00C02EA4" w:rsidRDefault="00A96B21" w:rsidP="00A96B21">
      <w:pPr>
        <w:pStyle w:val="Subtitle"/>
        <w:spacing w:before="120" w:after="120"/>
        <w:ind w:left="567"/>
        <w:jc w:val="left"/>
        <w:rPr>
          <w:rFonts w:ascii="Times New Roman" w:hAnsi="Times New Roman" w:cs="Times New Roman"/>
          <w:color w:val="auto"/>
        </w:rPr>
      </w:pPr>
      <w:r w:rsidRPr="00FC26CE">
        <w:rPr>
          <w:rFonts w:ascii="Times New Roman" w:hAnsi="Times New Roman" w:cs="Times New Roman"/>
          <w:color w:val="auto"/>
        </w:rPr>
        <w:t>Note by the Secretariat</w:t>
      </w:r>
    </w:p>
    <w:p w14:paraId="15BCFF19" w14:textId="48DEF538" w:rsidR="00FA18C9" w:rsidRPr="006A21C0" w:rsidRDefault="00261EB0" w:rsidP="00B02CC4">
      <w:pPr>
        <w:pStyle w:val="Heading1"/>
        <w:numPr>
          <w:ilvl w:val="0"/>
          <w:numId w:val="6"/>
        </w:numPr>
        <w:ind w:left="540" w:hanging="540"/>
        <w:rPr>
          <w:lang w:val="en-GB"/>
        </w:rPr>
      </w:pPr>
      <w:r w:rsidRPr="006A21C0">
        <w:rPr>
          <w:lang w:val="en-GB"/>
        </w:rPr>
        <w:t>Introduction</w:t>
      </w:r>
    </w:p>
    <w:p w14:paraId="74562FF7" w14:textId="1AD3E948" w:rsidR="00E270F3" w:rsidRPr="00FC26CE" w:rsidRDefault="0072622A" w:rsidP="003B3CE2">
      <w:pPr>
        <w:pStyle w:val="Para1"/>
        <w:numPr>
          <w:ilvl w:val="0"/>
          <w:numId w:val="1"/>
        </w:numPr>
        <w:ind w:left="539" w:firstLine="0"/>
      </w:pPr>
      <w:r>
        <w:t>In</w:t>
      </w:r>
      <w:r w:rsidRPr="00C02EA4">
        <w:t xml:space="preserve"> its </w:t>
      </w:r>
      <w:r w:rsidRPr="00FC26CE">
        <w:t xml:space="preserve">decision </w:t>
      </w:r>
      <w:hyperlink r:id="rId14" w:history="1">
        <w:r w:rsidRPr="003B3CE2">
          <w:rPr>
            <w:rStyle w:val="Hyperlink"/>
          </w:rPr>
          <w:t>15/8</w:t>
        </w:r>
      </w:hyperlink>
      <w:r w:rsidRPr="00FC26CE">
        <w:t xml:space="preserve">, the Conference of the Parties adopted a long-term strategic framework for capacity-building and development to support priorities determined by Parties in their national biodiversity strategies and action plans for the implementation of the </w:t>
      </w:r>
      <w:r w:rsidRPr="003B3CE2">
        <w:t xml:space="preserve">Kunming-Montreal Global </w:t>
      </w:r>
      <w:r w:rsidRPr="003B3CE2">
        <w:rPr>
          <w:lang w:val="en-CA"/>
        </w:rPr>
        <w:t>Biodiversity Framework</w:t>
      </w:r>
      <w:r w:rsidRPr="00FC26CE">
        <w:rPr>
          <w:lang w:val="en-CA"/>
        </w:rPr>
        <w:t>, (para</w:t>
      </w:r>
      <w:r w:rsidR="00AD2E99" w:rsidRPr="00FC26CE">
        <w:rPr>
          <w:lang w:val="en-CA"/>
        </w:rPr>
        <w:t>.</w:t>
      </w:r>
      <w:r w:rsidRPr="003B3CE2">
        <w:rPr>
          <w:lang w:val="en-CA"/>
        </w:rPr>
        <w:t xml:space="preserve"> 1 a</w:t>
      </w:r>
      <w:r w:rsidRPr="00FC26CE">
        <w:rPr>
          <w:lang w:val="en-CA"/>
        </w:rPr>
        <w:t>nd annex I)</w:t>
      </w:r>
      <w:r w:rsidR="00E270F3" w:rsidRPr="00FC26CE">
        <w:t>.</w:t>
      </w:r>
    </w:p>
    <w:p w14:paraId="5B339168" w14:textId="491B589A" w:rsidR="00F852F0" w:rsidRPr="003A7765" w:rsidRDefault="00F852F0" w:rsidP="003B3CE2">
      <w:pPr>
        <w:pStyle w:val="Para1"/>
        <w:numPr>
          <w:ilvl w:val="0"/>
          <w:numId w:val="1"/>
        </w:numPr>
        <w:ind w:left="539" w:firstLine="0"/>
      </w:pPr>
      <w:r>
        <w:t>I</w:t>
      </w:r>
      <w:r w:rsidRPr="00C02EA4">
        <w:t xml:space="preserve">n </w:t>
      </w:r>
      <w:r>
        <w:t xml:space="preserve">paragraph 24 of </w:t>
      </w:r>
      <w:r w:rsidR="00005286">
        <w:t xml:space="preserve">the same </w:t>
      </w:r>
      <w:r w:rsidRPr="00C02EA4">
        <w:t xml:space="preserve">decision, the Conference of the Parties </w:t>
      </w:r>
      <w:r w:rsidRPr="000E4E78">
        <w:t xml:space="preserve">established an informal advisory group on technical and scientific cooperation to provide strategic advice on practical measures, </w:t>
      </w:r>
      <w:proofErr w:type="gramStart"/>
      <w:r w:rsidRPr="000E4E78">
        <w:t>tools</w:t>
      </w:r>
      <w:proofErr w:type="gramEnd"/>
      <w:r w:rsidRPr="000E4E78">
        <w:t xml:space="preserve"> </w:t>
      </w:r>
      <w:r w:rsidRPr="003A7765">
        <w:t>and opportunities to promote and facilitate technical and scientific cooperation</w:t>
      </w:r>
      <w:r w:rsidR="00FF09D4" w:rsidRPr="003A7765">
        <w:rPr>
          <w:kern w:val="22"/>
        </w:rPr>
        <w:t xml:space="preserve"> in accordance with the terms of reference contained in annex III</w:t>
      </w:r>
      <w:r w:rsidR="00E270A1" w:rsidRPr="003A7765">
        <w:rPr>
          <w:kern w:val="22"/>
        </w:rPr>
        <w:t xml:space="preserve"> to the decision</w:t>
      </w:r>
      <w:r w:rsidRPr="003A7765">
        <w:t xml:space="preserve">. </w:t>
      </w:r>
      <w:r w:rsidR="00080ED3" w:rsidRPr="003A7765">
        <w:t>The ter</w:t>
      </w:r>
      <w:r w:rsidR="00EE4FDE" w:rsidRPr="003A7765">
        <w:t xml:space="preserve">ms </w:t>
      </w:r>
      <w:r w:rsidR="00963694" w:rsidRPr="003A7765">
        <w:t>of re</w:t>
      </w:r>
      <w:r w:rsidR="00E954F6" w:rsidRPr="003A7765">
        <w:t>ference also includ</w:t>
      </w:r>
      <w:r w:rsidR="00D814B7" w:rsidRPr="003A7765">
        <w:t>ed</w:t>
      </w:r>
      <w:r w:rsidR="00E954F6" w:rsidRPr="003A7765">
        <w:t xml:space="preserve"> providing advice on</w:t>
      </w:r>
      <w:r w:rsidR="004C1D45" w:rsidRPr="003A7765">
        <w:t xml:space="preserve"> ways and means to promote and facilitate technology transfer, capacity-building and development, knowledge management</w:t>
      </w:r>
      <w:r w:rsidR="004C1D45" w:rsidRPr="003B3CE2">
        <w:t>, and</w:t>
      </w:r>
      <w:r w:rsidR="004C1D45" w:rsidRPr="003A7765">
        <w:t xml:space="preserve"> the clearing-house mechanism in support of the </w:t>
      </w:r>
      <w:r w:rsidR="004C1D45" w:rsidRPr="003B3CE2">
        <w:t>Framework</w:t>
      </w:r>
      <w:r w:rsidR="000C607F" w:rsidRPr="003A7765">
        <w:t>.</w:t>
      </w:r>
    </w:p>
    <w:p w14:paraId="36A8AF96" w14:textId="3922E735" w:rsidR="0017397E" w:rsidRDefault="003A6B50" w:rsidP="003B3CE2">
      <w:pPr>
        <w:pStyle w:val="Para1"/>
        <w:numPr>
          <w:ilvl w:val="0"/>
          <w:numId w:val="1"/>
        </w:numPr>
        <w:ind w:left="539" w:firstLine="0"/>
      </w:pPr>
      <w:r w:rsidRPr="003A7765">
        <w:rPr>
          <w:lang w:val="en-CA"/>
        </w:rPr>
        <w:t xml:space="preserve">In </w:t>
      </w:r>
      <w:r w:rsidR="00F73EDB" w:rsidRPr="003A7765">
        <w:t>paragraph 2</w:t>
      </w:r>
      <w:r w:rsidR="005D101F" w:rsidRPr="003A7765">
        <w:t>5 of</w:t>
      </w:r>
      <w:r w:rsidR="00F73EDB" w:rsidRPr="003A7765">
        <w:t xml:space="preserve"> </w:t>
      </w:r>
      <w:r w:rsidRPr="003A7765">
        <w:rPr>
          <w:lang w:val="en-CA"/>
        </w:rPr>
        <w:t xml:space="preserve">the </w:t>
      </w:r>
      <w:proofErr w:type="spellStart"/>
      <w:r w:rsidRPr="003A7765">
        <w:rPr>
          <w:lang w:val="en-CA"/>
        </w:rPr>
        <w:t>sa</w:t>
      </w:r>
      <w:proofErr w:type="spellEnd"/>
      <w:r w:rsidRPr="003A7765">
        <w:t xml:space="preserve">me decision, the Conference of the Parties established a mechanism comprising a network of regional </w:t>
      </w:r>
      <w:r w:rsidRPr="003B3CE2">
        <w:t>and/or</w:t>
      </w:r>
      <w:r w:rsidRPr="003A7765">
        <w:t xml:space="preserve"> subregional technical and scientific cooperation support centres to be coordinated by a global coordination entity </w:t>
      </w:r>
      <w:r w:rsidR="0009025A" w:rsidRPr="003A7765">
        <w:t xml:space="preserve">and </w:t>
      </w:r>
      <w:r w:rsidR="0017397E" w:rsidRPr="003A7765">
        <w:t xml:space="preserve">requested the Executive Secretary to implement a process for selecting entities and organizations to host the regional </w:t>
      </w:r>
      <w:r w:rsidR="0017397E" w:rsidRPr="003B3CE2">
        <w:t>and/or</w:t>
      </w:r>
      <w:r w:rsidR="0017397E" w:rsidRPr="003A7765">
        <w:t xml:space="preserve"> subregional support centres outlined in paragraph 32</w:t>
      </w:r>
      <w:r w:rsidR="00424009" w:rsidRPr="003A7765">
        <w:t> </w:t>
      </w:r>
      <w:r w:rsidR="0017397E" w:rsidRPr="003A7765">
        <w:t xml:space="preserve">(b). </w:t>
      </w:r>
      <w:r w:rsidR="00CF33C3" w:rsidRPr="003A7765">
        <w:t>Furthermore</w:t>
      </w:r>
      <w:r w:rsidR="000B2548" w:rsidRPr="003A7765">
        <w:t xml:space="preserve">, </w:t>
      </w:r>
      <w:r w:rsidR="00FB5A25" w:rsidRPr="003A7765">
        <w:t xml:space="preserve">it </w:t>
      </w:r>
      <w:r w:rsidR="00175269" w:rsidRPr="003A7765">
        <w:t>was</w:t>
      </w:r>
      <w:r w:rsidR="0017397E" w:rsidRPr="003A7765">
        <w:t xml:space="preserve"> decided that the modalities</w:t>
      </w:r>
      <w:r w:rsidR="0017397E" w:rsidRPr="00C02EA4">
        <w:t xml:space="preserve"> for operationalization of the global coordination entity would be developed by the Subsidiary Body </w:t>
      </w:r>
      <w:r w:rsidR="00D814B7">
        <w:t xml:space="preserve">on Implementation </w:t>
      </w:r>
      <w:r w:rsidR="0017397E" w:rsidRPr="00C02EA4">
        <w:t>for consideration by the Conference of the Parties at its sixteenth meeting (para</w:t>
      </w:r>
      <w:r w:rsidR="00424009">
        <w:t>.</w:t>
      </w:r>
      <w:r w:rsidR="0017397E" w:rsidRPr="00C02EA4">
        <w:t xml:space="preserve"> 27)</w:t>
      </w:r>
      <w:r w:rsidR="00B1473A">
        <w:t>.</w:t>
      </w:r>
    </w:p>
    <w:p w14:paraId="36A1A0DE" w14:textId="2F87BB2B" w:rsidR="0017397E" w:rsidRDefault="000E4E78" w:rsidP="003B3CE2">
      <w:pPr>
        <w:pStyle w:val="Para1"/>
        <w:numPr>
          <w:ilvl w:val="0"/>
          <w:numId w:val="1"/>
        </w:numPr>
        <w:ind w:left="539" w:firstLine="0"/>
      </w:pPr>
      <w:r>
        <w:t>In</w:t>
      </w:r>
      <w:r w:rsidR="00647DD5">
        <w:t xml:space="preserve"> paragraph 31</w:t>
      </w:r>
      <w:r w:rsidR="00D814B7">
        <w:t xml:space="preserve"> of the decision</w:t>
      </w:r>
      <w:r w:rsidR="00DD428D">
        <w:t>,</w:t>
      </w:r>
      <w:r w:rsidR="00647DD5">
        <w:t xml:space="preserve"> </w:t>
      </w:r>
      <w:r w:rsidR="008B1251" w:rsidRPr="00C02EA4">
        <w:t xml:space="preserve">the Conference of the Parties </w:t>
      </w:r>
      <w:r w:rsidR="004260F0">
        <w:t xml:space="preserve">requested </w:t>
      </w:r>
      <w:r w:rsidR="006B4CA5" w:rsidRPr="00C02EA4">
        <w:t xml:space="preserve">the Informal Advisory Group </w:t>
      </w:r>
      <w:r w:rsidR="00733F2A" w:rsidRPr="00733F2A">
        <w:t xml:space="preserve">on </w:t>
      </w:r>
      <w:r w:rsidR="000E6ACA">
        <w:t>T</w:t>
      </w:r>
      <w:r w:rsidR="00733F2A" w:rsidRPr="00733F2A">
        <w:t xml:space="preserve">echnical and </w:t>
      </w:r>
      <w:r w:rsidR="000E6ACA">
        <w:t>S</w:t>
      </w:r>
      <w:r w:rsidR="00733F2A" w:rsidRPr="00733F2A">
        <w:t xml:space="preserve">cientific </w:t>
      </w:r>
      <w:r w:rsidR="00EE1671">
        <w:t>C</w:t>
      </w:r>
      <w:r w:rsidR="00733F2A" w:rsidRPr="00733F2A">
        <w:t xml:space="preserve">ooperation </w:t>
      </w:r>
      <w:r w:rsidR="006B4CA5" w:rsidRPr="00C02EA4">
        <w:t>to prepare recommendations on how to monitor progress against the long</w:t>
      </w:r>
      <w:r w:rsidR="006B4CA5" w:rsidRPr="00C02EA4">
        <w:noBreakHyphen/>
        <w:t xml:space="preserve">term strategic framework for capacity-building and development and the mechanism to strengthen technical and scientific cooperation, for consideration by the Subsidiary </w:t>
      </w:r>
      <w:r w:rsidR="006B4CA5" w:rsidRPr="00C02EA4">
        <w:lastRenderedPageBreak/>
        <w:t>Body on Implementation at its fourth meeting</w:t>
      </w:r>
      <w:r w:rsidR="006B4CA5">
        <w:t xml:space="preserve">, </w:t>
      </w:r>
      <w:r w:rsidR="006B4CA5" w:rsidRPr="00F51567">
        <w:t>with the aim of informing the</w:t>
      </w:r>
      <w:r w:rsidR="006B4CA5">
        <w:t>ir</w:t>
      </w:r>
      <w:r w:rsidR="006B4CA5" w:rsidRPr="00F51567">
        <w:t xml:space="preserve"> periodic review, update and enhancement</w:t>
      </w:r>
      <w:r w:rsidR="006B4CA5">
        <w:t>.</w:t>
      </w:r>
    </w:p>
    <w:p w14:paraId="6F413364" w14:textId="46B5B461" w:rsidR="00732655" w:rsidRDefault="00732655" w:rsidP="003B3CE2">
      <w:pPr>
        <w:pStyle w:val="Para1"/>
        <w:numPr>
          <w:ilvl w:val="0"/>
          <w:numId w:val="1"/>
        </w:numPr>
        <w:ind w:left="539" w:firstLine="0"/>
      </w:pPr>
      <w:r>
        <w:t xml:space="preserve">In </w:t>
      </w:r>
      <w:r w:rsidR="00D814B7">
        <w:t xml:space="preserve">its </w:t>
      </w:r>
      <w:r>
        <w:t xml:space="preserve">decision </w:t>
      </w:r>
      <w:hyperlink r:id="rId15" w:history="1">
        <w:r w:rsidR="004D19CE" w:rsidRPr="003B3CE2">
          <w:rPr>
            <w:rStyle w:val="Hyperlink"/>
          </w:rPr>
          <w:t>15/16</w:t>
        </w:r>
      </w:hyperlink>
      <w:r w:rsidR="00F80CB1" w:rsidRPr="00EE1671">
        <w:t>,</w:t>
      </w:r>
      <w:r w:rsidR="004D19CE">
        <w:t xml:space="preserve"> the Conference of Parties </w:t>
      </w:r>
      <w:r w:rsidR="004E5792">
        <w:t xml:space="preserve">requested the Executive Secretary </w:t>
      </w:r>
      <w:r w:rsidR="00FB1125">
        <w:t>t</w:t>
      </w:r>
      <w:r w:rsidR="00045288">
        <w:t xml:space="preserve">o further develop, in collaboration with Parties and relevant organizations and with the support of the Informal Advisory Group, the draft knowledge management component of the </w:t>
      </w:r>
      <w:r w:rsidR="00045288" w:rsidRPr="003B3CE2">
        <w:t>Framework</w:t>
      </w:r>
      <w:r w:rsidR="007B079A" w:rsidRPr="003F0B7D">
        <w:t>,</w:t>
      </w:r>
      <w:r w:rsidR="007B079A">
        <w:t xml:space="preserve"> </w:t>
      </w:r>
      <w:r w:rsidR="007B079A" w:rsidRPr="007B079A">
        <w:t xml:space="preserve">for peer review by Parties and for review by the </w:t>
      </w:r>
      <w:r w:rsidR="003F0B7D">
        <w:t xml:space="preserve">Ad Hoc </w:t>
      </w:r>
      <w:r w:rsidR="007B079A" w:rsidRPr="007B079A">
        <w:t>Open-</w:t>
      </w:r>
      <w:r w:rsidR="007B079A" w:rsidRPr="009A0EDD">
        <w:t>ended Working Group o</w:t>
      </w:r>
      <w:r w:rsidR="007B079A" w:rsidRPr="003B3CE2">
        <w:t>n Article</w:t>
      </w:r>
      <w:r w:rsidR="007B079A" w:rsidRPr="009A0EDD">
        <w:t xml:space="preserve"> 8(j) and Related Provisions at its twelfth meeting</w:t>
      </w:r>
      <w:r w:rsidR="007B079A" w:rsidRPr="003B3CE2">
        <w:t>, and</w:t>
      </w:r>
      <w:r w:rsidR="007B079A" w:rsidRPr="009A0EDD">
        <w:t xml:space="preserve"> for consideration by the Subsidiary Body on Implementation at its fourth meeting and by the Conference of the Parties at its sixteenth meeting</w:t>
      </w:r>
      <w:r w:rsidR="00B227D5" w:rsidRPr="009A0EDD">
        <w:t xml:space="preserve"> (par</w:t>
      </w:r>
      <w:r w:rsidR="005064AB" w:rsidRPr="009A0EDD">
        <w:t>a</w:t>
      </w:r>
      <w:r w:rsidR="009A0EDD" w:rsidRPr="009A0EDD">
        <w:t>.</w:t>
      </w:r>
      <w:r w:rsidR="005064AB" w:rsidRPr="009A0EDD">
        <w:t xml:space="preserve"> 9(a)</w:t>
      </w:r>
      <w:r w:rsidR="00B6610C" w:rsidRPr="009A0EDD">
        <w:t>)</w:t>
      </w:r>
      <w:r w:rsidR="00045288" w:rsidRPr="009A0EDD">
        <w:t>.</w:t>
      </w:r>
      <w:r w:rsidR="00C6695F" w:rsidRPr="003B3CE2">
        <w:t xml:space="preserve"> </w:t>
      </w:r>
      <w:r w:rsidR="00045288" w:rsidRPr="003B3CE2">
        <w:t xml:space="preserve"> </w:t>
      </w:r>
    </w:p>
    <w:p w14:paraId="138C1FFA" w14:textId="43D5C2CF" w:rsidR="00D60CDA" w:rsidRDefault="006D6D83" w:rsidP="003B3CE2">
      <w:pPr>
        <w:pStyle w:val="Para1"/>
        <w:numPr>
          <w:ilvl w:val="0"/>
          <w:numId w:val="1"/>
        </w:numPr>
        <w:ind w:left="539" w:firstLine="0"/>
      </w:pPr>
      <w:r>
        <w:t>In the same decision</w:t>
      </w:r>
      <w:r w:rsidR="00D814B7">
        <w:t>,</w:t>
      </w:r>
      <w:r>
        <w:t xml:space="preserve"> the Conference of Parties</w:t>
      </w:r>
      <w:r w:rsidR="006F1743">
        <w:t xml:space="preserve"> </w:t>
      </w:r>
      <w:r w:rsidR="007E74AE">
        <w:t xml:space="preserve">requested the Executive Secretary </w:t>
      </w:r>
      <w:r w:rsidR="00CA3D07">
        <w:t xml:space="preserve">to </w:t>
      </w:r>
      <w:r w:rsidR="000F1736">
        <w:t xml:space="preserve">prepare, in collaboration with the Informal Advisory Group, a proposal </w:t>
      </w:r>
      <w:r w:rsidR="000F1736" w:rsidRPr="006C6D23">
        <w:t>for an updated</w:t>
      </w:r>
      <w:r w:rsidR="000F1736" w:rsidRPr="003B3CE2">
        <w:t xml:space="preserve"> work programme</w:t>
      </w:r>
      <w:r w:rsidR="000F1736" w:rsidRPr="006C6D23">
        <w:t xml:space="preserve"> for the clearing-house mechanism</w:t>
      </w:r>
      <w:r w:rsidR="001B1DED" w:rsidRPr="006C6D23">
        <w:rPr>
          <w:snapToGrid w:val="0"/>
          <w:kern w:val="22"/>
        </w:rPr>
        <w:t xml:space="preserve"> </w:t>
      </w:r>
      <w:r w:rsidR="00AC1552" w:rsidRPr="006C6D23">
        <w:rPr>
          <w:snapToGrid w:val="0"/>
          <w:kern w:val="22"/>
        </w:rPr>
        <w:t xml:space="preserve">and </w:t>
      </w:r>
      <w:r w:rsidR="001B1DED" w:rsidRPr="006C6D23">
        <w:rPr>
          <w:snapToGrid w:val="0"/>
          <w:kern w:val="22"/>
        </w:rPr>
        <w:t xml:space="preserve">submit </w:t>
      </w:r>
      <w:r w:rsidR="00AC1552" w:rsidRPr="006C6D23">
        <w:rPr>
          <w:snapToGrid w:val="0"/>
          <w:kern w:val="22"/>
        </w:rPr>
        <w:t>it</w:t>
      </w:r>
      <w:r w:rsidR="001B1DED" w:rsidRPr="006C6D23">
        <w:rPr>
          <w:snapToGrid w:val="0"/>
          <w:kern w:val="22"/>
        </w:rPr>
        <w:t xml:space="preserve"> for consideration by the Subsidiary Body on Implementation at its fourth meeting and consideration by the Conference</w:t>
      </w:r>
      <w:r w:rsidR="001B1DED" w:rsidRPr="00FE0CDA">
        <w:rPr>
          <w:snapToGrid w:val="0"/>
          <w:kern w:val="22"/>
        </w:rPr>
        <w:t xml:space="preserve"> of the Parties at its sixteenth meeting</w:t>
      </w:r>
      <w:r w:rsidR="00177C0C">
        <w:t xml:space="preserve">. </w:t>
      </w:r>
    </w:p>
    <w:p w14:paraId="6BB4DBA8" w14:textId="5E6A91E9" w:rsidR="008274DD" w:rsidRDefault="006B4CA5" w:rsidP="003B3CE2">
      <w:pPr>
        <w:pStyle w:val="Para1"/>
        <w:numPr>
          <w:ilvl w:val="0"/>
          <w:numId w:val="1"/>
        </w:numPr>
        <w:ind w:left="539" w:firstLine="0"/>
      </w:pPr>
      <w:r w:rsidRPr="00C02EA4">
        <w:t>Th</w:t>
      </w:r>
      <w:r>
        <w:t xml:space="preserve">e present </w:t>
      </w:r>
      <w:r w:rsidRPr="00C02EA4">
        <w:t xml:space="preserve">note </w:t>
      </w:r>
      <w:r w:rsidR="00677AB8">
        <w:t xml:space="preserve">contains </w:t>
      </w:r>
      <w:r>
        <w:t xml:space="preserve">an overview of the actions taken to implement the above </w:t>
      </w:r>
      <w:r w:rsidRPr="00281BA6">
        <w:t>requests</w:t>
      </w:r>
      <w:r w:rsidR="007D0217" w:rsidRPr="003B3CE2">
        <w:t xml:space="preserve"> and</w:t>
      </w:r>
      <w:r w:rsidR="007D0217" w:rsidRPr="00281BA6">
        <w:t xml:space="preserve"> </w:t>
      </w:r>
      <w:r w:rsidR="00D814B7" w:rsidRPr="00281BA6">
        <w:t>of</w:t>
      </w:r>
      <w:r w:rsidR="00D814B7" w:rsidRPr="002C7886">
        <w:t xml:space="preserve"> </w:t>
      </w:r>
      <w:r w:rsidR="007D0217" w:rsidRPr="002C7886">
        <w:t>the</w:t>
      </w:r>
      <w:r w:rsidR="007D0217">
        <w:t xml:space="preserve"> </w:t>
      </w:r>
      <w:r w:rsidR="00D814B7">
        <w:t xml:space="preserve">relevant </w:t>
      </w:r>
      <w:r w:rsidR="00395015">
        <w:t>documents prepared</w:t>
      </w:r>
      <w:r w:rsidR="00AE4248">
        <w:t xml:space="preserve"> f</w:t>
      </w:r>
      <w:r w:rsidR="00884E45">
        <w:t>or consideration by</w:t>
      </w:r>
      <w:r w:rsidR="00395015">
        <w:t xml:space="preserve"> </w:t>
      </w:r>
      <w:r w:rsidR="00857C5D">
        <w:t>th</w:t>
      </w:r>
      <w:r w:rsidR="005F1B95">
        <w:t>e Subsidiary Bo</w:t>
      </w:r>
      <w:r w:rsidR="00D814B7">
        <w:t>d</w:t>
      </w:r>
      <w:r w:rsidR="005F1B95">
        <w:t xml:space="preserve">y at </w:t>
      </w:r>
      <w:r w:rsidR="00D814B7">
        <w:t xml:space="preserve">its fourth </w:t>
      </w:r>
      <w:r w:rsidR="005F1B95">
        <w:t>meeting</w:t>
      </w:r>
      <w:r>
        <w:t xml:space="preserve">. Section </w:t>
      </w:r>
      <w:r w:rsidRPr="00AD2E99">
        <w:t>II</w:t>
      </w:r>
      <w:r>
        <w:t xml:space="preserve"> </w:t>
      </w:r>
      <w:r w:rsidR="00B6191B">
        <w:t xml:space="preserve">contains </w:t>
      </w:r>
      <w:r>
        <w:t>a</w:t>
      </w:r>
      <w:r w:rsidR="00D1277E">
        <w:t xml:space="preserve">n </w:t>
      </w:r>
      <w:r w:rsidR="00F94E81">
        <w:t>overview</w:t>
      </w:r>
      <w:r w:rsidR="0063784F">
        <w:t xml:space="preserve"> of</w:t>
      </w:r>
      <w:r>
        <w:t xml:space="preserve"> the </w:t>
      </w:r>
      <w:r w:rsidR="00DC6136">
        <w:t>actions take</w:t>
      </w:r>
      <w:r w:rsidR="009E4D20">
        <w:t>n</w:t>
      </w:r>
      <w:r w:rsidR="006735E7">
        <w:t xml:space="preserve"> to </w:t>
      </w:r>
      <w:r w:rsidRPr="007731C2">
        <w:t>operationaliz</w:t>
      </w:r>
      <w:r w:rsidR="009E4D20">
        <w:t xml:space="preserve">e </w:t>
      </w:r>
      <w:r>
        <w:t xml:space="preserve">the technical and scientific cooperation mechanism, including </w:t>
      </w:r>
      <w:r w:rsidRPr="00C02EA4">
        <w:t xml:space="preserve">the selection of organizations to host the </w:t>
      </w:r>
      <w:r w:rsidRPr="003A7765">
        <w:t xml:space="preserve">regional </w:t>
      </w:r>
      <w:r w:rsidRPr="003B3CE2">
        <w:t>and/or</w:t>
      </w:r>
      <w:r w:rsidRPr="00C02EA4">
        <w:t xml:space="preserve"> subregional support centres and </w:t>
      </w:r>
      <w:r w:rsidR="00AF1B39">
        <w:t xml:space="preserve">the </w:t>
      </w:r>
      <w:r w:rsidR="0049304C">
        <w:t>preparation of</w:t>
      </w:r>
      <w:r>
        <w:t xml:space="preserve"> </w:t>
      </w:r>
      <w:r w:rsidR="004F591F">
        <w:t>draft</w:t>
      </w:r>
      <w:r>
        <w:t xml:space="preserve"> </w:t>
      </w:r>
      <w:r w:rsidRPr="00C02EA4">
        <w:t>modalities for the operationalization of the global coordination entity</w:t>
      </w:r>
      <w:r>
        <w:t xml:space="preserve">. </w:t>
      </w:r>
      <w:r w:rsidR="00333B57" w:rsidRPr="00333B57">
        <w:t xml:space="preserve">Section </w:t>
      </w:r>
      <w:r w:rsidR="00333B57" w:rsidRPr="00AD2E99">
        <w:t>I</w:t>
      </w:r>
      <w:r w:rsidR="00396D1D" w:rsidRPr="00AD2E99">
        <w:t>II</w:t>
      </w:r>
      <w:r w:rsidR="00333B57" w:rsidRPr="00333B57">
        <w:t xml:space="preserve"> </w:t>
      </w:r>
      <w:r w:rsidR="008D09E3">
        <w:t xml:space="preserve">contains </w:t>
      </w:r>
      <w:r w:rsidR="00B31036">
        <w:t xml:space="preserve">draft proposals </w:t>
      </w:r>
      <w:r w:rsidRPr="00D95D74">
        <w:t xml:space="preserve">on how to monitor </w:t>
      </w:r>
      <w:r w:rsidRPr="00AD2E99">
        <w:t>the long</w:t>
      </w:r>
      <w:r w:rsidR="00B6191B">
        <w:t>-</w:t>
      </w:r>
      <w:r w:rsidRPr="00AD2E99">
        <w:t>term</w:t>
      </w:r>
      <w:r w:rsidRPr="00C02EA4">
        <w:t xml:space="preserve"> strategic framework for capacity-building and development</w:t>
      </w:r>
      <w:r>
        <w:t xml:space="preserve"> and </w:t>
      </w:r>
      <w:r w:rsidRPr="004758D1">
        <w:t>the technical and scientific cooperation</w:t>
      </w:r>
      <w:r>
        <w:t xml:space="preserve"> mechanism</w:t>
      </w:r>
      <w:r w:rsidRPr="00C02EA4">
        <w:t>.</w:t>
      </w:r>
      <w:r w:rsidR="00B31036" w:rsidRPr="00333B57">
        <w:t xml:space="preserve"> </w:t>
      </w:r>
      <w:r w:rsidR="00973E80">
        <w:t>T</w:t>
      </w:r>
      <w:r w:rsidR="007D7C60">
        <w:t>he</w:t>
      </w:r>
      <w:r w:rsidR="00B31036">
        <w:t xml:space="preserve"> updated </w:t>
      </w:r>
      <w:r w:rsidR="00683752">
        <w:t xml:space="preserve">work </w:t>
      </w:r>
      <w:r w:rsidR="00B31036">
        <w:t xml:space="preserve">programme </w:t>
      </w:r>
      <w:r w:rsidR="00683752">
        <w:t>for</w:t>
      </w:r>
      <w:r w:rsidR="00B31036">
        <w:t xml:space="preserve"> the clearing-house mechanism</w:t>
      </w:r>
      <w:r w:rsidR="00B2375E">
        <w:t xml:space="preserve"> is </w:t>
      </w:r>
      <w:r w:rsidR="00DE1E07">
        <w:t>contained</w:t>
      </w:r>
      <w:r w:rsidR="00B2375E">
        <w:t xml:space="preserve"> in section </w:t>
      </w:r>
      <w:r w:rsidR="00B2375E" w:rsidRPr="00AD2E99">
        <w:t>IV</w:t>
      </w:r>
      <w:r w:rsidR="00973E80">
        <w:t>,</w:t>
      </w:r>
      <w:r w:rsidR="00B31036">
        <w:t xml:space="preserve"> </w:t>
      </w:r>
      <w:r w:rsidR="00505E81">
        <w:t xml:space="preserve">the </w:t>
      </w:r>
      <w:r w:rsidR="00B31036">
        <w:t>draft knowledge management strategy</w:t>
      </w:r>
      <w:r w:rsidR="00973E80" w:rsidRPr="00973E80">
        <w:t xml:space="preserve"> </w:t>
      </w:r>
      <w:r w:rsidR="00973E80">
        <w:t>in section V a</w:t>
      </w:r>
      <w:r w:rsidR="00973E80" w:rsidRPr="001B50B0">
        <w:t>nd</w:t>
      </w:r>
      <w:r w:rsidR="00B31036" w:rsidRPr="003B3CE2">
        <w:t xml:space="preserve"> </w:t>
      </w:r>
      <w:r w:rsidR="008F21D8" w:rsidRPr="001B50B0">
        <w:t>a</w:t>
      </w:r>
      <w:r w:rsidR="008F21D8">
        <w:t xml:space="preserve"> </w:t>
      </w:r>
      <w:r w:rsidR="008746EC" w:rsidRPr="008746EC">
        <w:t>report on the work of the Informal Advisory Group on Technical and Scientific Cooperation</w:t>
      </w:r>
      <w:r w:rsidR="001B50B0">
        <w:t xml:space="preserve"> in</w:t>
      </w:r>
      <w:r w:rsidR="008746EC" w:rsidRPr="008746EC">
        <w:t xml:space="preserve"> </w:t>
      </w:r>
      <w:r w:rsidR="001B50B0">
        <w:t>section</w:t>
      </w:r>
      <w:r w:rsidR="001B50B0" w:rsidRPr="00AD2E99">
        <w:t xml:space="preserve"> VI</w:t>
      </w:r>
      <w:r w:rsidR="001B50B0">
        <w:t xml:space="preserve">. </w:t>
      </w:r>
      <w:r>
        <w:t>Section</w:t>
      </w:r>
      <w:r w:rsidRPr="00AD2E99">
        <w:t xml:space="preserve"> V</w:t>
      </w:r>
      <w:r w:rsidR="00D46ACB" w:rsidRPr="00AD2E99">
        <w:t>I</w:t>
      </w:r>
      <w:r w:rsidR="00DD2B08" w:rsidRPr="00AD2E99">
        <w:t>I</w:t>
      </w:r>
      <w:r>
        <w:t xml:space="preserve"> </w:t>
      </w:r>
      <w:r w:rsidR="00962527">
        <w:t xml:space="preserve">contains </w:t>
      </w:r>
      <w:r>
        <w:t xml:space="preserve">draft </w:t>
      </w:r>
      <w:r w:rsidR="00861E99">
        <w:t>recommendation</w:t>
      </w:r>
      <w:r w:rsidR="00962527">
        <w:t>s</w:t>
      </w:r>
      <w:r w:rsidR="00861E99">
        <w:t>, including elements of a draft decision</w:t>
      </w:r>
      <w:r w:rsidRPr="00C02EA4">
        <w:t xml:space="preserve"> </w:t>
      </w:r>
      <w:r>
        <w:t>to be submitted</w:t>
      </w:r>
      <w:r w:rsidRPr="00C02EA4">
        <w:t xml:space="preserve"> for consideration by the Conference of the Parties at its sixteenth meeting</w:t>
      </w:r>
      <w:r w:rsidR="009B6911">
        <w:t>.</w:t>
      </w:r>
    </w:p>
    <w:p w14:paraId="17C24448" w14:textId="79BCE32D" w:rsidR="00AA1C89" w:rsidRPr="00B15D61" w:rsidRDefault="00920D23" w:rsidP="003B3CE2">
      <w:pPr>
        <w:pStyle w:val="Para1"/>
        <w:numPr>
          <w:ilvl w:val="0"/>
          <w:numId w:val="1"/>
        </w:numPr>
        <w:ind w:left="539" w:firstLine="0"/>
      </w:pPr>
      <w:r>
        <w:t xml:space="preserve">The </w:t>
      </w:r>
      <w:r w:rsidR="00AA1C89">
        <w:t>present note</w:t>
      </w:r>
      <w:r>
        <w:t xml:space="preserve"> will be complemented by</w:t>
      </w:r>
      <w:r w:rsidR="001B693E">
        <w:t xml:space="preserve"> </w:t>
      </w:r>
      <w:r w:rsidR="00FE3CA8">
        <w:t xml:space="preserve">the following </w:t>
      </w:r>
      <w:r w:rsidRPr="001916C9">
        <w:t>addend</w:t>
      </w:r>
      <w:r w:rsidR="00FE3CA8">
        <w:t>a for consideration by the Subsidiary Body:</w:t>
      </w:r>
      <w:r w:rsidRPr="001916C9">
        <w:t xml:space="preserve"> </w:t>
      </w:r>
      <w:r w:rsidR="00E67CFC" w:rsidRPr="001916C9">
        <w:t xml:space="preserve">the draft </w:t>
      </w:r>
      <w:r w:rsidR="00BE3AC0">
        <w:t xml:space="preserve">work </w:t>
      </w:r>
      <w:r w:rsidR="00E67CFC" w:rsidRPr="001916C9">
        <w:t xml:space="preserve">programme </w:t>
      </w:r>
      <w:r w:rsidR="00BE3AC0">
        <w:t>for</w:t>
      </w:r>
      <w:r w:rsidR="00E67CFC" w:rsidRPr="001916C9">
        <w:t xml:space="preserve"> the clearing-house mechanism 202</w:t>
      </w:r>
      <w:r w:rsidR="00E67CFC" w:rsidRPr="003B3CE2">
        <w:t>4–2</w:t>
      </w:r>
      <w:r w:rsidR="00E67CFC" w:rsidRPr="001916C9">
        <w:t>030</w:t>
      </w:r>
      <w:r w:rsidR="00FA676F" w:rsidRPr="001916C9">
        <w:t xml:space="preserve"> (</w:t>
      </w:r>
      <w:r w:rsidR="001B693E" w:rsidRPr="003B3CE2">
        <w:t>CBD</w:t>
      </w:r>
      <w:r w:rsidR="001B693E" w:rsidRPr="001916C9">
        <w:t>/</w:t>
      </w:r>
      <w:r w:rsidR="001B693E" w:rsidRPr="003B3CE2">
        <w:t>SB</w:t>
      </w:r>
      <w:r w:rsidR="00FA676F" w:rsidRPr="003B3CE2">
        <w:t>I</w:t>
      </w:r>
      <w:r w:rsidR="001B693E" w:rsidRPr="001916C9">
        <w:t>/4/7/Add.1</w:t>
      </w:r>
      <w:r w:rsidR="00FA676F" w:rsidRPr="001916C9">
        <w:t>),</w:t>
      </w:r>
      <w:r w:rsidR="001B693E" w:rsidRPr="001916C9">
        <w:t xml:space="preserve"> the draft knowledge management strategy to support the implementation of the </w:t>
      </w:r>
      <w:r w:rsidR="001B693E" w:rsidRPr="003B3CE2">
        <w:t>Kunming-Montreal Global Biodiversity Framework</w:t>
      </w:r>
      <w:r w:rsidR="00FA676F" w:rsidRPr="001916C9">
        <w:t xml:space="preserve"> (</w:t>
      </w:r>
      <w:r w:rsidR="001B693E" w:rsidRPr="003B3CE2">
        <w:t>CBD</w:t>
      </w:r>
      <w:r w:rsidR="001B693E" w:rsidRPr="001916C9">
        <w:t>/</w:t>
      </w:r>
      <w:r w:rsidR="001B693E" w:rsidRPr="003B3CE2">
        <w:t>SB</w:t>
      </w:r>
      <w:r w:rsidR="00630E19" w:rsidRPr="003B3CE2">
        <w:t>I</w:t>
      </w:r>
      <w:r w:rsidR="001B693E" w:rsidRPr="001916C9">
        <w:t>/4/7/Add.2</w:t>
      </w:r>
      <w:r w:rsidR="00FA676F" w:rsidRPr="001916C9">
        <w:t>)</w:t>
      </w:r>
      <w:r w:rsidR="00A97534">
        <w:t xml:space="preserve"> and</w:t>
      </w:r>
      <w:r w:rsidR="00FA676F" w:rsidRPr="001916C9">
        <w:t xml:space="preserve"> </w:t>
      </w:r>
      <w:r w:rsidR="001B693E" w:rsidRPr="001916C9">
        <w:t>a progress report on work undertaken by the Secretariat in partnership with other organizations in fulfilment of other work mandated by the Conference of the Parties to support the implementation of its decisions 15/8 and 15/16 (</w:t>
      </w:r>
      <w:r w:rsidR="00AA1C89" w:rsidRPr="003B3CE2">
        <w:t>CBD</w:t>
      </w:r>
      <w:r w:rsidR="00AA1C89" w:rsidRPr="001916C9">
        <w:t>/</w:t>
      </w:r>
      <w:r w:rsidR="00AA1C89" w:rsidRPr="003B3CE2">
        <w:t>SBI</w:t>
      </w:r>
      <w:r w:rsidR="00AA1C89" w:rsidRPr="001916C9">
        <w:t>/4/7/Add.3</w:t>
      </w:r>
      <w:r w:rsidR="001B693E" w:rsidRPr="001916C9">
        <w:t>).</w:t>
      </w:r>
    </w:p>
    <w:p w14:paraId="14EE1BF3" w14:textId="5E643AA5" w:rsidR="00C562B8" w:rsidRPr="003C120B" w:rsidRDefault="009C124F" w:rsidP="003B3CE2">
      <w:pPr>
        <w:pStyle w:val="Heading1"/>
        <w:numPr>
          <w:ilvl w:val="0"/>
          <w:numId w:val="6"/>
        </w:numPr>
        <w:ind w:left="567" w:hanging="567"/>
        <w:rPr>
          <w:lang w:val="en-GB"/>
        </w:rPr>
      </w:pPr>
      <w:r w:rsidRPr="003B3CE2">
        <w:rPr>
          <w:lang w:val="en-GB"/>
        </w:rPr>
        <w:t>Op</w:t>
      </w:r>
      <w:r w:rsidR="000F34A1" w:rsidRPr="003B3CE2">
        <w:rPr>
          <w:lang w:val="en-GB"/>
        </w:rPr>
        <w:t>erationali</w:t>
      </w:r>
      <w:r w:rsidR="003C120B" w:rsidRPr="003B3CE2">
        <w:rPr>
          <w:lang w:val="en-GB"/>
        </w:rPr>
        <w:t>z</w:t>
      </w:r>
      <w:r w:rsidR="000F34A1" w:rsidRPr="003B3CE2">
        <w:rPr>
          <w:lang w:val="en-GB"/>
        </w:rPr>
        <w:t>ation</w:t>
      </w:r>
      <w:r w:rsidR="000F34A1" w:rsidRPr="003C120B">
        <w:rPr>
          <w:lang w:val="en-GB"/>
        </w:rPr>
        <w:t xml:space="preserve"> of the t</w:t>
      </w:r>
      <w:r w:rsidR="00485397" w:rsidRPr="003C120B">
        <w:rPr>
          <w:lang w:val="en-GB"/>
        </w:rPr>
        <w:t xml:space="preserve">echnical and scientific cooperation </w:t>
      </w:r>
      <w:r w:rsidR="000F34A1" w:rsidRPr="003C120B">
        <w:rPr>
          <w:lang w:val="en-GB"/>
        </w:rPr>
        <w:t>mechanism</w:t>
      </w:r>
      <w:r w:rsidR="00397D82" w:rsidRPr="003C120B">
        <w:rPr>
          <w:lang w:val="en-GB"/>
        </w:rPr>
        <w:t xml:space="preserve"> </w:t>
      </w:r>
    </w:p>
    <w:p w14:paraId="1C4AADFE" w14:textId="6DF5B204" w:rsidR="00473D3E" w:rsidRDefault="00B8727F" w:rsidP="003B3CE2">
      <w:pPr>
        <w:pStyle w:val="Para1"/>
        <w:numPr>
          <w:ilvl w:val="0"/>
          <w:numId w:val="1"/>
        </w:numPr>
        <w:ind w:left="539" w:firstLine="0"/>
      </w:pPr>
      <w:r>
        <w:t xml:space="preserve">This </w:t>
      </w:r>
      <w:r w:rsidR="004E5089">
        <w:t xml:space="preserve">section </w:t>
      </w:r>
      <w:r w:rsidR="00FE6898">
        <w:t xml:space="preserve">contains </w:t>
      </w:r>
      <w:r w:rsidR="005D4CB8">
        <w:t xml:space="preserve">updates on the </w:t>
      </w:r>
      <w:r w:rsidR="00211387">
        <w:t xml:space="preserve">steps taken </w:t>
      </w:r>
      <w:r w:rsidR="00560013">
        <w:t xml:space="preserve">to operationalize the </w:t>
      </w:r>
      <w:r w:rsidR="00300806">
        <w:t>technical and scientific cooperation mecha</w:t>
      </w:r>
      <w:r w:rsidR="00696E86">
        <w:t>nism</w:t>
      </w:r>
      <w:r w:rsidR="009A5660">
        <w:t xml:space="preserve">, including </w:t>
      </w:r>
      <w:r w:rsidR="001F0B90">
        <w:t xml:space="preserve">updates </w:t>
      </w:r>
      <w:r w:rsidR="00974B1C">
        <w:t>on</w:t>
      </w:r>
      <w:r w:rsidR="00974B1C" w:rsidRPr="00974B1C">
        <w:t xml:space="preserve"> </w:t>
      </w:r>
      <w:r w:rsidR="00974B1C">
        <w:t xml:space="preserve">the </w:t>
      </w:r>
      <w:r w:rsidR="00974B1C" w:rsidRPr="00974B1C">
        <w:t>process for selecting entities and organizations to host regional and/or subregional technical and scientific support centres</w:t>
      </w:r>
      <w:r w:rsidR="00974B1C">
        <w:t xml:space="preserve"> and </w:t>
      </w:r>
      <w:r w:rsidR="00774BAF">
        <w:t xml:space="preserve">draft elements </w:t>
      </w:r>
      <w:r w:rsidR="00882271">
        <w:t>of</w:t>
      </w:r>
      <w:r w:rsidR="00774BAF">
        <w:t xml:space="preserve"> the </w:t>
      </w:r>
      <w:r w:rsidR="00882271">
        <w:t xml:space="preserve">possible </w:t>
      </w:r>
      <w:r w:rsidR="008871BB">
        <w:t>modal</w:t>
      </w:r>
      <w:r w:rsidR="00737EA4">
        <w:t xml:space="preserve">ities </w:t>
      </w:r>
      <w:r w:rsidR="00882271">
        <w:t xml:space="preserve">for </w:t>
      </w:r>
      <w:r w:rsidR="00774BAF">
        <w:t>operationalization of the global coordination entity</w:t>
      </w:r>
      <w:r w:rsidR="00E974F0">
        <w:t>.</w:t>
      </w:r>
    </w:p>
    <w:p w14:paraId="344A6E08" w14:textId="05BB2709" w:rsidR="00473D3E" w:rsidRPr="002B675E" w:rsidRDefault="00DB7941" w:rsidP="003B3CE2">
      <w:pPr>
        <w:pStyle w:val="Para1"/>
        <w:ind w:left="567" w:hanging="567"/>
        <w:rPr>
          <w:b/>
          <w:bCs/>
        </w:rPr>
      </w:pPr>
      <w:r>
        <w:rPr>
          <w:b/>
          <w:bCs/>
        </w:rPr>
        <w:t>A</w:t>
      </w:r>
      <w:r w:rsidR="00473D3E" w:rsidRPr="00D4119B">
        <w:rPr>
          <w:b/>
          <w:bCs/>
        </w:rPr>
        <w:t>.</w:t>
      </w:r>
      <w:r w:rsidR="00473D3E" w:rsidRPr="00D4119B">
        <w:rPr>
          <w:b/>
          <w:bCs/>
        </w:rPr>
        <w:tab/>
      </w:r>
      <w:r w:rsidR="008B4A76">
        <w:rPr>
          <w:b/>
          <w:bCs/>
        </w:rPr>
        <w:t>S</w:t>
      </w:r>
      <w:r w:rsidR="00473D3E" w:rsidRPr="00473D3E">
        <w:rPr>
          <w:b/>
          <w:bCs/>
        </w:rPr>
        <w:t xml:space="preserve">election of </w:t>
      </w:r>
      <w:r w:rsidR="00473D3E" w:rsidRPr="002B675E">
        <w:rPr>
          <w:b/>
          <w:bCs/>
        </w:rPr>
        <w:t xml:space="preserve">regional </w:t>
      </w:r>
      <w:r w:rsidR="00473D3E" w:rsidRPr="003B3CE2">
        <w:rPr>
          <w:b/>
          <w:bCs/>
        </w:rPr>
        <w:t>and/or</w:t>
      </w:r>
      <w:r w:rsidR="00473D3E" w:rsidRPr="002B675E">
        <w:rPr>
          <w:b/>
          <w:bCs/>
        </w:rPr>
        <w:t xml:space="preserve"> subregional support centres</w:t>
      </w:r>
    </w:p>
    <w:p w14:paraId="5C6556EA" w14:textId="1EBFEECE" w:rsidR="007B3824" w:rsidRDefault="00670E39" w:rsidP="003B3CE2">
      <w:pPr>
        <w:pStyle w:val="Para1"/>
        <w:numPr>
          <w:ilvl w:val="0"/>
          <w:numId w:val="1"/>
        </w:numPr>
        <w:ind w:left="539" w:firstLine="0"/>
      </w:pPr>
      <w:r w:rsidRPr="002B675E">
        <w:t>Pursuant to decision 15/8</w:t>
      </w:r>
      <w:r w:rsidR="00D814B7" w:rsidRPr="002B675E">
        <w:t>,</w:t>
      </w:r>
      <w:r w:rsidRPr="002B675E">
        <w:t xml:space="preserve"> the Executive Secretary, with the support of the Informal Advisory Group on Technical and Scientific Cooperation, implement</w:t>
      </w:r>
      <w:r w:rsidR="009B018C" w:rsidRPr="002B675E">
        <w:t>ed</w:t>
      </w:r>
      <w:r w:rsidRPr="002B675E">
        <w:t xml:space="preserve"> a </w:t>
      </w:r>
      <w:bookmarkStart w:id="1" w:name="_Hlk162254512"/>
      <w:r w:rsidRPr="002B675E">
        <w:t xml:space="preserve">process for selecting entities and organizations to host regional </w:t>
      </w:r>
      <w:r w:rsidRPr="003B3CE2">
        <w:t>and/or</w:t>
      </w:r>
      <w:r w:rsidRPr="002B675E">
        <w:t xml:space="preserve"> subregional technical and scientific support centres</w:t>
      </w:r>
      <w:bookmarkEnd w:id="1"/>
      <w:r w:rsidRPr="002B675E">
        <w:t xml:space="preserve">, based on the criteria specified in section III of annex II to the decision. The process was divided into two stages following advice </w:t>
      </w:r>
      <w:r w:rsidR="003517CB" w:rsidRPr="002B675E">
        <w:t xml:space="preserve">provided by </w:t>
      </w:r>
      <w:r w:rsidRPr="002B675E">
        <w:t>the Informal</w:t>
      </w:r>
      <w:r>
        <w:t xml:space="preserve"> Advisory Group </w:t>
      </w:r>
      <w:r w:rsidR="00ED76F7">
        <w:t xml:space="preserve">at </w:t>
      </w:r>
      <w:r>
        <w:t xml:space="preserve">its first meeting </w:t>
      </w:r>
      <w:r w:rsidR="00ED76F7">
        <w:t>held</w:t>
      </w:r>
      <w:r>
        <w:t xml:space="preserve"> from 14</w:t>
      </w:r>
      <w:r w:rsidR="008A6E67">
        <w:t xml:space="preserve"> to</w:t>
      </w:r>
      <w:r w:rsidR="00981664">
        <w:t xml:space="preserve"> </w:t>
      </w:r>
      <w:r>
        <w:t xml:space="preserve">16 June 2023. </w:t>
      </w:r>
    </w:p>
    <w:p w14:paraId="7773572E" w14:textId="77D5472D" w:rsidR="00670E39" w:rsidRDefault="00670E39" w:rsidP="003B3CE2">
      <w:pPr>
        <w:pStyle w:val="Para1"/>
        <w:numPr>
          <w:ilvl w:val="0"/>
          <w:numId w:val="1"/>
        </w:numPr>
        <w:ind w:left="539" w:firstLine="0"/>
      </w:pPr>
      <w:r>
        <w:t xml:space="preserve">During the first stage, 42 </w:t>
      </w:r>
      <w:r w:rsidR="000E4713" w:rsidRPr="000E4713">
        <w:t>entities and organizations</w:t>
      </w:r>
      <w:r w:rsidR="00C14586">
        <w:t xml:space="preserve"> </w:t>
      </w:r>
      <w:r w:rsidR="005E48D3">
        <w:t xml:space="preserve">submitted </w:t>
      </w:r>
      <w:r w:rsidR="00D2131E" w:rsidRPr="00D2131E">
        <w:t>expression</w:t>
      </w:r>
      <w:r w:rsidR="00033FEC">
        <w:t>s</w:t>
      </w:r>
      <w:r w:rsidR="00D2131E" w:rsidRPr="00D2131E">
        <w:t xml:space="preserve"> of interest </w:t>
      </w:r>
      <w:r w:rsidR="006F4923">
        <w:t xml:space="preserve">to </w:t>
      </w:r>
      <w:r w:rsidR="006F4923" w:rsidRPr="006F4923">
        <w:t xml:space="preserve">host </w:t>
      </w:r>
      <w:r w:rsidR="006F4923">
        <w:t xml:space="preserve">a </w:t>
      </w:r>
      <w:r w:rsidR="006F4923" w:rsidRPr="00E34713">
        <w:t xml:space="preserve">regional </w:t>
      </w:r>
      <w:r w:rsidR="006F4923" w:rsidRPr="003B3CE2">
        <w:t>and/or</w:t>
      </w:r>
      <w:r w:rsidR="006F4923" w:rsidRPr="00E34713">
        <w:t xml:space="preserve"> subregional support centre</w:t>
      </w:r>
      <w:r w:rsidR="004873FA" w:rsidRPr="00E34713">
        <w:t xml:space="preserve">, which </w:t>
      </w:r>
      <w:r w:rsidRPr="00E34713">
        <w:t xml:space="preserve">were </w:t>
      </w:r>
      <w:r w:rsidR="004873FA" w:rsidRPr="00E34713">
        <w:t>evaluated</w:t>
      </w:r>
      <w:r w:rsidRPr="00E34713">
        <w:t xml:space="preserve"> by the Secretariat</w:t>
      </w:r>
      <w:r w:rsidR="00505301" w:rsidRPr="00E34713">
        <w:t xml:space="preserve"> using </w:t>
      </w:r>
      <w:r w:rsidR="005D36CD" w:rsidRPr="00E34713">
        <w:t>an</w:t>
      </w:r>
      <w:r w:rsidR="00747477" w:rsidRPr="00E34713">
        <w:t xml:space="preserve"> assessment framework developed</w:t>
      </w:r>
      <w:r>
        <w:t xml:space="preserve"> with support from the Informal Advisory Group. Subsequently, </w:t>
      </w:r>
      <w:r w:rsidR="0062662F">
        <w:t>2</w:t>
      </w:r>
      <w:r w:rsidR="007D2074">
        <w:t>6</w:t>
      </w:r>
      <w:r>
        <w:t xml:space="preserve"> </w:t>
      </w:r>
      <w:r>
        <w:lastRenderedPageBreak/>
        <w:t>entities were invited to participate in the second stage of the selection process</w:t>
      </w:r>
      <w:r w:rsidR="007D2074">
        <w:t xml:space="preserve"> and provide </w:t>
      </w:r>
      <w:r w:rsidR="00BE3699">
        <w:t>detailed information</w:t>
      </w:r>
      <w:r>
        <w:t xml:space="preserve">. </w:t>
      </w:r>
    </w:p>
    <w:p w14:paraId="1EE47773" w14:textId="658F8A50" w:rsidR="00670E39" w:rsidRPr="00234892" w:rsidRDefault="00670E39" w:rsidP="003B3CE2">
      <w:pPr>
        <w:pStyle w:val="Para1"/>
        <w:numPr>
          <w:ilvl w:val="0"/>
          <w:numId w:val="1"/>
        </w:numPr>
        <w:ind w:left="539" w:firstLine="0"/>
      </w:pPr>
      <w:r>
        <w:t xml:space="preserve">Following a thorough assessment of the information submitted by </w:t>
      </w:r>
      <w:r w:rsidR="0062662F">
        <w:t xml:space="preserve">the 26 </w:t>
      </w:r>
      <w:r>
        <w:t xml:space="preserve">entities and organizations during the second stage, the Secretariat prepared an assessment report with a ranked shortlist of </w:t>
      </w:r>
      <w:r w:rsidRPr="00234892">
        <w:t>applicants</w:t>
      </w:r>
      <w:r w:rsidRPr="003B3CE2">
        <w:t xml:space="preserve"> per </w:t>
      </w:r>
      <w:r w:rsidRPr="00234892">
        <w:t xml:space="preserve">subregion and provided information on how the selection criteria were applied. The Informal Advisory Group reviewed the report during its third meeting </w:t>
      </w:r>
      <w:r w:rsidR="00234892" w:rsidRPr="00234892">
        <w:t xml:space="preserve">held from </w:t>
      </w:r>
      <w:r w:rsidRPr="00234892">
        <w:t>1</w:t>
      </w:r>
      <w:r w:rsidRPr="003B3CE2">
        <w:t>9</w:t>
      </w:r>
      <w:r w:rsidR="00234892" w:rsidRPr="003B3CE2">
        <w:t xml:space="preserve"> to </w:t>
      </w:r>
      <w:r w:rsidRPr="003B3CE2">
        <w:t>2</w:t>
      </w:r>
      <w:r w:rsidRPr="00234892">
        <w:t xml:space="preserve">1 February 2024 and provided its advice on the most suitable entities and organizations to host the regional </w:t>
      </w:r>
      <w:r w:rsidRPr="003B3CE2">
        <w:t>and/or</w:t>
      </w:r>
      <w:r w:rsidRPr="00234892">
        <w:t xml:space="preserve"> subregional support centres and the number of centres required. </w:t>
      </w:r>
    </w:p>
    <w:p w14:paraId="3DC73472" w14:textId="77777777" w:rsidR="00670E39" w:rsidRDefault="00670E39" w:rsidP="003B3CE2">
      <w:pPr>
        <w:pStyle w:val="Para1"/>
        <w:numPr>
          <w:ilvl w:val="0"/>
          <w:numId w:val="1"/>
        </w:numPr>
        <w:ind w:left="539" w:firstLine="0"/>
      </w:pPr>
      <w:r w:rsidRPr="00234892">
        <w:t xml:space="preserve">The key recommendations of the Informal Advisory Group regarding the selection of the regional </w:t>
      </w:r>
      <w:r w:rsidRPr="003B3CE2">
        <w:t>and/or</w:t>
      </w:r>
      <w:r w:rsidRPr="00234892">
        <w:t xml:space="preserve"> subregional support centres include</w:t>
      </w:r>
      <w:r>
        <w:t xml:space="preserve"> the following: </w:t>
      </w:r>
    </w:p>
    <w:p w14:paraId="1E33BFB3" w14:textId="53A1F8A5" w:rsidR="00670E39" w:rsidRDefault="00670E39" w:rsidP="003B3CE2">
      <w:pPr>
        <w:pStyle w:val="Para1"/>
        <w:numPr>
          <w:ilvl w:val="1"/>
          <w:numId w:val="1"/>
        </w:numPr>
        <w:tabs>
          <w:tab w:val="clear" w:pos="1134"/>
          <w:tab w:val="left" w:pos="1701"/>
        </w:tabs>
        <w:ind w:left="567" w:firstLine="567"/>
      </w:pPr>
      <w:bookmarkStart w:id="2" w:name="_Hlk163634235"/>
      <w:r>
        <w:t xml:space="preserve">The establishment of </w:t>
      </w:r>
      <w:r w:rsidR="00E73592">
        <w:t xml:space="preserve">at least </w:t>
      </w:r>
      <w:r w:rsidR="00234892" w:rsidRPr="003B3CE2">
        <w:t xml:space="preserve">15 </w:t>
      </w:r>
      <w:r w:rsidRPr="00A95F3A">
        <w:t>subregional</w:t>
      </w:r>
      <w:r>
        <w:t xml:space="preserve"> support centres would ensure </w:t>
      </w:r>
      <w:r w:rsidRPr="00C96C7D">
        <w:t xml:space="preserve">optimal </w:t>
      </w:r>
      <w:r w:rsidRPr="003B3CE2">
        <w:t>geographic</w:t>
      </w:r>
      <w:r w:rsidR="00CA7B3D">
        <w:t>al</w:t>
      </w:r>
      <w:r w:rsidRPr="003B3CE2">
        <w:t xml:space="preserve"> </w:t>
      </w:r>
      <w:r w:rsidRPr="00C96C7D">
        <w:t>coverage</w:t>
      </w:r>
      <w:r>
        <w:t xml:space="preserve"> with minimal overlaps</w:t>
      </w:r>
      <w:bookmarkEnd w:id="2"/>
      <w:r>
        <w:t>;</w:t>
      </w:r>
    </w:p>
    <w:p w14:paraId="424DF80A" w14:textId="0D5936B8" w:rsidR="00670E39" w:rsidRDefault="00670E39" w:rsidP="003B3CE2">
      <w:pPr>
        <w:pStyle w:val="Para1"/>
        <w:numPr>
          <w:ilvl w:val="1"/>
          <w:numId w:val="1"/>
        </w:numPr>
        <w:tabs>
          <w:tab w:val="clear" w:pos="1134"/>
          <w:tab w:val="left" w:pos="1701"/>
        </w:tabs>
        <w:ind w:left="567" w:firstLine="567"/>
      </w:pPr>
      <w:r>
        <w:t xml:space="preserve">In addition to geographical coverage, other </w:t>
      </w:r>
      <w:r w:rsidRPr="00A24213">
        <w:t>factor</w:t>
      </w:r>
      <w:r w:rsidRPr="003B3CE2">
        <w:t>s</w:t>
      </w:r>
      <w:r w:rsidR="00AB320E" w:rsidRPr="003B3CE2">
        <w:t>,</w:t>
      </w:r>
      <w:r w:rsidRPr="003B3CE2">
        <w:t xml:space="preserve"> such as</w:t>
      </w:r>
      <w:r w:rsidRPr="00A24213">
        <w:t xml:space="preserve"> type of organization</w:t>
      </w:r>
      <w:r>
        <w:t xml:space="preserve"> (i.e</w:t>
      </w:r>
      <w:r w:rsidR="00E73592">
        <w:t>.</w:t>
      </w:r>
      <w:r>
        <w:t xml:space="preserve"> national, </w:t>
      </w:r>
      <w:proofErr w:type="gramStart"/>
      <w:r>
        <w:t>regional</w:t>
      </w:r>
      <w:proofErr w:type="gramEnd"/>
      <w:r w:rsidR="0009777C">
        <w:t xml:space="preserve"> or</w:t>
      </w:r>
      <w:r>
        <w:t xml:space="preserve"> global</w:t>
      </w:r>
      <w:r w:rsidR="0009777C">
        <w:t>;</w:t>
      </w:r>
      <w:r>
        <w:t xml:space="preserve"> intergovernmental</w:t>
      </w:r>
      <w:r w:rsidR="00E0570C">
        <w:t xml:space="preserve"> or</w:t>
      </w:r>
      <w:r>
        <w:t xml:space="preserve"> non-governmental, etc.)</w:t>
      </w:r>
      <w:r w:rsidR="00B5203E">
        <w:t>;</w:t>
      </w:r>
      <w:r>
        <w:t xml:space="preserve"> willingness to service additional countries </w:t>
      </w:r>
      <w:r w:rsidR="00816C5A">
        <w:t xml:space="preserve">outside their </w:t>
      </w:r>
      <w:r w:rsidR="006A7111">
        <w:t>current mandated coverage</w:t>
      </w:r>
      <w:r>
        <w:t xml:space="preserve"> and willingness to enter into collaborative arrangements should be taken into consideration by the Bureau in its final decision; </w:t>
      </w:r>
    </w:p>
    <w:p w14:paraId="44317272" w14:textId="07CCAB8F" w:rsidR="00670E39" w:rsidRPr="00281BA6" w:rsidRDefault="00670E39" w:rsidP="003B3CE2">
      <w:pPr>
        <w:pStyle w:val="Para1"/>
        <w:numPr>
          <w:ilvl w:val="1"/>
          <w:numId w:val="1"/>
        </w:numPr>
        <w:tabs>
          <w:tab w:val="clear" w:pos="1134"/>
          <w:tab w:val="left" w:pos="1701"/>
        </w:tabs>
        <w:ind w:left="567" w:firstLine="567"/>
      </w:pPr>
      <w:r>
        <w:t xml:space="preserve">Entities, especially those that participated in the second stage of the selection process, should be </w:t>
      </w:r>
      <w:proofErr w:type="gramStart"/>
      <w:r>
        <w:t>invited</w:t>
      </w:r>
      <w:proofErr w:type="gramEnd"/>
      <w:r>
        <w:t xml:space="preserve"> and encouraged to contribute to the implementation of the </w:t>
      </w:r>
      <w:r w:rsidRPr="00CC7CA3">
        <w:t xml:space="preserve">mechanism, </w:t>
      </w:r>
      <w:r w:rsidRPr="003B3CE2">
        <w:t>for example b</w:t>
      </w:r>
      <w:r w:rsidRPr="00CC7CA3">
        <w:t xml:space="preserve">y co-hosting a regional or subregional support centre with the selected entity; partnering with a regional or </w:t>
      </w:r>
      <w:r w:rsidRPr="00281BA6">
        <w:t xml:space="preserve">subregional support centre </w:t>
      </w:r>
      <w:r w:rsidRPr="003B3CE2">
        <w:t>and/or</w:t>
      </w:r>
      <w:r w:rsidRPr="00281BA6">
        <w:t xml:space="preserve"> working through the global coordination entity to provide </w:t>
      </w:r>
      <w:r w:rsidRPr="003B3CE2">
        <w:t>speciali</w:t>
      </w:r>
      <w:r w:rsidR="00D95885" w:rsidRPr="003B3CE2">
        <w:t>z</w:t>
      </w:r>
      <w:r w:rsidRPr="003B3CE2">
        <w:t>e</w:t>
      </w:r>
      <w:r w:rsidRPr="00281BA6">
        <w:t xml:space="preserve">d technical support to Parties in multiple regions. </w:t>
      </w:r>
    </w:p>
    <w:p w14:paraId="0DB2E663" w14:textId="102401E9" w:rsidR="00C562B8" w:rsidRDefault="00670E39" w:rsidP="003B3CE2">
      <w:pPr>
        <w:pStyle w:val="Para1"/>
        <w:numPr>
          <w:ilvl w:val="0"/>
          <w:numId w:val="1"/>
        </w:numPr>
        <w:ind w:left="539" w:firstLine="0"/>
      </w:pPr>
      <w:r w:rsidRPr="00281BA6">
        <w:t xml:space="preserve">The report of the Informal Advisory Group on the assessment of </w:t>
      </w:r>
      <w:r w:rsidR="00E85861" w:rsidRPr="00281BA6">
        <w:t>entities and organizations</w:t>
      </w:r>
      <w:r w:rsidR="009852E8" w:rsidRPr="00281BA6">
        <w:t xml:space="preserve"> to host </w:t>
      </w:r>
      <w:r w:rsidRPr="00281BA6">
        <w:t xml:space="preserve">the regional </w:t>
      </w:r>
      <w:r w:rsidRPr="003B3CE2">
        <w:t>and/or</w:t>
      </w:r>
      <w:r w:rsidRPr="00281BA6">
        <w:t xml:space="preserve"> subregional support centres </w:t>
      </w:r>
      <w:r w:rsidR="007F0A24" w:rsidRPr="00281BA6">
        <w:t>will be made available</w:t>
      </w:r>
      <w:r w:rsidR="00AA1C89" w:rsidRPr="00281BA6">
        <w:t xml:space="preserve"> </w:t>
      </w:r>
      <w:r w:rsidR="00855447" w:rsidRPr="00281BA6">
        <w:t xml:space="preserve">as </w:t>
      </w:r>
      <w:r w:rsidR="000252B0" w:rsidRPr="00281BA6">
        <w:t xml:space="preserve">document </w:t>
      </w:r>
      <w:r w:rsidR="00855447" w:rsidRPr="00281BA6">
        <w:t>CBD/TSC/IAC/</w:t>
      </w:r>
      <w:r w:rsidR="001A3531" w:rsidRPr="00281BA6">
        <w:t>2024</w:t>
      </w:r>
      <w:r w:rsidR="0018395A" w:rsidRPr="00281BA6">
        <w:t>/1/2/Add.1</w:t>
      </w:r>
      <w:r w:rsidR="009B7509" w:rsidRPr="00281BA6">
        <w:t>.</w:t>
      </w:r>
      <w:r w:rsidR="00D03B1E" w:rsidRPr="003B3CE2">
        <w:rPr>
          <w:rStyle w:val="FootnoteReference"/>
        </w:rPr>
        <w:footnoteReference w:id="4"/>
      </w:r>
      <w:r w:rsidR="009B7509" w:rsidRPr="00281BA6">
        <w:t xml:space="preserve"> </w:t>
      </w:r>
      <w:r w:rsidR="008D03A7" w:rsidRPr="00281BA6">
        <w:t>T</w:t>
      </w:r>
      <w:r w:rsidR="00AA1C89" w:rsidRPr="00281BA6">
        <w:t xml:space="preserve">he Secretariat </w:t>
      </w:r>
      <w:r w:rsidR="008D03A7" w:rsidRPr="00281BA6">
        <w:t xml:space="preserve">issued a notification </w:t>
      </w:r>
      <w:r w:rsidR="00C85332" w:rsidRPr="00281BA6">
        <w:t xml:space="preserve">on </w:t>
      </w:r>
      <w:r w:rsidR="003A7DF6" w:rsidRPr="00281BA6">
        <w:t>21 March 2024</w:t>
      </w:r>
      <w:r w:rsidR="008D03A7" w:rsidRPr="00281BA6">
        <w:rPr>
          <w:rStyle w:val="FootnoteReference"/>
        </w:rPr>
        <w:footnoteReference w:id="5"/>
      </w:r>
      <w:r w:rsidRPr="00281BA6">
        <w:t xml:space="preserve"> inviting Parties to submit their views on the assessment report and the advice of the Informal Advisory</w:t>
      </w:r>
      <w:r w:rsidRPr="002A026B">
        <w:t xml:space="preserve"> Group.</w:t>
      </w:r>
      <w:r w:rsidRPr="003B3CE2">
        <w:t xml:space="preserve"> </w:t>
      </w:r>
      <w:r w:rsidR="00ED2F45" w:rsidRPr="002A026B">
        <w:t xml:space="preserve">In accordance with the process for the selection of the entities and organizations to host the regional </w:t>
      </w:r>
      <w:r w:rsidR="00ED2F45" w:rsidRPr="003B3CE2">
        <w:t>and/or</w:t>
      </w:r>
      <w:r w:rsidR="00ED2F45" w:rsidRPr="002A026B">
        <w:t xml:space="preserve"> subregional support centres, the </w:t>
      </w:r>
      <w:r w:rsidR="00AA1C89" w:rsidRPr="002A026B">
        <w:t xml:space="preserve">aforenoted report of the Informal Advisory Group, together with a compilation of views submitted by Parties, will be presented </w:t>
      </w:r>
      <w:r w:rsidR="002A026B">
        <w:t xml:space="preserve">to </w:t>
      </w:r>
      <w:r w:rsidR="00AA1C89" w:rsidRPr="00097159">
        <w:t xml:space="preserve">the Bureau of the Conference of the Parties </w:t>
      </w:r>
      <w:r w:rsidR="002A026B" w:rsidRPr="00097159">
        <w:t xml:space="preserve">for consideration </w:t>
      </w:r>
      <w:r w:rsidR="00AA1C89" w:rsidRPr="00097159">
        <w:t xml:space="preserve">at its meeting to be held in </w:t>
      </w:r>
      <w:r w:rsidR="00AA1C89" w:rsidRPr="003B3CE2">
        <w:t xml:space="preserve">Nairobi </w:t>
      </w:r>
      <w:r w:rsidR="00AA1C89" w:rsidRPr="00097159">
        <w:t>on 20 May 2024.</w:t>
      </w:r>
    </w:p>
    <w:p w14:paraId="75871BC8" w14:textId="65BBB0AD" w:rsidR="00C562B8" w:rsidRPr="00C02EA4" w:rsidRDefault="009D2854" w:rsidP="003B3CE2">
      <w:pPr>
        <w:pStyle w:val="Para1"/>
        <w:ind w:left="567" w:hanging="567"/>
      </w:pPr>
      <w:r>
        <w:rPr>
          <w:rStyle w:val="normaltextrun"/>
          <w:b/>
          <w:bCs/>
          <w:color w:val="000000"/>
          <w:shd w:val="clear" w:color="auto" w:fill="FFFFFF"/>
          <w:lang w:val="en-CA"/>
        </w:rPr>
        <w:t>B</w:t>
      </w:r>
      <w:r w:rsidR="00473D3E">
        <w:rPr>
          <w:rStyle w:val="normaltextrun"/>
          <w:b/>
          <w:bCs/>
          <w:color w:val="000000"/>
          <w:shd w:val="clear" w:color="auto" w:fill="FFFFFF"/>
          <w:lang w:val="en-CA"/>
        </w:rPr>
        <w:t xml:space="preserve">. </w:t>
      </w:r>
      <w:r w:rsidR="00473D3E">
        <w:rPr>
          <w:rStyle w:val="normaltextrun"/>
          <w:b/>
          <w:bCs/>
          <w:color w:val="000000"/>
          <w:shd w:val="clear" w:color="auto" w:fill="FFFFFF"/>
          <w:lang w:val="en-CA"/>
        </w:rPr>
        <w:tab/>
      </w:r>
      <w:r w:rsidR="00473D3E">
        <w:rPr>
          <w:rStyle w:val="normaltextrun"/>
          <w:b/>
          <w:bCs/>
          <w:color w:val="000000"/>
          <w:shd w:val="clear" w:color="auto" w:fill="FFFFFF"/>
        </w:rPr>
        <w:t>Modalities for operationali</w:t>
      </w:r>
      <w:r w:rsidR="000A20A0">
        <w:rPr>
          <w:rStyle w:val="normaltextrun"/>
          <w:b/>
          <w:bCs/>
          <w:color w:val="000000"/>
          <w:shd w:val="clear" w:color="auto" w:fill="FFFFFF"/>
        </w:rPr>
        <w:t>z</w:t>
      </w:r>
      <w:r w:rsidR="00473D3E">
        <w:rPr>
          <w:rStyle w:val="normaltextrun"/>
          <w:b/>
          <w:bCs/>
          <w:color w:val="000000"/>
          <w:shd w:val="clear" w:color="auto" w:fill="FFFFFF"/>
        </w:rPr>
        <w:t>ing the global coordination entity</w:t>
      </w:r>
      <w:r w:rsidR="00473D3E">
        <w:rPr>
          <w:rStyle w:val="eop"/>
          <w:b/>
          <w:bCs/>
          <w:color w:val="000000"/>
          <w:shd w:val="clear" w:color="auto" w:fill="FFFFFF"/>
        </w:rPr>
        <w:t> </w:t>
      </w:r>
    </w:p>
    <w:p w14:paraId="5C128A68" w14:textId="4B5B8E36" w:rsidR="00473D3E" w:rsidRPr="00DC34EB" w:rsidRDefault="00C35FDA" w:rsidP="003B3CE2">
      <w:pPr>
        <w:pStyle w:val="Para1"/>
        <w:numPr>
          <w:ilvl w:val="0"/>
          <w:numId w:val="1"/>
        </w:numPr>
        <w:ind w:left="539" w:firstLine="0"/>
      </w:pPr>
      <w:r>
        <w:t>T</w:t>
      </w:r>
      <w:r w:rsidR="00473D3E">
        <w:t xml:space="preserve">he Executive Secretary, with the support of the Informal Advisory Group on </w:t>
      </w:r>
      <w:r w:rsidR="00D814B7">
        <w:t>T</w:t>
      </w:r>
      <w:r w:rsidR="00473D3E">
        <w:t xml:space="preserve">echnical and </w:t>
      </w:r>
      <w:r w:rsidR="00D814B7">
        <w:t>S</w:t>
      </w:r>
      <w:r w:rsidR="00473D3E">
        <w:t xml:space="preserve">cientific </w:t>
      </w:r>
      <w:r w:rsidR="00D814B7">
        <w:t>C</w:t>
      </w:r>
      <w:r w:rsidR="00473D3E">
        <w:t xml:space="preserve">ooperation, prepared draft elements </w:t>
      </w:r>
      <w:r w:rsidR="00175167">
        <w:t>of m</w:t>
      </w:r>
      <w:r w:rsidR="007C1828">
        <w:t xml:space="preserve">odalities </w:t>
      </w:r>
      <w:r w:rsidR="00473D3E">
        <w:t xml:space="preserve">for </w:t>
      </w:r>
      <w:r w:rsidR="00473D3E" w:rsidRPr="002F76C3">
        <w:t>operationaliz</w:t>
      </w:r>
      <w:r w:rsidR="007C1828" w:rsidRPr="002F76C3">
        <w:t>ing</w:t>
      </w:r>
      <w:r w:rsidR="00473D3E" w:rsidRPr="002F76C3">
        <w:t xml:space="preserve"> the global coordination entity </w:t>
      </w:r>
      <w:bookmarkStart w:id="3" w:name="_Hlk163477258"/>
      <w:r w:rsidR="00A87F49" w:rsidRPr="002F76C3">
        <w:t xml:space="preserve">of the technical and scientific cooperation mechanism </w:t>
      </w:r>
      <w:bookmarkEnd w:id="3"/>
      <w:r w:rsidR="00473D3E" w:rsidRPr="002F76C3">
        <w:t xml:space="preserve">presented in </w:t>
      </w:r>
      <w:r w:rsidR="0045559F" w:rsidRPr="002F76C3">
        <w:t xml:space="preserve">the </w:t>
      </w:r>
      <w:r w:rsidR="00D814B7" w:rsidRPr="003B3CE2">
        <w:t>a</w:t>
      </w:r>
      <w:r w:rsidR="00105176" w:rsidRPr="003B3CE2">
        <w:t xml:space="preserve">nnex </w:t>
      </w:r>
      <w:r w:rsidR="0046251D" w:rsidRPr="002F76C3">
        <w:t xml:space="preserve">to </w:t>
      </w:r>
      <w:r w:rsidR="00D814B7" w:rsidRPr="002F76C3">
        <w:t>the present note</w:t>
      </w:r>
      <w:r w:rsidR="00943EBF" w:rsidRPr="002F76C3">
        <w:t xml:space="preserve"> </w:t>
      </w:r>
      <w:r w:rsidR="00D852A6" w:rsidRPr="002F76C3">
        <w:t>to assist</w:t>
      </w:r>
      <w:r w:rsidR="00297785" w:rsidRPr="002F76C3">
        <w:t xml:space="preserve"> the </w:t>
      </w:r>
      <w:r w:rsidR="00365F6E" w:rsidRPr="002F76C3">
        <w:t>Subsidiary</w:t>
      </w:r>
      <w:r w:rsidR="00E56273" w:rsidRPr="002F76C3">
        <w:t xml:space="preserve"> Bo</w:t>
      </w:r>
      <w:r w:rsidR="00365F6E" w:rsidRPr="002F76C3">
        <w:t xml:space="preserve">dy on Implementation </w:t>
      </w:r>
      <w:r w:rsidR="002F76C3" w:rsidRPr="002F76C3">
        <w:t xml:space="preserve">in </w:t>
      </w:r>
      <w:r w:rsidR="001149E0" w:rsidRPr="002F76C3">
        <w:t>a</w:t>
      </w:r>
      <w:r w:rsidR="00916E02" w:rsidRPr="002F76C3">
        <w:t>ddress</w:t>
      </w:r>
      <w:r w:rsidR="002F76C3" w:rsidRPr="002F76C3">
        <w:t>ing</w:t>
      </w:r>
      <w:r w:rsidR="00BE6541" w:rsidRPr="002F76C3">
        <w:t xml:space="preserve"> the </w:t>
      </w:r>
      <w:r w:rsidR="004A47A8" w:rsidRPr="002F76C3">
        <w:t xml:space="preserve">request </w:t>
      </w:r>
      <w:r w:rsidR="00D814B7" w:rsidRPr="002F76C3">
        <w:t xml:space="preserve">made </w:t>
      </w:r>
      <w:r w:rsidR="00A87F49" w:rsidRPr="002F76C3">
        <w:t>by</w:t>
      </w:r>
      <w:r w:rsidR="00A87F49">
        <w:t xml:space="preserve"> the Conference of the Parties </w:t>
      </w:r>
      <w:r w:rsidR="004A47A8">
        <w:t xml:space="preserve">in </w:t>
      </w:r>
      <w:r w:rsidR="004A47A8" w:rsidRPr="00DC34EB">
        <w:t xml:space="preserve">paragraph 27 of </w:t>
      </w:r>
      <w:r w:rsidR="00A87F49" w:rsidRPr="00DC34EB">
        <w:t xml:space="preserve">its </w:t>
      </w:r>
      <w:r w:rsidRPr="00DC34EB">
        <w:t>decision 15/8</w:t>
      </w:r>
      <w:r w:rsidR="00473D3E" w:rsidRPr="00DC34EB">
        <w:t xml:space="preserve">. </w:t>
      </w:r>
      <w:r w:rsidR="004D50FC" w:rsidRPr="00DC34EB">
        <w:t xml:space="preserve">An analysis of options for the modalities will be </w:t>
      </w:r>
      <w:r w:rsidR="00264287" w:rsidRPr="00DC34EB">
        <w:t>made available</w:t>
      </w:r>
      <w:r w:rsidR="004D50FC" w:rsidRPr="00DC34EB">
        <w:t xml:space="preserve"> in document CBD/SBI/4/INF/</w:t>
      </w:r>
      <w:r w:rsidR="00DC34EB" w:rsidRPr="00DC34EB">
        <w:t>7</w:t>
      </w:r>
      <w:r w:rsidR="00281BA6" w:rsidRPr="00DC34EB">
        <w:t>.</w:t>
      </w:r>
      <w:r w:rsidR="00BE38AC" w:rsidRPr="00DC34EB">
        <w:t xml:space="preserve"> </w:t>
      </w:r>
    </w:p>
    <w:p w14:paraId="2117E7C2" w14:textId="5F767DD4" w:rsidR="00473D3E" w:rsidRDefault="00473D3E" w:rsidP="003B3CE2">
      <w:pPr>
        <w:pStyle w:val="Para1"/>
        <w:numPr>
          <w:ilvl w:val="0"/>
          <w:numId w:val="1"/>
        </w:numPr>
        <w:ind w:left="539" w:firstLine="0"/>
      </w:pPr>
      <w:r>
        <w:t xml:space="preserve">The draft modalities </w:t>
      </w:r>
      <w:r w:rsidR="00630141">
        <w:t>were</w:t>
      </w:r>
      <w:r>
        <w:t xml:space="preserve"> developed in line with the core functions specified in paragraph 27 of decision 15/8</w:t>
      </w:r>
      <w:r w:rsidR="00C71FBB">
        <w:t>,</w:t>
      </w:r>
      <w:r>
        <w:t xml:space="preserve"> t</w:t>
      </w:r>
      <w:r w:rsidR="00C71FBB">
        <w:t>aking</w:t>
      </w:r>
      <w:r w:rsidR="00017D7D">
        <w:t xml:space="preserve"> </w:t>
      </w:r>
      <w:r>
        <w:t xml:space="preserve">into consideration the experience and lessons learned from other multilateral environmental agreements and processes that have similar mechanisms, including the </w:t>
      </w:r>
      <w:r w:rsidR="00421ADD">
        <w:t>regional and coor</w:t>
      </w:r>
      <w:r w:rsidR="00F75B04">
        <w:t xml:space="preserve">dination centres </w:t>
      </w:r>
      <w:r w:rsidR="00F75B04" w:rsidRPr="00A96102">
        <w:t xml:space="preserve">under the </w:t>
      </w:r>
      <w:r w:rsidRPr="00A96102">
        <w:t>Basel, Rotterdam and Stockholm Conventions</w:t>
      </w:r>
      <w:r w:rsidR="00C71FBB" w:rsidRPr="00A96102">
        <w:t>,</w:t>
      </w:r>
      <w:r w:rsidR="008D101D" w:rsidRPr="003B3CE2">
        <w:rPr>
          <w:rStyle w:val="FootnoteReference"/>
        </w:rPr>
        <w:footnoteReference w:id="6"/>
      </w:r>
      <w:r w:rsidRPr="00A96102">
        <w:t xml:space="preserve"> </w:t>
      </w:r>
      <w:r w:rsidR="00D814B7" w:rsidRPr="00A96102">
        <w:t xml:space="preserve">the </w:t>
      </w:r>
      <w:r w:rsidR="002F1437" w:rsidRPr="00A96102">
        <w:t xml:space="preserve">Technology Mechanism under </w:t>
      </w:r>
      <w:r w:rsidRPr="00A96102">
        <w:t xml:space="preserve">the </w:t>
      </w:r>
      <w:r w:rsidRPr="003B3CE2">
        <w:t>United Nations Framework Convention on Climate Change</w:t>
      </w:r>
      <w:r w:rsidR="00145AE9">
        <w:t>,</w:t>
      </w:r>
      <w:r w:rsidR="00D647EA" w:rsidRPr="003B3CE2">
        <w:rPr>
          <w:rStyle w:val="FootnoteReference"/>
        </w:rPr>
        <w:footnoteReference w:id="7"/>
      </w:r>
      <w:r w:rsidRPr="00A96102">
        <w:t xml:space="preserve"> the </w:t>
      </w:r>
      <w:r w:rsidR="00C62C46" w:rsidRPr="00A96102">
        <w:t xml:space="preserve">United Nations </w:t>
      </w:r>
      <w:r w:rsidR="00673D4A" w:rsidRPr="003B3CE2">
        <w:t>Technology Facilitation Mechanism</w:t>
      </w:r>
      <w:r w:rsidR="00AA2949" w:rsidRPr="00A96102">
        <w:t xml:space="preserve"> to support the implementation of the Sustainable Development Goals</w:t>
      </w:r>
      <w:r w:rsidR="00A96102" w:rsidRPr="00A96102">
        <w:t>,</w:t>
      </w:r>
      <w:r w:rsidR="009C342F" w:rsidRPr="003B3CE2">
        <w:rPr>
          <w:rStyle w:val="FootnoteReference"/>
        </w:rPr>
        <w:footnoteReference w:id="8"/>
      </w:r>
      <w:r w:rsidR="009C342F" w:rsidRPr="00A96102">
        <w:t xml:space="preserve"> </w:t>
      </w:r>
      <w:r w:rsidRPr="00A96102">
        <w:t xml:space="preserve">the clearing-house mechanism of the </w:t>
      </w:r>
      <w:r w:rsidRPr="003B3CE2">
        <w:t>Convention on Biological Diversity</w:t>
      </w:r>
      <w:r w:rsidR="00D814B7" w:rsidRPr="00A96102">
        <w:t>,</w:t>
      </w:r>
      <w:r w:rsidRPr="00A96102">
        <w:t xml:space="preserve"> as well as international initiative</w:t>
      </w:r>
      <w:r w:rsidRPr="003B3CE2">
        <w:t>s</w:t>
      </w:r>
      <w:r w:rsidR="00A96102" w:rsidRPr="003B3CE2">
        <w:t>,</w:t>
      </w:r>
      <w:r w:rsidRPr="003B3CE2">
        <w:t xml:space="preserve"> such as</w:t>
      </w:r>
      <w:r w:rsidRPr="00A96102">
        <w:t xml:space="preserve"> the </w:t>
      </w:r>
      <w:r w:rsidRPr="003B3CE2">
        <w:t>Bio-</w:t>
      </w:r>
      <w:r w:rsidRPr="00A96102">
        <w:t>Bridge Initiative.</w:t>
      </w:r>
      <w:r>
        <w:t xml:space="preserve"> </w:t>
      </w:r>
    </w:p>
    <w:p w14:paraId="1D610C49" w14:textId="4F32FFAC" w:rsidR="00857419" w:rsidRDefault="009235A0" w:rsidP="003B3CE2">
      <w:pPr>
        <w:pStyle w:val="Para1"/>
        <w:numPr>
          <w:ilvl w:val="0"/>
          <w:numId w:val="1"/>
        </w:numPr>
        <w:ind w:left="539" w:firstLine="0"/>
      </w:pPr>
      <w:r>
        <w:t xml:space="preserve">The </w:t>
      </w:r>
      <w:r w:rsidR="007914DB">
        <w:t xml:space="preserve">Informal Advisory Group reviewed the </w:t>
      </w:r>
      <w:r w:rsidR="00F85BB7">
        <w:t xml:space="preserve">draft modalities </w:t>
      </w:r>
      <w:r w:rsidR="00CE53AC">
        <w:t xml:space="preserve">proposed by the </w:t>
      </w:r>
      <w:r w:rsidR="0054063B">
        <w:t xml:space="preserve">Executive </w:t>
      </w:r>
      <w:r w:rsidR="0054063B" w:rsidRPr="006A4AAD">
        <w:t xml:space="preserve">Secretary </w:t>
      </w:r>
      <w:r w:rsidR="00F85BB7" w:rsidRPr="006A4AAD">
        <w:t xml:space="preserve">during its </w:t>
      </w:r>
      <w:r w:rsidR="00CE53AC" w:rsidRPr="006A4AAD">
        <w:t>third meeting</w:t>
      </w:r>
      <w:r w:rsidR="00493D81" w:rsidRPr="006A4AAD">
        <w:t xml:space="preserve"> and</w:t>
      </w:r>
      <w:r w:rsidR="00CE53AC" w:rsidRPr="006A4AAD">
        <w:t xml:space="preserve"> </w:t>
      </w:r>
      <w:r w:rsidR="00493D81" w:rsidRPr="006A4AAD">
        <w:t>provid</w:t>
      </w:r>
      <w:r w:rsidR="00386C2B" w:rsidRPr="006A4AAD">
        <w:t xml:space="preserve">ed </w:t>
      </w:r>
      <w:r w:rsidR="00493D81" w:rsidRPr="006A4AAD">
        <w:t>specific inputs and comments</w:t>
      </w:r>
      <w:r w:rsidR="00A46D2A" w:rsidRPr="006A4AAD">
        <w:t xml:space="preserve"> on various </w:t>
      </w:r>
      <w:r w:rsidR="00807478" w:rsidRPr="006A4AAD">
        <w:t>elements</w:t>
      </w:r>
      <w:r w:rsidR="00386C2B" w:rsidRPr="006A4AAD">
        <w:t>.</w:t>
      </w:r>
      <w:r w:rsidR="00A46D2A" w:rsidRPr="006A4AAD">
        <w:t xml:space="preserve"> </w:t>
      </w:r>
      <w:proofErr w:type="gramStart"/>
      <w:r w:rsidR="00A46D2A" w:rsidRPr="003B3CE2">
        <w:t>With regard to</w:t>
      </w:r>
      <w:proofErr w:type="gramEnd"/>
      <w:r w:rsidR="00A46D2A" w:rsidRPr="006A4AAD">
        <w:t xml:space="preserve"> the</w:t>
      </w:r>
      <w:r w:rsidR="00DD7720" w:rsidRPr="006A4AAD">
        <w:t xml:space="preserve"> </w:t>
      </w:r>
      <w:r w:rsidR="00A46D2A" w:rsidRPr="006A4AAD">
        <w:t>proposed operational</w:t>
      </w:r>
      <w:r w:rsidR="00A30B97" w:rsidRPr="006A4AAD">
        <w:t xml:space="preserve"> modalities and</w:t>
      </w:r>
      <w:r w:rsidR="00A46D2A" w:rsidRPr="006A4AAD">
        <w:t xml:space="preserve"> procedures, the Group </w:t>
      </w:r>
      <w:r w:rsidR="00DD7720" w:rsidRPr="006A4AAD">
        <w:t>recommended</w:t>
      </w:r>
      <w:r w:rsidR="00807478" w:rsidRPr="006A4AAD">
        <w:t xml:space="preserve"> </w:t>
      </w:r>
      <w:r w:rsidR="00A47CB5" w:rsidRPr="006A4AAD">
        <w:t xml:space="preserve">that these </w:t>
      </w:r>
      <w:r w:rsidR="00A30B97" w:rsidRPr="006A4AAD">
        <w:t xml:space="preserve">be </w:t>
      </w:r>
      <w:r w:rsidR="00106BC7" w:rsidRPr="006A4AAD">
        <w:t xml:space="preserve">elaborated </w:t>
      </w:r>
      <w:r w:rsidR="005E6DD8" w:rsidRPr="006A4AAD">
        <w:t>by the</w:t>
      </w:r>
      <w:r w:rsidR="005E6DD8">
        <w:t xml:space="preserve"> Executive Secretary with input from the Group</w:t>
      </w:r>
      <w:r w:rsidR="00F82F36">
        <w:t xml:space="preserve"> </w:t>
      </w:r>
      <w:r w:rsidR="009D1D93">
        <w:t xml:space="preserve">so that they </w:t>
      </w:r>
      <w:r w:rsidR="00F81421">
        <w:t xml:space="preserve">be </w:t>
      </w:r>
      <w:r w:rsidR="00C03AEB">
        <w:t>applied</w:t>
      </w:r>
      <w:r w:rsidR="003D26BC">
        <w:t xml:space="preserve"> </w:t>
      </w:r>
      <w:r w:rsidR="00CF235B">
        <w:t xml:space="preserve">as soon as </w:t>
      </w:r>
      <w:r w:rsidR="00A5474A">
        <w:t xml:space="preserve">Conference of the Parties designates </w:t>
      </w:r>
      <w:r w:rsidR="00CF235B">
        <w:t xml:space="preserve">the </w:t>
      </w:r>
      <w:r w:rsidR="00A5474A">
        <w:t xml:space="preserve">organization </w:t>
      </w:r>
      <w:r w:rsidR="009D1D93">
        <w:t xml:space="preserve">to </w:t>
      </w:r>
      <w:r w:rsidR="00CF235B">
        <w:t>host</w:t>
      </w:r>
      <w:r w:rsidR="009D1D93">
        <w:t xml:space="preserve"> the global coordination entity</w:t>
      </w:r>
      <w:r w:rsidR="0047765B">
        <w:t xml:space="preserve"> and not </w:t>
      </w:r>
      <w:r w:rsidR="00C03AEB">
        <w:t xml:space="preserve">wait for </w:t>
      </w:r>
      <w:r w:rsidR="00F7403D">
        <w:t xml:space="preserve">their approval by </w:t>
      </w:r>
      <w:r w:rsidR="00F24C66">
        <w:t xml:space="preserve">the following </w:t>
      </w:r>
      <w:r w:rsidR="00BB158A">
        <w:t xml:space="preserve">meeting of </w:t>
      </w:r>
      <w:r w:rsidR="00C03AEB">
        <w:t>the Conference of the Parties</w:t>
      </w:r>
      <w:r w:rsidR="00F24C66">
        <w:t>.</w:t>
      </w:r>
    </w:p>
    <w:p w14:paraId="70DC57E9" w14:textId="371E2512" w:rsidR="002F2F8E" w:rsidRPr="00281BA6" w:rsidRDefault="00857419" w:rsidP="003B3CE2">
      <w:pPr>
        <w:pStyle w:val="Para1"/>
        <w:numPr>
          <w:ilvl w:val="0"/>
          <w:numId w:val="1"/>
        </w:numPr>
        <w:ind w:left="539" w:firstLine="0"/>
      </w:pPr>
      <w:r>
        <w:t>Concerning</w:t>
      </w:r>
      <w:r w:rsidRPr="0080475A">
        <w:t xml:space="preserve"> the </w:t>
      </w:r>
      <w:r>
        <w:t>organizational structure,</w:t>
      </w:r>
      <w:r w:rsidRPr="0080475A">
        <w:t xml:space="preserve"> the </w:t>
      </w:r>
      <w:r w:rsidR="00F81421">
        <w:t xml:space="preserve">Informal Advisory </w:t>
      </w:r>
      <w:r w:rsidRPr="0080475A">
        <w:t xml:space="preserve">Group </w:t>
      </w:r>
      <w:r>
        <w:t>advised that</w:t>
      </w:r>
      <w:r w:rsidRPr="0080475A">
        <w:t xml:space="preserve"> the global coordination entity should </w:t>
      </w:r>
      <w:r w:rsidR="00D814B7">
        <w:t>comprise</w:t>
      </w:r>
      <w:r w:rsidRPr="0080475A">
        <w:t xml:space="preserve"> a </w:t>
      </w:r>
      <w:r>
        <w:t>lean</w:t>
      </w:r>
      <w:r w:rsidRPr="0080475A">
        <w:t xml:space="preserve"> team</w:t>
      </w:r>
      <w:r>
        <w:t xml:space="preserve"> of professional and administrative staff.</w:t>
      </w:r>
      <w:r w:rsidRPr="0080475A">
        <w:t xml:space="preserve"> The Group </w:t>
      </w:r>
      <w:r>
        <w:t>also emphasized the need to have guaranteed core funding to cover basic operating costs of the global entity</w:t>
      </w:r>
      <w:r w:rsidR="00CF17D7">
        <w:t xml:space="preserve">, including </w:t>
      </w:r>
      <w:r w:rsidR="00612CE5">
        <w:t xml:space="preserve">costs for </w:t>
      </w:r>
      <w:r w:rsidR="00D814B7">
        <w:t xml:space="preserve">its </w:t>
      </w:r>
      <w:r w:rsidR="00CF17D7">
        <w:t>staff,</w:t>
      </w:r>
      <w:r w:rsidR="00612CE5">
        <w:t xml:space="preserve"> </w:t>
      </w:r>
      <w:r w:rsidR="00CF17D7">
        <w:t xml:space="preserve">office equipment and supplies, </w:t>
      </w:r>
      <w:proofErr w:type="gramStart"/>
      <w:r w:rsidR="00CF17D7">
        <w:t>travel</w:t>
      </w:r>
      <w:proofErr w:type="gramEnd"/>
      <w:r w:rsidR="00CF17D7">
        <w:t xml:space="preserve"> </w:t>
      </w:r>
      <w:r w:rsidR="00612CE5">
        <w:t>and communications</w:t>
      </w:r>
      <w:r>
        <w:t>. In this regard, the Group recommended that a supplementary budget</w:t>
      </w:r>
      <w:r w:rsidR="00577DF0">
        <w:t>,</w:t>
      </w:r>
      <w:r>
        <w:t xml:space="preserve"> to be paid through assessed contributions</w:t>
      </w:r>
      <w:r w:rsidR="00577DF0">
        <w:t>,</w:t>
      </w:r>
      <w:r>
        <w:t xml:space="preserve"> be included in </w:t>
      </w:r>
      <w:r w:rsidR="00D06277">
        <w:t>a</w:t>
      </w:r>
      <w:r w:rsidR="00C961C2">
        <w:t xml:space="preserve"> note</w:t>
      </w:r>
      <w:r w:rsidR="00193511">
        <w:t xml:space="preserve"> o</w:t>
      </w:r>
      <w:r w:rsidR="001C6F6A">
        <w:t>n</w:t>
      </w:r>
      <w:r>
        <w:t xml:space="preserve"> </w:t>
      </w:r>
      <w:r w:rsidR="00C961C2" w:rsidRPr="00C961C2">
        <w:t>budgetary matters</w:t>
      </w:r>
      <w:r w:rsidR="00C961C2">
        <w:t xml:space="preserve"> prepared by </w:t>
      </w:r>
      <w:r w:rsidR="001C6F6A">
        <w:t xml:space="preserve">the Secretariat </w:t>
      </w:r>
      <w:r w:rsidRPr="00281BA6">
        <w:t>for consideration of the Conference of the Parties at its sixteenth meeting.</w:t>
      </w:r>
    </w:p>
    <w:p w14:paraId="1361FC14" w14:textId="713ABDC1" w:rsidR="00857419" w:rsidRPr="00281BA6" w:rsidRDefault="00857419" w:rsidP="003B3CE2">
      <w:pPr>
        <w:pStyle w:val="Para1"/>
        <w:numPr>
          <w:ilvl w:val="0"/>
          <w:numId w:val="1"/>
        </w:numPr>
        <w:ind w:left="539" w:firstLine="0"/>
      </w:pPr>
      <w:r w:rsidRPr="00281BA6">
        <w:t xml:space="preserve">The Group considered two possible options for operationalizing the global coordination entity, </w:t>
      </w:r>
      <w:r w:rsidR="00B17CDA" w:rsidRPr="00281BA6">
        <w:t xml:space="preserve">one where </w:t>
      </w:r>
      <w:r w:rsidR="00DB281B" w:rsidRPr="00281BA6">
        <w:t>an international organization with a global mandate would be identified and selected</w:t>
      </w:r>
      <w:r w:rsidR="00B17CDA" w:rsidRPr="00281BA6">
        <w:t xml:space="preserve"> through a competitive process to </w:t>
      </w:r>
      <w:r w:rsidR="00DB281B" w:rsidRPr="00281BA6">
        <w:t xml:space="preserve">host </w:t>
      </w:r>
      <w:r w:rsidR="00782C43" w:rsidRPr="00281BA6">
        <w:t xml:space="preserve">and </w:t>
      </w:r>
      <w:r w:rsidR="00EC1DBB" w:rsidRPr="00281BA6">
        <w:t>operationali</w:t>
      </w:r>
      <w:r w:rsidR="00281BA6" w:rsidRPr="00281BA6">
        <w:t>z</w:t>
      </w:r>
      <w:r w:rsidR="00EC1DBB" w:rsidRPr="00281BA6">
        <w:t xml:space="preserve">e </w:t>
      </w:r>
      <w:r w:rsidR="00DB281B" w:rsidRPr="00281BA6">
        <w:t>the global coordination entity</w:t>
      </w:r>
      <w:r w:rsidR="00DB281B" w:rsidRPr="003B3CE2">
        <w:t xml:space="preserve">, </w:t>
      </w:r>
      <w:r w:rsidR="00B17CDA" w:rsidRPr="003B3CE2">
        <w:t>and</w:t>
      </w:r>
      <w:r w:rsidR="00B17CDA" w:rsidRPr="00281BA6">
        <w:t xml:space="preserve"> </w:t>
      </w:r>
      <w:r w:rsidR="00DB281B" w:rsidRPr="00281BA6">
        <w:t>second option</w:t>
      </w:r>
      <w:r w:rsidR="00B17CDA" w:rsidRPr="00281BA6">
        <w:t xml:space="preserve"> where </w:t>
      </w:r>
      <w:r w:rsidR="00DB281B" w:rsidRPr="00281BA6">
        <w:t xml:space="preserve">the Convention Secretariat would </w:t>
      </w:r>
      <w:r w:rsidR="00B17CDA" w:rsidRPr="00281BA6">
        <w:t xml:space="preserve">be </w:t>
      </w:r>
      <w:r w:rsidR="000D4B2A" w:rsidRPr="00281BA6">
        <w:t xml:space="preserve">selected </w:t>
      </w:r>
      <w:r w:rsidR="00B17CDA" w:rsidRPr="00281BA6">
        <w:t xml:space="preserve">to </w:t>
      </w:r>
      <w:r w:rsidR="00DB281B" w:rsidRPr="00281BA6">
        <w:t>host the global entity</w:t>
      </w:r>
      <w:r w:rsidR="00B17CDA" w:rsidRPr="00281BA6">
        <w:t>.</w:t>
      </w:r>
      <w:r w:rsidR="00A125D7" w:rsidRPr="00281BA6">
        <w:rPr>
          <w:rStyle w:val="FootnoteReference"/>
        </w:rPr>
        <w:footnoteReference w:id="9"/>
      </w:r>
      <w:r w:rsidR="00B17CDA" w:rsidRPr="00281BA6">
        <w:t xml:space="preserve"> </w:t>
      </w:r>
      <w:r w:rsidR="00EB0405" w:rsidRPr="00281BA6">
        <w:t xml:space="preserve">Following a detailed </w:t>
      </w:r>
      <w:r w:rsidR="00D44953" w:rsidRPr="00281BA6">
        <w:t>analysi</w:t>
      </w:r>
      <w:r w:rsidR="004F6B57" w:rsidRPr="00281BA6">
        <w:t xml:space="preserve">s </w:t>
      </w:r>
      <w:r w:rsidR="00EB0405" w:rsidRPr="00281BA6">
        <w:t>of</w:t>
      </w:r>
      <w:r w:rsidR="00D44953" w:rsidRPr="00281BA6">
        <w:t xml:space="preserve"> </w:t>
      </w:r>
      <w:r w:rsidRPr="00281BA6">
        <w:t>the key steps to be taken</w:t>
      </w:r>
      <w:r w:rsidR="00D975CE" w:rsidRPr="00281BA6">
        <w:t xml:space="preserve"> and</w:t>
      </w:r>
      <w:r w:rsidRPr="00281BA6">
        <w:t xml:space="preserve"> </w:t>
      </w:r>
      <w:r w:rsidR="00187BBE" w:rsidRPr="00281BA6">
        <w:t>the</w:t>
      </w:r>
      <w:r w:rsidRPr="00281BA6">
        <w:t xml:space="preserve"> estimate</w:t>
      </w:r>
      <w:r w:rsidR="00187BBE" w:rsidRPr="00281BA6">
        <w:t>d</w:t>
      </w:r>
      <w:r w:rsidRPr="00281BA6">
        <w:t xml:space="preserve"> time and effort required</w:t>
      </w:r>
      <w:r w:rsidR="00D975CE" w:rsidRPr="00281BA6">
        <w:t xml:space="preserve"> to </w:t>
      </w:r>
      <w:r w:rsidR="001740EF" w:rsidRPr="003B3CE2">
        <w:t>operationali</w:t>
      </w:r>
      <w:r w:rsidR="00281BA6" w:rsidRPr="003B3CE2">
        <w:t>z</w:t>
      </w:r>
      <w:r w:rsidR="001740EF" w:rsidRPr="00281BA6">
        <w:t xml:space="preserve">e </w:t>
      </w:r>
      <w:r w:rsidR="00477DC8" w:rsidRPr="00281BA6">
        <w:t>it</w:t>
      </w:r>
      <w:r w:rsidRPr="00281BA6">
        <w:t xml:space="preserve">, as well as the </w:t>
      </w:r>
      <w:r w:rsidR="002371D7" w:rsidRPr="00281BA6">
        <w:t xml:space="preserve">comparative </w:t>
      </w:r>
      <w:r w:rsidRPr="00281BA6">
        <w:t>advantages and disadvantages of each option</w:t>
      </w:r>
      <w:r w:rsidR="002069B9" w:rsidRPr="00281BA6">
        <w:t xml:space="preserve"> against </w:t>
      </w:r>
      <w:r w:rsidR="00612413" w:rsidRPr="00281BA6">
        <w:t xml:space="preserve">a set of </w:t>
      </w:r>
      <w:r w:rsidR="005D22D7" w:rsidRPr="00281BA6">
        <w:rPr>
          <w:iCs/>
          <w:kern w:val="22"/>
        </w:rPr>
        <w:t xml:space="preserve">criteria </w:t>
      </w:r>
      <w:r w:rsidR="000613E1" w:rsidRPr="00281BA6">
        <w:rPr>
          <w:iCs/>
          <w:kern w:val="22"/>
        </w:rPr>
        <w:t>outlined</w:t>
      </w:r>
      <w:r w:rsidR="00546039" w:rsidRPr="00281BA6">
        <w:rPr>
          <w:iCs/>
          <w:kern w:val="22"/>
        </w:rPr>
        <w:t xml:space="preserve"> in the </w:t>
      </w:r>
      <w:r w:rsidR="00DE3375" w:rsidRPr="00281BA6">
        <w:rPr>
          <w:iCs/>
          <w:kern w:val="22"/>
        </w:rPr>
        <w:t xml:space="preserve">draft </w:t>
      </w:r>
      <w:r w:rsidR="00E10943" w:rsidRPr="00281BA6">
        <w:rPr>
          <w:iCs/>
          <w:kern w:val="22"/>
        </w:rPr>
        <w:t>modalities, which</w:t>
      </w:r>
      <w:r w:rsidR="005D22D7" w:rsidRPr="00281BA6">
        <w:rPr>
          <w:iCs/>
          <w:kern w:val="22"/>
        </w:rPr>
        <w:t xml:space="preserve"> </w:t>
      </w:r>
      <w:r w:rsidR="00F95D62" w:rsidRPr="00281BA6">
        <w:rPr>
          <w:iCs/>
          <w:kern w:val="22"/>
        </w:rPr>
        <w:t>the</w:t>
      </w:r>
      <w:r w:rsidR="00662BD5" w:rsidRPr="00281BA6">
        <w:rPr>
          <w:iCs/>
          <w:kern w:val="22"/>
        </w:rPr>
        <w:t xml:space="preserve"> host </w:t>
      </w:r>
      <w:r w:rsidR="00847252" w:rsidRPr="00281BA6">
        <w:rPr>
          <w:iCs/>
          <w:kern w:val="22"/>
        </w:rPr>
        <w:t xml:space="preserve">organization </w:t>
      </w:r>
      <w:r w:rsidR="00662BD5" w:rsidRPr="00281BA6">
        <w:rPr>
          <w:iCs/>
          <w:kern w:val="22"/>
        </w:rPr>
        <w:t>would have to meet</w:t>
      </w:r>
      <w:r w:rsidR="006E0757" w:rsidRPr="00281BA6">
        <w:t xml:space="preserve">, </w:t>
      </w:r>
      <w:r w:rsidR="00516360" w:rsidRPr="00281BA6">
        <w:t xml:space="preserve">members of the </w:t>
      </w:r>
      <w:r w:rsidR="006E0757" w:rsidRPr="00281BA6">
        <w:t xml:space="preserve">Informal Advisory Group </w:t>
      </w:r>
      <w:r w:rsidR="009311F9" w:rsidRPr="00281BA6">
        <w:t>suggested</w:t>
      </w:r>
      <w:r w:rsidR="00CF4692" w:rsidRPr="00281BA6">
        <w:t xml:space="preserve"> that the </w:t>
      </w:r>
      <w:r w:rsidR="00516360" w:rsidRPr="00281BA6">
        <w:t xml:space="preserve">Convention </w:t>
      </w:r>
      <w:r w:rsidR="00CF4692" w:rsidRPr="00281BA6">
        <w:t xml:space="preserve">Secretariat would be </w:t>
      </w:r>
      <w:r w:rsidR="009311F9" w:rsidRPr="00281BA6">
        <w:t xml:space="preserve">best </w:t>
      </w:r>
      <w:r w:rsidR="00CF4692" w:rsidRPr="00281BA6">
        <w:t>placed to host the global coordination entity</w:t>
      </w:r>
      <w:r w:rsidRPr="00281BA6">
        <w:t>.</w:t>
      </w:r>
      <w:r w:rsidRPr="003B3CE2">
        <w:t xml:space="preserve">  </w:t>
      </w:r>
    </w:p>
    <w:p w14:paraId="233D24C8" w14:textId="7FFE8905" w:rsidR="00C562B8" w:rsidRPr="00B21C71" w:rsidRDefault="005E5003" w:rsidP="003B3CE2">
      <w:pPr>
        <w:pStyle w:val="Para1"/>
        <w:numPr>
          <w:ilvl w:val="0"/>
          <w:numId w:val="1"/>
        </w:numPr>
        <w:ind w:left="539" w:firstLine="0"/>
      </w:pPr>
      <w:r w:rsidRPr="00281BA6">
        <w:t xml:space="preserve">In addition to </w:t>
      </w:r>
      <w:r w:rsidR="00732493" w:rsidRPr="00281BA6">
        <w:t>the specific comments</w:t>
      </w:r>
      <w:r w:rsidR="00A07C74" w:rsidRPr="00281BA6">
        <w:t xml:space="preserve"> provided</w:t>
      </w:r>
      <w:r w:rsidR="00732493" w:rsidRPr="00B21C71">
        <w:t xml:space="preserve">, </w:t>
      </w:r>
      <w:r w:rsidRPr="00B21C71">
        <w:t>t</w:t>
      </w:r>
      <w:r w:rsidR="00473D3E" w:rsidRPr="00B21C71">
        <w:t>he Informal Advisory Group made the following recommendations to assist in the operationalization of the global coordination entity:</w:t>
      </w:r>
    </w:p>
    <w:p w14:paraId="64589733" w14:textId="758E8EDE" w:rsidR="005E5003" w:rsidRPr="00B21C71" w:rsidRDefault="00807954" w:rsidP="003B3CE2">
      <w:pPr>
        <w:pStyle w:val="Para1"/>
        <w:numPr>
          <w:ilvl w:val="1"/>
          <w:numId w:val="1"/>
        </w:numPr>
        <w:tabs>
          <w:tab w:val="clear" w:pos="1134"/>
          <w:tab w:val="left" w:pos="1701"/>
        </w:tabs>
        <w:ind w:left="540" w:firstLine="630"/>
      </w:pPr>
      <w:r w:rsidRPr="00B21C71">
        <w:t>The</w:t>
      </w:r>
      <w:r w:rsidR="005E5003" w:rsidRPr="00B21C71">
        <w:t xml:space="preserve"> host</w:t>
      </w:r>
      <w:r w:rsidRPr="00B21C71">
        <w:t xml:space="preserve"> of</w:t>
      </w:r>
      <w:r w:rsidR="005E5003" w:rsidRPr="00B21C71">
        <w:t xml:space="preserve"> the global coordination entity </w:t>
      </w:r>
      <w:r w:rsidR="000D5BA6" w:rsidRPr="00B21C71">
        <w:t xml:space="preserve">should </w:t>
      </w:r>
      <w:r w:rsidR="005E5003" w:rsidRPr="00B21C71">
        <w:t xml:space="preserve">work with </w:t>
      </w:r>
      <w:r w:rsidR="00441F79" w:rsidRPr="00B21C71">
        <w:t xml:space="preserve">relevant </w:t>
      </w:r>
      <w:r w:rsidR="005E5003" w:rsidRPr="00B21C71">
        <w:t xml:space="preserve">international </w:t>
      </w:r>
      <w:r w:rsidR="005E5003" w:rsidRPr="003B3CE2">
        <w:t>organi</w:t>
      </w:r>
      <w:r w:rsidR="00B21C71" w:rsidRPr="003B3CE2">
        <w:t>z</w:t>
      </w:r>
      <w:r w:rsidR="005E5003" w:rsidRPr="003B3CE2">
        <w:t>ation</w:t>
      </w:r>
      <w:r w:rsidR="00C04A97" w:rsidRPr="00B21C71">
        <w:t>s</w:t>
      </w:r>
      <w:r w:rsidR="00847252" w:rsidRPr="00B21C71">
        <w:t xml:space="preserve">, </w:t>
      </w:r>
      <w:r w:rsidR="0088007D" w:rsidRPr="00B21C71">
        <w:t>including those with specialized expertise</w:t>
      </w:r>
      <w:r w:rsidR="005E5003" w:rsidRPr="00B21C71">
        <w:t xml:space="preserve">; </w:t>
      </w:r>
    </w:p>
    <w:p w14:paraId="35AD746B" w14:textId="57CEE3D2" w:rsidR="005E5003" w:rsidRPr="00B21C71" w:rsidRDefault="003B4C97" w:rsidP="003B3CE2">
      <w:pPr>
        <w:pStyle w:val="Para1"/>
        <w:numPr>
          <w:ilvl w:val="1"/>
          <w:numId w:val="1"/>
        </w:numPr>
        <w:tabs>
          <w:tab w:val="clear" w:pos="1134"/>
          <w:tab w:val="left" w:pos="1701"/>
        </w:tabs>
        <w:ind w:left="540" w:firstLine="630"/>
      </w:pPr>
      <w:r w:rsidRPr="00B21C71">
        <w:t>T</w:t>
      </w:r>
      <w:r w:rsidR="005E5003" w:rsidRPr="00B21C71">
        <w:t xml:space="preserve">he Secretariat </w:t>
      </w:r>
      <w:r w:rsidRPr="00B21C71">
        <w:t xml:space="preserve">should </w:t>
      </w:r>
      <w:r w:rsidR="005E5003" w:rsidRPr="00B21C71">
        <w:t xml:space="preserve">include in the document </w:t>
      </w:r>
      <w:r w:rsidR="007C2879">
        <w:t>on budgetary matters</w:t>
      </w:r>
      <w:r w:rsidR="007C2879" w:rsidRPr="00B21C71">
        <w:t xml:space="preserve"> </w:t>
      </w:r>
      <w:r w:rsidR="005E5003" w:rsidRPr="00B21C71">
        <w:t xml:space="preserve">prepared for the sixteenth meeting of the Conference of the Parties a supplementary budget to be paid through assessed contributions to cover the basic operating costs of the global coordination entity; </w:t>
      </w:r>
    </w:p>
    <w:p w14:paraId="7A577034" w14:textId="7CD67E65" w:rsidR="005E5003" w:rsidRPr="00B21C71" w:rsidRDefault="005E5003" w:rsidP="003B3CE2">
      <w:pPr>
        <w:pStyle w:val="Para1"/>
        <w:numPr>
          <w:ilvl w:val="1"/>
          <w:numId w:val="1"/>
        </w:numPr>
        <w:tabs>
          <w:tab w:val="clear" w:pos="1134"/>
          <w:tab w:val="left" w:pos="1701"/>
        </w:tabs>
        <w:ind w:left="540" w:firstLine="630"/>
      </w:pPr>
      <w:r w:rsidRPr="00B21C71">
        <w:t xml:space="preserve">In the interest of time and to avoid unnecessary delays, the Executive Secretary </w:t>
      </w:r>
      <w:r w:rsidR="00D97FCB" w:rsidRPr="00B21C71">
        <w:t xml:space="preserve">should </w:t>
      </w:r>
      <w:r w:rsidR="00831DD3" w:rsidRPr="00B21C71">
        <w:t xml:space="preserve">elaborate the operational </w:t>
      </w:r>
      <w:r w:rsidRPr="00B21C71">
        <w:t>modalities</w:t>
      </w:r>
      <w:r w:rsidR="00831DD3" w:rsidRPr="00B21C71">
        <w:t xml:space="preserve"> and procedures</w:t>
      </w:r>
      <w:r w:rsidRPr="00B21C71">
        <w:t xml:space="preserve"> of the global coordination entity with input</w:t>
      </w:r>
      <w:r w:rsidR="001A4166" w:rsidRPr="00B21C71">
        <w:t>s and advice</w:t>
      </w:r>
      <w:r w:rsidRPr="00B21C71">
        <w:t xml:space="preserve"> from the Informal Advisory Group in advance of </w:t>
      </w:r>
      <w:r w:rsidR="00A125D7" w:rsidRPr="00B21C71">
        <w:t xml:space="preserve">its </w:t>
      </w:r>
      <w:r w:rsidRPr="00B21C71">
        <w:t xml:space="preserve">establishment; </w:t>
      </w:r>
    </w:p>
    <w:p w14:paraId="004D379F" w14:textId="204760EA" w:rsidR="00473D3E" w:rsidRPr="00B21C71" w:rsidRDefault="005109E8" w:rsidP="003B3CE2">
      <w:pPr>
        <w:pStyle w:val="Para1"/>
        <w:numPr>
          <w:ilvl w:val="1"/>
          <w:numId w:val="1"/>
        </w:numPr>
        <w:tabs>
          <w:tab w:val="clear" w:pos="1134"/>
          <w:tab w:val="left" w:pos="1701"/>
        </w:tabs>
        <w:ind w:left="540" w:firstLine="630"/>
      </w:pPr>
      <w:r w:rsidRPr="00B21C71">
        <w:t>I</w:t>
      </w:r>
      <w:r w:rsidR="005E5003" w:rsidRPr="00B21C71">
        <w:t>n the interim</w:t>
      </w:r>
      <w:r w:rsidRPr="00B21C71">
        <w:t>,</w:t>
      </w:r>
      <w:r w:rsidR="005E5003" w:rsidRPr="00B21C71">
        <w:t xml:space="preserve"> the </w:t>
      </w:r>
      <w:r w:rsidR="005E5003" w:rsidRPr="003B3CE2">
        <w:t>Bio-</w:t>
      </w:r>
      <w:r w:rsidR="005E5003" w:rsidRPr="00B21C71">
        <w:t xml:space="preserve">Bridge Initiative </w:t>
      </w:r>
      <w:r w:rsidRPr="00B21C71">
        <w:t xml:space="preserve">should </w:t>
      </w:r>
      <w:r w:rsidR="005E5003" w:rsidRPr="00B21C71">
        <w:t>be invited to provide support until the global coordination entity is established and the technical and scientific cooperation mechanism is fully operational.</w:t>
      </w:r>
    </w:p>
    <w:p w14:paraId="703BDE12" w14:textId="02C38BA9" w:rsidR="00C562B8" w:rsidRPr="006A21C0" w:rsidRDefault="007731C2" w:rsidP="003B3CE2">
      <w:pPr>
        <w:pStyle w:val="Heading1"/>
        <w:numPr>
          <w:ilvl w:val="0"/>
          <w:numId w:val="6"/>
        </w:numPr>
        <w:ind w:left="567" w:hanging="567"/>
        <w:rPr>
          <w:lang w:val="en-GB"/>
        </w:rPr>
      </w:pPr>
      <w:r w:rsidRPr="007731C2">
        <w:rPr>
          <w:lang w:val="en-GB"/>
        </w:rPr>
        <w:t>Monitoring the long-term strategic framework for capacity-building and development and the technical and scientific cooperation</w:t>
      </w:r>
      <w:r w:rsidR="00AA1C69">
        <w:rPr>
          <w:lang w:val="en-GB"/>
        </w:rPr>
        <w:t xml:space="preserve"> mechanism</w:t>
      </w:r>
    </w:p>
    <w:p w14:paraId="05CEB321" w14:textId="13661D43" w:rsidR="004F170C" w:rsidRDefault="005E5003" w:rsidP="003B3CE2">
      <w:pPr>
        <w:pStyle w:val="Para1"/>
        <w:numPr>
          <w:ilvl w:val="0"/>
          <w:numId w:val="1"/>
        </w:numPr>
        <w:ind w:left="539" w:firstLine="0"/>
      </w:pPr>
      <w:r w:rsidRPr="005E5003">
        <w:t xml:space="preserve">In </w:t>
      </w:r>
      <w:r w:rsidR="00123154">
        <w:t xml:space="preserve">its </w:t>
      </w:r>
      <w:r w:rsidRPr="005E5003">
        <w:t xml:space="preserve">decision 15/8, the Conference of the Parties requested the </w:t>
      </w:r>
      <w:bookmarkStart w:id="4" w:name="_Hlk163416307"/>
      <w:r w:rsidRPr="005E5003">
        <w:t xml:space="preserve">Informal Advisory Group </w:t>
      </w:r>
      <w:bookmarkEnd w:id="4"/>
      <w:r w:rsidR="00622BA8">
        <w:t>on Technical and Scientific Cooperation</w:t>
      </w:r>
      <w:r w:rsidRPr="005E5003">
        <w:t xml:space="preserve"> to prepare recommendations </w:t>
      </w:r>
      <w:r w:rsidR="007F5EBC">
        <w:t>for monitoring</w:t>
      </w:r>
      <w:r w:rsidRPr="005E5003">
        <w:t xml:space="preserve"> progress </w:t>
      </w:r>
      <w:r w:rsidR="007F5EBC">
        <w:t>of</w:t>
      </w:r>
      <w:r w:rsidRPr="005E5003">
        <w:t xml:space="preserve"> the long-term strategic framework for capacity-building and development and the technical and scientific cooperation mechanism</w:t>
      </w:r>
      <w:r w:rsidR="00123154">
        <w:t>,</w:t>
      </w:r>
      <w:r w:rsidRPr="005E5003">
        <w:t xml:space="preserve"> for consideration by the Subsidiary Body on Implementation at its fourth meeting, with the aim of informing the periodic review, update and enhancement of the </w:t>
      </w:r>
      <w:r w:rsidR="00A36807">
        <w:t>long-term strategic framework and the</w:t>
      </w:r>
      <w:r w:rsidRPr="005E5003">
        <w:t xml:space="preserve"> technical and scientific cooperation mechanism</w:t>
      </w:r>
      <w:r w:rsidR="00C562B8" w:rsidRPr="00C02EA4">
        <w:t xml:space="preserve">. </w:t>
      </w:r>
    </w:p>
    <w:p w14:paraId="0C14FFC5" w14:textId="423181BD" w:rsidR="00B935B8" w:rsidRDefault="00CF2ED8" w:rsidP="003B3CE2">
      <w:pPr>
        <w:pStyle w:val="Para1"/>
        <w:numPr>
          <w:ilvl w:val="0"/>
          <w:numId w:val="1"/>
        </w:numPr>
        <w:ind w:left="539" w:firstLine="0"/>
      </w:pPr>
      <w:r>
        <w:t xml:space="preserve">In </w:t>
      </w:r>
      <w:r w:rsidR="00766040">
        <w:t>response</w:t>
      </w:r>
      <w:r w:rsidR="007272EB">
        <w:t xml:space="preserve"> to the above request</w:t>
      </w:r>
      <w:r w:rsidR="00766040">
        <w:t>,</w:t>
      </w:r>
      <w:r w:rsidR="007A292D">
        <w:t xml:space="preserve"> t</w:t>
      </w:r>
      <w:r w:rsidR="00766040" w:rsidRPr="00766040">
        <w:t xml:space="preserve">he </w:t>
      </w:r>
      <w:r w:rsidR="007A292D" w:rsidRPr="007A292D">
        <w:t>Informal Advisory Group</w:t>
      </w:r>
      <w:r w:rsidR="00123154">
        <w:t>,</w:t>
      </w:r>
      <w:r w:rsidR="007A292D" w:rsidRPr="007A292D">
        <w:t xml:space="preserve"> </w:t>
      </w:r>
      <w:r w:rsidR="00766040" w:rsidRPr="00766040">
        <w:t>through its subcommittee on capacity-building and development</w:t>
      </w:r>
      <w:r w:rsidR="00123154">
        <w:t>,</w:t>
      </w:r>
      <w:r w:rsidR="00766040" w:rsidRPr="00766040">
        <w:t xml:space="preserve"> </w:t>
      </w:r>
      <w:r w:rsidR="00F71D99">
        <w:t xml:space="preserve">held </w:t>
      </w:r>
      <w:r w:rsidR="003904C8">
        <w:t xml:space="preserve">an </w:t>
      </w:r>
      <w:r w:rsidR="00C84B90">
        <w:t xml:space="preserve">online </w:t>
      </w:r>
      <w:r w:rsidR="003904C8">
        <w:t>meeting i</w:t>
      </w:r>
      <w:r w:rsidR="00DF1DBD">
        <w:t xml:space="preserve">n July 2023 </w:t>
      </w:r>
      <w:r w:rsidR="003904C8">
        <w:t>to discuss</w:t>
      </w:r>
      <w:r w:rsidR="00823540">
        <w:t xml:space="preserve"> possible </w:t>
      </w:r>
      <w:r w:rsidR="00446AB1">
        <w:t xml:space="preserve">indicators </w:t>
      </w:r>
      <w:r w:rsidR="000F04E4">
        <w:t xml:space="preserve">that could be used to monitor </w:t>
      </w:r>
      <w:r w:rsidR="007F4F75">
        <w:t xml:space="preserve">and measure </w:t>
      </w:r>
      <w:r w:rsidR="00815FFB">
        <w:t>the prog</w:t>
      </w:r>
      <w:r w:rsidR="00815FFB" w:rsidRPr="00F37F4C">
        <w:t>ress</w:t>
      </w:r>
      <w:r w:rsidR="00773798" w:rsidRPr="00F37F4C">
        <w:t>.</w:t>
      </w:r>
      <w:r w:rsidR="00773798" w:rsidRPr="003B3CE2">
        <w:t xml:space="preserve"> </w:t>
      </w:r>
      <w:r w:rsidR="00AE5263" w:rsidRPr="00F37F4C">
        <w:t>The subcommittee</w:t>
      </w:r>
      <w:r w:rsidR="00823540">
        <w:t xml:space="preserve"> </w:t>
      </w:r>
      <w:r w:rsidR="007A292D">
        <w:t>prepared</w:t>
      </w:r>
      <w:r w:rsidR="00766040" w:rsidRPr="00766040">
        <w:t xml:space="preserve"> and submitted to the Ad Hoc Technical Expert Group on Indicators</w:t>
      </w:r>
      <w:r w:rsidR="00F37F4C">
        <w:t xml:space="preserve"> for the </w:t>
      </w:r>
      <w:r w:rsidR="00F37F4C" w:rsidRPr="003B3CE2">
        <w:t>Kunming-Montreal Global Biodiversity Framework</w:t>
      </w:r>
      <w:r w:rsidR="00123154" w:rsidRPr="00F37F4C">
        <w:t>,</w:t>
      </w:r>
      <w:r w:rsidR="00766040" w:rsidRPr="00F37F4C">
        <w:t xml:space="preserve"> a</w:t>
      </w:r>
      <w:r w:rsidR="00766040" w:rsidRPr="00766040">
        <w:t xml:space="preserve"> set of binary indicators for Target 20 </w:t>
      </w:r>
      <w:r w:rsidR="00123154">
        <w:t xml:space="preserve">of </w:t>
      </w:r>
      <w:r w:rsidR="00766040" w:rsidRPr="00766040">
        <w:t xml:space="preserve">the </w:t>
      </w:r>
      <w:r w:rsidR="00766040" w:rsidRPr="003B3CE2">
        <w:t>Framework</w:t>
      </w:r>
      <w:r w:rsidR="00766040" w:rsidRPr="00F37F4C">
        <w:t>,</w:t>
      </w:r>
      <w:r w:rsidR="00766040" w:rsidRPr="00766040">
        <w:t xml:space="preserve"> which were </w:t>
      </w:r>
      <w:r w:rsidR="00123154">
        <w:t>subsequently</w:t>
      </w:r>
      <w:r w:rsidR="00123154" w:rsidRPr="00766040">
        <w:t xml:space="preserve"> </w:t>
      </w:r>
      <w:r w:rsidR="00766040" w:rsidRPr="00766040">
        <w:t xml:space="preserve">considered by the </w:t>
      </w:r>
      <w:r w:rsidR="00766040" w:rsidRPr="003B3CE2">
        <w:t>Subsidiary Body on Scientific, Technical and Technological Advice</w:t>
      </w:r>
      <w:r w:rsidR="00766040" w:rsidRPr="00B7502B">
        <w:t xml:space="preserve"> at its twenty-fifth meeting in October 2023.</w:t>
      </w:r>
    </w:p>
    <w:p w14:paraId="572E40EA" w14:textId="26D40803" w:rsidR="00B74630" w:rsidRPr="00900308" w:rsidRDefault="00B74630" w:rsidP="003B3CE2">
      <w:pPr>
        <w:pStyle w:val="Para1"/>
        <w:numPr>
          <w:ilvl w:val="0"/>
          <w:numId w:val="1"/>
        </w:numPr>
        <w:ind w:left="539" w:firstLine="0"/>
      </w:pPr>
      <w:r w:rsidRPr="00900308">
        <w:t>In response to recommendation 25/1</w:t>
      </w:r>
      <w:r w:rsidRPr="00900308">
        <w:rPr>
          <w:vertAlign w:val="superscript"/>
        </w:rPr>
        <w:footnoteReference w:id="10"/>
      </w:r>
      <w:r w:rsidRPr="00900308">
        <w:t xml:space="preserve"> of the </w:t>
      </w:r>
      <w:r w:rsidRPr="003B3CE2">
        <w:t>Subsidiary Body on Scientific, Technical and Technological Advice, and</w:t>
      </w:r>
      <w:r w:rsidRPr="00900308">
        <w:t xml:space="preserve"> </w:t>
      </w:r>
      <w:r w:rsidR="00B7502B" w:rsidRPr="00900308">
        <w:t xml:space="preserve">at </w:t>
      </w:r>
      <w:r w:rsidRPr="00900308">
        <w:t xml:space="preserve">the invitation </w:t>
      </w:r>
      <w:r w:rsidR="00B7502B" w:rsidRPr="00900308">
        <w:t xml:space="preserve">of </w:t>
      </w:r>
      <w:r w:rsidRPr="00900308">
        <w:t>the Ad Hoc Technical Expert Group on Indicators, the Informal Advisory Group also provided additional advice on the binary questions, the proposed glossary of key terms</w:t>
      </w:r>
      <w:r w:rsidRPr="003B3CE2">
        <w:t>, and</w:t>
      </w:r>
      <w:r w:rsidRPr="00900308">
        <w:t xml:space="preserve"> the complementary indicators for Target 20 through an online discussion forum held from 23 February to 5 March 2024.</w:t>
      </w:r>
      <w:r w:rsidRPr="003B3CE2">
        <w:t xml:space="preserve"> </w:t>
      </w:r>
      <w:r w:rsidRPr="00900308">
        <w:t xml:space="preserve">The views and comments provided are summarized in </w:t>
      </w:r>
      <w:r w:rsidRPr="00281BA6">
        <w:t xml:space="preserve">information document </w:t>
      </w:r>
      <w:r w:rsidR="00900308" w:rsidRPr="00281BA6">
        <w:t>CBD/</w:t>
      </w:r>
      <w:r w:rsidRPr="003B3CE2">
        <w:t>SBSTTA/26/INF/</w:t>
      </w:r>
      <w:r w:rsidR="00281BA6" w:rsidRPr="003B3CE2">
        <w:t>21</w:t>
      </w:r>
      <w:r w:rsidRPr="00281BA6">
        <w:t>.</w:t>
      </w:r>
    </w:p>
    <w:p w14:paraId="54A2CD95" w14:textId="483F8C13" w:rsidR="004D5866" w:rsidRPr="00624189" w:rsidRDefault="009F2B60" w:rsidP="003B3CE2">
      <w:pPr>
        <w:pStyle w:val="Para1"/>
        <w:numPr>
          <w:ilvl w:val="0"/>
          <w:numId w:val="1"/>
        </w:numPr>
        <w:ind w:left="539" w:firstLine="0"/>
      </w:pPr>
      <w:r>
        <w:t xml:space="preserve">At its third </w:t>
      </w:r>
      <w:r w:rsidRPr="0071652C">
        <w:t>meeting</w:t>
      </w:r>
      <w:r w:rsidR="002B478A" w:rsidRPr="0071652C">
        <w:t>,</w:t>
      </w:r>
      <w:r w:rsidRPr="0071652C">
        <w:t xml:space="preserve"> the </w:t>
      </w:r>
      <w:r w:rsidR="008F3C52" w:rsidRPr="0071652C">
        <w:t xml:space="preserve">Informal </w:t>
      </w:r>
      <w:r w:rsidRPr="0071652C">
        <w:t xml:space="preserve">Advisory Group </w:t>
      </w:r>
      <w:r w:rsidR="00D814F6" w:rsidRPr="0071652C">
        <w:t xml:space="preserve">further </w:t>
      </w:r>
      <w:r w:rsidR="00766750" w:rsidRPr="0071652C">
        <w:t>considered</w:t>
      </w:r>
      <w:r w:rsidR="003165B0" w:rsidRPr="0071652C">
        <w:t xml:space="preserve"> </w:t>
      </w:r>
      <w:r w:rsidR="00766750" w:rsidRPr="0071652C">
        <w:t xml:space="preserve">draft elements of possible indicators for monitoring progress of the </w:t>
      </w:r>
      <w:r w:rsidR="00442D18" w:rsidRPr="0071652C">
        <w:t>long-term strategic framework for capacity-building and development and the technical and scientific cooperation mechanism, in accordance with decision 15/</w:t>
      </w:r>
      <w:r w:rsidR="00442D18" w:rsidRPr="003B3CE2">
        <w:t>8</w:t>
      </w:r>
      <w:r w:rsidR="006A1C90" w:rsidRPr="003B3CE2">
        <w:t xml:space="preserve"> and</w:t>
      </w:r>
      <w:r w:rsidR="006A1C90" w:rsidRPr="0071652C">
        <w:t xml:space="preserve"> </w:t>
      </w:r>
      <w:r w:rsidR="005A3AAA" w:rsidRPr="0071652C">
        <w:t>proposed</w:t>
      </w:r>
      <w:r w:rsidR="005A3AAA">
        <w:t xml:space="preserve"> the following</w:t>
      </w:r>
      <w:r w:rsidR="0099774F">
        <w:t xml:space="preserve"> </w:t>
      </w:r>
      <w:r w:rsidR="004D5866">
        <w:t>indicators</w:t>
      </w:r>
      <w:r w:rsidR="005962E8">
        <w:t xml:space="preserve"> for that</w:t>
      </w:r>
      <w:r w:rsidR="007E5E37">
        <w:t xml:space="preserve"> purpose</w:t>
      </w:r>
      <w:r w:rsidR="004D5866">
        <w:t>:</w:t>
      </w:r>
    </w:p>
    <w:p w14:paraId="04B5A878" w14:textId="48ED8A9F" w:rsidR="004D5866" w:rsidRDefault="004D5866" w:rsidP="003B3CE2">
      <w:pPr>
        <w:pStyle w:val="CBD-Para"/>
        <w:numPr>
          <w:ilvl w:val="0"/>
          <w:numId w:val="33"/>
        </w:numPr>
        <w:tabs>
          <w:tab w:val="left" w:pos="1701"/>
        </w:tabs>
        <w:spacing w:before="0"/>
        <w:ind w:left="567" w:firstLine="567"/>
      </w:pPr>
      <w:r>
        <w:t>Number of national organizations implementing elements of the long-term strategic framework</w:t>
      </w:r>
      <w:r w:rsidR="0071652C">
        <w:t>;</w:t>
      </w:r>
    </w:p>
    <w:p w14:paraId="480CC72E" w14:textId="5BEBC7CF" w:rsidR="004D5866" w:rsidRDefault="004D5866" w:rsidP="003B3CE2">
      <w:pPr>
        <w:pStyle w:val="CBD-Para"/>
        <w:numPr>
          <w:ilvl w:val="0"/>
          <w:numId w:val="33"/>
        </w:numPr>
        <w:tabs>
          <w:tab w:val="left" w:pos="1701"/>
        </w:tabs>
        <w:spacing w:before="0"/>
        <w:ind w:left="567" w:firstLine="567"/>
      </w:pPr>
      <w:r>
        <w:t>Number of countries integrating capacity-building and development into their revised national biodiversity strategies and action plans</w:t>
      </w:r>
      <w:r w:rsidR="0071652C">
        <w:t>;</w:t>
      </w:r>
    </w:p>
    <w:p w14:paraId="2D420368" w14:textId="7F5D2610" w:rsidR="004D5866" w:rsidRPr="00B74630" w:rsidRDefault="004D5866" w:rsidP="003B3CE2">
      <w:pPr>
        <w:pStyle w:val="CBD-Para"/>
        <w:numPr>
          <w:ilvl w:val="0"/>
          <w:numId w:val="33"/>
        </w:numPr>
        <w:tabs>
          <w:tab w:val="left" w:pos="1701"/>
        </w:tabs>
        <w:spacing w:before="0"/>
        <w:ind w:left="567" w:firstLine="567"/>
      </w:pPr>
      <w:r w:rsidRPr="00B74630">
        <w:t xml:space="preserve">Number of countries that have developed a national capacity development </w:t>
      </w:r>
      <w:r w:rsidRPr="00281BA6">
        <w:t>plan</w:t>
      </w:r>
      <w:r w:rsidR="0071652C" w:rsidRPr="00281BA6">
        <w:t>;</w:t>
      </w:r>
      <w:r w:rsidRPr="003B3CE2">
        <w:rPr>
          <w:rStyle w:val="FootnoteReference"/>
        </w:rPr>
        <w:footnoteReference w:id="11"/>
      </w:r>
    </w:p>
    <w:p w14:paraId="5889827F" w14:textId="338A3A29" w:rsidR="004D5866" w:rsidRPr="00006481" w:rsidRDefault="004D5866" w:rsidP="003B3CE2">
      <w:pPr>
        <w:pStyle w:val="CBD-Para"/>
        <w:numPr>
          <w:ilvl w:val="0"/>
          <w:numId w:val="33"/>
        </w:numPr>
        <w:tabs>
          <w:tab w:val="left" w:pos="1701"/>
        </w:tabs>
        <w:spacing w:before="0"/>
        <w:ind w:left="567" w:firstLine="567"/>
      </w:pPr>
      <w:r w:rsidRPr="00006481">
        <w:t xml:space="preserve">Number of thematic capacity development action plans to support the implementation of the </w:t>
      </w:r>
      <w:r w:rsidRPr="003B3CE2">
        <w:t>Kunming-Montreal Global Biodiversity Framework</w:t>
      </w:r>
      <w:r w:rsidR="0071652C" w:rsidRPr="003B3CE2">
        <w:t>;</w:t>
      </w:r>
      <w:r w:rsidRPr="003B3CE2">
        <w:rPr>
          <w:rStyle w:val="FootnoteReference"/>
        </w:rPr>
        <w:footnoteReference w:id="12"/>
      </w:r>
    </w:p>
    <w:p w14:paraId="2E603A8C" w14:textId="58E60498" w:rsidR="004D5866" w:rsidRPr="00006481" w:rsidRDefault="004D5866" w:rsidP="003B3CE2">
      <w:pPr>
        <w:pStyle w:val="CBD-Para"/>
        <w:numPr>
          <w:ilvl w:val="0"/>
          <w:numId w:val="33"/>
        </w:numPr>
        <w:tabs>
          <w:tab w:val="left" w:pos="1701"/>
        </w:tabs>
        <w:spacing w:before="0"/>
        <w:ind w:left="567" w:firstLine="567"/>
      </w:pPr>
      <w:r w:rsidRPr="00006481">
        <w:t xml:space="preserve">Number of long-term capacity-building and development initiatives established to support implementation of the </w:t>
      </w:r>
      <w:r w:rsidRPr="003B3CE2">
        <w:t>Framework</w:t>
      </w:r>
      <w:r w:rsidR="0071652C" w:rsidRPr="00006481">
        <w:t>;</w:t>
      </w:r>
    </w:p>
    <w:p w14:paraId="3CB2E2BA" w14:textId="0B4B22EC" w:rsidR="004D5866" w:rsidRPr="00006481" w:rsidRDefault="004D5866" w:rsidP="003B3CE2">
      <w:pPr>
        <w:pStyle w:val="CBD-Para"/>
        <w:numPr>
          <w:ilvl w:val="0"/>
          <w:numId w:val="33"/>
        </w:numPr>
        <w:tabs>
          <w:tab w:val="left" w:pos="1701"/>
        </w:tabs>
        <w:spacing w:before="0"/>
        <w:ind w:left="567" w:firstLine="567"/>
      </w:pPr>
      <w:r w:rsidRPr="00006481">
        <w:t xml:space="preserve">Number of countries receiving support from regional </w:t>
      </w:r>
      <w:r w:rsidRPr="003B3CE2">
        <w:t>and/or</w:t>
      </w:r>
      <w:r w:rsidRPr="00006481">
        <w:t xml:space="preserve"> subregional technical and scientific cooperation support </w:t>
      </w:r>
      <w:proofErr w:type="spellStart"/>
      <w:r w:rsidRPr="00006481">
        <w:t>centres</w:t>
      </w:r>
      <w:proofErr w:type="spellEnd"/>
      <w:r w:rsidR="0071652C" w:rsidRPr="00006481">
        <w:t>;</w:t>
      </w:r>
    </w:p>
    <w:p w14:paraId="35B0D98E" w14:textId="5C877A32" w:rsidR="004D5866" w:rsidRPr="00006481" w:rsidRDefault="004D5866" w:rsidP="003B3CE2">
      <w:pPr>
        <w:pStyle w:val="CBD-Para"/>
        <w:numPr>
          <w:ilvl w:val="0"/>
          <w:numId w:val="33"/>
        </w:numPr>
        <w:tabs>
          <w:tab w:val="left" w:pos="1701"/>
        </w:tabs>
        <w:spacing w:before="0"/>
        <w:ind w:left="567" w:firstLine="567"/>
      </w:pPr>
      <w:r w:rsidRPr="00006481">
        <w:t xml:space="preserve">Number of tools and technical resources exchanged across regional </w:t>
      </w:r>
      <w:r w:rsidRPr="003B3CE2">
        <w:t>and/or</w:t>
      </w:r>
      <w:r w:rsidRPr="00006481">
        <w:t xml:space="preserve"> subregional technical and scientific cooperation support </w:t>
      </w:r>
      <w:proofErr w:type="spellStart"/>
      <w:r w:rsidRPr="00006481">
        <w:t>centres</w:t>
      </w:r>
      <w:proofErr w:type="spellEnd"/>
      <w:r w:rsidR="0071652C" w:rsidRPr="00006481">
        <w:t>;</w:t>
      </w:r>
    </w:p>
    <w:p w14:paraId="5C96EA36" w14:textId="5467AE6C" w:rsidR="004D5866" w:rsidRPr="00006481" w:rsidRDefault="004D5866" w:rsidP="003B3CE2">
      <w:pPr>
        <w:pStyle w:val="CBD-Para"/>
        <w:numPr>
          <w:ilvl w:val="0"/>
          <w:numId w:val="33"/>
        </w:numPr>
        <w:tabs>
          <w:tab w:val="left" w:pos="1701"/>
        </w:tabs>
        <w:spacing w:before="0"/>
        <w:ind w:left="567" w:firstLine="567"/>
      </w:pPr>
      <w:r w:rsidRPr="00006481">
        <w:t xml:space="preserve">Amount of </w:t>
      </w:r>
      <w:r w:rsidR="00641D0F" w:rsidRPr="00006481">
        <w:t>funds</w:t>
      </w:r>
      <w:r w:rsidRPr="00006481">
        <w:t xml:space="preserve"> mobilized through the technical and scientific cooperation mechanism</w:t>
      </w:r>
      <w:r w:rsidR="0071652C" w:rsidRPr="00006481">
        <w:t>;</w:t>
      </w:r>
    </w:p>
    <w:p w14:paraId="24A3FA5A" w14:textId="289B5268" w:rsidR="004D5866" w:rsidRPr="00006481" w:rsidRDefault="00F4077D" w:rsidP="003B3CE2">
      <w:pPr>
        <w:pStyle w:val="CBD-Para"/>
        <w:numPr>
          <w:ilvl w:val="0"/>
          <w:numId w:val="33"/>
        </w:numPr>
        <w:tabs>
          <w:tab w:val="left" w:pos="1701"/>
        </w:tabs>
        <w:spacing w:before="0"/>
        <w:ind w:left="567" w:firstLine="567"/>
      </w:pPr>
      <w:r w:rsidRPr="00006481">
        <w:t>Number</w:t>
      </w:r>
      <w:r w:rsidR="004D5866" w:rsidRPr="00006481">
        <w:t xml:space="preserve"> of technical and scientific cooperation opportunities made available</w:t>
      </w:r>
      <w:r w:rsidRPr="00006481">
        <w:t xml:space="preserve"> and utilized by Parties</w:t>
      </w:r>
      <w:r w:rsidR="0071652C" w:rsidRPr="00006481">
        <w:t>;</w:t>
      </w:r>
    </w:p>
    <w:p w14:paraId="41C81547" w14:textId="666DD195" w:rsidR="004D5866" w:rsidRPr="00006481" w:rsidRDefault="00F4077D" w:rsidP="003B3CE2">
      <w:pPr>
        <w:pStyle w:val="CBD-Para"/>
        <w:numPr>
          <w:ilvl w:val="0"/>
          <w:numId w:val="33"/>
        </w:numPr>
        <w:tabs>
          <w:tab w:val="left" w:pos="1701"/>
        </w:tabs>
        <w:spacing w:before="0"/>
        <w:ind w:left="567" w:firstLine="567"/>
      </w:pPr>
      <w:r w:rsidRPr="00006481">
        <w:t xml:space="preserve">Number </w:t>
      </w:r>
      <w:r w:rsidR="004D5866" w:rsidRPr="00006481">
        <w:t>of success</w:t>
      </w:r>
      <w:r w:rsidRPr="00006481">
        <w:t>ful</w:t>
      </w:r>
      <w:r w:rsidR="004D5866" w:rsidRPr="00006481">
        <w:t xml:space="preserve"> matchmaking efforts</w:t>
      </w:r>
      <w:r w:rsidR="0071652C" w:rsidRPr="00006481">
        <w:t>;</w:t>
      </w:r>
    </w:p>
    <w:p w14:paraId="33E522AE" w14:textId="77777777" w:rsidR="004D5866" w:rsidRPr="00006481" w:rsidRDefault="004D5866" w:rsidP="003B3CE2">
      <w:pPr>
        <w:pStyle w:val="CBD-Para"/>
        <w:numPr>
          <w:ilvl w:val="0"/>
          <w:numId w:val="33"/>
        </w:numPr>
        <w:tabs>
          <w:tab w:val="left" w:pos="1701"/>
        </w:tabs>
        <w:spacing w:before="0"/>
        <w:ind w:left="567" w:firstLine="567"/>
      </w:pPr>
      <w:r w:rsidRPr="00006481">
        <w:t>Number of technologies transferred across countries.</w:t>
      </w:r>
    </w:p>
    <w:p w14:paraId="78703789" w14:textId="77777777" w:rsidR="004D5866" w:rsidRDefault="004D5866" w:rsidP="003B3CE2">
      <w:pPr>
        <w:pStyle w:val="CBD-Para"/>
        <w:numPr>
          <w:ilvl w:val="0"/>
          <w:numId w:val="33"/>
        </w:numPr>
        <w:tabs>
          <w:tab w:val="left" w:pos="1701"/>
        </w:tabs>
        <w:spacing w:before="0"/>
        <w:ind w:left="567" w:firstLine="567"/>
      </w:pPr>
      <w:r>
        <w:t xml:space="preserve">Number of expert exchange </w:t>
      </w:r>
      <w:proofErr w:type="spellStart"/>
      <w:r>
        <w:t>programmes</w:t>
      </w:r>
      <w:proofErr w:type="spellEnd"/>
      <w:r>
        <w:t xml:space="preserve"> implemented.</w:t>
      </w:r>
    </w:p>
    <w:p w14:paraId="040F8A2B" w14:textId="1E0E234A" w:rsidR="004D5866" w:rsidRDefault="004D5866" w:rsidP="003B3CE2">
      <w:pPr>
        <w:pStyle w:val="CBD-Para"/>
        <w:numPr>
          <w:ilvl w:val="0"/>
          <w:numId w:val="33"/>
        </w:numPr>
        <w:tabs>
          <w:tab w:val="left" w:pos="1701"/>
        </w:tabs>
        <w:spacing w:before="0"/>
        <w:ind w:left="567" w:firstLine="567"/>
      </w:pPr>
      <w:r>
        <w:t xml:space="preserve">Number of joint research </w:t>
      </w:r>
      <w:proofErr w:type="spellStart"/>
      <w:r>
        <w:t>programmes</w:t>
      </w:r>
      <w:proofErr w:type="spellEnd"/>
      <w:r>
        <w:t xml:space="preserve"> implemented</w:t>
      </w:r>
      <w:r w:rsidR="00B3283E">
        <w:t>;</w:t>
      </w:r>
    </w:p>
    <w:p w14:paraId="63344FC9" w14:textId="1F6C7F6A" w:rsidR="004D5866" w:rsidRDefault="004D5866" w:rsidP="003B3CE2">
      <w:pPr>
        <w:pStyle w:val="CBD-Para"/>
        <w:numPr>
          <w:ilvl w:val="0"/>
          <w:numId w:val="33"/>
        </w:numPr>
        <w:tabs>
          <w:tab w:val="left" w:pos="1701"/>
        </w:tabs>
        <w:spacing w:before="0"/>
        <w:ind w:left="567" w:firstLine="567"/>
      </w:pPr>
      <w:r>
        <w:t>Number of joint technological development ventures implemented</w:t>
      </w:r>
      <w:r w:rsidR="00B3283E">
        <w:t>;</w:t>
      </w:r>
    </w:p>
    <w:p w14:paraId="4F5EF5ED" w14:textId="2060BB75" w:rsidR="001D0E34" w:rsidRPr="00114069" w:rsidRDefault="004D5866" w:rsidP="003B3CE2">
      <w:pPr>
        <w:pStyle w:val="CBD-Para"/>
        <w:numPr>
          <w:ilvl w:val="0"/>
          <w:numId w:val="33"/>
        </w:numPr>
        <w:tabs>
          <w:tab w:val="left" w:pos="1701"/>
        </w:tabs>
        <w:spacing w:before="0"/>
        <w:ind w:left="567" w:firstLine="567"/>
      </w:pPr>
      <w:r>
        <w:t>Number of regional or subregional expert networks established.</w:t>
      </w:r>
    </w:p>
    <w:p w14:paraId="2A59F684" w14:textId="16F2B52A" w:rsidR="00F4077D" w:rsidRPr="00B74630" w:rsidRDefault="00F76111" w:rsidP="003B3CE2">
      <w:pPr>
        <w:pStyle w:val="Para1"/>
        <w:numPr>
          <w:ilvl w:val="0"/>
          <w:numId w:val="1"/>
        </w:numPr>
        <w:ind w:left="539" w:firstLine="0"/>
        <w:rPr>
          <w:szCs w:val="22"/>
        </w:rPr>
      </w:pPr>
      <w:r>
        <w:rPr>
          <w:szCs w:val="22"/>
        </w:rPr>
        <w:t xml:space="preserve">The Subsidiary Body may wish to </w:t>
      </w:r>
      <w:r w:rsidR="00F4077D">
        <w:rPr>
          <w:szCs w:val="22"/>
        </w:rPr>
        <w:t>take note of</w:t>
      </w:r>
      <w:r>
        <w:rPr>
          <w:szCs w:val="22"/>
        </w:rPr>
        <w:t xml:space="preserve"> </w:t>
      </w:r>
      <w:r w:rsidR="00FF4D6C">
        <w:rPr>
          <w:szCs w:val="22"/>
        </w:rPr>
        <w:t>the above indic</w:t>
      </w:r>
      <w:r w:rsidR="002B3DE7">
        <w:rPr>
          <w:szCs w:val="22"/>
        </w:rPr>
        <w:t xml:space="preserve">ators </w:t>
      </w:r>
      <w:r w:rsidR="00037011">
        <w:rPr>
          <w:szCs w:val="22"/>
        </w:rPr>
        <w:t xml:space="preserve">to be used </w:t>
      </w:r>
      <w:r w:rsidR="00050711">
        <w:rPr>
          <w:szCs w:val="22"/>
        </w:rPr>
        <w:t>by the Informal Advisor</w:t>
      </w:r>
      <w:r w:rsidR="00FB0B61">
        <w:rPr>
          <w:szCs w:val="22"/>
        </w:rPr>
        <w:t>y Gr</w:t>
      </w:r>
      <w:r w:rsidR="003503F9">
        <w:rPr>
          <w:szCs w:val="22"/>
        </w:rPr>
        <w:t xml:space="preserve">oup in monitoring </w:t>
      </w:r>
      <w:r w:rsidR="00246874" w:rsidRPr="00246874">
        <w:rPr>
          <w:szCs w:val="22"/>
        </w:rPr>
        <w:t>progress of the long-term strategic framework for capacity-building and development and the technical and scientific cooperation mechanism</w:t>
      </w:r>
      <w:r w:rsidR="00F4077D">
        <w:rPr>
          <w:szCs w:val="22"/>
        </w:rPr>
        <w:t>.</w:t>
      </w:r>
    </w:p>
    <w:p w14:paraId="6C57CD58" w14:textId="0EB31BC2" w:rsidR="00F76111" w:rsidRPr="00725A65" w:rsidRDefault="00F4077D" w:rsidP="003B3CE2">
      <w:pPr>
        <w:pStyle w:val="Para1"/>
        <w:numPr>
          <w:ilvl w:val="0"/>
          <w:numId w:val="1"/>
        </w:numPr>
        <w:ind w:left="539" w:firstLine="0"/>
      </w:pPr>
      <w:r>
        <w:rPr>
          <w:szCs w:val="22"/>
        </w:rPr>
        <w:t xml:space="preserve">It is </w:t>
      </w:r>
      <w:r w:rsidR="00B74630">
        <w:rPr>
          <w:szCs w:val="22"/>
        </w:rPr>
        <w:t xml:space="preserve">also </w:t>
      </w:r>
      <w:r>
        <w:rPr>
          <w:szCs w:val="22"/>
        </w:rPr>
        <w:t xml:space="preserve">proposed that </w:t>
      </w:r>
      <w:r w:rsidR="00B74630">
        <w:rPr>
          <w:szCs w:val="22"/>
        </w:rPr>
        <w:t>Informal Advisory Group be invited to prepare draft terms of reference for the</w:t>
      </w:r>
      <w:r w:rsidR="00037011">
        <w:rPr>
          <w:szCs w:val="22"/>
        </w:rPr>
        <w:t xml:space="preserve"> </w:t>
      </w:r>
      <w:r w:rsidR="00037011" w:rsidRPr="00037011">
        <w:rPr>
          <w:szCs w:val="22"/>
        </w:rPr>
        <w:t xml:space="preserve">independent evaluation </w:t>
      </w:r>
      <w:r w:rsidRPr="00F4077D">
        <w:rPr>
          <w:szCs w:val="22"/>
        </w:rPr>
        <w:t xml:space="preserve">of the relevance </w:t>
      </w:r>
      <w:r w:rsidRPr="00725A65">
        <w:rPr>
          <w:szCs w:val="22"/>
        </w:rPr>
        <w:t xml:space="preserve">and effectiveness of the long-term strategic framework for capacity-building and development and the technical and scientific cooperation mechanism </w:t>
      </w:r>
      <w:r w:rsidR="002329BF" w:rsidRPr="00725A65">
        <w:rPr>
          <w:szCs w:val="22"/>
        </w:rPr>
        <w:t xml:space="preserve">to be undertaken </w:t>
      </w:r>
      <w:r w:rsidR="00037011" w:rsidRPr="00725A65">
        <w:rPr>
          <w:szCs w:val="22"/>
        </w:rPr>
        <w:t>in 2029</w:t>
      </w:r>
      <w:r w:rsidR="00D61E84">
        <w:rPr>
          <w:szCs w:val="22"/>
        </w:rPr>
        <w:t>,</w:t>
      </w:r>
      <w:r w:rsidR="002329BF" w:rsidRPr="00725A65">
        <w:t xml:space="preserve"> </w:t>
      </w:r>
      <w:r w:rsidR="002329BF" w:rsidRPr="00725A65">
        <w:rPr>
          <w:szCs w:val="22"/>
        </w:rPr>
        <w:t xml:space="preserve">in conjunction with the global review of the </w:t>
      </w:r>
      <w:r w:rsidR="002329BF" w:rsidRPr="003B3CE2">
        <w:rPr>
          <w:szCs w:val="22"/>
        </w:rPr>
        <w:t>Kunming-Montreal Global Biodiversity Framework</w:t>
      </w:r>
      <w:r w:rsidRPr="00725A65">
        <w:rPr>
          <w:szCs w:val="22"/>
        </w:rPr>
        <w:t xml:space="preserve">, </w:t>
      </w:r>
      <w:r w:rsidR="00B74630" w:rsidRPr="00725A65">
        <w:rPr>
          <w:szCs w:val="22"/>
        </w:rPr>
        <w:t xml:space="preserve">for consideration by the Subsidiary Body on Implementation and </w:t>
      </w:r>
      <w:r w:rsidR="00D61E84">
        <w:rPr>
          <w:szCs w:val="22"/>
        </w:rPr>
        <w:t xml:space="preserve">by </w:t>
      </w:r>
      <w:r w:rsidR="00B74630" w:rsidRPr="00725A65">
        <w:rPr>
          <w:szCs w:val="22"/>
        </w:rPr>
        <w:t>the Conference of the Parties at its seventeenth meeting</w:t>
      </w:r>
      <w:r w:rsidR="002329BF" w:rsidRPr="00725A65">
        <w:rPr>
          <w:szCs w:val="22"/>
        </w:rPr>
        <w:t>.</w:t>
      </w:r>
    </w:p>
    <w:p w14:paraId="7872FCC1" w14:textId="3A0448F4" w:rsidR="00B84C11" w:rsidRPr="00725A65" w:rsidRDefault="002C300C" w:rsidP="003B3CE2">
      <w:pPr>
        <w:pStyle w:val="Heading1"/>
        <w:numPr>
          <w:ilvl w:val="0"/>
          <w:numId w:val="6"/>
        </w:numPr>
        <w:ind w:left="567" w:hanging="567"/>
        <w:rPr>
          <w:lang w:val="en-GB"/>
        </w:rPr>
      </w:pPr>
      <w:r w:rsidRPr="00725A65">
        <w:rPr>
          <w:lang w:val="en-GB"/>
        </w:rPr>
        <w:t xml:space="preserve">Updated </w:t>
      </w:r>
      <w:r w:rsidR="00BE3AC0">
        <w:rPr>
          <w:lang w:val="en-GB"/>
        </w:rPr>
        <w:t xml:space="preserve">work </w:t>
      </w:r>
      <w:r w:rsidRPr="00725A65">
        <w:rPr>
          <w:lang w:val="en-GB"/>
        </w:rPr>
        <w:t xml:space="preserve">programme </w:t>
      </w:r>
      <w:r w:rsidR="00BE3AC0">
        <w:rPr>
          <w:lang w:val="en-GB"/>
        </w:rPr>
        <w:t>for</w:t>
      </w:r>
      <w:r w:rsidRPr="00725A65">
        <w:rPr>
          <w:lang w:val="en-GB"/>
        </w:rPr>
        <w:t xml:space="preserve"> the</w:t>
      </w:r>
      <w:r w:rsidR="00B84C11" w:rsidRPr="00725A65">
        <w:rPr>
          <w:lang w:val="en-GB"/>
        </w:rPr>
        <w:t xml:space="preserve"> </w:t>
      </w:r>
      <w:r w:rsidRPr="00725A65">
        <w:rPr>
          <w:lang w:val="en-GB"/>
        </w:rPr>
        <w:t>c</w:t>
      </w:r>
      <w:r w:rsidR="00B84C11" w:rsidRPr="00725A65">
        <w:rPr>
          <w:lang w:val="en-GB"/>
        </w:rPr>
        <w:t>learing-</w:t>
      </w:r>
      <w:r w:rsidRPr="00725A65">
        <w:rPr>
          <w:lang w:val="en-GB"/>
        </w:rPr>
        <w:t>h</w:t>
      </w:r>
      <w:r w:rsidR="00B84C11" w:rsidRPr="00725A65">
        <w:rPr>
          <w:lang w:val="en-GB"/>
        </w:rPr>
        <w:t xml:space="preserve">ouse </w:t>
      </w:r>
      <w:r w:rsidRPr="00725A65">
        <w:rPr>
          <w:lang w:val="en-GB"/>
        </w:rPr>
        <w:t>m</w:t>
      </w:r>
      <w:r w:rsidR="00B84C11" w:rsidRPr="00725A65">
        <w:rPr>
          <w:lang w:val="en-GB"/>
        </w:rPr>
        <w:t xml:space="preserve">echanism </w:t>
      </w:r>
    </w:p>
    <w:p w14:paraId="69A0A8C4" w14:textId="342A9DF4" w:rsidR="007B6E13" w:rsidRPr="00725A65" w:rsidRDefault="00732655" w:rsidP="003B3CE2">
      <w:pPr>
        <w:pStyle w:val="Para1"/>
        <w:numPr>
          <w:ilvl w:val="0"/>
          <w:numId w:val="1"/>
        </w:numPr>
        <w:ind w:left="539" w:firstLine="0"/>
      </w:pPr>
      <w:r w:rsidRPr="00725A65">
        <w:t xml:space="preserve">Pursuant </w:t>
      </w:r>
      <w:r w:rsidR="00FB3E2D" w:rsidRPr="00725A65">
        <w:t>to</w:t>
      </w:r>
      <w:r w:rsidRPr="00725A65">
        <w:t xml:space="preserve"> decision </w:t>
      </w:r>
      <w:r w:rsidR="00A36569" w:rsidRPr="00725A65">
        <w:t>15/16</w:t>
      </w:r>
      <w:r w:rsidR="00123154" w:rsidRPr="00725A65">
        <w:t>,</w:t>
      </w:r>
      <w:r w:rsidR="005A7023" w:rsidRPr="00725A65">
        <w:t xml:space="preserve"> the </w:t>
      </w:r>
      <w:r w:rsidR="00B53F89" w:rsidRPr="00725A65">
        <w:t>Executive Se</w:t>
      </w:r>
      <w:r w:rsidR="00D03BAF" w:rsidRPr="00725A65">
        <w:t>cretary</w:t>
      </w:r>
      <w:r w:rsidR="003732E2">
        <w:t>,</w:t>
      </w:r>
      <w:r w:rsidR="00D03BAF" w:rsidRPr="00725A65">
        <w:t xml:space="preserve"> with the support of the Informal Advisory Group on </w:t>
      </w:r>
      <w:r w:rsidR="00123154" w:rsidRPr="00725A65">
        <w:t>T</w:t>
      </w:r>
      <w:r w:rsidR="00D03BAF" w:rsidRPr="00725A65">
        <w:t xml:space="preserve">echnical and </w:t>
      </w:r>
      <w:r w:rsidR="00123154" w:rsidRPr="00725A65">
        <w:t>S</w:t>
      </w:r>
      <w:r w:rsidR="00D03BAF" w:rsidRPr="00725A65">
        <w:t xml:space="preserve">cientific </w:t>
      </w:r>
      <w:r w:rsidR="00123154" w:rsidRPr="00725A65">
        <w:t>C</w:t>
      </w:r>
      <w:r w:rsidR="00D03BAF" w:rsidRPr="00725A65">
        <w:t xml:space="preserve">ooperation, </w:t>
      </w:r>
      <w:r w:rsidR="003732E2" w:rsidRPr="00725A65">
        <w:t xml:space="preserve">has </w:t>
      </w:r>
      <w:r w:rsidR="00D03BAF" w:rsidRPr="00725A65">
        <w:t xml:space="preserve">prepared </w:t>
      </w:r>
      <w:r w:rsidR="00123154" w:rsidRPr="00725A65">
        <w:t xml:space="preserve">an </w:t>
      </w:r>
      <w:r w:rsidR="004C4E59" w:rsidRPr="00725A65">
        <w:t xml:space="preserve">updated </w:t>
      </w:r>
      <w:r w:rsidR="00BE3AC0">
        <w:t xml:space="preserve">work </w:t>
      </w:r>
      <w:r w:rsidR="004C4E59" w:rsidRPr="00725A65">
        <w:t xml:space="preserve">programme </w:t>
      </w:r>
      <w:r w:rsidR="00BE3AC0">
        <w:t>for</w:t>
      </w:r>
      <w:r w:rsidR="004C4E59" w:rsidRPr="00725A65">
        <w:t xml:space="preserve"> </w:t>
      </w:r>
      <w:r w:rsidR="00123154" w:rsidRPr="00725A65">
        <w:t xml:space="preserve">the </w:t>
      </w:r>
      <w:r w:rsidR="004C4E59" w:rsidRPr="00725A65">
        <w:t xml:space="preserve">clearing-house </w:t>
      </w:r>
      <w:r w:rsidR="007B6E13" w:rsidRPr="00725A65">
        <w:t>mechanism</w:t>
      </w:r>
      <w:r w:rsidR="004C4E59" w:rsidRPr="00725A65">
        <w:t xml:space="preserve"> </w:t>
      </w:r>
      <w:r w:rsidR="007B6E13" w:rsidRPr="00725A65">
        <w:t>for 202</w:t>
      </w:r>
      <w:r w:rsidR="007B6E13" w:rsidRPr="003B3CE2">
        <w:t>4</w:t>
      </w:r>
      <w:r w:rsidR="00A77760" w:rsidRPr="00A975DA">
        <w:rPr>
          <w:rFonts w:asciiTheme="majorBidi" w:hAnsiTheme="majorBidi" w:cstheme="majorBidi"/>
          <w:sz w:val="20"/>
          <w:szCs w:val="20"/>
        </w:rPr>
        <w:t>–</w:t>
      </w:r>
      <w:r w:rsidR="007B6E13" w:rsidRPr="003B3CE2">
        <w:t>2</w:t>
      </w:r>
      <w:r w:rsidR="007B6E13" w:rsidRPr="00725A65">
        <w:t>030</w:t>
      </w:r>
      <w:r w:rsidR="00A77760">
        <w:t>,</w:t>
      </w:r>
      <w:r w:rsidR="007B6E13" w:rsidRPr="00725A65">
        <w:t xml:space="preserve"> which is </w:t>
      </w:r>
      <w:r w:rsidR="00DE1E07">
        <w:t>contained</w:t>
      </w:r>
      <w:r w:rsidR="00DE1E07" w:rsidRPr="00725A65">
        <w:t xml:space="preserve"> </w:t>
      </w:r>
      <w:r w:rsidR="007B6E13" w:rsidRPr="00725A65">
        <w:t xml:space="preserve">in </w:t>
      </w:r>
      <w:r w:rsidR="00274D5D" w:rsidRPr="00725A65">
        <w:t xml:space="preserve">document </w:t>
      </w:r>
      <w:r w:rsidR="00DF085A" w:rsidRPr="003B3CE2">
        <w:t>CBD</w:t>
      </w:r>
      <w:r w:rsidR="00DF085A" w:rsidRPr="00725A65">
        <w:t>/</w:t>
      </w:r>
      <w:r w:rsidR="00DF085A" w:rsidRPr="003B3CE2">
        <w:t>SB</w:t>
      </w:r>
      <w:r w:rsidR="00A77760">
        <w:t>I</w:t>
      </w:r>
      <w:r w:rsidR="00DF085A" w:rsidRPr="00725A65">
        <w:t>/4/7/Add.</w:t>
      </w:r>
      <w:r w:rsidR="00C61E32" w:rsidRPr="00725A65">
        <w:t>1</w:t>
      </w:r>
      <w:r w:rsidR="00AB4F92" w:rsidRPr="00725A65">
        <w:t>.</w:t>
      </w:r>
      <w:r w:rsidR="007B6E13" w:rsidRPr="00725A65">
        <w:t xml:space="preserve"> </w:t>
      </w:r>
    </w:p>
    <w:p w14:paraId="6D883F3D" w14:textId="61FA68B0" w:rsidR="004852B3" w:rsidRDefault="00A47014" w:rsidP="003B3CE2">
      <w:pPr>
        <w:pStyle w:val="Para1"/>
        <w:numPr>
          <w:ilvl w:val="0"/>
          <w:numId w:val="1"/>
        </w:numPr>
        <w:ind w:left="539" w:firstLine="0"/>
      </w:pPr>
      <w:r>
        <w:rPr>
          <w:rFonts w:asciiTheme="majorBidi" w:hAnsiTheme="majorBidi" w:cstheme="majorBidi"/>
          <w:kern w:val="22"/>
        </w:rPr>
        <w:t xml:space="preserve">In </w:t>
      </w:r>
      <w:r w:rsidR="00AD0F2B">
        <w:rPr>
          <w:rFonts w:asciiTheme="majorBidi" w:hAnsiTheme="majorBidi" w:cstheme="majorBidi"/>
          <w:kern w:val="22"/>
        </w:rPr>
        <w:t xml:space="preserve">accordance </w:t>
      </w:r>
      <w:r w:rsidR="00AD0F2B" w:rsidRPr="003732E2">
        <w:rPr>
          <w:rFonts w:asciiTheme="majorBidi" w:hAnsiTheme="majorBidi" w:cstheme="majorBidi"/>
          <w:kern w:val="22"/>
        </w:rPr>
        <w:t>wit</w:t>
      </w:r>
      <w:r w:rsidR="00AD0F2B" w:rsidRPr="003B3CE2">
        <w:rPr>
          <w:rFonts w:asciiTheme="majorBidi" w:hAnsiTheme="majorBidi" w:cstheme="majorBidi"/>
          <w:kern w:val="22"/>
        </w:rPr>
        <w:t xml:space="preserve">h </w:t>
      </w:r>
      <w:r w:rsidR="00585442" w:rsidRPr="003B3CE2">
        <w:rPr>
          <w:rFonts w:asciiTheme="majorBidi" w:hAnsiTheme="majorBidi" w:cstheme="majorBidi"/>
          <w:kern w:val="22"/>
        </w:rPr>
        <w:t>Article</w:t>
      </w:r>
      <w:r w:rsidR="00585442" w:rsidRPr="003732E2">
        <w:rPr>
          <w:rFonts w:asciiTheme="majorBidi" w:hAnsiTheme="majorBidi" w:cstheme="majorBidi"/>
          <w:kern w:val="22"/>
        </w:rPr>
        <w:t xml:space="preserve"> 18</w:t>
      </w:r>
      <w:r w:rsidR="006B0599" w:rsidRPr="003732E2">
        <w:rPr>
          <w:rFonts w:asciiTheme="majorBidi" w:hAnsiTheme="majorBidi" w:cstheme="majorBidi"/>
          <w:kern w:val="22"/>
        </w:rPr>
        <w:t xml:space="preserve"> </w:t>
      </w:r>
      <w:r w:rsidR="003879EE" w:rsidRPr="003732E2">
        <w:rPr>
          <w:rFonts w:asciiTheme="majorBidi" w:hAnsiTheme="majorBidi" w:cstheme="majorBidi"/>
          <w:kern w:val="22"/>
        </w:rPr>
        <w:t>and other relev</w:t>
      </w:r>
      <w:r w:rsidR="002F655A" w:rsidRPr="003732E2">
        <w:rPr>
          <w:rFonts w:asciiTheme="majorBidi" w:hAnsiTheme="majorBidi" w:cstheme="majorBidi"/>
          <w:kern w:val="22"/>
        </w:rPr>
        <w:t xml:space="preserve">ant provisions </w:t>
      </w:r>
      <w:r w:rsidR="00585442" w:rsidRPr="003732E2">
        <w:rPr>
          <w:rFonts w:asciiTheme="majorBidi" w:hAnsiTheme="majorBidi" w:cstheme="majorBidi"/>
          <w:kern w:val="22"/>
        </w:rPr>
        <w:t>of the Convention</w:t>
      </w:r>
      <w:r w:rsidR="006B0599" w:rsidRPr="003732E2">
        <w:t>, t</w:t>
      </w:r>
      <w:r w:rsidR="006B0599" w:rsidRPr="003732E2">
        <w:rPr>
          <w:rFonts w:asciiTheme="majorBidi" w:hAnsiTheme="majorBidi" w:cstheme="majorBidi"/>
          <w:kern w:val="22"/>
        </w:rPr>
        <w:t xml:space="preserve">he goals of the updated </w:t>
      </w:r>
      <w:r w:rsidR="003E314C">
        <w:rPr>
          <w:rFonts w:asciiTheme="majorBidi" w:hAnsiTheme="majorBidi" w:cstheme="majorBidi"/>
          <w:kern w:val="22"/>
        </w:rPr>
        <w:t xml:space="preserve">work </w:t>
      </w:r>
      <w:r w:rsidR="006B0599" w:rsidRPr="003732E2">
        <w:rPr>
          <w:rFonts w:asciiTheme="majorBidi" w:hAnsiTheme="majorBidi" w:cstheme="majorBidi"/>
          <w:kern w:val="22"/>
        </w:rPr>
        <w:t xml:space="preserve">programme are: </w:t>
      </w:r>
      <w:r w:rsidR="00B67412" w:rsidRPr="003732E2">
        <w:rPr>
          <w:rFonts w:asciiTheme="majorBidi" w:hAnsiTheme="majorBidi" w:cstheme="majorBidi"/>
          <w:kern w:val="22"/>
        </w:rPr>
        <w:t xml:space="preserve">to </w:t>
      </w:r>
      <w:r w:rsidR="006B0599" w:rsidRPr="003732E2">
        <w:rPr>
          <w:rFonts w:asciiTheme="majorBidi" w:hAnsiTheme="majorBidi" w:cstheme="majorBidi"/>
          <w:kern w:val="22"/>
        </w:rPr>
        <w:t xml:space="preserve">promote and facilitate technical and scientific cooperation; </w:t>
      </w:r>
      <w:r w:rsidR="00B67412" w:rsidRPr="003732E2">
        <w:rPr>
          <w:rFonts w:asciiTheme="majorBidi" w:hAnsiTheme="majorBidi" w:cstheme="majorBidi"/>
          <w:kern w:val="22"/>
        </w:rPr>
        <w:t xml:space="preserve">to </w:t>
      </w:r>
      <w:r w:rsidR="006B0599" w:rsidRPr="003732E2">
        <w:rPr>
          <w:rFonts w:asciiTheme="majorBidi" w:hAnsiTheme="majorBidi" w:cstheme="majorBidi"/>
          <w:kern w:val="22"/>
        </w:rPr>
        <w:t xml:space="preserve">facilitate exchange of information; </w:t>
      </w:r>
      <w:r w:rsidR="00B67412" w:rsidRPr="003732E2">
        <w:rPr>
          <w:rFonts w:asciiTheme="majorBidi" w:hAnsiTheme="majorBidi" w:cstheme="majorBidi"/>
          <w:kern w:val="22"/>
        </w:rPr>
        <w:t xml:space="preserve">to </w:t>
      </w:r>
      <w:r w:rsidR="006B0599" w:rsidRPr="003732E2">
        <w:rPr>
          <w:rFonts w:asciiTheme="majorBidi" w:hAnsiTheme="majorBidi" w:cstheme="majorBidi"/>
          <w:kern w:val="22"/>
        </w:rPr>
        <w:t>support planning, monitoring, reporting</w:t>
      </w:r>
      <w:r w:rsidR="006B0599" w:rsidRPr="003B3CE2">
        <w:rPr>
          <w:rFonts w:asciiTheme="majorBidi" w:hAnsiTheme="majorBidi" w:cstheme="majorBidi"/>
          <w:kern w:val="22"/>
        </w:rPr>
        <w:t>, and</w:t>
      </w:r>
      <w:r w:rsidR="006B0599" w:rsidRPr="003732E2">
        <w:rPr>
          <w:rFonts w:asciiTheme="majorBidi" w:hAnsiTheme="majorBidi" w:cstheme="majorBidi"/>
          <w:kern w:val="22"/>
        </w:rPr>
        <w:t xml:space="preserve"> review; and </w:t>
      </w:r>
      <w:r w:rsidR="00B67412" w:rsidRPr="003732E2">
        <w:rPr>
          <w:rFonts w:asciiTheme="majorBidi" w:hAnsiTheme="majorBidi" w:cstheme="majorBidi"/>
          <w:kern w:val="22"/>
        </w:rPr>
        <w:t xml:space="preserve">to </w:t>
      </w:r>
      <w:r w:rsidR="006B0599" w:rsidRPr="003732E2">
        <w:rPr>
          <w:rFonts w:asciiTheme="majorBidi" w:hAnsiTheme="majorBidi" w:cstheme="majorBidi"/>
          <w:kern w:val="22"/>
        </w:rPr>
        <w:t>facilitate networking and collaboration.</w:t>
      </w:r>
      <w:r w:rsidR="006B0599" w:rsidRPr="006B0599" w:rsidDel="00E738EB">
        <w:rPr>
          <w:rFonts w:asciiTheme="majorBidi" w:hAnsiTheme="majorBidi" w:cstheme="majorBidi"/>
          <w:kern w:val="22"/>
        </w:rPr>
        <w:t xml:space="preserve"> </w:t>
      </w:r>
      <w:r w:rsidR="002F7946" w:rsidRPr="008268FF">
        <w:rPr>
          <w:rFonts w:asciiTheme="majorBidi" w:hAnsiTheme="majorBidi" w:cstheme="majorBidi"/>
          <w:kern w:val="22"/>
        </w:rPr>
        <w:t xml:space="preserve">The </w:t>
      </w:r>
      <w:r w:rsidR="002F7946">
        <w:rPr>
          <w:rFonts w:asciiTheme="majorBidi" w:hAnsiTheme="majorBidi" w:cstheme="majorBidi"/>
          <w:kern w:val="22"/>
        </w:rPr>
        <w:t xml:space="preserve">outcomes expected under each of the four goals, the </w:t>
      </w:r>
      <w:r w:rsidR="002F7946" w:rsidRPr="008268FF">
        <w:rPr>
          <w:rFonts w:asciiTheme="majorBidi" w:hAnsiTheme="majorBidi" w:cstheme="majorBidi"/>
          <w:kern w:val="22"/>
        </w:rPr>
        <w:t>strategic actions</w:t>
      </w:r>
      <w:r w:rsidR="002F7946">
        <w:rPr>
          <w:rFonts w:asciiTheme="majorBidi" w:hAnsiTheme="majorBidi" w:cstheme="majorBidi"/>
          <w:kern w:val="22"/>
        </w:rPr>
        <w:t xml:space="preserve"> to achieve the outcomes, the key actors that will lead or contribute to the implementation of the strategic </w:t>
      </w:r>
      <w:r w:rsidR="002F7946" w:rsidRPr="00BA591C">
        <w:rPr>
          <w:rFonts w:asciiTheme="majorBidi" w:hAnsiTheme="majorBidi" w:cstheme="majorBidi"/>
          <w:kern w:val="22"/>
        </w:rPr>
        <w:t>actions</w:t>
      </w:r>
      <w:r w:rsidR="002F7946" w:rsidRPr="004D4CCC">
        <w:rPr>
          <w:rFonts w:asciiTheme="majorBidi" w:hAnsiTheme="majorBidi" w:cstheme="majorBidi"/>
          <w:kern w:val="22"/>
        </w:rPr>
        <w:t>, and</w:t>
      </w:r>
      <w:r w:rsidR="002F7946" w:rsidRPr="00BA591C">
        <w:rPr>
          <w:rFonts w:asciiTheme="majorBidi" w:hAnsiTheme="majorBidi" w:cstheme="majorBidi"/>
          <w:kern w:val="22"/>
        </w:rPr>
        <w:t xml:space="preserve"> the indicative delivery </w:t>
      </w:r>
      <w:r w:rsidR="002F7946" w:rsidRPr="004D4CCC">
        <w:rPr>
          <w:rFonts w:asciiTheme="majorBidi" w:hAnsiTheme="majorBidi" w:cstheme="majorBidi"/>
          <w:kern w:val="22"/>
        </w:rPr>
        <w:t>time frame</w:t>
      </w:r>
      <w:r w:rsidR="002F7946">
        <w:rPr>
          <w:rFonts w:asciiTheme="majorBidi" w:hAnsiTheme="majorBidi" w:cstheme="majorBidi"/>
          <w:kern w:val="22"/>
        </w:rPr>
        <w:t>s</w:t>
      </w:r>
      <w:r w:rsidR="002F7946" w:rsidRPr="002B2967">
        <w:rPr>
          <w:rFonts w:asciiTheme="majorBidi" w:hAnsiTheme="majorBidi" w:cstheme="majorBidi"/>
          <w:kern w:val="22"/>
        </w:rPr>
        <w:t xml:space="preserve"> </w:t>
      </w:r>
      <w:r w:rsidR="002F7946">
        <w:rPr>
          <w:rFonts w:asciiTheme="majorBidi" w:hAnsiTheme="majorBidi" w:cstheme="majorBidi"/>
          <w:kern w:val="22"/>
        </w:rPr>
        <w:t xml:space="preserve">are defined in the </w:t>
      </w:r>
      <w:r w:rsidR="002F7946" w:rsidRPr="006B0599">
        <w:rPr>
          <w:rFonts w:asciiTheme="majorBidi" w:hAnsiTheme="majorBidi" w:cstheme="majorBidi"/>
          <w:kern w:val="22"/>
        </w:rPr>
        <w:t xml:space="preserve">updated </w:t>
      </w:r>
      <w:r w:rsidR="002F7946">
        <w:rPr>
          <w:rFonts w:asciiTheme="majorBidi" w:hAnsiTheme="majorBidi" w:cstheme="majorBidi"/>
          <w:kern w:val="22"/>
        </w:rPr>
        <w:t xml:space="preserve">work </w:t>
      </w:r>
      <w:r w:rsidR="002F7946" w:rsidRPr="006B0599">
        <w:rPr>
          <w:rFonts w:asciiTheme="majorBidi" w:hAnsiTheme="majorBidi" w:cstheme="majorBidi"/>
          <w:kern w:val="22"/>
        </w:rPr>
        <w:t>programme</w:t>
      </w:r>
      <w:r w:rsidR="002F7946" w:rsidRPr="00BA591C">
        <w:rPr>
          <w:rFonts w:asciiTheme="majorBidi" w:hAnsiTheme="majorBidi" w:cstheme="majorBidi"/>
          <w:kern w:val="22"/>
        </w:rPr>
        <w:t>.</w:t>
      </w:r>
      <w:r w:rsidR="002F7946">
        <w:rPr>
          <w:rFonts w:asciiTheme="majorBidi" w:hAnsiTheme="majorBidi" w:cstheme="majorBidi"/>
          <w:kern w:val="22"/>
        </w:rPr>
        <w:t xml:space="preserve"> </w:t>
      </w:r>
    </w:p>
    <w:p w14:paraId="2804A15C" w14:textId="32E47732" w:rsidR="00384983" w:rsidRDefault="00E46101" w:rsidP="003B3CE2">
      <w:pPr>
        <w:pStyle w:val="Para1"/>
        <w:numPr>
          <w:ilvl w:val="0"/>
          <w:numId w:val="1"/>
        </w:numPr>
        <w:ind w:left="539" w:firstLine="0"/>
      </w:pPr>
      <w:r w:rsidRPr="00E2098A">
        <w:rPr>
          <w:rFonts w:asciiTheme="majorBidi" w:hAnsiTheme="majorBidi" w:cstheme="majorBidi"/>
          <w:kern w:val="22"/>
        </w:rPr>
        <w:t>T</w:t>
      </w:r>
      <w:r w:rsidR="00384983" w:rsidRPr="00E2098A">
        <w:rPr>
          <w:rFonts w:asciiTheme="majorBidi" w:hAnsiTheme="majorBidi" w:cstheme="majorBidi"/>
          <w:kern w:val="22"/>
        </w:rPr>
        <w:t xml:space="preserve">he updated </w:t>
      </w:r>
      <w:r w:rsidR="00FC2335">
        <w:rPr>
          <w:rFonts w:asciiTheme="majorBidi" w:hAnsiTheme="majorBidi" w:cstheme="majorBidi"/>
          <w:kern w:val="22"/>
        </w:rPr>
        <w:t xml:space="preserve">work </w:t>
      </w:r>
      <w:r w:rsidR="00384983" w:rsidRPr="00E2098A">
        <w:rPr>
          <w:rFonts w:asciiTheme="majorBidi" w:hAnsiTheme="majorBidi" w:cstheme="majorBidi"/>
          <w:kern w:val="22"/>
        </w:rPr>
        <w:t>programme</w:t>
      </w:r>
      <w:r w:rsidR="00384983" w:rsidRPr="00E2098A">
        <w:t xml:space="preserve"> </w:t>
      </w:r>
      <w:r w:rsidRPr="00E2098A">
        <w:t xml:space="preserve">envisions </w:t>
      </w:r>
      <w:r w:rsidR="00384983" w:rsidRPr="00E2098A">
        <w:t>the</w:t>
      </w:r>
      <w:r w:rsidR="00384983" w:rsidRPr="00E2098A">
        <w:rPr>
          <w:rFonts w:asciiTheme="majorBidi" w:hAnsiTheme="majorBidi" w:cstheme="majorBidi"/>
          <w:kern w:val="22"/>
        </w:rPr>
        <w:t xml:space="preserve"> clearing-house mechanism not just </w:t>
      </w:r>
      <w:r w:rsidR="003732E2" w:rsidRPr="00E2098A">
        <w:rPr>
          <w:rFonts w:asciiTheme="majorBidi" w:hAnsiTheme="majorBidi" w:cstheme="majorBidi"/>
          <w:kern w:val="22"/>
        </w:rPr>
        <w:t xml:space="preserve">as </w:t>
      </w:r>
      <w:r w:rsidR="00384983" w:rsidRPr="00E2098A">
        <w:rPr>
          <w:rFonts w:asciiTheme="majorBidi" w:hAnsiTheme="majorBidi" w:cstheme="majorBidi"/>
          <w:kern w:val="22"/>
        </w:rPr>
        <w:t xml:space="preserve">an </w:t>
      </w:r>
      <w:r w:rsidR="00384983" w:rsidRPr="003B3CE2">
        <w:rPr>
          <w:rFonts w:asciiTheme="majorBidi" w:hAnsiTheme="majorBidi" w:cstheme="majorBidi"/>
          <w:kern w:val="22"/>
        </w:rPr>
        <w:t>information</w:t>
      </w:r>
      <w:r w:rsidR="003732E2" w:rsidRPr="003B3CE2">
        <w:rPr>
          <w:rFonts w:asciiTheme="majorBidi" w:hAnsiTheme="majorBidi" w:cstheme="majorBidi"/>
          <w:kern w:val="22"/>
        </w:rPr>
        <w:t>-</w:t>
      </w:r>
      <w:r w:rsidR="00384983" w:rsidRPr="003B3CE2">
        <w:rPr>
          <w:rFonts w:asciiTheme="majorBidi" w:hAnsiTheme="majorBidi" w:cstheme="majorBidi"/>
          <w:kern w:val="22"/>
        </w:rPr>
        <w:t>sharing</w:t>
      </w:r>
      <w:r w:rsidR="00384983" w:rsidRPr="00E2098A">
        <w:rPr>
          <w:rFonts w:asciiTheme="majorBidi" w:hAnsiTheme="majorBidi" w:cstheme="majorBidi"/>
          <w:kern w:val="22"/>
        </w:rPr>
        <w:t xml:space="preserve"> portal</w:t>
      </w:r>
      <w:r w:rsidR="00384983" w:rsidRPr="004852B3">
        <w:rPr>
          <w:rFonts w:asciiTheme="majorBidi" w:hAnsiTheme="majorBidi" w:cstheme="majorBidi"/>
          <w:kern w:val="22"/>
        </w:rPr>
        <w:t xml:space="preserve"> but as a </w:t>
      </w:r>
      <w:r w:rsidR="007508EB" w:rsidRPr="004852B3">
        <w:rPr>
          <w:rFonts w:asciiTheme="majorBidi" w:hAnsiTheme="majorBidi" w:cstheme="majorBidi"/>
          <w:kern w:val="22"/>
        </w:rPr>
        <w:t xml:space="preserve">broad </w:t>
      </w:r>
      <w:r w:rsidR="00384983" w:rsidRPr="004852B3">
        <w:rPr>
          <w:rFonts w:asciiTheme="majorBidi" w:hAnsiTheme="majorBidi" w:cstheme="majorBidi"/>
          <w:kern w:val="22"/>
        </w:rPr>
        <w:t>mechanism encompass</w:t>
      </w:r>
      <w:r w:rsidR="007508EB" w:rsidRPr="004852B3">
        <w:rPr>
          <w:rFonts w:asciiTheme="majorBidi" w:hAnsiTheme="majorBidi" w:cstheme="majorBidi"/>
          <w:kern w:val="22"/>
        </w:rPr>
        <w:t>ing</w:t>
      </w:r>
      <w:r w:rsidR="00DE2344" w:rsidRPr="004852B3">
        <w:rPr>
          <w:rFonts w:asciiTheme="majorBidi" w:hAnsiTheme="majorBidi" w:cstheme="majorBidi"/>
          <w:kern w:val="22"/>
        </w:rPr>
        <w:t>:</w:t>
      </w:r>
      <w:r w:rsidR="007508EB" w:rsidRPr="004852B3">
        <w:rPr>
          <w:rFonts w:asciiTheme="majorBidi" w:hAnsiTheme="majorBidi" w:cstheme="majorBidi"/>
          <w:kern w:val="22"/>
        </w:rPr>
        <w:t xml:space="preserve"> </w:t>
      </w:r>
      <w:r w:rsidR="00FC59BA" w:rsidRPr="004852B3">
        <w:rPr>
          <w:rFonts w:asciiTheme="majorBidi" w:hAnsiTheme="majorBidi" w:cstheme="majorBidi"/>
          <w:kern w:val="22"/>
        </w:rPr>
        <w:t xml:space="preserve">the </w:t>
      </w:r>
      <w:r w:rsidR="00384983" w:rsidRPr="004852B3">
        <w:rPr>
          <w:rFonts w:asciiTheme="majorBidi" w:hAnsiTheme="majorBidi" w:cstheme="majorBidi"/>
          <w:kern w:val="22"/>
        </w:rPr>
        <w:t xml:space="preserve">people and institutions that provide and use the information, expertise, technologies and other resources relevant to the implementation of the Convention and its Protocols; the processes (including protocols and </w:t>
      </w:r>
      <w:r w:rsidR="00144F17" w:rsidRPr="004852B3">
        <w:rPr>
          <w:rFonts w:asciiTheme="majorBidi" w:hAnsiTheme="majorBidi" w:cstheme="majorBidi"/>
          <w:kern w:val="22"/>
        </w:rPr>
        <w:t xml:space="preserve">standard </w:t>
      </w:r>
      <w:r w:rsidR="00384983" w:rsidRPr="004852B3">
        <w:rPr>
          <w:rFonts w:asciiTheme="majorBidi" w:hAnsiTheme="majorBidi" w:cstheme="majorBidi"/>
          <w:kern w:val="22"/>
        </w:rPr>
        <w:t xml:space="preserve">procedures) that govern </w:t>
      </w:r>
      <w:r w:rsidR="00384983" w:rsidRPr="006C6262">
        <w:rPr>
          <w:rFonts w:asciiTheme="majorBidi" w:hAnsiTheme="majorBidi" w:cstheme="majorBidi"/>
          <w:kern w:val="22"/>
        </w:rPr>
        <w:t xml:space="preserve">and guide the exchange of information and cooperation among Parties and various stakeholders; the technologies </w:t>
      </w:r>
      <w:r w:rsidR="000F56FC" w:rsidRPr="006C6262">
        <w:rPr>
          <w:rFonts w:asciiTheme="majorBidi" w:hAnsiTheme="majorBidi" w:cstheme="majorBidi"/>
          <w:kern w:val="22"/>
        </w:rPr>
        <w:t xml:space="preserve">and tools </w:t>
      </w:r>
      <w:r w:rsidR="00384983" w:rsidRPr="006C6262">
        <w:rPr>
          <w:rFonts w:asciiTheme="majorBidi" w:hAnsiTheme="majorBidi" w:cstheme="majorBidi"/>
          <w:kern w:val="22"/>
        </w:rPr>
        <w:t xml:space="preserve">(including databases, online tools and platforms, discussion forums, etc.) that allow Parties and other stakeholders to </w:t>
      </w:r>
      <w:r w:rsidR="00AE5314" w:rsidRPr="006C6262">
        <w:rPr>
          <w:rFonts w:asciiTheme="majorBidi" w:hAnsiTheme="majorBidi" w:cstheme="majorBidi"/>
          <w:kern w:val="22"/>
        </w:rPr>
        <w:t xml:space="preserve">collect, </w:t>
      </w:r>
      <w:r w:rsidR="00384983" w:rsidRPr="006C6262">
        <w:rPr>
          <w:rFonts w:asciiTheme="majorBidi" w:hAnsiTheme="majorBidi" w:cstheme="majorBidi"/>
          <w:kern w:val="22"/>
        </w:rPr>
        <w:t xml:space="preserve">manage </w:t>
      </w:r>
      <w:r w:rsidR="008A22A9" w:rsidRPr="006C6262">
        <w:rPr>
          <w:rFonts w:asciiTheme="majorBidi" w:hAnsiTheme="majorBidi" w:cstheme="majorBidi"/>
          <w:kern w:val="22"/>
        </w:rPr>
        <w:t xml:space="preserve">and share </w:t>
      </w:r>
      <w:r w:rsidR="00384983" w:rsidRPr="006C6262">
        <w:rPr>
          <w:rFonts w:asciiTheme="majorBidi" w:hAnsiTheme="majorBidi" w:cstheme="majorBidi"/>
          <w:kern w:val="22"/>
        </w:rPr>
        <w:t>information, expertise and other resources</w:t>
      </w:r>
      <w:r w:rsidR="00F251DB" w:rsidRPr="003B3CE2">
        <w:rPr>
          <w:rFonts w:asciiTheme="majorBidi" w:hAnsiTheme="majorBidi" w:cstheme="majorBidi"/>
          <w:kern w:val="22"/>
        </w:rPr>
        <w:t>, and</w:t>
      </w:r>
      <w:r w:rsidR="00F251DB" w:rsidRPr="006C6262">
        <w:rPr>
          <w:rFonts w:asciiTheme="majorBidi" w:hAnsiTheme="majorBidi" w:cstheme="majorBidi"/>
          <w:kern w:val="22"/>
        </w:rPr>
        <w:t xml:space="preserve"> to interact and network</w:t>
      </w:r>
      <w:r w:rsidR="00384983" w:rsidRPr="006C6262">
        <w:rPr>
          <w:rFonts w:asciiTheme="majorBidi" w:hAnsiTheme="majorBidi" w:cstheme="majorBidi"/>
          <w:kern w:val="22"/>
        </w:rPr>
        <w:t>; and the</w:t>
      </w:r>
      <w:r w:rsidR="004A6247" w:rsidRPr="006C6262">
        <w:rPr>
          <w:rFonts w:asciiTheme="majorBidi" w:hAnsiTheme="majorBidi" w:cstheme="majorBidi"/>
          <w:kern w:val="22"/>
        </w:rPr>
        <w:t xml:space="preserve"> </w:t>
      </w:r>
      <w:r w:rsidR="00450DD2" w:rsidRPr="006C6262">
        <w:rPr>
          <w:rFonts w:asciiTheme="majorBidi" w:hAnsiTheme="majorBidi" w:cstheme="majorBidi"/>
          <w:kern w:val="22"/>
        </w:rPr>
        <w:t>metadata</w:t>
      </w:r>
      <w:r w:rsidR="004A6247" w:rsidRPr="006C6262">
        <w:rPr>
          <w:rFonts w:asciiTheme="majorBidi" w:hAnsiTheme="majorBidi" w:cstheme="majorBidi"/>
          <w:kern w:val="22"/>
        </w:rPr>
        <w:t xml:space="preserve"> on the</w:t>
      </w:r>
      <w:r w:rsidR="00384983" w:rsidRPr="006C6262">
        <w:rPr>
          <w:rFonts w:asciiTheme="majorBidi" w:hAnsiTheme="majorBidi" w:cstheme="majorBidi"/>
          <w:kern w:val="22"/>
        </w:rPr>
        <w:t xml:space="preserve"> resources (information, </w:t>
      </w:r>
      <w:r w:rsidR="00C55B97" w:rsidRPr="006C6262">
        <w:rPr>
          <w:rFonts w:asciiTheme="majorBidi" w:hAnsiTheme="majorBidi" w:cstheme="majorBidi"/>
          <w:kern w:val="22"/>
        </w:rPr>
        <w:t xml:space="preserve">knowledge, </w:t>
      </w:r>
      <w:r w:rsidR="00384983" w:rsidRPr="006C6262">
        <w:rPr>
          <w:rFonts w:asciiTheme="majorBidi" w:hAnsiTheme="majorBidi" w:cstheme="majorBidi"/>
          <w:kern w:val="22"/>
        </w:rPr>
        <w:t>expertise, technologies</w:t>
      </w:r>
      <w:r w:rsidR="00384983" w:rsidRPr="003B3CE2">
        <w:rPr>
          <w:rFonts w:asciiTheme="majorBidi" w:hAnsiTheme="majorBidi" w:cstheme="majorBidi"/>
          <w:kern w:val="22"/>
        </w:rPr>
        <w:t xml:space="preserve">, </w:t>
      </w:r>
      <w:r w:rsidR="00C55B97" w:rsidRPr="003B3CE2">
        <w:rPr>
          <w:rFonts w:asciiTheme="majorBidi" w:hAnsiTheme="majorBidi" w:cstheme="majorBidi"/>
          <w:kern w:val="22"/>
        </w:rPr>
        <w:t>and</w:t>
      </w:r>
      <w:r w:rsidR="00C55B97" w:rsidRPr="006C6262">
        <w:rPr>
          <w:rFonts w:asciiTheme="majorBidi" w:hAnsiTheme="majorBidi" w:cstheme="majorBidi"/>
          <w:kern w:val="22"/>
        </w:rPr>
        <w:t xml:space="preserve"> other resources</w:t>
      </w:r>
      <w:r w:rsidR="00384983" w:rsidRPr="006C6262">
        <w:rPr>
          <w:rFonts w:asciiTheme="majorBidi" w:hAnsiTheme="majorBidi" w:cstheme="majorBidi"/>
          <w:kern w:val="22"/>
        </w:rPr>
        <w:t xml:space="preserve">) </w:t>
      </w:r>
      <w:r w:rsidR="00450DD2" w:rsidRPr="006C6262">
        <w:rPr>
          <w:rFonts w:asciiTheme="majorBidi" w:hAnsiTheme="majorBidi" w:cstheme="majorBidi"/>
          <w:kern w:val="22"/>
        </w:rPr>
        <w:t xml:space="preserve">that are </w:t>
      </w:r>
      <w:r w:rsidR="00D94DAA" w:rsidRPr="006C6262">
        <w:rPr>
          <w:rFonts w:asciiTheme="majorBidi" w:hAnsiTheme="majorBidi" w:cstheme="majorBidi"/>
          <w:kern w:val="22"/>
        </w:rPr>
        <w:t>shared through the mechanism</w:t>
      </w:r>
      <w:r w:rsidR="00384983" w:rsidRPr="006C6262">
        <w:rPr>
          <w:rFonts w:asciiTheme="majorBidi" w:hAnsiTheme="majorBidi" w:cstheme="majorBidi"/>
          <w:kern w:val="22"/>
        </w:rPr>
        <w:t>.</w:t>
      </w:r>
      <w:r w:rsidR="00384983" w:rsidRPr="003B3CE2">
        <w:rPr>
          <w:rFonts w:asciiTheme="majorBidi" w:hAnsiTheme="majorBidi" w:cstheme="majorBidi"/>
          <w:kern w:val="22"/>
        </w:rPr>
        <w:t xml:space="preserve">  </w:t>
      </w:r>
    </w:p>
    <w:p w14:paraId="0FEA5150" w14:textId="2FB990A3" w:rsidR="00B84C11" w:rsidRPr="00F42279" w:rsidRDefault="00B84C11" w:rsidP="003B3CE2">
      <w:pPr>
        <w:pStyle w:val="Heading1"/>
        <w:numPr>
          <w:ilvl w:val="0"/>
          <w:numId w:val="6"/>
        </w:numPr>
        <w:ind w:left="567" w:hanging="567"/>
        <w:rPr>
          <w:lang w:val="en-GB"/>
        </w:rPr>
      </w:pPr>
      <w:r w:rsidRPr="00F42279">
        <w:rPr>
          <w:lang w:val="en-GB"/>
        </w:rPr>
        <w:t xml:space="preserve">Knowledge </w:t>
      </w:r>
      <w:r w:rsidRPr="00264319">
        <w:rPr>
          <w:lang w:val="en-GB"/>
        </w:rPr>
        <w:t xml:space="preserve">management </w:t>
      </w:r>
      <w:r w:rsidR="00987D88" w:rsidRPr="00264319">
        <w:t xml:space="preserve">strategy to support the implementation of the </w:t>
      </w:r>
      <w:r w:rsidR="00376965" w:rsidRPr="003B3CE2">
        <w:t xml:space="preserve">Kunming-Montreal Global Biodiversity </w:t>
      </w:r>
      <w:r w:rsidR="00987D88" w:rsidRPr="003B3CE2">
        <w:t>Framework</w:t>
      </w:r>
    </w:p>
    <w:p w14:paraId="03254F6C" w14:textId="6CED92FC" w:rsidR="00F95959" w:rsidRPr="0041773B" w:rsidRDefault="007D549F" w:rsidP="003B3CE2">
      <w:pPr>
        <w:pStyle w:val="Para1"/>
        <w:numPr>
          <w:ilvl w:val="0"/>
          <w:numId w:val="1"/>
        </w:numPr>
        <w:ind w:left="539" w:firstLine="0"/>
      </w:pPr>
      <w:r w:rsidRPr="00ED32F6">
        <w:rPr>
          <w:rFonts w:asciiTheme="majorBidi" w:hAnsiTheme="majorBidi" w:cstheme="majorBidi"/>
          <w:kern w:val="22"/>
        </w:rPr>
        <w:t>Pursuant</w:t>
      </w:r>
      <w:r>
        <w:t xml:space="preserve"> to </w:t>
      </w:r>
      <w:r w:rsidR="007862DE" w:rsidRPr="00C11BC6">
        <w:t>paragraph 9</w:t>
      </w:r>
      <w:r w:rsidR="007862DE">
        <w:t xml:space="preserve"> of </w:t>
      </w:r>
      <w:r w:rsidR="00C11BC6" w:rsidRPr="00FC70EF">
        <w:t xml:space="preserve">decision </w:t>
      </w:r>
      <w:hyperlink r:id="rId16" w:history="1">
        <w:r w:rsidR="00C11BC6" w:rsidRPr="003B3CE2">
          <w:rPr>
            <w:rStyle w:val="Hyperlink"/>
          </w:rPr>
          <w:t>15/16</w:t>
        </w:r>
      </w:hyperlink>
      <w:r w:rsidR="00C11BC6" w:rsidRPr="00FC70EF">
        <w:t xml:space="preserve">, </w:t>
      </w:r>
      <w:r w:rsidR="00AF216D" w:rsidRPr="00FC70EF">
        <w:t>the Secretariat, in consultation with the Informal Advisory Group</w:t>
      </w:r>
      <w:r w:rsidR="00123154" w:rsidRPr="00FC70EF">
        <w:t xml:space="preserve"> on Technical and Scientific Cooperation</w:t>
      </w:r>
      <w:r w:rsidR="00AF216D" w:rsidRPr="00FC70EF">
        <w:t xml:space="preserve">, prepared </w:t>
      </w:r>
      <w:r w:rsidR="00A352A5" w:rsidRPr="00FC70EF">
        <w:t>a</w:t>
      </w:r>
      <w:r w:rsidR="00AF216D" w:rsidRPr="00FC70EF">
        <w:t xml:space="preserve"> draft knowledge management strategy to support the implementation of the Framework.</w:t>
      </w:r>
      <w:r w:rsidR="003A6D65" w:rsidRPr="00FC70EF">
        <w:rPr>
          <w:rStyle w:val="FootnoteReference"/>
        </w:rPr>
        <w:footnoteReference w:id="13"/>
      </w:r>
      <w:r w:rsidR="003C5EA0" w:rsidRPr="00FC70EF">
        <w:t xml:space="preserve"> The draft strategy (</w:t>
      </w:r>
      <w:hyperlink r:id="rId17" w:history="1">
        <w:r w:rsidR="003C5EA0" w:rsidRPr="003B3CE2">
          <w:rPr>
            <w:rStyle w:val="Hyperlink"/>
          </w:rPr>
          <w:t>CBD/WG8J/12/4</w:t>
        </w:r>
      </w:hyperlink>
      <w:r w:rsidR="003C5EA0" w:rsidRPr="00FC70EF">
        <w:t>) was reviewed by the Ad Hoc Open-ended Intersessional Working Group o</w:t>
      </w:r>
      <w:r w:rsidR="003C5EA0" w:rsidRPr="003B3CE2">
        <w:t>n Article</w:t>
      </w:r>
      <w:r w:rsidR="003C5EA0" w:rsidRPr="00FC70EF">
        <w:t xml:space="preserve"> 8(j) and Related Provisions at its twelfth meeting, with particular attention to traditional knowledge of </w:t>
      </w:r>
      <w:r w:rsidR="003C5EA0" w:rsidRPr="003B3CE2">
        <w:t>indigenous people</w:t>
      </w:r>
      <w:r w:rsidR="003C5EA0" w:rsidRPr="00FC70EF">
        <w:t xml:space="preserve">s and local communities. The result of that review </w:t>
      </w:r>
      <w:r w:rsidR="008C6E57" w:rsidRPr="00FC70EF">
        <w:t>was</w:t>
      </w:r>
      <w:r w:rsidR="003C5EA0" w:rsidRPr="00FC70EF">
        <w:t xml:space="preserve"> incorporated in </w:t>
      </w:r>
      <w:r w:rsidR="00A33BFE" w:rsidRPr="00FC70EF">
        <w:t xml:space="preserve">an </w:t>
      </w:r>
      <w:r w:rsidR="003C5EA0" w:rsidRPr="00FC70EF">
        <w:t xml:space="preserve">updated draft strategy contained in the </w:t>
      </w:r>
      <w:r w:rsidR="003C5EA0" w:rsidRPr="003B3CE2">
        <w:t xml:space="preserve">annex </w:t>
      </w:r>
      <w:r w:rsidR="006A0F01" w:rsidRPr="00FC70EF">
        <w:t xml:space="preserve">to </w:t>
      </w:r>
      <w:hyperlink r:id="rId18" w:history="1">
        <w:r w:rsidR="003C5EA0" w:rsidRPr="003B3CE2">
          <w:rPr>
            <w:rStyle w:val="Hyperlink"/>
          </w:rPr>
          <w:t>recommendation 12/3</w:t>
        </w:r>
      </w:hyperlink>
      <w:r w:rsidR="003C5EA0" w:rsidRPr="00FC70EF">
        <w:t xml:space="preserve"> of the Working Group</w:t>
      </w:r>
      <w:r w:rsidR="003C5EA0" w:rsidRPr="003C5EA0">
        <w:t>.</w:t>
      </w:r>
      <w:r w:rsidR="00E803C7">
        <w:t xml:space="preserve"> </w:t>
      </w:r>
      <w:r w:rsidR="00C34B47">
        <w:t>Pursua</w:t>
      </w:r>
      <w:r w:rsidR="00CB266E">
        <w:t xml:space="preserve">nt to </w:t>
      </w:r>
      <w:r w:rsidR="00CB266E" w:rsidRPr="003C5EA0">
        <w:t xml:space="preserve">recommendation </w:t>
      </w:r>
      <w:r w:rsidR="00CB266E" w:rsidRPr="0041773B">
        <w:t>12/3</w:t>
      </w:r>
      <w:r w:rsidR="00EB0D3F" w:rsidRPr="0041773B">
        <w:t>, th</w:t>
      </w:r>
      <w:r w:rsidR="00AA00F7" w:rsidRPr="0041773B">
        <w:t xml:space="preserve">e </w:t>
      </w:r>
      <w:r w:rsidR="00263BD4" w:rsidRPr="0041773B">
        <w:t>Secretariat</w:t>
      </w:r>
      <w:r w:rsidR="00C34B47" w:rsidRPr="0041773B">
        <w:t xml:space="preserve"> also prepared a draft indicative</w:t>
      </w:r>
      <w:r w:rsidR="00C34B47" w:rsidRPr="003B3CE2">
        <w:t xml:space="preserve"> workplan</w:t>
      </w:r>
      <w:r w:rsidR="00C34B47" w:rsidRPr="0041773B">
        <w:t xml:space="preserve"> for the implementation of the strategy</w:t>
      </w:r>
      <w:r w:rsidR="00A33BFE" w:rsidRPr="0041773B">
        <w:t>.</w:t>
      </w:r>
    </w:p>
    <w:p w14:paraId="4EFABBCB" w14:textId="1BEB16FD" w:rsidR="00E603F0" w:rsidRDefault="00F27047" w:rsidP="003B3CE2">
      <w:pPr>
        <w:pStyle w:val="Para1"/>
        <w:numPr>
          <w:ilvl w:val="0"/>
          <w:numId w:val="1"/>
        </w:numPr>
        <w:ind w:left="539" w:firstLine="0"/>
      </w:pPr>
      <w:r w:rsidRPr="0041773B">
        <w:rPr>
          <w:rFonts w:asciiTheme="majorBidi" w:hAnsiTheme="majorBidi" w:cstheme="majorBidi"/>
          <w:kern w:val="22"/>
        </w:rPr>
        <w:t>Subsequently</w:t>
      </w:r>
      <w:r w:rsidR="000A3C90" w:rsidRPr="0041773B">
        <w:t>, t</w:t>
      </w:r>
      <w:r w:rsidR="00E603F0" w:rsidRPr="0041773B">
        <w:t xml:space="preserve">he Secretariat </w:t>
      </w:r>
      <w:r w:rsidR="000459FE" w:rsidRPr="0041773B">
        <w:t>circulated</w:t>
      </w:r>
      <w:r w:rsidR="00E603F0" w:rsidRPr="0041773B">
        <w:t xml:space="preserve"> the</w:t>
      </w:r>
      <w:r w:rsidR="00F70FBB" w:rsidRPr="0041773B">
        <w:t xml:space="preserve"> </w:t>
      </w:r>
      <w:r w:rsidR="00810F04" w:rsidRPr="0041773B">
        <w:t xml:space="preserve">revised </w:t>
      </w:r>
      <w:r w:rsidR="00C14E55" w:rsidRPr="0041773B">
        <w:t xml:space="preserve">draft </w:t>
      </w:r>
      <w:r w:rsidR="00F70FBB" w:rsidRPr="0041773B">
        <w:t>strategy</w:t>
      </w:r>
      <w:r w:rsidR="00E603F0" w:rsidRPr="0041773B">
        <w:t xml:space="preserve"> </w:t>
      </w:r>
      <w:r w:rsidR="00C14E55" w:rsidRPr="0041773B">
        <w:t xml:space="preserve">and </w:t>
      </w:r>
      <w:r w:rsidR="00CA708B" w:rsidRPr="0041773B">
        <w:t xml:space="preserve">the </w:t>
      </w:r>
      <w:r w:rsidR="00C14E55" w:rsidRPr="0041773B">
        <w:t>draft indicative</w:t>
      </w:r>
      <w:r w:rsidR="00C14E55" w:rsidRPr="003B3CE2">
        <w:t xml:space="preserve"> work</w:t>
      </w:r>
      <w:r w:rsidR="00CA708B" w:rsidRPr="003B3CE2">
        <w:t>plan</w:t>
      </w:r>
      <w:r w:rsidR="00CA708B" w:rsidRPr="0041773B">
        <w:t xml:space="preserve"> </w:t>
      </w:r>
      <w:r w:rsidR="00E803C7" w:rsidRPr="0041773B">
        <w:t>for</w:t>
      </w:r>
      <w:r w:rsidR="00F77374" w:rsidRPr="0041773B">
        <w:t xml:space="preserve"> peer review</w:t>
      </w:r>
      <w:r w:rsidR="00F77374" w:rsidRPr="003B3CE2">
        <w:t xml:space="preserve"> </w:t>
      </w:r>
      <w:r w:rsidR="0041773B" w:rsidRPr="003B3CE2">
        <w:t xml:space="preserve">through </w:t>
      </w:r>
      <w:r w:rsidR="0041773B" w:rsidRPr="0041773B">
        <w:t>n</w:t>
      </w:r>
      <w:r w:rsidR="00003B61" w:rsidRPr="0041773B">
        <w:t>otification</w:t>
      </w:r>
      <w:r w:rsidR="000F3AC6">
        <w:t xml:space="preserve"> No.</w:t>
      </w:r>
      <w:r w:rsidR="00C21B25" w:rsidRPr="0041773B">
        <w:t xml:space="preserve"> 202</w:t>
      </w:r>
      <w:r w:rsidR="00C21B25" w:rsidRPr="003B3CE2">
        <w:t>4</w:t>
      </w:r>
      <w:r w:rsidR="00003B61" w:rsidRPr="003B3CE2">
        <w:t>-0</w:t>
      </w:r>
      <w:r w:rsidR="00003B61" w:rsidRPr="0041773B">
        <w:t>10</w:t>
      </w:r>
      <w:r w:rsidR="00AC0137" w:rsidRPr="0041773B">
        <w:rPr>
          <w:rStyle w:val="FootnoteReference"/>
        </w:rPr>
        <w:footnoteReference w:id="14"/>
      </w:r>
      <w:r w:rsidR="00354695" w:rsidRPr="0041773B">
        <w:t xml:space="preserve"> and </w:t>
      </w:r>
      <w:r w:rsidR="001E7E71" w:rsidRPr="0041773B">
        <w:t xml:space="preserve">received </w:t>
      </w:r>
      <w:r w:rsidR="00C409C6" w:rsidRPr="0041773B">
        <w:t>submissions</w:t>
      </w:r>
      <w:r w:rsidR="00950848" w:rsidRPr="0041773B">
        <w:t xml:space="preserve"> from e</w:t>
      </w:r>
      <w:r w:rsidR="00BE1B55" w:rsidRPr="0041773B">
        <w:t xml:space="preserve">ight </w:t>
      </w:r>
      <w:r w:rsidR="00F76575" w:rsidRPr="00F133BA">
        <w:t>Parties</w:t>
      </w:r>
      <w:r w:rsidR="008E60E7" w:rsidRPr="00F133BA">
        <w:t xml:space="preserve"> and</w:t>
      </w:r>
      <w:r w:rsidR="004F30D9" w:rsidRPr="00F133BA">
        <w:t xml:space="preserve"> </w:t>
      </w:r>
      <w:r w:rsidR="0041773B" w:rsidRPr="003B3CE2">
        <w:t xml:space="preserve">12 </w:t>
      </w:r>
      <w:r w:rsidR="004F30D9" w:rsidRPr="00F133BA">
        <w:t>organization</w:t>
      </w:r>
      <w:r w:rsidR="007A08C4" w:rsidRPr="00F133BA">
        <w:t>s</w:t>
      </w:r>
      <w:r w:rsidR="003B1535" w:rsidRPr="00F133BA">
        <w:t xml:space="preserve">. </w:t>
      </w:r>
      <w:r w:rsidR="000016AF" w:rsidRPr="00F133BA">
        <w:t>A comp</w:t>
      </w:r>
      <w:r w:rsidR="006D1A31" w:rsidRPr="00F133BA">
        <w:t xml:space="preserve">ilation of the input received </w:t>
      </w:r>
      <w:r w:rsidR="000016AF" w:rsidRPr="00F133BA">
        <w:t xml:space="preserve">is made available as document </w:t>
      </w:r>
      <w:r w:rsidR="000016AF" w:rsidRPr="003B3CE2">
        <w:t>CBD</w:t>
      </w:r>
      <w:r w:rsidR="000016AF" w:rsidRPr="00F133BA">
        <w:t>/</w:t>
      </w:r>
      <w:r w:rsidR="000016AF" w:rsidRPr="003B3CE2">
        <w:t>SBI</w:t>
      </w:r>
      <w:r w:rsidR="000016AF" w:rsidRPr="00F133BA">
        <w:t>/4/</w:t>
      </w:r>
      <w:r w:rsidR="000016AF" w:rsidRPr="003B3CE2">
        <w:t>INF/</w:t>
      </w:r>
      <w:r w:rsidR="00F133BA" w:rsidRPr="003B3CE2">
        <w:t>8</w:t>
      </w:r>
      <w:r w:rsidR="006D1A31" w:rsidRPr="00F133BA">
        <w:t>.</w:t>
      </w:r>
      <w:r w:rsidR="000016AF" w:rsidRPr="00F133BA">
        <w:t xml:space="preserve"> </w:t>
      </w:r>
      <w:proofErr w:type="gramStart"/>
      <w:r w:rsidR="00D87575" w:rsidRPr="00F133BA">
        <w:t>Taking</w:t>
      </w:r>
      <w:r w:rsidR="00D87575">
        <w:t xml:space="preserve"> into account</w:t>
      </w:r>
      <w:proofErr w:type="gramEnd"/>
      <w:r w:rsidR="00D87575">
        <w:t xml:space="preserve"> </w:t>
      </w:r>
      <w:r w:rsidR="001B5585">
        <w:t>input from the</w:t>
      </w:r>
      <w:r w:rsidR="00D87575">
        <w:t xml:space="preserve"> peer review</w:t>
      </w:r>
      <w:r w:rsidR="001B5585">
        <w:t xml:space="preserve">, </w:t>
      </w:r>
      <w:r w:rsidR="00597B52">
        <w:t>t</w:t>
      </w:r>
      <w:r w:rsidR="003F2709">
        <w:t xml:space="preserve">he Secretariat </w:t>
      </w:r>
      <w:r w:rsidR="00927A7A">
        <w:t xml:space="preserve">has </w:t>
      </w:r>
      <w:r w:rsidR="003F2709">
        <w:t>prepared an</w:t>
      </w:r>
      <w:r w:rsidR="00226140">
        <w:t xml:space="preserve"> updated</w:t>
      </w:r>
      <w:r w:rsidR="00246AD7">
        <w:t xml:space="preserve"> knowledge management</w:t>
      </w:r>
      <w:r w:rsidR="00226140">
        <w:t xml:space="preserve"> </w:t>
      </w:r>
      <w:r w:rsidR="002F1151">
        <w:t xml:space="preserve">strategy </w:t>
      </w:r>
      <w:r w:rsidR="00A538E6">
        <w:t>which is</w:t>
      </w:r>
      <w:r w:rsidR="003D1ED8">
        <w:t xml:space="preserve"> </w:t>
      </w:r>
      <w:r w:rsidR="00C55FC4">
        <w:t>a</w:t>
      </w:r>
      <w:r w:rsidR="00C55FC4" w:rsidRPr="00A00FA7">
        <w:t>vailable in</w:t>
      </w:r>
      <w:r w:rsidR="00A00FA7" w:rsidRPr="00D37471">
        <w:t xml:space="preserve"> document</w:t>
      </w:r>
      <w:r w:rsidR="00A33BFE" w:rsidRPr="00D37471">
        <w:t xml:space="preserve"> </w:t>
      </w:r>
      <w:r w:rsidR="00A00FA7" w:rsidRPr="00D37471">
        <w:t>CBD/</w:t>
      </w:r>
      <w:r w:rsidR="007F60D0" w:rsidRPr="003B3CE2">
        <w:t>SBI</w:t>
      </w:r>
      <w:r w:rsidR="001419FF" w:rsidRPr="00D37471">
        <w:t>/4/7</w:t>
      </w:r>
      <w:r w:rsidR="00A930D2" w:rsidRPr="00D37471">
        <w:t>/</w:t>
      </w:r>
      <w:r w:rsidR="001419FF" w:rsidRPr="00D37471">
        <w:t>A</w:t>
      </w:r>
      <w:r w:rsidR="0017467F" w:rsidRPr="00D37471">
        <w:t>dd</w:t>
      </w:r>
      <w:r w:rsidR="00407BB6" w:rsidRPr="00D37471">
        <w:t>.</w:t>
      </w:r>
      <w:r w:rsidR="00C61E32" w:rsidRPr="00D37471">
        <w:t>2</w:t>
      </w:r>
      <w:r w:rsidR="001419FF" w:rsidRPr="00D37471">
        <w:t>.</w:t>
      </w:r>
      <w:r w:rsidR="00A25276" w:rsidRPr="00D37471">
        <w:t xml:space="preserve"> </w:t>
      </w:r>
      <w:r w:rsidR="00A33BFE" w:rsidRPr="00D37471">
        <w:t>The updated draft indicative</w:t>
      </w:r>
      <w:r w:rsidR="00A33BFE" w:rsidRPr="003B3CE2">
        <w:t xml:space="preserve"> workplan</w:t>
      </w:r>
      <w:r w:rsidR="00A33BFE" w:rsidRPr="00D37471">
        <w:t xml:space="preserve"> for the implementation of the strategy is made available as an information document </w:t>
      </w:r>
      <w:r w:rsidR="00A00FA7" w:rsidRPr="00D37471">
        <w:t>(</w:t>
      </w:r>
      <w:r w:rsidR="00A33BFE" w:rsidRPr="003B3CE2">
        <w:t>CBD/SBI/4/INF</w:t>
      </w:r>
      <w:r w:rsidR="00D37471" w:rsidRPr="003B3CE2">
        <w:t>/9</w:t>
      </w:r>
      <w:r w:rsidR="00D37471" w:rsidRPr="00D37471">
        <w:t>).</w:t>
      </w:r>
    </w:p>
    <w:p w14:paraId="022FE659" w14:textId="6D64F5E8" w:rsidR="007E17F4" w:rsidRPr="006A21C0" w:rsidRDefault="000527A6" w:rsidP="003B3CE2">
      <w:pPr>
        <w:pStyle w:val="Heading1"/>
        <w:numPr>
          <w:ilvl w:val="0"/>
          <w:numId w:val="6"/>
        </w:numPr>
        <w:ind w:left="567" w:hanging="567"/>
        <w:rPr>
          <w:lang w:val="en-GB"/>
        </w:rPr>
      </w:pPr>
      <w:r w:rsidRPr="000527A6">
        <w:rPr>
          <w:lang w:val="en-GB"/>
        </w:rPr>
        <w:t xml:space="preserve">Report on the work of the Informal Advisory Group on Technical and Scientific Cooperation </w:t>
      </w:r>
    </w:p>
    <w:p w14:paraId="3D806F21" w14:textId="6656C2D9" w:rsidR="00B20916" w:rsidRDefault="008C1329" w:rsidP="003B3CE2">
      <w:pPr>
        <w:pStyle w:val="Para1"/>
        <w:numPr>
          <w:ilvl w:val="0"/>
          <w:numId w:val="1"/>
        </w:numPr>
        <w:ind w:left="539" w:firstLine="0"/>
      </w:pPr>
      <w:r w:rsidRPr="00ED32F6">
        <w:rPr>
          <w:rFonts w:asciiTheme="majorBidi" w:hAnsiTheme="majorBidi" w:cstheme="majorBidi"/>
          <w:kern w:val="22"/>
        </w:rPr>
        <w:t>Pursuant</w:t>
      </w:r>
      <w:r>
        <w:t xml:space="preserve"> to</w:t>
      </w:r>
      <w:r w:rsidR="007E17F4" w:rsidRPr="005E5003">
        <w:t xml:space="preserve"> paragraph 3</w:t>
      </w:r>
      <w:r w:rsidR="00F20C34">
        <w:t>2</w:t>
      </w:r>
      <w:r w:rsidR="00A00FA7">
        <w:t xml:space="preserve"> </w:t>
      </w:r>
      <w:r w:rsidR="00F20C34">
        <w:t>(k)</w:t>
      </w:r>
      <w:r w:rsidR="007E17F4" w:rsidRPr="005E5003">
        <w:t xml:space="preserve"> of decision 15/8, th</w:t>
      </w:r>
      <w:r w:rsidR="005D1594">
        <w:t xml:space="preserve">is section </w:t>
      </w:r>
      <w:r w:rsidR="009B16AC">
        <w:t xml:space="preserve">contains </w:t>
      </w:r>
      <w:r w:rsidR="00757699" w:rsidRPr="00C02EA4">
        <w:t xml:space="preserve">a </w:t>
      </w:r>
      <w:r w:rsidR="005D1594">
        <w:t xml:space="preserve">summary </w:t>
      </w:r>
      <w:r w:rsidR="00757699" w:rsidRPr="00C02EA4">
        <w:t xml:space="preserve">report on the work of the </w:t>
      </w:r>
      <w:r w:rsidR="00DA1D38" w:rsidRPr="00DA1D38">
        <w:t xml:space="preserve">Informal </w:t>
      </w:r>
      <w:r w:rsidR="00757699" w:rsidRPr="00C02EA4">
        <w:t xml:space="preserve">Advisory Group </w:t>
      </w:r>
      <w:r w:rsidR="00DA1D38" w:rsidRPr="00DA1D38">
        <w:t>on Technical and Scientific Cooperation</w:t>
      </w:r>
      <w:r w:rsidR="00815B61">
        <w:t>.</w:t>
      </w:r>
      <w:r w:rsidR="00757699" w:rsidRPr="00C02EA4">
        <w:t xml:space="preserve"> </w:t>
      </w:r>
      <w:r w:rsidR="00704A4E">
        <w:t>The mandate</w:t>
      </w:r>
      <w:r w:rsidR="0019056C" w:rsidRPr="00027D4B">
        <w:t xml:space="preserve"> of the Informal Advisory Group </w:t>
      </w:r>
      <w:r w:rsidR="00DE0CA1">
        <w:t>is</w:t>
      </w:r>
      <w:r w:rsidR="0019056C" w:rsidRPr="00027D4B">
        <w:t xml:space="preserve"> to provide strategic advice on practical measures</w:t>
      </w:r>
      <w:r w:rsidR="0019056C">
        <w:t xml:space="preserve">, </w:t>
      </w:r>
      <w:proofErr w:type="gramStart"/>
      <w:r w:rsidR="0019056C">
        <w:t>tools</w:t>
      </w:r>
      <w:proofErr w:type="gramEnd"/>
      <w:r w:rsidR="0019056C">
        <w:t xml:space="preserve"> and opportunities to promote and facilitate technical and scientific cooperation, technology transfer, capacity-building and development, knowledge management and the clearing-house mechanism in support of the implementation of the </w:t>
      </w:r>
      <w:r w:rsidR="0019056C" w:rsidRPr="003B3CE2">
        <w:t>Framework</w:t>
      </w:r>
      <w:r w:rsidR="0019056C" w:rsidRPr="00F35F25">
        <w:t>.</w:t>
      </w:r>
      <w:r w:rsidR="0019056C">
        <w:t xml:space="preserve"> </w:t>
      </w:r>
    </w:p>
    <w:p w14:paraId="48C82BAB" w14:textId="4D386D88" w:rsidR="00282D4D" w:rsidRDefault="00693FE0" w:rsidP="003B3CE2">
      <w:pPr>
        <w:pStyle w:val="Para1"/>
        <w:numPr>
          <w:ilvl w:val="0"/>
          <w:numId w:val="1"/>
        </w:numPr>
        <w:ind w:left="539" w:firstLine="0"/>
      </w:pPr>
      <w:r>
        <w:t xml:space="preserve">The </w:t>
      </w:r>
      <w:r w:rsidRPr="00693FE0">
        <w:t>Informal Advisory Group</w:t>
      </w:r>
      <w:r>
        <w:t xml:space="preserve"> </w:t>
      </w:r>
      <w:r w:rsidR="009A6D9B">
        <w:t>was const</w:t>
      </w:r>
      <w:r w:rsidR="00B86574">
        <w:t xml:space="preserve">ituted in </w:t>
      </w:r>
      <w:r w:rsidR="001D2C6C">
        <w:t>April 2023</w:t>
      </w:r>
      <w:r w:rsidR="00F35F25">
        <w:t>,</w:t>
      </w:r>
      <w:r w:rsidR="001D2C6C">
        <w:t xml:space="preserve"> </w:t>
      </w:r>
      <w:r w:rsidR="00F35F25">
        <w:t xml:space="preserve">on the </w:t>
      </w:r>
      <w:r w:rsidR="005167DF" w:rsidRPr="005167DF">
        <w:t>bas</w:t>
      </w:r>
      <w:r w:rsidR="00F35F25">
        <w:t xml:space="preserve">is </w:t>
      </w:r>
      <w:r w:rsidR="005167DF" w:rsidRPr="005167DF">
        <w:t>o</w:t>
      </w:r>
      <w:r w:rsidR="00F35F25">
        <w:t>f</w:t>
      </w:r>
      <w:r w:rsidR="005167DF" w:rsidRPr="005167DF">
        <w:t xml:space="preserve"> the </w:t>
      </w:r>
      <w:r w:rsidR="001D2C6C" w:rsidRPr="005167DF">
        <w:t>nominations</w:t>
      </w:r>
      <w:r w:rsidR="005167DF" w:rsidRPr="005167DF">
        <w:t xml:space="preserve"> that were </w:t>
      </w:r>
      <w:r w:rsidR="001D2C6C">
        <w:t>received</w:t>
      </w:r>
      <w:r w:rsidR="005167DF" w:rsidRPr="005167DF">
        <w:t xml:space="preserve"> in response to </w:t>
      </w:r>
      <w:r w:rsidR="005167DF" w:rsidRPr="003970BE">
        <w:t>notification</w:t>
      </w:r>
      <w:r w:rsidR="000F3AC6">
        <w:t xml:space="preserve"> No.</w:t>
      </w:r>
      <w:r w:rsidR="005167DF" w:rsidRPr="003970BE">
        <w:t xml:space="preserve"> </w:t>
      </w:r>
      <w:hyperlink r:id="rId19" w:history="1">
        <w:r w:rsidR="005167DF" w:rsidRPr="003B3CE2">
          <w:rPr>
            <w:rStyle w:val="Hyperlink"/>
          </w:rPr>
          <w:t>2023-010</w:t>
        </w:r>
      </w:hyperlink>
      <w:r w:rsidR="001D2C6C" w:rsidRPr="003970BE">
        <w:t>. It</w:t>
      </w:r>
      <w:r w:rsidR="005167DF" w:rsidRPr="003970BE">
        <w:t xml:space="preserve"> </w:t>
      </w:r>
      <w:r w:rsidRPr="003970BE">
        <w:t xml:space="preserve">comprises </w:t>
      </w:r>
      <w:r w:rsidR="007B1D06" w:rsidRPr="003970BE">
        <w:t>33 members</w:t>
      </w:r>
      <w:r w:rsidR="00D059B7" w:rsidRPr="003970BE">
        <w:t xml:space="preserve">, </w:t>
      </w:r>
      <w:r w:rsidR="008D3872" w:rsidRPr="003970BE">
        <w:t xml:space="preserve">including </w:t>
      </w:r>
      <w:r w:rsidR="005D0021" w:rsidRPr="003970BE">
        <w:t xml:space="preserve">19 </w:t>
      </w:r>
      <w:r w:rsidR="006946E3" w:rsidRPr="003970BE">
        <w:t xml:space="preserve">members </w:t>
      </w:r>
      <w:r w:rsidR="008659CF" w:rsidRPr="003970BE">
        <w:t>nominated by Parties</w:t>
      </w:r>
      <w:r w:rsidR="00757796" w:rsidRPr="003970BE">
        <w:t xml:space="preserve"> and 14 members </w:t>
      </w:r>
      <w:r w:rsidR="00E438E0" w:rsidRPr="003970BE">
        <w:t xml:space="preserve">from </w:t>
      </w:r>
      <w:r w:rsidR="0081059C" w:rsidRPr="003B3CE2">
        <w:t>indigenous people</w:t>
      </w:r>
      <w:r w:rsidR="0081059C" w:rsidRPr="003970BE">
        <w:t xml:space="preserve">s and local communities, women and </w:t>
      </w:r>
      <w:r w:rsidR="0081059C" w:rsidRPr="003B3CE2">
        <w:t>youth,</w:t>
      </w:r>
      <w:r w:rsidR="0081059C" w:rsidRPr="003970BE">
        <w:t xml:space="preserve"> regional and international organizations, </w:t>
      </w:r>
      <w:r w:rsidR="0081059C" w:rsidRPr="003B3CE2">
        <w:t>non-governmental organization</w:t>
      </w:r>
      <w:r w:rsidR="0081059C" w:rsidRPr="003970BE">
        <w:t>s</w:t>
      </w:r>
      <w:r w:rsidR="002A2F6F" w:rsidRPr="003970BE">
        <w:t xml:space="preserve">, </w:t>
      </w:r>
      <w:r w:rsidR="00F546E3" w:rsidRPr="003970BE">
        <w:t>private sector</w:t>
      </w:r>
      <w:r w:rsidR="0081059C" w:rsidRPr="003970BE">
        <w:t xml:space="preserve"> and </w:t>
      </w:r>
      <w:r w:rsidR="0081059C" w:rsidRPr="006F45AD">
        <w:t>the scientific community</w:t>
      </w:r>
      <w:r w:rsidR="00FB36FD" w:rsidRPr="006F45AD">
        <w:t xml:space="preserve">, </w:t>
      </w:r>
      <w:r w:rsidR="009B5340" w:rsidRPr="006F45AD">
        <w:t xml:space="preserve">as well as </w:t>
      </w:r>
      <w:r w:rsidR="007B1D06" w:rsidRPr="006F45AD">
        <w:t>two Co-Chairs of the Consortium of Scientific Partners on Biodiversity, as ex officio members.</w:t>
      </w:r>
      <w:r w:rsidR="00BB441E" w:rsidRPr="006F45AD">
        <w:rPr>
          <w:rStyle w:val="FootnoteReference"/>
        </w:rPr>
        <w:footnoteReference w:id="15"/>
      </w:r>
      <w:r w:rsidR="00605215" w:rsidRPr="006F45AD">
        <w:t xml:space="preserve"> </w:t>
      </w:r>
      <w:r w:rsidR="0021400D" w:rsidRPr="006F45AD">
        <w:t xml:space="preserve">The Informal Advisory Group </w:t>
      </w:r>
      <w:r w:rsidR="007A38AD" w:rsidRPr="006F45AD">
        <w:t xml:space="preserve">held </w:t>
      </w:r>
      <w:r w:rsidR="004C6D2F" w:rsidRPr="006F45AD">
        <w:t>three meetings</w:t>
      </w:r>
      <w:r w:rsidR="00C7228B" w:rsidRPr="006F45AD">
        <w:t xml:space="preserve">, </w:t>
      </w:r>
      <w:r w:rsidR="00315B5D" w:rsidRPr="006F45AD">
        <w:t xml:space="preserve">two </w:t>
      </w:r>
      <w:r w:rsidR="00FA426B" w:rsidRPr="006F45AD">
        <w:t xml:space="preserve">in-person </w:t>
      </w:r>
      <w:r w:rsidR="00C7228B" w:rsidRPr="006F45AD">
        <w:t>(</w:t>
      </w:r>
      <w:r w:rsidR="0040311B" w:rsidRPr="006F45AD">
        <w:t>1</w:t>
      </w:r>
      <w:r w:rsidR="0040311B" w:rsidRPr="003B3CE2">
        <w:t>4</w:t>
      </w:r>
      <w:r w:rsidR="00996305" w:rsidRPr="003B3CE2">
        <w:t>–</w:t>
      </w:r>
      <w:r w:rsidR="0040311B" w:rsidRPr="003B3CE2">
        <w:t>1</w:t>
      </w:r>
      <w:r w:rsidR="0040311B" w:rsidRPr="006F45AD">
        <w:t>6 June 2023</w:t>
      </w:r>
      <w:r w:rsidR="00D26EBE" w:rsidRPr="006F45AD">
        <w:t xml:space="preserve"> and </w:t>
      </w:r>
      <w:r w:rsidR="000E436A" w:rsidRPr="006F45AD">
        <w:t>1</w:t>
      </w:r>
      <w:r w:rsidR="000E436A" w:rsidRPr="003B3CE2">
        <w:t>9</w:t>
      </w:r>
      <w:r w:rsidR="006F45AD" w:rsidRPr="003B3CE2">
        <w:t>–</w:t>
      </w:r>
      <w:r w:rsidR="000E436A" w:rsidRPr="003B3CE2">
        <w:t>2</w:t>
      </w:r>
      <w:r w:rsidR="000E436A" w:rsidRPr="006F45AD">
        <w:t>1 February 2024</w:t>
      </w:r>
      <w:r w:rsidR="003C02A6" w:rsidRPr="006F45AD">
        <w:t>)</w:t>
      </w:r>
      <w:r w:rsidR="002A21F3" w:rsidRPr="003B3CE2">
        <w:t xml:space="preserve"> </w:t>
      </w:r>
      <w:r w:rsidR="00FA426B" w:rsidRPr="003B3CE2">
        <w:t>and</w:t>
      </w:r>
      <w:r w:rsidR="00FA426B" w:rsidRPr="006F45AD">
        <w:t xml:space="preserve"> one </w:t>
      </w:r>
      <w:r w:rsidR="00965BD6" w:rsidRPr="006F45AD">
        <w:t>online</w:t>
      </w:r>
      <w:r w:rsidR="002A21F3" w:rsidRPr="006F45AD">
        <w:t xml:space="preserve"> (</w:t>
      </w:r>
      <w:r w:rsidR="0062282C" w:rsidRPr="003B3CE2">
        <w:t>1</w:t>
      </w:r>
      <w:r w:rsidR="006F45AD" w:rsidRPr="003B3CE2">
        <w:t>–</w:t>
      </w:r>
      <w:r w:rsidR="0062282C" w:rsidRPr="003B3CE2">
        <w:t>2</w:t>
      </w:r>
      <w:r w:rsidR="0062282C" w:rsidRPr="006F45AD">
        <w:t xml:space="preserve"> November 2023</w:t>
      </w:r>
      <w:r w:rsidR="00A70143" w:rsidRPr="006F45AD">
        <w:t>).</w:t>
      </w:r>
      <w:r w:rsidR="00965BD6" w:rsidRPr="003B3CE2">
        <w:t xml:space="preserve"> </w:t>
      </w:r>
      <w:r w:rsidR="00FA426B" w:rsidRPr="003B3CE2">
        <w:t xml:space="preserve"> </w:t>
      </w:r>
    </w:p>
    <w:p w14:paraId="738D5AC7" w14:textId="01512516" w:rsidR="00692A3B" w:rsidRDefault="0019056C" w:rsidP="003B3CE2">
      <w:pPr>
        <w:pStyle w:val="Para1"/>
        <w:numPr>
          <w:ilvl w:val="0"/>
          <w:numId w:val="1"/>
        </w:numPr>
        <w:ind w:left="539" w:firstLine="0"/>
      </w:pPr>
      <w:r w:rsidRPr="4B95B0D5">
        <w:t xml:space="preserve">At its first meeting, the </w:t>
      </w:r>
      <w:r w:rsidR="004C0895">
        <w:t xml:space="preserve">Informal </w:t>
      </w:r>
      <w:r w:rsidR="00B20916" w:rsidRPr="00027D4B">
        <w:t>Advisory Group</w:t>
      </w:r>
      <w:r w:rsidR="00597D57">
        <w:t>, among other</w:t>
      </w:r>
      <w:r w:rsidR="00E20029">
        <w:t xml:space="preserve"> things</w:t>
      </w:r>
      <w:r w:rsidR="003843F8">
        <w:t xml:space="preserve">, </w:t>
      </w:r>
      <w:r w:rsidR="003843F8" w:rsidRPr="003843F8">
        <w:t>adopted its operational procedures and modalities</w:t>
      </w:r>
      <w:r w:rsidR="00A100E1">
        <w:t xml:space="preserve"> and a</w:t>
      </w:r>
      <w:r w:rsidR="003843F8" w:rsidRPr="003843F8">
        <w:t xml:space="preserve"> rolling workplan for 2023–2024 and </w:t>
      </w:r>
      <w:r w:rsidRPr="4B95B0D5">
        <w:t xml:space="preserve">established three subcommittees on capacity-building and development, technical and scientific cooperation and technology </w:t>
      </w:r>
      <w:r w:rsidRPr="00F51225">
        <w:t>transfer</w:t>
      </w:r>
      <w:r w:rsidRPr="003B3CE2">
        <w:t>, and</w:t>
      </w:r>
      <w:r w:rsidRPr="00F51225">
        <w:t xml:space="preserve"> knowledge</w:t>
      </w:r>
      <w:r w:rsidRPr="4B95B0D5">
        <w:t xml:space="preserve"> management</w:t>
      </w:r>
      <w:r w:rsidR="00262E82">
        <w:t>.</w:t>
      </w:r>
      <w:r w:rsidRPr="4B95B0D5">
        <w:t xml:space="preserve"> </w:t>
      </w:r>
      <w:r w:rsidR="00FB2D0B">
        <w:t>It was</w:t>
      </w:r>
      <w:r w:rsidR="006269F1">
        <w:t xml:space="preserve"> </w:t>
      </w:r>
      <w:r w:rsidRPr="4B95B0D5">
        <w:t>agreed that the work related to the clearing-house mechanism would be handled by the entire Group</w:t>
      </w:r>
      <w:r w:rsidR="00FC489E">
        <w:t xml:space="preserve"> </w:t>
      </w:r>
      <w:r w:rsidR="003E5647">
        <w:t>given that</w:t>
      </w:r>
      <w:r w:rsidR="00A77635">
        <w:t xml:space="preserve"> </w:t>
      </w:r>
      <w:r w:rsidR="00A33BFE">
        <w:t>the clearing-house mechanism</w:t>
      </w:r>
      <w:r w:rsidR="00A33BFE" w:rsidRPr="4B95B0D5">
        <w:t xml:space="preserve"> </w:t>
      </w:r>
      <w:r w:rsidRPr="4B95B0D5">
        <w:t>support</w:t>
      </w:r>
      <w:r w:rsidR="00260C91">
        <w:t xml:space="preserve">s </w:t>
      </w:r>
      <w:r w:rsidRPr="4B95B0D5">
        <w:t xml:space="preserve">the </w:t>
      </w:r>
      <w:r w:rsidR="00A33BFE">
        <w:t xml:space="preserve">elements addressed by the </w:t>
      </w:r>
      <w:r w:rsidRPr="4B95B0D5">
        <w:t>other three workstreams.</w:t>
      </w:r>
      <w:r w:rsidR="004D0181" w:rsidRPr="004D0181">
        <w:t xml:space="preserve"> </w:t>
      </w:r>
      <w:r w:rsidR="00FD4B51">
        <w:t xml:space="preserve">The </w:t>
      </w:r>
      <w:r w:rsidR="00C6419C">
        <w:t>G</w:t>
      </w:r>
      <w:r w:rsidR="00FE3BFC">
        <w:t>roup</w:t>
      </w:r>
      <w:r w:rsidR="001A4A97" w:rsidRPr="001A4A97">
        <w:t xml:space="preserve"> requested the Secretariat to set up online discussion forum</w:t>
      </w:r>
      <w:r w:rsidR="00647E02">
        <w:t>s</w:t>
      </w:r>
      <w:r w:rsidR="001A4A97" w:rsidRPr="001A4A97">
        <w:t xml:space="preserve"> to facilitate</w:t>
      </w:r>
      <w:r w:rsidR="0097598F">
        <w:t xml:space="preserve"> </w:t>
      </w:r>
      <w:r w:rsidR="00FB7330">
        <w:t>deliberations and exchange of views on specific topics during the intersessional periods between the in-person meetings</w:t>
      </w:r>
      <w:r w:rsidR="009255AF">
        <w:t>. Accordingly, o</w:t>
      </w:r>
      <w:r w:rsidR="00597770">
        <w:t>nline d</w:t>
      </w:r>
      <w:r w:rsidR="00545D62">
        <w:t xml:space="preserve">iscussion </w:t>
      </w:r>
      <w:r w:rsidR="00E64B18">
        <w:t xml:space="preserve">forums </w:t>
      </w:r>
      <w:r w:rsidR="00970822">
        <w:t>were esta</w:t>
      </w:r>
      <w:r w:rsidR="00597770">
        <w:t xml:space="preserve">blished for </w:t>
      </w:r>
      <w:r w:rsidR="00355A53">
        <w:t xml:space="preserve">each of the </w:t>
      </w:r>
      <w:r w:rsidR="004F7AC3">
        <w:t xml:space="preserve">subcommittees and </w:t>
      </w:r>
      <w:r w:rsidR="00506C00">
        <w:t xml:space="preserve">one </w:t>
      </w:r>
      <w:r w:rsidR="004F7AC3">
        <w:t xml:space="preserve">for the </w:t>
      </w:r>
      <w:r w:rsidR="00506C00">
        <w:t>entire group</w:t>
      </w:r>
      <w:r w:rsidR="00D930EC">
        <w:t>.</w:t>
      </w:r>
      <w:r w:rsidR="00CA302C">
        <w:rPr>
          <w:rStyle w:val="FootnoteReference"/>
        </w:rPr>
        <w:footnoteReference w:id="16"/>
      </w:r>
    </w:p>
    <w:p w14:paraId="4B83EC6A" w14:textId="5982F7EE" w:rsidR="00AB5CE8" w:rsidRPr="00AB5CE8" w:rsidRDefault="003840EC" w:rsidP="003B3CE2">
      <w:pPr>
        <w:pStyle w:val="Para1"/>
        <w:numPr>
          <w:ilvl w:val="0"/>
          <w:numId w:val="1"/>
        </w:numPr>
        <w:ind w:left="539" w:firstLine="0"/>
      </w:pPr>
      <w:r w:rsidRPr="00ED32F6">
        <w:rPr>
          <w:rFonts w:asciiTheme="majorBidi" w:hAnsiTheme="majorBidi" w:cstheme="majorBidi"/>
          <w:kern w:val="22"/>
        </w:rPr>
        <w:t>During</w:t>
      </w:r>
      <w:r>
        <w:t xml:space="preserve"> </w:t>
      </w:r>
      <w:r w:rsidR="00A33BFE">
        <w:t xml:space="preserve">its </w:t>
      </w:r>
      <w:r>
        <w:t xml:space="preserve">first </w:t>
      </w:r>
      <w:r w:rsidR="004D0181" w:rsidRPr="004D0181">
        <w:t>meeting</w:t>
      </w:r>
      <w:r>
        <w:t xml:space="preserve">, the </w:t>
      </w:r>
      <w:r w:rsidR="00372360">
        <w:t xml:space="preserve">Informal Advisory </w:t>
      </w:r>
      <w:r>
        <w:t xml:space="preserve">Group </w:t>
      </w:r>
      <w:r w:rsidR="004D0181" w:rsidRPr="004D0181">
        <w:t xml:space="preserve">also provided advice on the process for assessing and selecting the entities and organizations to </w:t>
      </w:r>
      <w:r w:rsidR="004D0181" w:rsidRPr="00052960">
        <w:t xml:space="preserve">host the regional </w:t>
      </w:r>
      <w:r w:rsidR="004D0181" w:rsidRPr="003B3CE2">
        <w:t>and/or</w:t>
      </w:r>
      <w:r w:rsidR="004D0181" w:rsidRPr="00052960">
        <w:t xml:space="preserve"> subregional support centres</w:t>
      </w:r>
      <w:r w:rsidR="001653E3" w:rsidRPr="00052960">
        <w:t xml:space="preserve"> </w:t>
      </w:r>
      <w:r w:rsidR="0024772C" w:rsidRPr="00052960">
        <w:t xml:space="preserve">of the </w:t>
      </w:r>
      <w:r w:rsidR="00F14FDB" w:rsidRPr="00052960">
        <w:t xml:space="preserve">technical </w:t>
      </w:r>
      <w:r w:rsidR="006630F3" w:rsidRPr="00052960">
        <w:t>and scientific cooperation mechanism</w:t>
      </w:r>
      <w:r w:rsidR="004D0181" w:rsidRPr="00052960">
        <w:t xml:space="preserve">. The Group also had preliminary discussions on the </w:t>
      </w:r>
      <w:r w:rsidR="00A33BFE" w:rsidRPr="00052960">
        <w:t>i</w:t>
      </w:r>
      <w:r w:rsidR="004D0181" w:rsidRPr="00052960">
        <w:t>ndicators and methods for monitoring progress against the long-term strategic framework for capacity-building and development and the technical and scientific cooperation mechanism. Furthermore, the Group reviewed and provided comments on the draft</w:t>
      </w:r>
      <w:r w:rsidR="006A5030">
        <w:t xml:space="preserve"> work</w:t>
      </w:r>
      <w:r w:rsidR="004D0181" w:rsidRPr="003B3CE2">
        <w:t xml:space="preserve"> </w:t>
      </w:r>
      <w:r w:rsidR="004D0181" w:rsidRPr="00052960">
        <w:t xml:space="preserve">programme for the clearing-house mechanism </w:t>
      </w:r>
      <w:r w:rsidR="00A33BFE" w:rsidRPr="00052960">
        <w:t xml:space="preserve">for the period </w:t>
      </w:r>
      <w:r w:rsidR="004D0181" w:rsidRPr="00052960">
        <w:t>202</w:t>
      </w:r>
      <w:r w:rsidR="004D0181" w:rsidRPr="003B3CE2">
        <w:t>4</w:t>
      </w:r>
      <w:r w:rsidR="00052960" w:rsidRPr="003B3CE2">
        <w:t>–</w:t>
      </w:r>
      <w:r w:rsidR="004D0181" w:rsidRPr="00052960">
        <w:t>2030</w:t>
      </w:r>
      <w:r w:rsidR="00A33BFE" w:rsidRPr="00052960">
        <w:t>,</w:t>
      </w:r>
      <w:r w:rsidR="004D0181" w:rsidRPr="00052960">
        <w:t xml:space="preserve"> and the knowledge management component of the Framework.</w:t>
      </w:r>
      <w:r w:rsidR="00CC7B64" w:rsidRPr="00052960">
        <w:t xml:space="preserve"> The Group also received updates on key initiatives and partnerships promoting and facilitating the implementation of the Framework</w:t>
      </w:r>
      <w:r w:rsidR="00CC7B64" w:rsidRPr="00CC7B64">
        <w:t xml:space="preserve"> and provided advice on how</w:t>
      </w:r>
      <w:r w:rsidR="008A01D1">
        <w:t xml:space="preserve"> </w:t>
      </w:r>
      <w:r w:rsidR="001C0CA1">
        <w:t>to strengthen coordination</w:t>
      </w:r>
      <w:r w:rsidR="00960FB7">
        <w:t>, sy</w:t>
      </w:r>
      <w:r w:rsidR="00017AEB">
        <w:t>nergy</w:t>
      </w:r>
      <w:r w:rsidR="001C0CA1">
        <w:t xml:space="preserve"> and </w:t>
      </w:r>
      <w:r w:rsidR="00B43C23">
        <w:t xml:space="preserve">the sharing of </w:t>
      </w:r>
      <w:r w:rsidR="00D74D50">
        <w:t xml:space="preserve">information and </w:t>
      </w:r>
      <w:r w:rsidR="0020449B">
        <w:t xml:space="preserve">lessons among </w:t>
      </w:r>
      <w:r w:rsidR="008A01D1">
        <w:t>th</w:t>
      </w:r>
      <w:r w:rsidR="0020449B">
        <w:t xml:space="preserve">ose </w:t>
      </w:r>
      <w:r w:rsidR="000D1F10">
        <w:t>initiatives.</w:t>
      </w:r>
    </w:p>
    <w:p w14:paraId="1BC4AE13" w14:textId="73BDF944" w:rsidR="0056588F" w:rsidRPr="00AB5CE8" w:rsidRDefault="0056588F" w:rsidP="003B3CE2">
      <w:pPr>
        <w:pStyle w:val="Para1"/>
        <w:numPr>
          <w:ilvl w:val="0"/>
          <w:numId w:val="1"/>
        </w:numPr>
        <w:ind w:left="539" w:firstLine="0"/>
      </w:pPr>
      <w:r>
        <w:t xml:space="preserve">After </w:t>
      </w:r>
      <w:r w:rsidRPr="00ED32F6">
        <w:rPr>
          <w:rFonts w:asciiTheme="majorBidi" w:hAnsiTheme="majorBidi" w:cstheme="majorBidi"/>
          <w:kern w:val="22"/>
        </w:rPr>
        <w:t>the</w:t>
      </w:r>
      <w:r>
        <w:t xml:space="preserve"> </w:t>
      </w:r>
      <w:r w:rsidR="00393772">
        <w:t xml:space="preserve">first meeting, </w:t>
      </w:r>
      <w:r w:rsidR="004E4312">
        <w:t>the three sub</w:t>
      </w:r>
      <w:r w:rsidR="00D33948">
        <w:t>committees</w:t>
      </w:r>
      <w:r w:rsidR="00D71F16">
        <w:t xml:space="preserve"> </w:t>
      </w:r>
      <w:r w:rsidR="00D848EC">
        <w:t>handl</w:t>
      </w:r>
      <w:r w:rsidR="00FD17C9">
        <w:t xml:space="preserve">ed different issues </w:t>
      </w:r>
      <w:r w:rsidR="00846FA0">
        <w:t xml:space="preserve">through </w:t>
      </w:r>
      <w:r w:rsidR="005271FD">
        <w:t>the</w:t>
      </w:r>
      <w:r w:rsidR="00077C44">
        <w:t>ir respective</w:t>
      </w:r>
      <w:r w:rsidR="005271FD">
        <w:t xml:space="preserve"> online </w:t>
      </w:r>
      <w:r w:rsidR="008A2F2A">
        <w:t xml:space="preserve">meetings and </w:t>
      </w:r>
      <w:r w:rsidR="005271FD">
        <w:t>discussion forums</w:t>
      </w:r>
      <w:r w:rsidR="00002775">
        <w:t>.</w:t>
      </w:r>
      <w:r w:rsidR="00FD17C9">
        <w:t xml:space="preserve"> </w:t>
      </w:r>
      <w:r w:rsidR="000B3F64">
        <w:t>The Sub</w:t>
      </w:r>
      <w:r w:rsidR="000B3F64" w:rsidRPr="004C5941">
        <w:rPr>
          <w:kern w:val="22"/>
        </w:rPr>
        <w:t>committee</w:t>
      </w:r>
      <w:r w:rsidR="000B3F64">
        <w:t xml:space="preserve"> on Capacity-building and Development </w:t>
      </w:r>
      <w:r w:rsidR="00786498">
        <w:t xml:space="preserve">held </w:t>
      </w:r>
      <w:r w:rsidR="000B3F64">
        <w:t>discuss</w:t>
      </w:r>
      <w:r w:rsidR="00786498">
        <w:t>ion</w:t>
      </w:r>
      <w:r w:rsidR="00895AA8">
        <w:t>s</w:t>
      </w:r>
      <w:r w:rsidR="000B3F64">
        <w:t xml:space="preserve"> </w:t>
      </w:r>
      <w:r w:rsidR="00ED2F45">
        <w:t xml:space="preserve">on </w:t>
      </w:r>
      <w:r w:rsidR="000B3F64">
        <w:t>the indicators and methods for monitoring and measuring the implementation of Target 20 of</w:t>
      </w:r>
      <w:r w:rsidR="007E4989">
        <w:t xml:space="preserve"> the Fra</w:t>
      </w:r>
      <w:r w:rsidR="002905FA">
        <w:t>mework</w:t>
      </w:r>
      <w:r w:rsidR="007E0217">
        <w:t xml:space="preserve"> and provided </w:t>
      </w:r>
      <w:r w:rsidR="00ED2F45">
        <w:t xml:space="preserve">the </w:t>
      </w:r>
      <w:r w:rsidR="0038125D">
        <w:t xml:space="preserve">Informal Advisory </w:t>
      </w:r>
      <w:r w:rsidR="00ED2F45">
        <w:t xml:space="preserve">Group’s </w:t>
      </w:r>
      <w:r w:rsidR="007E0217">
        <w:t>input</w:t>
      </w:r>
      <w:r w:rsidR="00A223E4">
        <w:t xml:space="preserve"> on possible</w:t>
      </w:r>
      <w:r w:rsidR="007E0217">
        <w:t xml:space="preserve"> </w:t>
      </w:r>
      <w:r w:rsidR="00DA3D4B">
        <w:t xml:space="preserve">binary indicators </w:t>
      </w:r>
      <w:r w:rsidR="007E0217">
        <w:t xml:space="preserve">to the </w:t>
      </w:r>
      <w:r w:rsidR="00A17EA3">
        <w:t>Ad Hoc</w:t>
      </w:r>
      <w:r w:rsidR="0045519A">
        <w:t xml:space="preserve"> </w:t>
      </w:r>
      <w:r w:rsidR="00C0204E">
        <w:t xml:space="preserve">Technical </w:t>
      </w:r>
      <w:r w:rsidR="0045519A">
        <w:t>Expert</w:t>
      </w:r>
      <w:r w:rsidR="00C0204E">
        <w:t xml:space="preserve"> Group </w:t>
      </w:r>
      <w:r w:rsidR="009B48BE">
        <w:t xml:space="preserve">on Indicators. </w:t>
      </w:r>
      <w:r w:rsidR="00B45041" w:rsidRPr="00B45041">
        <w:t>The Subcommittee on Technical and Scientific Cooperation and Technology Transfer held online discussion</w:t>
      </w:r>
      <w:r w:rsidR="00522D81">
        <w:t xml:space="preserve">s </w:t>
      </w:r>
      <w:r w:rsidR="00B45041" w:rsidRPr="00B45041">
        <w:t xml:space="preserve">in late </w:t>
      </w:r>
      <w:r w:rsidR="00B45041" w:rsidRPr="00E9600E">
        <w:t>August</w:t>
      </w:r>
      <w:r w:rsidR="008A51AD" w:rsidRPr="00E9600E">
        <w:t xml:space="preserve"> to </w:t>
      </w:r>
      <w:r w:rsidR="00B45041" w:rsidRPr="00E9600E">
        <w:t>early September 2023</w:t>
      </w:r>
      <w:r w:rsidR="00D01F90" w:rsidRPr="00E9600E">
        <w:t xml:space="preserve"> and</w:t>
      </w:r>
      <w:r w:rsidR="008A51AD" w:rsidRPr="00E9600E">
        <w:t xml:space="preserve"> provided advice on</w:t>
      </w:r>
      <w:r w:rsidR="00B45041" w:rsidRPr="00E9600E">
        <w:t xml:space="preserve"> the assessment framework for regional </w:t>
      </w:r>
      <w:r w:rsidR="00B45041" w:rsidRPr="003B3CE2">
        <w:t>and/or</w:t>
      </w:r>
      <w:r w:rsidR="00B45041" w:rsidRPr="00E9600E">
        <w:t xml:space="preserve"> regional support centres</w:t>
      </w:r>
      <w:r w:rsidR="00195341" w:rsidRPr="00E9600E">
        <w:t xml:space="preserve"> </w:t>
      </w:r>
      <w:r w:rsidR="009E6ABF" w:rsidRPr="00E9600E">
        <w:t xml:space="preserve">during </w:t>
      </w:r>
      <w:r w:rsidR="00357D27" w:rsidRPr="00E9600E">
        <w:t>stage</w:t>
      </w:r>
      <w:r w:rsidR="00A17320" w:rsidRPr="003B3CE2">
        <w:t xml:space="preserve"> 1</w:t>
      </w:r>
      <w:r w:rsidR="00ED2F45" w:rsidRPr="003B3CE2">
        <w:t xml:space="preserve"> o</w:t>
      </w:r>
      <w:r w:rsidR="00ED2F45" w:rsidRPr="00E9600E">
        <w:t>f its evaluation process</w:t>
      </w:r>
      <w:r w:rsidR="00A17320" w:rsidRPr="00E9600E">
        <w:t xml:space="preserve">. </w:t>
      </w:r>
      <w:r w:rsidR="00AE5528" w:rsidRPr="00E9600E">
        <w:t>The Sub</w:t>
      </w:r>
      <w:r w:rsidR="00AE5528" w:rsidRPr="00E9600E">
        <w:rPr>
          <w:kern w:val="22"/>
        </w:rPr>
        <w:t>committee</w:t>
      </w:r>
      <w:r w:rsidR="00AE5528" w:rsidRPr="00E9600E">
        <w:t xml:space="preserve"> on Knowledge Management held four online meetings and a discussion forum to further review the draft knowledge management component of the Framework</w:t>
      </w:r>
      <w:r w:rsidR="009F04DC" w:rsidRPr="00E9600E">
        <w:t>.</w:t>
      </w:r>
    </w:p>
    <w:p w14:paraId="578C8A23" w14:textId="5A10A3BB" w:rsidR="00027D4B" w:rsidRPr="00A6345F" w:rsidRDefault="009B006C" w:rsidP="003B3CE2">
      <w:pPr>
        <w:pStyle w:val="Para1"/>
        <w:numPr>
          <w:ilvl w:val="0"/>
          <w:numId w:val="1"/>
        </w:numPr>
        <w:ind w:left="539" w:firstLine="0"/>
      </w:pPr>
      <w:r>
        <w:t>D</w:t>
      </w:r>
      <w:r w:rsidR="00237C6F">
        <w:t>uring its</w:t>
      </w:r>
      <w:r w:rsidR="00082830">
        <w:t xml:space="preserve"> second meeting</w:t>
      </w:r>
      <w:r w:rsidR="000051C7">
        <w:t>, which was</w:t>
      </w:r>
      <w:r w:rsidR="00237C6F">
        <w:t xml:space="preserve"> held online</w:t>
      </w:r>
      <w:r w:rsidR="00082830">
        <w:t xml:space="preserve">, </w:t>
      </w:r>
      <w:r w:rsidR="00EA7AB9">
        <w:t xml:space="preserve">the </w:t>
      </w:r>
      <w:r w:rsidR="00E9600E">
        <w:t xml:space="preserve">Informal Advisory </w:t>
      </w:r>
      <w:r w:rsidR="00EA7AB9" w:rsidRPr="0021400D">
        <w:t>Group</w:t>
      </w:r>
      <w:r w:rsidR="00EA7AB9">
        <w:t xml:space="preserve"> </w:t>
      </w:r>
      <w:r w:rsidR="00B65355" w:rsidRPr="00B65355">
        <w:t>reviewed the</w:t>
      </w:r>
      <w:r w:rsidR="00661945">
        <w:t xml:space="preserve"> </w:t>
      </w:r>
      <w:r w:rsidR="003451E7" w:rsidRPr="001B685A">
        <w:t xml:space="preserve">results of the </w:t>
      </w:r>
      <w:r w:rsidR="00661945" w:rsidRPr="001B685A">
        <w:t>assessment undertaken</w:t>
      </w:r>
      <w:r w:rsidR="00B65355" w:rsidRPr="001B685A">
        <w:t xml:space="preserve"> </w:t>
      </w:r>
      <w:r w:rsidR="003451E7" w:rsidRPr="001B685A">
        <w:t xml:space="preserve">by the </w:t>
      </w:r>
      <w:r w:rsidR="00CA6F4D" w:rsidRPr="001B685A">
        <w:t xml:space="preserve">Secretariat </w:t>
      </w:r>
      <w:r w:rsidR="00FB0C58" w:rsidRPr="001B685A">
        <w:t xml:space="preserve">during the </w:t>
      </w:r>
      <w:r w:rsidR="00BA50B8" w:rsidRPr="001B685A">
        <w:t xml:space="preserve">first stage </w:t>
      </w:r>
      <w:r w:rsidR="00ED2F45" w:rsidRPr="001B685A">
        <w:t xml:space="preserve">of the evaluation of expressions of interest to host regional </w:t>
      </w:r>
      <w:r w:rsidR="00ED2F45" w:rsidRPr="003B3CE2">
        <w:t>and/or</w:t>
      </w:r>
      <w:r w:rsidR="00ED2F45" w:rsidRPr="001B685A">
        <w:t xml:space="preserve"> regional support centres </w:t>
      </w:r>
      <w:r w:rsidR="00CA6F4D" w:rsidRPr="001B685A">
        <w:t xml:space="preserve">and </w:t>
      </w:r>
      <w:r w:rsidR="00022303" w:rsidRPr="001B685A">
        <w:t xml:space="preserve">provided advice on </w:t>
      </w:r>
      <w:r w:rsidR="00022303" w:rsidRPr="003B3CE2">
        <w:t>the cut</w:t>
      </w:r>
      <w:r w:rsidR="001B685A" w:rsidRPr="003B3CE2">
        <w:t>-</w:t>
      </w:r>
      <w:r w:rsidR="00022303" w:rsidRPr="003B3CE2">
        <w:t>off</w:t>
      </w:r>
      <w:r w:rsidR="00022303" w:rsidRPr="001B685A">
        <w:t xml:space="preserve"> points for </w:t>
      </w:r>
      <w:r w:rsidR="00B65355" w:rsidRPr="001B685A">
        <w:t xml:space="preserve">entities and organizations that </w:t>
      </w:r>
      <w:r w:rsidR="00ED2F45" w:rsidRPr="001B685A">
        <w:t xml:space="preserve">had </w:t>
      </w:r>
      <w:r w:rsidR="00B65355" w:rsidRPr="001B685A">
        <w:t xml:space="preserve">expressed interest in hosting a </w:t>
      </w:r>
      <w:r w:rsidR="005319F7" w:rsidRPr="001B685A">
        <w:t xml:space="preserve">support </w:t>
      </w:r>
      <w:r w:rsidR="00B65355" w:rsidRPr="001B685A">
        <w:t>centre</w:t>
      </w:r>
      <w:r w:rsidR="005319F7" w:rsidRPr="001B685A">
        <w:t xml:space="preserve"> </w:t>
      </w:r>
      <w:r w:rsidR="006E6B9A" w:rsidRPr="001B685A">
        <w:t>to proceed to the second stage</w:t>
      </w:r>
      <w:r w:rsidR="00964180" w:rsidRPr="001B685A">
        <w:t xml:space="preserve">. The </w:t>
      </w:r>
      <w:r w:rsidR="00483449" w:rsidRPr="001B685A">
        <w:t>G</w:t>
      </w:r>
      <w:r w:rsidR="00011058" w:rsidRPr="001B685A">
        <w:t xml:space="preserve">roup </w:t>
      </w:r>
      <w:r w:rsidR="00506798" w:rsidRPr="001B685A">
        <w:t>also</w:t>
      </w:r>
      <w:r w:rsidR="00B65355" w:rsidRPr="001B685A">
        <w:t xml:space="preserve"> provided advice on </w:t>
      </w:r>
      <w:r w:rsidR="00E15190" w:rsidRPr="001B685A">
        <w:t xml:space="preserve">the assessment framework for </w:t>
      </w:r>
      <w:r w:rsidR="00B65355" w:rsidRPr="001B685A">
        <w:t xml:space="preserve">the second stage </w:t>
      </w:r>
      <w:r w:rsidR="000D4F80" w:rsidRPr="001B685A">
        <w:t xml:space="preserve">and </w:t>
      </w:r>
      <w:r w:rsidR="00673FA9" w:rsidRPr="001B685A">
        <w:t xml:space="preserve">proposed </w:t>
      </w:r>
      <w:r w:rsidR="009E5920" w:rsidRPr="001B685A">
        <w:t xml:space="preserve">other </w:t>
      </w:r>
      <w:r w:rsidR="00DB1AE6" w:rsidRPr="001B685A">
        <w:t>factors</w:t>
      </w:r>
      <w:r w:rsidR="005F161D" w:rsidRPr="001B685A">
        <w:t xml:space="preserve">, besides the </w:t>
      </w:r>
      <w:r w:rsidR="00D93ACD" w:rsidRPr="001B685A">
        <w:t>scores</w:t>
      </w:r>
      <w:r w:rsidR="00214D3C" w:rsidRPr="001B685A">
        <w:t>,</w:t>
      </w:r>
      <w:r w:rsidR="00327E3D" w:rsidRPr="001B685A">
        <w:t xml:space="preserve"> that may be</w:t>
      </w:r>
      <w:r w:rsidR="00DB1AE6" w:rsidRPr="001B685A">
        <w:t xml:space="preserve"> </w:t>
      </w:r>
      <w:r w:rsidR="009E5920" w:rsidRPr="001B685A">
        <w:t>consider</w:t>
      </w:r>
      <w:r w:rsidR="00327E3D" w:rsidRPr="001B685A">
        <w:t xml:space="preserve">ed </w:t>
      </w:r>
      <w:r w:rsidR="009C5C93" w:rsidRPr="001B685A">
        <w:t xml:space="preserve">during </w:t>
      </w:r>
      <w:r w:rsidR="002D1479" w:rsidRPr="001B685A">
        <w:t xml:space="preserve">the shortlisting of entities </w:t>
      </w:r>
      <w:r w:rsidR="00DB1AE6" w:rsidRPr="001B685A">
        <w:t xml:space="preserve">and organizations </w:t>
      </w:r>
      <w:r w:rsidR="002D1479" w:rsidRPr="001B685A">
        <w:t>for each region or subregion</w:t>
      </w:r>
      <w:r w:rsidR="00DB1AE6" w:rsidRPr="001B685A">
        <w:t>.</w:t>
      </w:r>
    </w:p>
    <w:p w14:paraId="1C0464B3" w14:textId="353D7709" w:rsidR="005A1C9B" w:rsidRPr="001B685A" w:rsidRDefault="007E17F4" w:rsidP="003B3CE2">
      <w:pPr>
        <w:pStyle w:val="Para1"/>
        <w:numPr>
          <w:ilvl w:val="0"/>
          <w:numId w:val="1"/>
        </w:numPr>
        <w:ind w:left="539" w:firstLine="0"/>
      </w:pPr>
      <w:r w:rsidRPr="00D23A9F">
        <w:t xml:space="preserve">At its third </w:t>
      </w:r>
      <w:r w:rsidRPr="001B685A">
        <w:t xml:space="preserve">meeting, the </w:t>
      </w:r>
      <w:r w:rsidR="00E2475F" w:rsidRPr="001B685A">
        <w:t xml:space="preserve">Informal </w:t>
      </w:r>
      <w:r w:rsidRPr="001B685A">
        <w:t xml:space="preserve">Advisory Group </w:t>
      </w:r>
      <w:r w:rsidR="00727540" w:rsidRPr="001B685A">
        <w:t xml:space="preserve">reviewed the draft assessment report </w:t>
      </w:r>
      <w:r w:rsidR="00173D64" w:rsidRPr="001B685A">
        <w:t>prepared by the Secretariat, which</w:t>
      </w:r>
      <w:r w:rsidR="00F81935" w:rsidRPr="001B685A">
        <w:t xml:space="preserve"> included </w:t>
      </w:r>
      <w:r w:rsidR="00727540" w:rsidRPr="001B685A">
        <w:t>a ranked shortlist of entities and organizations</w:t>
      </w:r>
      <w:r w:rsidR="00727540" w:rsidRPr="003B3CE2">
        <w:t xml:space="preserve"> per </w:t>
      </w:r>
      <w:r w:rsidR="00A528A3" w:rsidRPr="001B685A">
        <w:t>region</w:t>
      </w:r>
      <w:r w:rsidR="005D1FF3" w:rsidRPr="001B685A">
        <w:t xml:space="preserve"> and </w:t>
      </w:r>
      <w:r w:rsidR="00727540" w:rsidRPr="001B685A">
        <w:t xml:space="preserve">subregion to host the regional </w:t>
      </w:r>
      <w:r w:rsidR="00727540" w:rsidRPr="003B3CE2">
        <w:t>and/or</w:t>
      </w:r>
      <w:r w:rsidR="00727540" w:rsidRPr="001B685A">
        <w:t xml:space="preserve"> subregional technical and scientific cooperation support </w:t>
      </w:r>
      <w:proofErr w:type="gramStart"/>
      <w:r w:rsidR="00727540" w:rsidRPr="001B685A">
        <w:t>centres</w:t>
      </w:r>
      <w:r w:rsidR="00727540" w:rsidRPr="003B3CE2">
        <w:t>, and</w:t>
      </w:r>
      <w:proofErr w:type="gramEnd"/>
      <w:r w:rsidR="00727540" w:rsidRPr="001B685A">
        <w:t xml:space="preserve"> provided advice on the most suitable ones and the number of centres required under three possible scenarios</w:t>
      </w:r>
      <w:r w:rsidR="00774FE8" w:rsidRPr="001B685A">
        <w:t xml:space="preserve">. </w:t>
      </w:r>
      <w:r w:rsidR="00ED2F45" w:rsidRPr="001B685A">
        <w:t xml:space="preserve">The </w:t>
      </w:r>
      <w:r w:rsidR="00BF3833" w:rsidRPr="001B685A">
        <w:t>Group</w:t>
      </w:r>
      <w:r w:rsidR="00F81935" w:rsidRPr="001B685A">
        <w:t xml:space="preserve"> also </w:t>
      </w:r>
      <w:r w:rsidR="00AA478B" w:rsidRPr="001B685A">
        <w:t>discussed</w:t>
      </w:r>
      <w:r w:rsidR="008A5EF4" w:rsidRPr="001B685A">
        <w:t xml:space="preserve"> and provided advice on the draft elements of modalities for operationalization of the global coordination entity</w:t>
      </w:r>
      <w:r w:rsidR="00912C5D" w:rsidRPr="001B685A">
        <w:t xml:space="preserve"> </w:t>
      </w:r>
      <w:r w:rsidR="00AA478B" w:rsidRPr="001B685A">
        <w:t xml:space="preserve">described in section III </w:t>
      </w:r>
      <w:r w:rsidR="00ED2F45" w:rsidRPr="001B685A">
        <w:t xml:space="preserve">of the present note, </w:t>
      </w:r>
      <w:r w:rsidR="00AA478B" w:rsidRPr="001B685A">
        <w:t>above.</w:t>
      </w:r>
      <w:r w:rsidR="00374FDD" w:rsidRPr="001B685A">
        <w:t xml:space="preserve"> Furthermore, the Group discussed possible indicators </w:t>
      </w:r>
      <w:r w:rsidR="00AD667C" w:rsidRPr="001B685A">
        <w:t xml:space="preserve">and </w:t>
      </w:r>
      <w:r w:rsidR="00AD24DF" w:rsidRPr="001B685A">
        <w:t>the process</w:t>
      </w:r>
      <w:r w:rsidR="000D0486" w:rsidRPr="001B685A">
        <w:t xml:space="preserve"> </w:t>
      </w:r>
      <w:r w:rsidR="00374FDD" w:rsidRPr="001B685A">
        <w:t xml:space="preserve">for monitoring </w:t>
      </w:r>
      <w:r w:rsidR="000D0486" w:rsidRPr="001B685A">
        <w:t xml:space="preserve">the </w:t>
      </w:r>
      <w:r w:rsidR="00374FDD" w:rsidRPr="001B685A">
        <w:t xml:space="preserve">progress of </w:t>
      </w:r>
      <w:r w:rsidR="000D0486" w:rsidRPr="001B685A">
        <w:t xml:space="preserve">implementing </w:t>
      </w:r>
      <w:r w:rsidR="00374FDD" w:rsidRPr="001B685A">
        <w:t>the long-term strategic framework for capacity-building and development and the technical and scientific cooperation mechanism</w:t>
      </w:r>
      <w:r w:rsidR="004F6C22" w:rsidRPr="001B685A">
        <w:t xml:space="preserve">. </w:t>
      </w:r>
      <w:r w:rsidR="008D3A10" w:rsidRPr="001B685A">
        <w:t xml:space="preserve">In addition, </w:t>
      </w:r>
      <w:r w:rsidR="00BF3833" w:rsidRPr="001B685A">
        <w:t>the</w:t>
      </w:r>
      <w:r w:rsidR="00457DAD" w:rsidRPr="001B685A">
        <w:t xml:space="preserve"> Group</w:t>
      </w:r>
      <w:r w:rsidR="00BF3833" w:rsidRPr="001B685A">
        <w:t xml:space="preserve"> </w:t>
      </w:r>
      <w:r w:rsidR="008D3A10" w:rsidRPr="001B685A">
        <w:t xml:space="preserve">reviewed and provided final </w:t>
      </w:r>
      <w:r w:rsidR="00AA43E0" w:rsidRPr="001B685A">
        <w:t xml:space="preserve">comments on </w:t>
      </w:r>
      <w:r w:rsidR="00A16808" w:rsidRPr="001B685A">
        <w:t xml:space="preserve">the updated draft knowledge management strategy and the revised draft </w:t>
      </w:r>
      <w:r w:rsidR="006A5030">
        <w:t xml:space="preserve">work </w:t>
      </w:r>
      <w:r w:rsidR="00A16808" w:rsidRPr="001B685A">
        <w:t xml:space="preserve">programme </w:t>
      </w:r>
      <w:r w:rsidR="006A5030">
        <w:t xml:space="preserve">for </w:t>
      </w:r>
      <w:r w:rsidR="00A16808" w:rsidRPr="001B685A">
        <w:t xml:space="preserve">the clearing-house mechanism </w:t>
      </w:r>
      <w:r w:rsidR="001B685A">
        <w:t>(</w:t>
      </w:r>
      <w:r w:rsidR="00A16808" w:rsidRPr="001B685A">
        <w:t>202</w:t>
      </w:r>
      <w:r w:rsidR="00A16808" w:rsidRPr="003B3CE2">
        <w:t>4</w:t>
      </w:r>
      <w:r w:rsidR="001B685A" w:rsidRPr="003B3CE2">
        <w:t>–</w:t>
      </w:r>
      <w:r w:rsidR="00A16808" w:rsidRPr="003B3CE2">
        <w:t>2</w:t>
      </w:r>
      <w:r w:rsidR="00A16808" w:rsidRPr="001B685A">
        <w:t>030</w:t>
      </w:r>
      <w:r w:rsidR="001B685A">
        <w:t>)</w:t>
      </w:r>
      <w:r w:rsidR="0056488A" w:rsidRPr="001B685A">
        <w:t>.</w:t>
      </w:r>
      <w:r w:rsidR="00AA478B" w:rsidRPr="001B685A">
        <w:t xml:space="preserve"> </w:t>
      </w:r>
    </w:p>
    <w:p w14:paraId="1846440D" w14:textId="5665B20D" w:rsidR="008431E8" w:rsidRDefault="008431E8" w:rsidP="003B3CE2">
      <w:pPr>
        <w:pStyle w:val="Para1"/>
        <w:numPr>
          <w:ilvl w:val="0"/>
          <w:numId w:val="1"/>
        </w:numPr>
        <w:ind w:left="539" w:firstLine="0"/>
      </w:pPr>
      <w:r>
        <w:t>The reports of th</w:t>
      </w:r>
      <w:r w:rsidR="009D3CAD">
        <w:t>e three</w:t>
      </w:r>
      <w:r>
        <w:t xml:space="preserve"> meetings </w:t>
      </w:r>
      <w:r w:rsidR="004C2EF2">
        <w:t>of</w:t>
      </w:r>
      <w:r w:rsidR="009D3CAD">
        <w:t xml:space="preserve"> the Informal Advisory Group </w:t>
      </w:r>
      <w:r>
        <w:t>are available on the Convention website.</w:t>
      </w:r>
      <w:r>
        <w:rPr>
          <w:rStyle w:val="FootnoteReference"/>
        </w:rPr>
        <w:footnoteReference w:id="17"/>
      </w:r>
    </w:p>
    <w:p w14:paraId="2FCE0714" w14:textId="77777777" w:rsidR="002F07A2" w:rsidRDefault="002F07A2" w:rsidP="002F07A2">
      <w:pPr>
        <w:pStyle w:val="Para1"/>
        <w:ind w:left="567"/>
        <w:sectPr w:rsidR="002F07A2" w:rsidSect="003B3CE2">
          <w:headerReference w:type="even" r:id="rId20"/>
          <w:headerReference w:type="default" r:id="rId21"/>
          <w:footerReference w:type="even" r:id="rId22"/>
          <w:footerReference w:type="default" r:id="rId23"/>
          <w:pgSz w:w="12240" w:h="15840"/>
          <w:pgMar w:top="1134" w:right="1440" w:bottom="1134" w:left="1440" w:header="709" w:footer="709" w:gutter="0"/>
          <w:cols w:space="708"/>
          <w:titlePg/>
          <w:docGrid w:linePitch="360"/>
        </w:sectPr>
      </w:pPr>
    </w:p>
    <w:p w14:paraId="5366C8B4" w14:textId="34404437" w:rsidR="001F5930" w:rsidRPr="008D5518" w:rsidRDefault="00C52FA7" w:rsidP="003B3CE2">
      <w:pPr>
        <w:pStyle w:val="Heading1"/>
        <w:numPr>
          <w:ilvl w:val="0"/>
          <w:numId w:val="6"/>
        </w:numPr>
        <w:ind w:left="567" w:hanging="567"/>
        <w:rPr>
          <w:lang w:val="en-GB"/>
        </w:rPr>
      </w:pPr>
      <w:r>
        <w:rPr>
          <w:lang w:val="en-GB"/>
        </w:rPr>
        <w:t>R</w:t>
      </w:r>
      <w:r w:rsidR="00EE3A0D">
        <w:rPr>
          <w:lang w:val="en-GB"/>
        </w:rPr>
        <w:t>e</w:t>
      </w:r>
      <w:r w:rsidR="00154E91">
        <w:rPr>
          <w:lang w:val="en-GB"/>
        </w:rPr>
        <w:t>commendation</w:t>
      </w:r>
      <w:r w:rsidR="00BA46EF">
        <w:rPr>
          <w:lang w:val="en-GB"/>
        </w:rPr>
        <w:t>s</w:t>
      </w:r>
    </w:p>
    <w:p w14:paraId="77512F77" w14:textId="3F59CFCA" w:rsidR="003C73D8" w:rsidRDefault="001552FE" w:rsidP="003B3CE2">
      <w:pPr>
        <w:pStyle w:val="Para1"/>
        <w:numPr>
          <w:ilvl w:val="0"/>
          <w:numId w:val="1"/>
        </w:numPr>
        <w:ind w:left="539" w:firstLine="0"/>
      </w:pPr>
      <w:r w:rsidRPr="00B43377">
        <w:t>The Subsidiary Body on Implementation may wish to</w:t>
      </w:r>
      <w:r w:rsidR="00C66F86">
        <w:t xml:space="preserve"> adopt a</w:t>
      </w:r>
      <w:r w:rsidRPr="00B43377">
        <w:t xml:space="preserve"> recommend</w:t>
      </w:r>
      <w:r w:rsidR="00C66F86">
        <w:t xml:space="preserve">ation along the following </w:t>
      </w:r>
      <w:r w:rsidR="00DF2CF0">
        <w:t>lines</w:t>
      </w:r>
      <w:r w:rsidR="00274030">
        <w:t>:</w:t>
      </w:r>
    </w:p>
    <w:p w14:paraId="2473C7C9" w14:textId="2085B737" w:rsidR="001552FE" w:rsidRDefault="004976D3" w:rsidP="003B3CE2">
      <w:pPr>
        <w:pStyle w:val="Para1"/>
        <w:ind w:left="567" w:firstLine="567"/>
      </w:pPr>
      <w:r w:rsidRPr="003320EF">
        <w:rPr>
          <w:i/>
          <w:iCs/>
        </w:rPr>
        <w:t>The Subsidiary Body on Implementation</w:t>
      </w:r>
    </w:p>
    <w:p w14:paraId="7D97EA7A" w14:textId="47BB608D" w:rsidR="00634704" w:rsidRPr="00CB3E49" w:rsidRDefault="00634704" w:rsidP="003B3CE2">
      <w:pPr>
        <w:pStyle w:val="Para1"/>
        <w:numPr>
          <w:ilvl w:val="0"/>
          <w:numId w:val="26"/>
        </w:numPr>
        <w:tabs>
          <w:tab w:val="clear" w:pos="1134"/>
          <w:tab w:val="left" w:pos="1701"/>
        </w:tabs>
        <w:ind w:left="540" w:firstLine="594"/>
      </w:pPr>
      <w:r w:rsidRPr="008B770E">
        <w:rPr>
          <w:i/>
          <w:iCs/>
        </w:rPr>
        <w:t>Takes note</w:t>
      </w:r>
      <w:r>
        <w:t xml:space="preserve"> of the report </w:t>
      </w:r>
      <w:r w:rsidR="00ED2F45">
        <w:t xml:space="preserve">on the work </w:t>
      </w:r>
      <w:r w:rsidR="00941313">
        <w:t xml:space="preserve">of the </w:t>
      </w:r>
      <w:r>
        <w:t>Informal Advisory Group on Technical and Scientific Cooperation</w:t>
      </w:r>
      <w:r w:rsidR="00B74630">
        <w:t>,</w:t>
      </w:r>
      <w:r w:rsidR="00281BA6">
        <w:rPr>
          <w:rStyle w:val="FootnoteReference"/>
        </w:rPr>
        <w:footnoteReference w:id="18"/>
      </w:r>
      <w:r w:rsidRPr="00AC4F56">
        <w:t xml:space="preserve"> </w:t>
      </w:r>
      <w:r w:rsidR="00B74630">
        <w:t>including</w:t>
      </w:r>
      <w:r w:rsidR="00ED2F45">
        <w:t xml:space="preserve"> </w:t>
      </w:r>
      <w:r>
        <w:t xml:space="preserve">on the </w:t>
      </w:r>
      <w:r w:rsidRPr="00CB3E49">
        <w:t xml:space="preserve">assessment and selection of regional </w:t>
      </w:r>
      <w:r w:rsidRPr="003B3CE2">
        <w:t>and/or</w:t>
      </w:r>
      <w:r w:rsidRPr="00CB3E49">
        <w:t xml:space="preserve"> subregional technical and scientific support centres</w:t>
      </w:r>
      <w:r w:rsidR="00CB13EE">
        <w:t>,</w:t>
      </w:r>
      <w:r w:rsidRPr="00CB3E49">
        <w:t xml:space="preserve"> and </w:t>
      </w:r>
      <w:r w:rsidRPr="003B3CE2">
        <w:t>welcomes</w:t>
      </w:r>
      <w:r w:rsidRPr="00CB3E49">
        <w:t xml:space="preserve"> the progress made;</w:t>
      </w:r>
    </w:p>
    <w:p w14:paraId="18C2FA7C" w14:textId="0E82F76D" w:rsidR="00435DAA" w:rsidRPr="00CB3E49" w:rsidRDefault="007F7D64" w:rsidP="003B3CE2">
      <w:pPr>
        <w:pStyle w:val="Para1"/>
        <w:numPr>
          <w:ilvl w:val="0"/>
          <w:numId w:val="26"/>
        </w:numPr>
        <w:tabs>
          <w:tab w:val="clear" w:pos="1134"/>
          <w:tab w:val="left" w:pos="1701"/>
        </w:tabs>
        <w:ind w:left="540" w:firstLine="594"/>
      </w:pPr>
      <w:r w:rsidRPr="00CB3E49">
        <w:rPr>
          <w:i/>
          <w:iCs/>
        </w:rPr>
        <w:t>Requests</w:t>
      </w:r>
      <w:r w:rsidRPr="00CB3E49">
        <w:t xml:space="preserve"> the Executive Secretary</w:t>
      </w:r>
      <w:r w:rsidR="00A97B81" w:rsidRPr="00CB3E49">
        <w:t xml:space="preserve"> </w:t>
      </w:r>
      <w:r w:rsidRPr="00CB3E49">
        <w:t>to</w:t>
      </w:r>
      <w:r w:rsidR="00435DAA" w:rsidRPr="00CB3E49">
        <w:t>:</w:t>
      </w:r>
    </w:p>
    <w:p w14:paraId="08942E20" w14:textId="44D28C87" w:rsidR="00B71802" w:rsidRPr="00CB3E49" w:rsidRDefault="009B61DC" w:rsidP="003B3CE2">
      <w:pPr>
        <w:pStyle w:val="Para1"/>
        <w:numPr>
          <w:ilvl w:val="1"/>
          <w:numId w:val="34"/>
        </w:numPr>
        <w:tabs>
          <w:tab w:val="clear" w:pos="1134"/>
          <w:tab w:val="left" w:pos="1701"/>
        </w:tabs>
        <w:ind w:left="567" w:firstLine="567"/>
      </w:pPr>
      <w:r w:rsidRPr="00CB3E49">
        <w:rPr>
          <w:rFonts w:asciiTheme="majorBidi" w:hAnsiTheme="majorBidi" w:cstheme="majorBidi"/>
          <w:snapToGrid w:val="0"/>
          <w:kern w:val="22"/>
          <w:lang w:val="en-CA"/>
        </w:rPr>
        <w:t>Initiate</w:t>
      </w:r>
      <w:r w:rsidR="00FB2B67" w:rsidRPr="00CB3E49">
        <w:rPr>
          <w:rFonts w:asciiTheme="majorBidi" w:hAnsiTheme="majorBidi" w:cstheme="majorBidi"/>
          <w:snapToGrid w:val="0"/>
          <w:kern w:val="22"/>
          <w:lang w:val="en-CA"/>
        </w:rPr>
        <w:t>, as soon as possible,</w:t>
      </w:r>
      <w:r w:rsidRPr="00CB3E49">
        <w:rPr>
          <w:rFonts w:asciiTheme="majorBidi" w:hAnsiTheme="majorBidi" w:cstheme="majorBidi"/>
          <w:snapToGrid w:val="0"/>
          <w:kern w:val="22"/>
          <w:lang w:val="en-CA"/>
        </w:rPr>
        <w:t xml:space="preserve"> the process of signing the host agreements with the entities and organizations</w:t>
      </w:r>
      <w:r w:rsidR="00DD4A71" w:rsidRPr="00CB3E49">
        <w:rPr>
          <w:rFonts w:asciiTheme="majorBidi" w:hAnsiTheme="majorBidi" w:cstheme="majorBidi"/>
          <w:snapToGrid w:val="0"/>
          <w:kern w:val="22"/>
          <w:lang w:val="en-CA"/>
        </w:rPr>
        <w:t xml:space="preserve"> selected</w:t>
      </w:r>
      <w:r w:rsidR="003876DB" w:rsidRPr="00CB3E49">
        <w:rPr>
          <w:rFonts w:asciiTheme="majorBidi" w:hAnsiTheme="majorBidi" w:cstheme="majorBidi"/>
          <w:snapToGrid w:val="0"/>
          <w:kern w:val="22"/>
          <w:lang w:val="en-CA"/>
        </w:rPr>
        <w:t xml:space="preserve"> </w:t>
      </w:r>
      <w:r w:rsidR="00BE4E2C" w:rsidRPr="00CB3E49">
        <w:rPr>
          <w:rFonts w:asciiTheme="majorBidi" w:hAnsiTheme="majorBidi" w:cstheme="majorBidi"/>
          <w:snapToGrid w:val="0"/>
          <w:kern w:val="22"/>
          <w:lang w:val="en-CA"/>
        </w:rPr>
        <w:t xml:space="preserve">to </w:t>
      </w:r>
      <w:r w:rsidR="003876DB" w:rsidRPr="00CB3E49">
        <w:t>host the regional and subregional technical and scientific cooperation support centres</w:t>
      </w:r>
      <w:r w:rsidR="00C52FA7" w:rsidRPr="00CB3E49">
        <w:t>;</w:t>
      </w:r>
    </w:p>
    <w:p w14:paraId="6787131D" w14:textId="35F969B4" w:rsidR="00821D13" w:rsidRPr="00CB3E49" w:rsidRDefault="009F1397" w:rsidP="003B3CE2">
      <w:pPr>
        <w:pStyle w:val="Para1"/>
        <w:numPr>
          <w:ilvl w:val="1"/>
          <w:numId w:val="34"/>
        </w:numPr>
        <w:tabs>
          <w:tab w:val="clear" w:pos="1134"/>
          <w:tab w:val="left" w:pos="1701"/>
        </w:tabs>
        <w:ind w:left="567" w:firstLine="567"/>
      </w:pPr>
      <w:r w:rsidRPr="00CB3E49">
        <w:t>Fast-track</w:t>
      </w:r>
      <w:r w:rsidR="00056938" w:rsidRPr="00CB3E49">
        <w:t xml:space="preserve"> </w:t>
      </w:r>
      <w:r w:rsidRPr="00CB3E49">
        <w:t xml:space="preserve">the </w:t>
      </w:r>
      <w:r w:rsidR="00FE14FC" w:rsidRPr="00CB3E49">
        <w:t>mobi</w:t>
      </w:r>
      <w:r w:rsidR="00EF7CE1" w:rsidRPr="00CB3E49">
        <w:t>lization of resources from</w:t>
      </w:r>
      <w:r w:rsidR="00B5018B" w:rsidRPr="00CB3E49">
        <w:t xml:space="preserve"> potential </w:t>
      </w:r>
      <w:r w:rsidR="00034E07" w:rsidRPr="00CB3E49">
        <w:t xml:space="preserve">donors </w:t>
      </w:r>
      <w:r w:rsidR="006B1966" w:rsidRPr="00CB3E49">
        <w:t xml:space="preserve">to </w:t>
      </w:r>
      <w:r w:rsidR="00E72FA5" w:rsidRPr="00CB3E49">
        <w:t xml:space="preserve">enable </w:t>
      </w:r>
      <w:r w:rsidR="00034E07" w:rsidRPr="00CB3E49">
        <w:t xml:space="preserve">the entities and organizations </w:t>
      </w:r>
      <w:r w:rsidR="006B4E41" w:rsidRPr="00CB3E49">
        <w:t xml:space="preserve">selected </w:t>
      </w:r>
      <w:r w:rsidR="00034E07" w:rsidRPr="00CB3E49">
        <w:t xml:space="preserve">to </w:t>
      </w:r>
      <w:r w:rsidR="006B4E41" w:rsidRPr="00CB3E49">
        <w:t xml:space="preserve">host the regional and subregional </w:t>
      </w:r>
      <w:r w:rsidR="00034E07" w:rsidRPr="00CB3E49">
        <w:t>technical and scientific cooperation</w:t>
      </w:r>
      <w:r w:rsidR="006B4E41" w:rsidRPr="00CB3E49">
        <w:t xml:space="preserve"> support centres</w:t>
      </w:r>
      <w:r w:rsidR="00E72FA5" w:rsidRPr="00CB3E49">
        <w:t xml:space="preserve"> to </w:t>
      </w:r>
      <w:r w:rsidR="00A708EB" w:rsidRPr="00CB3E49">
        <w:t>embar</w:t>
      </w:r>
      <w:r w:rsidR="008463E2" w:rsidRPr="00CB3E49">
        <w:t xml:space="preserve">k on delivering support to Parties </w:t>
      </w:r>
      <w:r w:rsidR="00673843" w:rsidRPr="00CB3E49">
        <w:t xml:space="preserve">to </w:t>
      </w:r>
      <w:r w:rsidR="00CE7D6E" w:rsidRPr="00CB3E49">
        <w:t xml:space="preserve">implement </w:t>
      </w:r>
      <w:r w:rsidR="001E6F5B" w:rsidRPr="003B3CE2">
        <w:t xml:space="preserve">Kunming-Montreal </w:t>
      </w:r>
      <w:r w:rsidR="00901B0B" w:rsidRPr="003B3CE2">
        <w:t>Global Biodiversity Framew</w:t>
      </w:r>
      <w:r w:rsidR="00821D13" w:rsidRPr="003B3CE2">
        <w:t>ork</w:t>
      </w:r>
      <w:r w:rsidR="006B4E41" w:rsidRPr="00CB3E49">
        <w:t>.</w:t>
      </w:r>
    </w:p>
    <w:p w14:paraId="7CCD2C40" w14:textId="4B221EF1" w:rsidR="00DD5E56" w:rsidRPr="00CB3E49" w:rsidRDefault="00FC0E62" w:rsidP="003B3CE2">
      <w:pPr>
        <w:pStyle w:val="Para1"/>
        <w:keepNext/>
        <w:numPr>
          <w:ilvl w:val="0"/>
          <w:numId w:val="26"/>
        </w:numPr>
        <w:tabs>
          <w:tab w:val="clear" w:pos="1134"/>
          <w:tab w:val="left" w:pos="1701"/>
        </w:tabs>
        <w:ind w:left="567" w:firstLine="567"/>
      </w:pPr>
      <w:r w:rsidRPr="00CB3E49">
        <w:rPr>
          <w:i/>
          <w:iCs/>
        </w:rPr>
        <w:t>R</w:t>
      </w:r>
      <w:r w:rsidR="00B43377" w:rsidRPr="00CB3E49">
        <w:rPr>
          <w:i/>
          <w:iCs/>
        </w:rPr>
        <w:t>ecommend</w:t>
      </w:r>
      <w:r w:rsidRPr="00CB3E49">
        <w:rPr>
          <w:i/>
          <w:iCs/>
        </w:rPr>
        <w:t>s</w:t>
      </w:r>
      <w:r w:rsidR="00B43377" w:rsidRPr="00CB3E49">
        <w:t xml:space="preserve"> </w:t>
      </w:r>
      <w:r w:rsidR="00CB3E49" w:rsidRPr="00CB3E49">
        <w:t xml:space="preserve">that </w:t>
      </w:r>
      <w:r w:rsidR="00B43377" w:rsidRPr="00CB3E49">
        <w:t>the Conference of the Parties</w:t>
      </w:r>
      <w:r w:rsidR="00AA1C89" w:rsidRPr="00CB3E49">
        <w:t>, at its sixteenth meeting,</w:t>
      </w:r>
      <w:r w:rsidR="00B43377" w:rsidRPr="00CB3E49">
        <w:t xml:space="preserve"> adopt a decision along the following lines:</w:t>
      </w:r>
    </w:p>
    <w:p w14:paraId="70B12054" w14:textId="7750A735" w:rsidR="00014CD9" w:rsidRDefault="00014CD9" w:rsidP="003B3CE2">
      <w:pPr>
        <w:pStyle w:val="Para1"/>
        <w:tabs>
          <w:tab w:val="left" w:pos="2268"/>
        </w:tabs>
        <w:ind w:left="1134" w:firstLine="567"/>
      </w:pPr>
      <w:r w:rsidRPr="00014CD9">
        <w:rPr>
          <w:i/>
          <w:iCs/>
        </w:rPr>
        <w:t>The Conference of the Parties</w:t>
      </w:r>
      <w:r w:rsidRPr="00014CD9">
        <w:t>,</w:t>
      </w:r>
    </w:p>
    <w:p w14:paraId="4C3C1064" w14:textId="15EAF96B" w:rsidR="00B43377" w:rsidRPr="003B3CE2" w:rsidRDefault="0047547E" w:rsidP="003B3CE2">
      <w:pPr>
        <w:pStyle w:val="Para1"/>
        <w:tabs>
          <w:tab w:val="left" w:pos="2268"/>
        </w:tabs>
        <w:ind w:left="1134"/>
        <w:rPr>
          <w:b/>
          <w:bCs/>
        </w:rPr>
      </w:pPr>
      <w:r w:rsidRPr="003B3CE2">
        <w:rPr>
          <w:b/>
          <w:bCs/>
        </w:rPr>
        <w:t>Capacity-building and development</w:t>
      </w:r>
    </w:p>
    <w:p w14:paraId="2EF46330" w14:textId="32D39410" w:rsidR="00455371" w:rsidRDefault="00CB01B5" w:rsidP="003B3CE2">
      <w:pPr>
        <w:pStyle w:val="Para1"/>
        <w:tabs>
          <w:tab w:val="left" w:pos="2268"/>
        </w:tabs>
        <w:ind w:left="1134" w:firstLine="567"/>
      </w:pPr>
      <w:r w:rsidRPr="006375EE">
        <w:rPr>
          <w:i/>
          <w:iCs/>
        </w:rPr>
        <w:t>Recalling</w:t>
      </w:r>
      <w:r>
        <w:t xml:space="preserve"> dec</w:t>
      </w:r>
      <w:r w:rsidRPr="00E44C9C">
        <w:t>isions 15/8</w:t>
      </w:r>
      <w:r w:rsidR="00F32D2F" w:rsidRPr="00E44C9C">
        <w:t xml:space="preserve"> of 19 December 2022</w:t>
      </w:r>
      <w:r w:rsidRPr="00E44C9C">
        <w:t xml:space="preserve">, </w:t>
      </w:r>
      <w:proofErr w:type="gramStart"/>
      <w:r w:rsidRPr="00E44C9C">
        <w:t>14/23</w:t>
      </w:r>
      <w:proofErr w:type="gramEnd"/>
      <w:r w:rsidR="00F32D2F" w:rsidRPr="00E44C9C">
        <w:t xml:space="preserve"> of </w:t>
      </w:r>
      <w:r w:rsidR="00574E97" w:rsidRPr="00E44C9C">
        <w:t>29 November 2018</w:t>
      </w:r>
      <w:r w:rsidRPr="00E44C9C">
        <w:t xml:space="preserve"> and </w:t>
      </w:r>
      <w:r w:rsidRPr="003B3CE2">
        <w:t>X</w:t>
      </w:r>
      <w:r w:rsidRPr="00E44C9C">
        <w:t>III/23</w:t>
      </w:r>
      <w:r w:rsidR="00574E97" w:rsidRPr="00E44C9C">
        <w:t xml:space="preserve"> of </w:t>
      </w:r>
      <w:r w:rsidR="00E44C9C" w:rsidRPr="00E44C9C">
        <w:t>17 December 2016</w:t>
      </w:r>
      <w:r w:rsidR="008E2B00" w:rsidRPr="00E44C9C">
        <w:t>,</w:t>
      </w:r>
    </w:p>
    <w:p w14:paraId="110C5612" w14:textId="475FEBD8" w:rsidR="00202EDE" w:rsidRDefault="00160827" w:rsidP="003B3CE2">
      <w:pPr>
        <w:pStyle w:val="Para1"/>
        <w:tabs>
          <w:tab w:val="left" w:pos="2268"/>
        </w:tabs>
        <w:ind w:left="1134" w:firstLine="567"/>
      </w:pPr>
      <w:r w:rsidRPr="00283CC3">
        <w:rPr>
          <w:i/>
          <w:iCs/>
        </w:rPr>
        <w:t>Tak</w:t>
      </w:r>
      <w:r w:rsidR="00455371" w:rsidRPr="00283CC3">
        <w:rPr>
          <w:i/>
          <w:iCs/>
        </w:rPr>
        <w:t xml:space="preserve">ing </w:t>
      </w:r>
      <w:r w:rsidRPr="00283CC3">
        <w:rPr>
          <w:i/>
          <w:iCs/>
        </w:rPr>
        <w:t>note</w:t>
      </w:r>
      <w:r w:rsidRPr="00283CC3">
        <w:t xml:space="preserve"> </w:t>
      </w:r>
      <w:r w:rsidR="00DA6E0B" w:rsidRPr="00283CC3">
        <w:t xml:space="preserve">of </w:t>
      </w:r>
      <w:r w:rsidR="00323946" w:rsidRPr="00283CC3">
        <w:t>the</w:t>
      </w:r>
      <w:r w:rsidR="003A622D" w:rsidRPr="00283CC3">
        <w:t xml:space="preserve"> progress report</w:t>
      </w:r>
      <w:r w:rsidR="00323946" w:rsidRPr="00283CC3">
        <w:t xml:space="preserve"> </w:t>
      </w:r>
      <w:r w:rsidR="00E9137D" w:rsidRPr="003B3CE2">
        <w:t xml:space="preserve">on </w:t>
      </w:r>
      <w:r w:rsidR="00283CC3" w:rsidRPr="003B3CE2">
        <w:t xml:space="preserve">the </w:t>
      </w:r>
      <w:r w:rsidR="00E9137D" w:rsidRPr="003B3CE2">
        <w:t xml:space="preserve">implementation of previous decisions on capacity-building and development, technical and scientific cooperation, </w:t>
      </w:r>
      <w:r w:rsidR="00283CC3" w:rsidRPr="003B3CE2">
        <w:t xml:space="preserve">the clearing-house </w:t>
      </w:r>
      <w:proofErr w:type="gramStart"/>
      <w:r w:rsidR="00283CC3" w:rsidRPr="003B3CE2">
        <w:t>mechanism</w:t>
      </w:r>
      <w:proofErr w:type="gramEnd"/>
      <w:r w:rsidR="00283CC3" w:rsidRPr="003B3CE2">
        <w:t xml:space="preserve"> and knowledge management,</w:t>
      </w:r>
      <w:r w:rsidR="00AA1C89" w:rsidRPr="00283CC3">
        <w:rPr>
          <w:rStyle w:val="FootnoteReference"/>
        </w:rPr>
        <w:footnoteReference w:id="19"/>
      </w:r>
    </w:p>
    <w:p w14:paraId="55174E6C" w14:textId="61BB56D3" w:rsidR="00B43377" w:rsidRDefault="00E77EB9" w:rsidP="003B3CE2">
      <w:pPr>
        <w:pStyle w:val="Para1"/>
        <w:numPr>
          <w:ilvl w:val="0"/>
          <w:numId w:val="20"/>
        </w:numPr>
        <w:tabs>
          <w:tab w:val="left" w:pos="2268"/>
        </w:tabs>
        <w:ind w:left="1134" w:firstLine="567"/>
      </w:pPr>
      <w:r w:rsidRPr="006818F9">
        <w:rPr>
          <w:i/>
          <w:iCs/>
        </w:rPr>
        <w:t>Invites</w:t>
      </w:r>
      <w:r w:rsidRPr="00E77EB9">
        <w:t xml:space="preserve"> </w:t>
      </w:r>
      <w:r w:rsidR="00601B42">
        <w:t xml:space="preserve">Parties and </w:t>
      </w:r>
      <w:r w:rsidRPr="00E77EB9">
        <w:t xml:space="preserve">relevant organizations to </w:t>
      </w:r>
      <w:r w:rsidR="009121F4">
        <w:t xml:space="preserve">share </w:t>
      </w:r>
      <w:r w:rsidR="00FC4CDE">
        <w:t>through the central portal of the clearing-house mechanis</w:t>
      </w:r>
      <w:r w:rsidR="00B602D3">
        <w:t>m</w:t>
      </w:r>
      <w:r w:rsidR="00AA1C89">
        <w:t>,</w:t>
      </w:r>
      <w:r w:rsidR="00B602D3">
        <w:t xml:space="preserve"> </w:t>
      </w:r>
      <w:r w:rsidR="00853DBD">
        <w:t>information</w:t>
      </w:r>
      <w:r w:rsidRPr="00E77EB9">
        <w:t xml:space="preserve"> </w:t>
      </w:r>
      <w:r w:rsidR="009121F4">
        <w:t>about</w:t>
      </w:r>
      <w:r w:rsidR="00B602D3">
        <w:t xml:space="preserve"> </w:t>
      </w:r>
      <w:r w:rsidRPr="00E77EB9">
        <w:t xml:space="preserve">their </w:t>
      </w:r>
      <w:r w:rsidR="004724D0">
        <w:t>o</w:t>
      </w:r>
      <w:r w:rsidR="004724D0" w:rsidRPr="00B63E7F">
        <w:t>ngoing and</w:t>
      </w:r>
      <w:r w:rsidRPr="00B63E7F">
        <w:t xml:space="preserve"> planned </w:t>
      </w:r>
      <w:r w:rsidR="00394459" w:rsidRPr="003B3CE2">
        <w:t>capacity</w:t>
      </w:r>
      <w:r w:rsidR="00CB13EE" w:rsidRPr="003B3CE2">
        <w:t>-</w:t>
      </w:r>
      <w:r w:rsidR="00394459" w:rsidRPr="003B3CE2">
        <w:t>building</w:t>
      </w:r>
      <w:r w:rsidR="00394459" w:rsidRPr="00B63E7F">
        <w:t xml:space="preserve"> and development </w:t>
      </w:r>
      <w:r w:rsidR="004724D0" w:rsidRPr="00B63E7F">
        <w:t xml:space="preserve">activities </w:t>
      </w:r>
      <w:r w:rsidRPr="00B63E7F">
        <w:t>support</w:t>
      </w:r>
      <w:r w:rsidR="0089709B" w:rsidRPr="00B63E7F">
        <w:t>ing</w:t>
      </w:r>
      <w:r w:rsidRPr="00B63E7F">
        <w:t xml:space="preserve"> </w:t>
      </w:r>
      <w:r w:rsidR="00B459CE" w:rsidRPr="00B63E7F">
        <w:t xml:space="preserve">the </w:t>
      </w:r>
      <w:r w:rsidR="00C1544A" w:rsidRPr="00B63E7F">
        <w:t>implement</w:t>
      </w:r>
      <w:r w:rsidR="00B459CE" w:rsidRPr="00B63E7F">
        <w:t>ation of</w:t>
      </w:r>
      <w:r w:rsidR="00C1544A" w:rsidRPr="00B63E7F">
        <w:t xml:space="preserve"> the </w:t>
      </w:r>
      <w:r w:rsidR="00C1544A" w:rsidRPr="003B3CE2">
        <w:t>Kunming-Montreal Global Biodiversity Fra</w:t>
      </w:r>
      <w:r w:rsidR="00E81A39" w:rsidRPr="003B3CE2">
        <w:t>mework</w:t>
      </w:r>
      <w:r w:rsidR="00B459CE" w:rsidRPr="00B63E7F">
        <w:t xml:space="preserve"> at the national and </w:t>
      </w:r>
      <w:r w:rsidR="006C78FF" w:rsidRPr="00B63E7F">
        <w:t>regional levels</w:t>
      </w:r>
      <w:r w:rsidR="00477489" w:rsidRPr="00B63E7F">
        <w:t xml:space="preserve"> </w:t>
      </w:r>
      <w:r w:rsidR="00CD5A8D" w:rsidRPr="00B63E7F">
        <w:t xml:space="preserve">with the </w:t>
      </w:r>
      <w:r w:rsidR="001015BF" w:rsidRPr="00B63E7F">
        <w:t xml:space="preserve">view </w:t>
      </w:r>
      <w:r w:rsidR="00477489" w:rsidRPr="00B63E7F">
        <w:t>t</w:t>
      </w:r>
      <w:r w:rsidR="00931503" w:rsidRPr="00B63E7F">
        <w:t xml:space="preserve">o </w:t>
      </w:r>
      <w:r w:rsidR="00366B0B" w:rsidRPr="00B63E7F">
        <w:t>f</w:t>
      </w:r>
      <w:r w:rsidR="00B11893" w:rsidRPr="00B63E7F">
        <w:t>oster</w:t>
      </w:r>
      <w:r w:rsidR="001015BF" w:rsidRPr="00B63E7F">
        <w:t>ing</w:t>
      </w:r>
      <w:r w:rsidR="00B11893" w:rsidRPr="00B63E7F">
        <w:t xml:space="preserve"> </w:t>
      </w:r>
      <w:r w:rsidR="00931503" w:rsidRPr="00B63E7F">
        <w:t>programmatic</w:t>
      </w:r>
      <w:r w:rsidR="00504329" w:rsidRPr="00B63E7F">
        <w:t xml:space="preserve"> synergy,</w:t>
      </w:r>
      <w:r w:rsidR="00931503" w:rsidRPr="00B63E7F">
        <w:t xml:space="preserve"> </w:t>
      </w:r>
      <w:proofErr w:type="gramStart"/>
      <w:r w:rsidR="00931503" w:rsidRPr="00B63E7F">
        <w:t>coordination</w:t>
      </w:r>
      <w:proofErr w:type="gramEnd"/>
      <w:r w:rsidR="00931503" w:rsidRPr="00B63E7F">
        <w:t xml:space="preserve"> and cooperation</w:t>
      </w:r>
      <w:r w:rsidR="00B63E7F" w:rsidRPr="00B63E7F">
        <w:t>;</w:t>
      </w:r>
    </w:p>
    <w:p w14:paraId="0CD38759" w14:textId="164349FF" w:rsidR="00E63F9F" w:rsidRDefault="004D6E90" w:rsidP="003B3CE2">
      <w:pPr>
        <w:pStyle w:val="Para1"/>
        <w:numPr>
          <w:ilvl w:val="0"/>
          <w:numId w:val="20"/>
        </w:numPr>
        <w:tabs>
          <w:tab w:val="left" w:pos="2268"/>
        </w:tabs>
        <w:ind w:left="1134" w:firstLine="567"/>
      </w:pPr>
      <w:r w:rsidRPr="009F2334">
        <w:rPr>
          <w:i/>
          <w:iCs/>
        </w:rPr>
        <w:t>R</w:t>
      </w:r>
      <w:r w:rsidR="00EE158B" w:rsidRPr="009F2334">
        <w:rPr>
          <w:i/>
          <w:iCs/>
        </w:rPr>
        <w:t>equests</w:t>
      </w:r>
      <w:r w:rsidR="00EE158B">
        <w:t xml:space="preserve"> the Executive Secretary</w:t>
      </w:r>
      <w:r w:rsidR="00433324">
        <w:t xml:space="preserve">, with the </w:t>
      </w:r>
      <w:r w:rsidR="004C7DF0">
        <w:t>sup</w:t>
      </w:r>
      <w:r w:rsidR="00E15DC2">
        <w:t>port</w:t>
      </w:r>
      <w:r w:rsidR="003D3036">
        <w:t xml:space="preserve"> of the Informal Advisory Group on Technical and Scientific Cooperation</w:t>
      </w:r>
      <w:r w:rsidR="006C281A">
        <w:t>,</w:t>
      </w:r>
      <w:r w:rsidR="00561E14">
        <w:t xml:space="preserve"> </w:t>
      </w:r>
      <w:r w:rsidR="00E63F9F">
        <w:t>subject to the availability of resources</w:t>
      </w:r>
      <w:r w:rsidR="009F2334">
        <w:t>,</w:t>
      </w:r>
      <w:r w:rsidR="003D3036">
        <w:t xml:space="preserve"> to</w:t>
      </w:r>
      <w:r w:rsidR="008F7C66">
        <w:t>:</w:t>
      </w:r>
      <w:r w:rsidR="003D3036">
        <w:t xml:space="preserve"> </w:t>
      </w:r>
    </w:p>
    <w:p w14:paraId="0598A6D2" w14:textId="7D5546EF" w:rsidR="00D306DB" w:rsidRDefault="000D3FAF" w:rsidP="003B3CE2">
      <w:pPr>
        <w:pStyle w:val="Para1"/>
        <w:numPr>
          <w:ilvl w:val="1"/>
          <w:numId w:val="35"/>
        </w:numPr>
        <w:tabs>
          <w:tab w:val="clear" w:pos="1134"/>
          <w:tab w:val="left" w:pos="2268"/>
        </w:tabs>
        <w:ind w:left="1134" w:firstLine="567"/>
      </w:pPr>
      <w:r>
        <w:t>Continue</w:t>
      </w:r>
      <w:r w:rsidR="00B62A8B">
        <w:t>, in colla</w:t>
      </w:r>
      <w:r w:rsidR="004D215A">
        <w:t xml:space="preserve">boration with the regional and subregional </w:t>
      </w:r>
      <w:r w:rsidR="00181AFE">
        <w:t>technical a</w:t>
      </w:r>
      <w:r w:rsidR="009B30D5">
        <w:t>nd scientific cooperation centres</w:t>
      </w:r>
      <w:r w:rsidR="002A0952">
        <w:t xml:space="preserve"> and relevant organizations, </w:t>
      </w:r>
      <w:r w:rsidR="00333CBD">
        <w:t xml:space="preserve">to support Parties </w:t>
      </w:r>
      <w:r w:rsidR="000E45BB">
        <w:t xml:space="preserve">in </w:t>
      </w:r>
      <w:r w:rsidR="00333CBD">
        <w:t>assess</w:t>
      </w:r>
      <w:r w:rsidR="000E45BB">
        <w:t>ing</w:t>
      </w:r>
      <w:r w:rsidR="00333CBD">
        <w:t xml:space="preserve"> </w:t>
      </w:r>
      <w:r w:rsidR="00CE55CE">
        <w:t>and communicat</w:t>
      </w:r>
      <w:r w:rsidR="000E45BB">
        <w:t>ing</w:t>
      </w:r>
      <w:r w:rsidR="00CE55CE">
        <w:t xml:space="preserve"> </w:t>
      </w:r>
      <w:r w:rsidR="00333CBD">
        <w:t xml:space="preserve">their </w:t>
      </w:r>
      <w:r w:rsidR="00831AF2">
        <w:t>capaci</w:t>
      </w:r>
      <w:r w:rsidR="00CE55CE">
        <w:t xml:space="preserve">ty </w:t>
      </w:r>
      <w:r w:rsidR="00333CBD">
        <w:t xml:space="preserve">needs </w:t>
      </w:r>
      <w:r w:rsidR="003F6382">
        <w:t>and</w:t>
      </w:r>
      <w:r w:rsidR="00CE55CE">
        <w:t xml:space="preserve"> priorities</w:t>
      </w:r>
      <w:r w:rsidR="000E032A">
        <w:t xml:space="preserve"> through the central portal of the clearing-house mechanism</w:t>
      </w:r>
      <w:r w:rsidR="00B63E7F">
        <w:t>;</w:t>
      </w:r>
    </w:p>
    <w:p w14:paraId="46310874" w14:textId="505DCDB4" w:rsidR="00E77EB9" w:rsidRDefault="007F1B05" w:rsidP="003B3CE2">
      <w:pPr>
        <w:pStyle w:val="Para1"/>
        <w:numPr>
          <w:ilvl w:val="1"/>
          <w:numId w:val="35"/>
        </w:numPr>
        <w:tabs>
          <w:tab w:val="clear" w:pos="1134"/>
          <w:tab w:val="left" w:pos="2268"/>
        </w:tabs>
        <w:ind w:left="1134" w:firstLine="567"/>
      </w:pPr>
      <w:r>
        <w:t>F</w:t>
      </w:r>
      <w:r w:rsidR="00941F2B" w:rsidRPr="00941F2B">
        <w:t xml:space="preserve">urther </w:t>
      </w:r>
      <w:r w:rsidR="002E1BEF">
        <w:t xml:space="preserve">identify and </w:t>
      </w:r>
      <w:r w:rsidR="00941F2B" w:rsidRPr="00941F2B">
        <w:t>map</w:t>
      </w:r>
      <w:r w:rsidR="002938E4">
        <w:t xml:space="preserve"> </w:t>
      </w:r>
      <w:r w:rsidR="00941F2B" w:rsidRPr="00941F2B">
        <w:t xml:space="preserve">initiatives </w:t>
      </w:r>
      <w:r w:rsidR="0064256F">
        <w:t xml:space="preserve">and partnerships </w:t>
      </w:r>
      <w:r w:rsidR="00941F2B" w:rsidRPr="00941F2B">
        <w:t>supporting capacity-building and development for the implementation of the Framework</w:t>
      </w:r>
      <w:r w:rsidR="002E23F9">
        <w:t xml:space="preserve"> </w:t>
      </w:r>
      <w:proofErr w:type="gramStart"/>
      <w:r w:rsidR="00796400">
        <w:t>in order to</w:t>
      </w:r>
      <w:proofErr w:type="gramEnd"/>
      <w:r w:rsidR="00796400">
        <w:t xml:space="preserve"> </w:t>
      </w:r>
      <w:r w:rsidR="00E62F74" w:rsidRPr="00E62F74">
        <w:t xml:space="preserve">provide a global overview of </w:t>
      </w:r>
      <w:r w:rsidR="00F038D2">
        <w:t>their coverage</w:t>
      </w:r>
      <w:r w:rsidR="00263636">
        <w:t>,</w:t>
      </w:r>
      <w:r w:rsidR="00863265">
        <w:t xml:space="preserve"> identify gaps</w:t>
      </w:r>
      <w:r w:rsidR="00263636">
        <w:t xml:space="preserve"> and </w:t>
      </w:r>
      <w:r w:rsidR="00AC0F77">
        <w:t>foster coordination and collaboration</w:t>
      </w:r>
      <w:r w:rsidR="007B7941">
        <w:t>;</w:t>
      </w:r>
    </w:p>
    <w:p w14:paraId="73D3948A" w14:textId="05FE2132" w:rsidR="00433324" w:rsidRDefault="00776F8D" w:rsidP="003B3CE2">
      <w:pPr>
        <w:pStyle w:val="Para1"/>
        <w:numPr>
          <w:ilvl w:val="1"/>
          <w:numId w:val="35"/>
        </w:numPr>
        <w:tabs>
          <w:tab w:val="clear" w:pos="1134"/>
          <w:tab w:val="left" w:pos="2268"/>
        </w:tabs>
        <w:ind w:left="1134" w:firstLine="567"/>
      </w:pPr>
      <w:r>
        <w:t>Contin</w:t>
      </w:r>
      <w:r w:rsidR="006308C5">
        <w:t xml:space="preserve">ue to implement </w:t>
      </w:r>
      <w:r w:rsidRPr="00776F8D">
        <w:t xml:space="preserve">joint capacity-building </w:t>
      </w:r>
      <w:r w:rsidR="00BA32C8">
        <w:t>activities and programmes</w:t>
      </w:r>
      <w:r w:rsidR="006308C5">
        <w:t xml:space="preserve"> </w:t>
      </w:r>
      <w:r w:rsidR="006308C5" w:rsidRPr="006308C5">
        <w:t xml:space="preserve">with the Secretariats of the </w:t>
      </w:r>
      <w:r w:rsidR="006308C5" w:rsidRPr="003B3CE2">
        <w:t>United Nations Framework Convention on Climate Change</w:t>
      </w:r>
      <w:r w:rsidR="009A2E50" w:rsidRPr="007B7941">
        <w:t>,</w:t>
      </w:r>
      <w:r w:rsidR="006308C5" w:rsidRPr="007B7941">
        <w:t xml:space="preserve"> the United Nations Convention to Combat Desertification</w:t>
      </w:r>
      <w:r w:rsidRPr="007B7941">
        <w:t xml:space="preserve"> </w:t>
      </w:r>
      <w:r w:rsidR="009A2E50" w:rsidRPr="007B7941">
        <w:t>and</w:t>
      </w:r>
      <w:r w:rsidR="00C428C3" w:rsidRPr="007B7941">
        <w:t xml:space="preserve"> the</w:t>
      </w:r>
      <w:r w:rsidR="009A2E50" w:rsidRPr="007B7941">
        <w:t xml:space="preserve"> biodiversity-related </w:t>
      </w:r>
      <w:r w:rsidR="00BA32C8" w:rsidRPr="007B7941">
        <w:t>conventions</w:t>
      </w:r>
      <w:r w:rsidR="009A2E50" w:rsidRPr="007B7941">
        <w:t xml:space="preserve"> </w:t>
      </w:r>
      <w:r w:rsidRPr="007B7941">
        <w:t>to strengthen integrate</w:t>
      </w:r>
      <w:r w:rsidR="00DB6C40" w:rsidRPr="007B7941">
        <w:t>d</w:t>
      </w:r>
      <w:r w:rsidR="00C428C3" w:rsidRPr="007B7941">
        <w:t xml:space="preserve"> and</w:t>
      </w:r>
      <w:r w:rsidR="003E1335" w:rsidRPr="007B7941">
        <w:t xml:space="preserve"> </w:t>
      </w:r>
      <w:r w:rsidR="00C428C3" w:rsidRPr="007B7941">
        <w:t xml:space="preserve">synergistic </w:t>
      </w:r>
      <w:r w:rsidR="003E1335" w:rsidRPr="007B7941">
        <w:t>implementation</w:t>
      </w:r>
      <w:r w:rsidRPr="007B7941">
        <w:t xml:space="preserve"> </w:t>
      </w:r>
      <w:r w:rsidR="0094702D" w:rsidRPr="007B7941">
        <w:t xml:space="preserve">of </w:t>
      </w:r>
      <w:r w:rsidRPr="007B7941">
        <w:t xml:space="preserve">the conventions and the </w:t>
      </w:r>
      <w:r w:rsidR="007B7941" w:rsidRPr="003B3CE2">
        <w:t>S</w:t>
      </w:r>
      <w:r w:rsidRPr="003B3CE2">
        <w:t xml:space="preserve">ustainable </w:t>
      </w:r>
      <w:r w:rsidR="007B7941" w:rsidRPr="003B3CE2">
        <w:t>D</w:t>
      </w:r>
      <w:r w:rsidRPr="003B3CE2">
        <w:t xml:space="preserve">evelopment </w:t>
      </w:r>
      <w:r w:rsidR="007B7941" w:rsidRPr="003B3CE2">
        <w:t>G</w:t>
      </w:r>
      <w:r w:rsidRPr="003B3CE2">
        <w:t>oal</w:t>
      </w:r>
      <w:r w:rsidRPr="007B7941">
        <w:t>s at the national level</w:t>
      </w:r>
      <w:r w:rsidR="0094702D" w:rsidRPr="007B7941">
        <w:t>.</w:t>
      </w:r>
    </w:p>
    <w:p w14:paraId="2EC7D4E0" w14:textId="1A76277B" w:rsidR="0047547E" w:rsidRPr="003B3CE2" w:rsidRDefault="0047547E" w:rsidP="003B3CE2">
      <w:pPr>
        <w:pStyle w:val="Para1"/>
        <w:ind w:left="1134"/>
        <w:rPr>
          <w:b/>
          <w:bCs/>
          <w:iCs/>
        </w:rPr>
      </w:pPr>
      <w:bookmarkStart w:id="5" w:name="OLE_LINK19"/>
      <w:bookmarkStart w:id="6" w:name="OLE_LINK20"/>
      <w:r w:rsidRPr="003B3CE2">
        <w:rPr>
          <w:b/>
          <w:bCs/>
          <w:iCs/>
        </w:rPr>
        <w:t xml:space="preserve">Technical and </w:t>
      </w:r>
      <w:r w:rsidR="006E255F" w:rsidRPr="003B3CE2">
        <w:rPr>
          <w:b/>
          <w:bCs/>
          <w:iCs/>
        </w:rPr>
        <w:t>scientific cooperation and technology transfer</w:t>
      </w:r>
    </w:p>
    <w:p w14:paraId="4C90EA69" w14:textId="212445D3" w:rsidR="0047547E" w:rsidRDefault="00AB7778" w:rsidP="003B3CE2">
      <w:pPr>
        <w:pStyle w:val="Para1"/>
        <w:tabs>
          <w:tab w:val="left" w:pos="2268"/>
        </w:tabs>
        <w:ind w:left="1134" w:firstLine="567"/>
      </w:pPr>
      <w:r w:rsidRPr="006375EE">
        <w:rPr>
          <w:i/>
          <w:iCs/>
        </w:rPr>
        <w:t>Recalling</w:t>
      </w:r>
      <w:r>
        <w:t xml:space="preserve"> </w:t>
      </w:r>
      <w:r w:rsidR="001A6E7E">
        <w:t>decisions</w:t>
      </w:r>
      <w:r w:rsidR="00D93BD9">
        <w:t xml:space="preserve"> 15/8</w:t>
      </w:r>
      <w:r w:rsidR="00D26509">
        <w:t xml:space="preserve">, </w:t>
      </w:r>
      <w:r w:rsidR="00897E09">
        <w:t>14/2</w:t>
      </w:r>
      <w:r w:rsidR="00126C61">
        <w:t>3</w:t>
      </w:r>
      <w:r w:rsidR="00897E09">
        <w:t xml:space="preserve"> </w:t>
      </w:r>
      <w:r w:rsidR="00897E09" w:rsidRPr="0034582A">
        <w:t xml:space="preserve">and </w:t>
      </w:r>
      <w:r w:rsidR="0084318D" w:rsidRPr="003B3CE2">
        <w:t>X</w:t>
      </w:r>
      <w:r w:rsidR="0084318D" w:rsidRPr="0034582A">
        <w:t>III</w:t>
      </w:r>
      <w:r w:rsidR="00897E09" w:rsidRPr="0034582A">
        <w:t>/2</w:t>
      </w:r>
      <w:r w:rsidR="00126C61" w:rsidRPr="0034582A">
        <w:t>3</w:t>
      </w:r>
      <w:r w:rsidR="005B5C41" w:rsidRPr="0034582A">
        <w:t>,</w:t>
      </w:r>
    </w:p>
    <w:p w14:paraId="4B2D0C32" w14:textId="014C32D7" w:rsidR="009539B1" w:rsidRPr="0034582A" w:rsidRDefault="009539B1" w:rsidP="003B3CE2">
      <w:pPr>
        <w:pStyle w:val="Para1"/>
        <w:tabs>
          <w:tab w:val="left" w:pos="2268"/>
        </w:tabs>
        <w:ind w:left="1134" w:firstLine="567"/>
      </w:pPr>
      <w:r>
        <w:rPr>
          <w:i/>
          <w:iCs/>
        </w:rPr>
        <w:t xml:space="preserve">Stressing </w:t>
      </w:r>
      <w:r w:rsidRPr="00C37D07">
        <w:t xml:space="preserve">the </w:t>
      </w:r>
      <w:r w:rsidR="00C37D07" w:rsidRPr="0034582A">
        <w:t xml:space="preserve">need </w:t>
      </w:r>
      <w:r w:rsidR="007E13FE" w:rsidRPr="0034582A">
        <w:t>to</w:t>
      </w:r>
      <w:r w:rsidRPr="0034582A">
        <w:t xml:space="preserve"> </w:t>
      </w:r>
      <w:r w:rsidR="000D2E51" w:rsidRPr="003B3CE2">
        <w:t>operationali</w:t>
      </w:r>
      <w:r w:rsidR="00CD50D4" w:rsidRPr="003B3CE2">
        <w:t>z</w:t>
      </w:r>
      <w:r w:rsidR="007E13FE" w:rsidRPr="0034582A">
        <w:t>e</w:t>
      </w:r>
      <w:r w:rsidR="000D2E51" w:rsidRPr="0034582A">
        <w:t xml:space="preserve"> the </w:t>
      </w:r>
      <w:r w:rsidR="000925E1" w:rsidRPr="0034582A">
        <w:t>technical and scientific cooperation mechanism as soon as possible to</w:t>
      </w:r>
      <w:r w:rsidR="00556D98" w:rsidRPr="0034582A">
        <w:t xml:space="preserve"> </w:t>
      </w:r>
      <w:r w:rsidR="00225C47" w:rsidRPr="0034582A">
        <w:t xml:space="preserve">support of </w:t>
      </w:r>
      <w:r w:rsidR="00AC180E" w:rsidRPr="0034582A">
        <w:t xml:space="preserve">implementation of </w:t>
      </w:r>
      <w:r w:rsidR="006914DE" w:rsidRPr="0034582A">
        <w:t xml:space="preserve">the </w:t>
      </w:r>
      <w:r w:rsidR="00AC180E" w:rsidRPr="0034582A">
        <w:t>Montrea</w:t>
      </w:r>
      <w:r w:rsidR="006914DE" w:rsidRPr="0034582A">
        <w:t xml:space="preserve">l-Kunming </w:t>
      </w:r>
      <w:r w:rsidR="00225C47" w:rsidRPr="0034582A">
        <w:t>Global Biodiversity Framework</w:t>
      </w:r>
      <w:r w:rsidR="004D5CAF" w:rsidRPr="0034582A">
        <w:t>,</w:t>
      </w:r>
    </w:p>
    <w:p w14:paraId="432F5309" w14:textId="63471402" w:rsidR="00850300" w:rsidRPr="0034582A" w:rsidRDefault="00F432D8" w:rsidP="003B3CE2">
      <w:pPr>
        <w:pStyle w:val="Para1"/>
        <w:tabs>
          <w:tab w:val="left" w:pos="2268"/>
        </w:tabs>
        <w:ind w:left="1134" w:firstLine="567"/>
        <w:rPr>
          <w:rStyle w:val="eop"/>
          <w:szCs w:val="22"/>
        </w:rPr>
      </w:pPr>
      <w:r w:rsidRPr="0034582A">
        <w:rPr>
          <w:rStyle w:val="normaltextrun"/>
          <w:rFonts w:eastAsiaTheme="majorEastAsia"/>
          <w:i/>
          <w:szCs w:val="22"/>
        </w:rPr>
        <w:t>Noting with appreciation</w:t>
      </w:r>
      <w:r w:rsidRPr="0034582A">
        <w:rPr>
          <w:rStyle w:val="normaltextrun"/>
          <w:rFonts w:eastAsiaTheme="majorEastAsia"/>
          <w:szCs w:val="22"/>
        </w:rPr>
        <w:t xml:space="preserve"> the work </w:t>
      </w:r>
      <w:r w:rsidR="00C606D7" w:rsidRPr="0034582A">
        <w:rPr>
          <w:rStyle w:val="normaltextrun"/>
          <w:rFonts w:eastAsiaTheme="majorEastAsia"/>
          <w:szCs w:val="22"/>
        </w:rPr>
        <w:t>underta</w:t>
      </w:r>
      <w:r w:rsidR="00C37D07" w:rsidRPr="0034582A">
        <w:rPr>
          <w:rStyle w:val="normaltextrun"/>
          <w:rFonts w:eastAsiaTheme="majorEastAsia"/>
          <w:szCs w:val="22"/>
        </w:rPr>
        <w:t xml:space="preserve">ken by </w:t>
      </w:r>
      <w:r w:rsidRPr="0034582A">
        <w:rPr>
          <w:rStyle w:val="normaltextrun"/>
          <w:rFonts w:eastAsiaTheme="majorEastAsia"/>
          <w:szCs w:val="22"/>
        </w:rPr>
        <w:t>the Informal Advisory Group on Technical and Scientific Cooperation</w:t>
      </w:r>
      <w:r w:rsidR="00566FD1" w:rsidRPr="0034582A">
        <w:rPr>
          <w:rStyle w:val="normaltextrun"/>
          <w:rFonts w:eastAsiaTheme="majorEastAsia"/>
          <w:szCs w:val="22"/>
        </w:rPr>
        <w:t xml:space="preserve"> during the intersessional period</w:t>
      </w:r>
      <w:r w:rsidRPr="0034582A">
        <w:rPr>
          <w:rStyle w:val="normaltextrun"/>
          <w:rFonts w:eastAsiaTheme="majorEastAsia"/>
          <w:szCs w:val="22"/>
        </w:rPr>
        <w:t>,</w:t>
      </w:r>
    </w:p>
    <w:p w14:paraId="58B458F7" w14:textId="11C90C71" w:rsidR="005B11EE" w:rsidRPr="0034582A" w:rsidRDefault="005B11EE" w:rsidP="003B3CE2">
      <w:pPr>
        <w:pStyle w:val="Para1"/>
        <w:tabs>
          <w:tab w:val="left" w:pos="2268"/>
        </w:tabs>
        <w:ind w:left="1134" w:firstLine="567"/>
        <w:rPr>
          <w:rFonts w:ascii="Segoe UI" w:hAnsi="Segoe UI" w:cs="Segoe UI"/>
          <w:iCs/>
          <w:sz w:val="18"/>
          <w:szCs w:val="18"/>
        </w:rPr>
      </w:pPr>
      <w:r w:rsidRPr="0034582A">
        <w:rPr>
          <w:rStyle w:val="normaltextrun"/>
          <w:rFonts w:eastAsiaTheme="majorEastAsia"/>
          <w:i/>
          <w:szCs w:val="22"/>
        </w:rPr>
        <w:t>Noting</w:t>
      </w:r>
      <w:r w:rsidR="00E859AD" w:rsidRPr="0034582A">
        <w:rPr>
          <w:rStyle w:val="normaltextrun"/>
          <w:rFonts w:eastAsiaTheme="majorEastAsia"/>
          <w:iCs/>
          <w:szCs w:val="22"/>
        </w:rPr>
        <w:t xml:space="preserve"> the progress made</w:t>
      </w:r>
      <w:r w:rsidR="009C40B5" w:rsidRPr="0034582A">
        <w:rPr>
          <w:rStyle w:val="normaltextrun"/>
          <w:rFonts w:eastAsiaTheme="majorEastAsia"/>
          <w:iCs/>
          <w:szCs w:val="22"/>
        </w:rPr>
        <w:t xml:space="preserve"> with the </w:t>
      </w:r>
      <w:r w:rsidR="001D757E" w:rsidRPr="0034582A">
        <w:rPr>
          <w:rStyle w:val="normaltextrun"/>
          <w:rFonts w:eastAsiaTheme="majorEastAsia"/>
          <w:iCs/>
          <w:szCs w:val="22"/>
        </w:rPr>
        <w:t>operat</w:t>
      </w:r>
      <w:r w:rsidR="00427F68" w:rsidRPr="0034582A">
        <w:rPr>
          <w:rStyle w:val="normaltextrun"/>
          <w:rFonts w:eastAsiaTheme="majorEastAsia"/>
          <w:iCs/>
          <w:szCs w:val="22"/>
        </w:rPr>
        <w:t>ional</w:t>
      </w:r>
      <w:r w:rsidR="00BB1267" w:rsidRPr="0034582A">
        <w:rPr>
          <w:rStyle w:val="normaltextrun"/>
          <w:rFonts w:eastAsiaTheme="majorEastAsia"/>
          <w:iCs/>
          <w:szCs w:val="22"/>
        </w:rPr>
        <w:t xml:space="preserve">ization of the technical and </w:t>
      </w:r>
      <w:r w:rsidR="00931840" w:rsidRPr="0034582A">
        <w:rPr>
          <w:rStyle w:val="normaltextrun"/>
          <w:rFonts w:eastAsiaTheme="majorEastAsia"/>
          <w:iCs/>
          <w:szCs w:val="22"/>
        </w:rPr>
        <w:t>scientific cooperation mechanism</w:t>
      </w:r>
      <w:r w:rsidR="002B1C2D" w:rsidRPr="0034582A">
        <w:rPr>
          <w:rStyle w:val="normaltextrun"/>
          <w:rFonts w:eastAsiaTheme="majorEastAsia"/>
          <w:iCs/>
          <w:szCs w:val="22"/>
        </w:rPr>
        <w:t>,</w:t>
      </w:r>
    </w:p>
    <w:p w14:paraId="2FC4DA95" w14:textId="51B14777" w:rsidR="00D223CF" w:rsidRPr="0034582A" w:rsidRDefault="00B94D02" w:rsidP="003B3CE2">
      <w:pPr>
        <w:pStyle w:val="Para1"/>
        <w:numPr>
          <w:ilvl w:val="0"/>
          <w:numId w:val="30"/>
        </w:numPr>
        <w:tabs>
          <w:tab w:val="left" w:pos="2268"/>
        </w:tabs>
        <w:ind w:left="1134" w:firstLine="567"/>
      </w:pPr>
      <w:r w:rsidRPr="0034582A">
        <w:rPr>
          <w:i/>
          <w:iCs/>
        </w:rPr>
        <w:t>En</w:t>
      </w:r>
      <w:r w:rsidR="00F10952" w:rsidRPr="0034582A">
        <w:rPr>
          <w:i/>
          <w:iCs/>
        </w:rPr>
        <w:t>dorses</w:t>
      </w:r>
      <w:r w:rsidR="00CC69F4" w:rsidRPr="0034582A">
        <w:t xml:space="preserve"> </w:t>
      </w:r>
      <w:r w:rsidR="00C87C3D" w:rsidRPr="0034582A">
        <w:t xml:space="preserve">the </w:t>
      </w:r>
      <w:r w:rsidR="005B5C41" w:rsidRPr="0034582A">
        <w:t xml:space="preserve">selection of the </w:t>
      </w:r>
      <w:r w:rsidR="00C87C3D" w:rsidRPr="0034582A">
        <w:t xml:space="preserve">entities and organizations to host </w:t>
      </w:r>
      <w:r w:rsidR="00CC69F4" w:rsidRPr="0034582A">
        <w:t xml:space="preserve">the </w:t>
      </w:r>
      <w:r w:rsidR="00365F34" w:rsidRPr="0034582A">
        <w:t>regional and subregional technical and scientific cooperation support centres</w:t>
      </w:r>
      <w:r w:rsidR="005B5C41" w:rsidRPr="0034582A">
        <w:t xml:space="preserve"> made by the Bureau of the Conference of the Parties</w:t>
      </w:r>
      <w:r w:rsidR="00555927" w:rsidRPr="0034582A">
        <w:t xml:space="preserve">, </w:t>
      </w:r>
      <w:r w:rsidR="00F6012C" w:rsidRPr="0034582A">
        <w:t xml:space="preserve">as listed in annex </w:t>
      </w:r>
      <w:r w:rsidR="006178FC" w:rsidRPr="0034582A">
        <w:t xml:space="preserve">-- </w:t>
      </w:r>
      <w:r w:rsidR="0034582A" w:rsidRPr="0034582A">
        <w:t xml:space="preserve">to </w:t>
      </w:r>
      <w:r w:rsidR="00F6012C" w:rsidRPr="0034582A">
        <w:t>th</w:t>
      </w:r>
      <w:r w:rsidR="0034582A" w:rsidRPr="0034582A">
        <w:t>e present</w:t>
      </w:r>
      <w:r w:rsidR="00F6012C" w:rsidRPr="0034582A">
        <w:t xml:space="preserve"> decision</w:t>
      </w:r>
      <w:r w:rsidR="0034582A">
        <w:t>;</w:t>
      </w:r>
      <w:r w:rsidR="00F6012C" w:rsidRPr="0034582A">
        <w:rPr>
          <w:rStyle w:val="FootnoteReference"/>
        </w:rPr>
        <w:footnoteReference w:id="20"/>
      </w:r>
    </w:p>
    <w:p w14:paraId="2F0250D1" w14:textId="6F232802" w:rsidR="00BF2C55" w:rsidRPr="0034582A" w:rsidRDefault="00BF2C55" w:rsidP="003B3CE2">
      <w:pPr>
        <w:pStyle w:val="Para1"/>
        <w:numPr>
          <w:ilvl w:val="0"/>
          <w:numId w:val="30"/>
        </w:numPr>
        <w:tabs>
          <w:tab w:val="left" w:pos="2268"/>
        </w:tabs>
        <w:ind w:left="1134" w:firstLine="567"/>
      </w:pPr>
      <w:r w:rsidRPr="0034582A">
        <w:rPr>
          <w:i/>
          <w:iCs/>
        </w:rPr>
        <w:t>Decides</w:t>
      </w:r>
      <w:r w:rsidRPr="0034582A">
        <w:t xml:space="preserve"> that the </w:t>
      </w:r>
      <w:r w:rsidRPr="003B3CE2">
        <w:t>operationali</w:t>
      </w:r>
      <w:r w:rsidR="0034582A" w:rsidRPr="003B3CE2">
        <w:t>z</w:t>
      </w:r>
      <w:r w:rsidRPr="003B3CE2">
        <w:t>ation</w:t>
      </w:r>
      <w:r w:rsidRPr="0034582A">
        <w:t xml:space="preserve"> and activities</w:t>
      </w:r>
      <w:r>
        <w:t xml:space="preserve"> of the regional and subregional technical and scientific support centres will</w:t>
      </w:r>
      <w:r w:rsidRPr="007369EA">
        <w:t xml:space="preserve"> be funded from various sources, including the financial mechanism of the Convention, bilateral, multilateral, private </w:t>
      </w:r>
      <w:proofErr w:type="gramStart"/>
      <w:r w:rsidRPr="007369EA">
        <w:t>sector</w:t>
      </w:r>
      <w:proofErr w:type="gramEnd"/>
      <w:r>
        <w:t xml:space="preserve"> and</w:t>
      </w:r>
      <w:r w:rsidRPr="007369EA">
        <w:t xml:space="preserve"> philanthropic sources</w:t>
      </w:r>
      <w:r w:rsidR="005B5C41">
        <w:t>,</w:t>
      </w:r>
      <w:r w:rsidRPr="007369EA">
        <w:t xml:space="preserve"> as well as financial and in-kind contributions</w:t>
      </w:r>
      <w:r>
        <w:t xml:space="preserve"> of the </w:t>
      </w:r>
      <w:r w:rsidRPr="0034582A">
        <w:t xml:space="preserve">entities and </w:t>
      </w:r>
      <w:r w:rsidRPr="003B3CE2">
        <w:t>organi</w:t>
      </w:r>
      <w:r w:rsidR="0034582A" w:rsidRPr="003B3CE2">
        <w:t>z</w:t>
      </w:r>
      <w:r w:rsidRPr="003B3CE2">
        <w:t>ation</w:t>
      </w:r>
      <w:r w:rsidRPr="0034582A">
        <w:t>s selected to host support centres</w:t>
      </w:r>
      <w:r w:rsidR="0034582A" w:rsidRPr="0034582A">
        <w:t>;</w:t>
      </w:r>
    </w:p>
    <w:p w14:paraId="210418C8" w14:textId="159741DA" w:rsidR="00722B69" w:rsidRDefault="006327AD" w:rsidP="003B3CE2">
      <w:pPr>
        <w:pStyle w:val="Para1"/>
        <w:numPr>
          <w:ilvl w:val="0"/>
          <w:numId w:val="30"/>
        </w:numPr>
        <w:tabs>
          <w:tab w:val="left" w:pos="2268"/>
        </w:tabs>
        <w:ind w:left="1134" w:firstLine="567"/>
      </w:pPr>
      <w:r>
        <w:rPr>
          <w:i/>
          <w:iCs/>
        </w:rPr>
        <w:t>Invites</w:t>
      </w:r>
      <w:r>
        <w:t xml:space="preserve"> the selected regional and </w:t>
      </w:r>
      <w:r w:rsidRPr="0034582A">
        <w:t>subregional support centres to develop</w:t>
      </w:r>
      <w:r w:rsidR="009E576E" w:rsidRPr="0034582A">
        <w:t xml:space="preserve">, </w:t>
      </w:r>
      <w:r w:rsidRPr="0034582A">
        <w:t>with the support of the</w:t>
      </w:r>
      <w:r w:rsidR="004930A0" w:rsidRPr="0034582A">
        <w:t xml:space="preserve"> global coordination entity, </w:t>
      </w:r>
      <w:r w:rsidR="005F3FE6" w:rsidRPr="0034582A">
        <w:t xml:space="preserve">a </w:t>
      </w:r>
      <w:r w:rsidR="0047190E" w:rsidRPr="0034582A">
        <w:t>biennial</w:t>
      </w:r>
      <w:r w:rsidR="0047190E" w:rsidRPr="003B3CE2">
        <w:t xml:space="preserve"> </w:t>
      </w:r>
      <w:r w:rsidR="009E576E" w:rsidRPr="003B3CE2">
        <w:t>work</w:t>
      </w:r>
      <w:r w:rsidR="00A34CBC" w:rsidRPr="003B3CE2">
        <w:t>plan</w:t>
      </w:r>
      <w:r w:rsidR="00A34CBC" w:rsidRPr="0034582A">
        <w:t xml:space="preserve"> </w:t>
      </w:r>
      <w:r w:rsidR="009E576E" w:rsidRPr="0034582A">
        <w:t>for the period</w:t>
      </w:r>
      <w:r w:rsidR="00CC62A2" w:rsidRPr="0034582A">
        <w:t xml:space="preserve"> 202</w:t>
      </w:r>
      <w:r w:rsidR="00823E64" w:rsidRPr="003B3CE2">
        <w:t>4</w:t>
      </w:r>
      <w:r w:rsidR="0034582A" w:rsidRPr="003B3CE2">
        <w:t>–</w:t>
      </w:r>
      <w:r w:rsidR="00E533EA" w:rsidRPr="003B3CE2">
        <w:t>2</w:t>
      </w:r>
      <w:r w:rsidR="00E533EA" w:rsidRPr="0034582A">
        <w:t>026</w:t>
      </w:r>
      <w:r w:rsidR="001D2010" w:rsidRPr="0034582A">
        <w:t>,</w:t>
      </w:r>
      <w:r w:rsidRPr="0034582A">
        <w:t xml:space="preserve"> in line with the mandate specified in paragraph 26 of decision 15/8</w:t>
      </w:r>
      <w:r w:rsidR="0034582A" w:rsidRPr="0034582A">
        <w:t>;</w:t>
      </w:r>
    </w:p>
    <w:p w14:paraId="1C7C070C" w14:textId="66C6045C" w:rsidR="00470185" w:rsidRPr="00923023" w:rsidRDefault="00D63893" w:rsidP="003B3CE2">
      <w:pPr>
        <w:pStyle w:val="Para1"/>
        <w:numPr>
          <w:ilvl w:val="0"/>
          <w:numId w:val="30"/>
        </w:numPr>
        <w:tabs>
          <w:tab w:val="left" w:pos="2268"/>
        </w:tabs>
        <w:ind w:left="1134" w:firstLine="567"/>
      </w:pPr>
      <w:r w:rsidRPr="00923023">
        <w:rPr>
          <w:i/>
          <w:iCs/>
        </w:rPr>
        <w:t>Invites</w:t>
      </w:r>
      <w:r w:rsidR="00F30C6D" w:rsidRPr="00923023">
        <w:t xml:space="preserve"> Parties and relevant stakeholders to make full use of the regional </w:t>
      </w:r>
      <w:r w:rsidR="00F30C6D" w:rsidRPr="003B3CE2">
        <w:t>and/or</w:t>
      </w:r>
      <w:r w:rsidR="00F30C6D" w:rsidRPr="00923023">
        <w:t xml:space="preserve"> subregional support centres to strengthen their capacities </w:t>
      </w:r>
      <w:r w:rsidR="000B12C4" w:rsidRPr="00923023">
        <w:t xml:space="preserve">and </w:t>
      </w:r>
      <w:r w:rsidR="00995056" w:rsidRPr="00923023">
        <w:t xml:space="preserve">to </w:t>
      </w:r>
      <w:r w:rsidR="000B12C4" w:rsidRPr="00923023">
        <w:t xml:space="preserve">cooperate with each other </w:t>
      </w:r>
      <w:r w:rsidR="00FB6158" w:rsidRPr="00923023">
        <w:t xml:space="preserve">to </w:t>
      </w:r>
      <w:r w:rsidR="00601DC0" w:rsidRPr="00923023">
        <w:t xml:space="preserve">foster </w:t>
      </w:r>
      <w:r w:rsidR="00F30C6D" w:rsidRPr="00923023">
        <w:t xml:space="preserve">the effective utilization of science, </w:t>
      </w:r>
      <w:proofErr w:type="gramStart"/>
      <w:r w:rsidR="00F30C6D" w:rsidRPr="00923023">
        <w:t>technology</w:t>
      </w:r>
      <w:proofErr w:type="gramEnd"/>
      <w:r w:rsidR="00F30C6D" w:rsidRPr="00923023">
        <w:t xml:space="preserve"> and innovation to support the implementation the Convention</w:t>
      </w:r>
      <w:r w:rsidR="00E74593" w:rsidRPr="00923023">
        <w:t>, its Protocols</w:t>
      </w:r>
      <w:r w:rsidR="00F30C6D" w:rsidRPr="00923023">
        <w:t xml:space="preserve"> and of the </w:t>
      </w:r>
      <w:r w:rsidR="00F30C6D" w:rsidRPr="003B3CE2">
        <w:t>Kunming-Montreal Global Biodiversity Framework</w:t>
      </w:r>
      <w:r w:rsidR="00923023" w:rsidRPr="00923023">
        <w:t>;</w:t>
      </w:r>
    </w:p>
    <w:bookmarkEnd w:id="5"/>
    <w:bookmarkEnd w:id="6"/>
    <w:p w14:paraId="2C87A9D0" w14:textId="3A6E81CA" w:rsidR="007E57C3" w:rsidRPr="00923023" w:rsidRDefault="006228E9" w:rsidP="003B3CE2">
      <w:pPr>
        <w:pStyle w:val="Para1"/>
        <w:numPr>
          <w:ilvl w:val="0"/>
          <w:numId w:val="30"/>
        </w:numPr>
        <w:tabs>
          <w:tab w:val="left" w:pos="2268"/>
        </w:tabs>
        <w:ind w:left="1134" w:firstLine="567"/>
      </w:pPr>
      <w:r w:rsidRPr="00923023">
        <w:rPr>
          <w:i/>
          <w:iCs/>
        </w:rPr>
        <w:t>Invites</w:t>
      </w:r>
      <w:r w:rsidRPr="00923023">
        <w:t xml:space="preserve"> Parties, relevant </w:t>
      </w:r>
      <w:proofErr w:type="gramStart"/>
      <w:r w:rsidRPr="00923023">
        <w:t>organizations</w:t>
      </w:r>
      <w:proofErr w:type="gramEnd"/>
      <w:r w:rsidRPr="00923023">
        <w:t xml:space="preserve"> and development cooperation agencies to </w:t>
      </w:r>
      <w:r w:rsidR="00D63B06" w:rsidRPr="00923023">
        <w:t>collaborate</w:t>
      </w:r>
      <w:r w:rsidRPr="00923023">
        <w:t xml:space="preserve"> with the regional and subregional support centres in</w:t>
      </w:r>
      <w:r w:rsidR="00373949" w:rsidRPr="00923023">
        <w:t xml:space="preserve"> the delivery of</w:t>
      </w:r>
      <w:r w:rsidR="00230B0F" w:rsidRPr="00923023">
        <w:t xml:space="preserve"> support to </w:t>
      </w:r>
      <w:r w:rsidR="00FF2E73" w:rsidRPr="00923023">
        <w:t>Parties in the res</w:t>
      </w:r>
      <w:r w:rsidR="008F2697" w:rsidRPr="00923023">
        <w:t xml:space="preserve">pective regions </w:t>
      </w:r>
      <w:r w:rsidR="00CE3D74" w:rsidRPr="00923023">
        <w:t>and</w:t>
      </w:r>
      <w:r w:rsidR="008F2697" w:rsidRPr="00923023">
        <w:t xml:space="preserve"> subregions</w:t>
      </w:r>
      <w:r w:rsidR="00B625A9" w:rsidRPr="00923023">
        <w:t xml:space="preserve"> to </w:t>
      </w:r>
      <w:r w:rsidR="003F31D4" w:rsidRPr="00923023">
        <w:t xml:space="preserve">foster </w:t>
      </w:r>
      <w:r w:rsidR="00116BBC" w:rsidRPr="00923023">
        <w:t>programmati</w:t>
      </w:r>
      <w:r w:rsidR="00877B48" w:rsidRPr="00923023">
        <w:t>c coordination</w:t>
      </w:r>
      <w:r w:rsidR="005B10D1" w:rsidRPr="00923023">
        <w:t>,</w:t>
      </w:r>
      <w:r w:rsidR="00877B48" w:rsidRPr="00923023">
        <w:t xml:space="preserve"> </w:t>
      </w:r>
      <w:r w:rsidR="00360468" w:rsidRPr="00923023">
        <w:t>comple</w:t>
      </w:r>
      <w:r w:rsidR="000052A3" w:rsidRPr="00923023">
        <w:t xml:space="preserve">mentarity and </w:t>
      </w:r>
      <w:r w:rsidR="00C140C0" w:rsidRPr="00923023">
        <w:t>synergy</w:t>
      </w:r>
      <w:r w:rsidR="00923023" w:rsidRPr="00923023">
        <w:t>;</w:t>
      </w:r>
    </w:p>
    <w:p w14:paraId="40FFA37D" w14:textId="7E01E720" w:rsidR="007A3832" w:rsidRPr="00923023" w:rsidRDefault="00612B6E" w:rsidP="003B3CE2">
      <w:pPr>
        <w:pStyle w:val="Para1"/>
        <w:numPr>
          <w:ilvl w:val="0"/>
          <w:numId w:val="30"/>
        </w:numPr>
        <w:tabs>
          <w:tab w:val="left" w:pos="2268"/>
        </w:tabs>
        <w:ind w:left="1134" w:firstLine="567"/>
      </w:pPr>
      <w:r w:rsidRPr="00923023">
        <w:rPr>
          <w:i/>
          <w:iCs/>
        </w:rPr>
        <w:t>Requests</w:t>
      </w:r>
      <w:r w:rsidRPr="00923023">
        <w:t xml:space="preserve"> the regional and subregional support centres to submit to the Executive Secretary their activity reports for the period 202</w:t>
      </w:r>
      <w:r w:rsidR="00F26540" w:rsidRPr="003B3CE2">
        <w:t>5</w:t>
      </w:r>
      <w:r w:rsidR="00923023" w:rsidRPr="003B3CE2">
        <w:t>–</w:t>
      </w:r>
      <w:r w:rsidRPr="003B3CE2">
        <w:t>2</w:t>
      </w:r>
      <w:r w:rsidRPr="00923023">
        <w:t xml:space="preserve">026 for </w:t>
      </w:r>
      <w:r w:rsidR="00290949" w:rsidRPr="00923023">
        <w:t>review</w:t>
      </w:r>
      <w:r w:rsidRPr="00923023">
        <w:t xml:space="preserve"> by </w:t>
      </w:r>
      <w:r w:rsidR="00BD6CB9" w:rsidRPr="00923023">
        <w:t xml:space="preserve">the Subsidiary Body on </w:t>
      </w:r>
      <w:r w:rsidR="00CE3F5E" w:rsidRPr="00923023">
        <w:t xml:space="preserve">Implementation </w:t>
      </w:r>
      <w:r w:rsidR="00FD5B1C" w:rsidRPr="00923023">
        <w:t xml:space="preserve">and for </w:t>
      </w:r>
      <w:r w:rsidR="00290949" w:rsidRPr="00923023">
        <w:t xml:space="preserve">consideration </w:t>
      </w:r>
      <w:r w:rsidR="00923023" w:rsidRPr="00923023">
        <w:t xml:space="preserve">by </w:t>
      </w:r>
      <w:r w:rsidRPr="00923023">
        <w:t xml:space="preserve">the Conference of the Parties at its </w:t>
      </w:r>
      <w:r w:rsidR="00F26540" w:rsidRPr="00923023">
        <w:t xml:space="preserve">seventeenth </w:t>
      </w:r>
      <w:r w:rsidRPr="00923023">
        <w:t>meeting</w:t>
      </w:r>
      <w:r w:rsidR="00923023" w:rsidRPr="00923023">
        <w:t>;</w:t>
      </w:r>
    </w:p>
    <w:p w14:paraId="45E92F3A" w14:textId="7056AEC7" w:rsidR="009939F0" w:rsidRPr="00353FFE" w:rsidRDefault="00C745CF" w:rsidP="003B3CE2">
      <w:pPr>
        <w:pStyle w:val="Para1"/>
        <w:numPr>
          <w:ilvl w:val="0"/>
          <w:numId w:val="30"/>
        </w:numPr>
        <w:tabs>
          <w:tab w:val="left" w:pos="2268"/>
        </w:tabs>
        <w:ind w:left="1134" w:firstLine="567"/>
      </w:pPr>
      <w:r w:rsidRPr="0078468A">
        <w:rPr>
          <w:i/>
        </w:rPr>
        <w:t>Adopts</w:t>
      </w:r>
      <w:r w:rsidR="009939F0" w:rsidRPr="009939F0">
        <w:t xml:space="preserve"> </w:t>
      </w:r>
      <w:r w:rsidR="009939F0">
        <w:t xml:space="preserve">the modalities for operationalizing the global coordination entity, </w:t>
      </w:r>
      <w:r w:rsidR="009939F0" w:rsidRPr="006178FC">
        <w:t xml:space="preserve">contained in </w:t>
      </w:r>
      <w:r w:rsidR="009939F0" w:rsidRPr="00353FFE">
        <w:t xml:space="preserve">annex </w:t>
      </w:r>
      <w:r w:rsidR="006178FC" w:rsidRPr="00353FFE">
        <w:t>--</w:t>
      </w:r>
      <w:r w:rsidR="009939F0" w:rsidRPr="00353FFE">
        <w:t xml:space="preserve"> </w:t>
      </w:r>
      <w:r w:rsidR="00923023" w:rsidRPr="00353FFE">
        <w:t xml:space="preserve">to </w:t>
      </w:r>
      <w:r w:rsidR="006178FC" w:rsidRPr="00353FFE">
        <w:t>th</w:t>
      </w:r>
      <w:r w:rsidR="00923023" w:rsidRPr="00353FFE">
        <w:t>e prese</w:t>
      </w:r>
      <w:r w:rsidR="00353FFE" w:rsidRPr="00353FFE">
        <w:t>nt</w:t>
      </w:r>
      <w:r w:rsidR="009939F0" w:rsidRPr="00353FFE">
        <w:t xml:space="preserve"> decision</w:t>
      </w:r>
      <w:r w:rsidR="00353FFE" w:rsidRPr="00353FFE">
        <w:t>;</w:t>
      </w:r>
    </w:p>
    <w:p w14:paraId="616B551F" w14:textId="487BFEC1" w:rsidR="00A87F49" w:rsidRPr="00353FFE" w:rsidRDefault="009939F0" w:rsidP="003B3CE2">
      <w:pPr>
        <w:pStyle w:val="Para1"/>
        <w:numPr>
          <w:ilvl w:val="0"/>
          <w:numId w:val="30"/>
        </w:numPr>
        <w:tabs>
          <w:tab w:val="left" w:pos="2268"/>
        </w:tabs>
        <w:ind w:left="1134" w:firstLine="567"/>
      </w:pPr>
      <w:r w:rsidRPr="00353FFE">
        <w:rPr>
          <w:i/>
        </w:rPr>
        <w:t>Decides</w:t>
      </w:r>
      <w:r w:rsidRPr="00353FFE">
        <w:t xml:space="preserve"> </w:t>
      </w:r>
      <w:r w:rsidR="00C73DE9" w:rsidRPr="00353FFE">
        <w:t>t</w:t>
      </w:r>
      <w:r w:rsidR="0004058C" w:rsidRPr="00353FFE">
        <w:t>o</w:t>
      </w:r>
      <w:r w:rsidR="0004058C" w:rsidRPr="00353FFE">
        <w:rPr>
          <w:lang w:val="en-CA"/>
        </w:rPr>
        <w:t xml:space="preserve"> designate</w:t>
      </w:r>
      <w:r w:rsidR="00C73DE9" w:rsidRPr="00353FFE">
        <w:t xml:space="preserve"> the</w:t>
      </w:r>
      <w:r w:rsidR="002359DE" w:rsidRPr="00353FFE">
        <w:t xml:space="preserve"> </w:t>
      </w:r>
      <w:r w:rsidR="00C73DE9" w:rsidRPr="003B3CE2">
        <w:t>Secretariat</w:t>
      </w:r>
      <w:r w:rsidR="003C7106" w:rsidRPr="003B3CE2">
        <w:t xml:space="preserve"> </w:t>
      </w:r>
      <w:r w:rsidR="009F7E6B" w:rsidRPr="003B3CE2">
        <w:t>of the C</w:t>
      </w:r>
      <w:r w:rsidR="009F7E6B" w:rsidRPr="00353FFE">
        <w:t xml:space="preserve">onvention </w:t>
      </w:r>
      <w:r w:rsidR="00353FFE" w:rsidRPr="00353FFE">
        <w:t xml:space="preserve">on Biological Diversity </w:t>
      </w:r>
      <w:r w:rsidR="00946620" w:rsidRPr="00353FFE">
        <w:t xml:space="preserve">to serve </w:t>
      </w:r>
      <w:r w:rsidR="0004058C" w:rsidRPr="00353FFE">
        <w:t xml:space="preserve">as the </w:t>
      </w:r>
      <w:r w:rsidR="003C7106" w:rsidRPr="00353FFE">
        <w:t xml:space="preserve">host </w:t>
      </w:r>
      <w:r w:rsidR="005B5C41" w:rsidRPr="00353FFE">
        <w:t xml:space="preserve">of </w:t>
      </w:r>
      <w:r w:rsidR="003C7106" w:rsidRPr="00353FFE">
        <w:t>the global</w:t>
      </w:r>
      <w:r w:rsidR="00353547" w:rsidRPr="00353FFE">
        <w:t xml:space="preserve"> coordination </w:t>
      </w:r>
      <w:r w:rsidR="002819FB" w:rsidRPr="00353FFE">
        <w:t>entity</w:t>
      </w:r>
      <w:r w:rsidR="00A87F49" w:rsidRPr="00353FFE">
        <w:t xml:space="preserve"> of the technical and scientific cooperation mechanism</w:t>
      </w:r>
      <w:r w:rsidR="00353FFE" w:rsidRPr="00353FFE">
        <w:t>;</w:t>
      </w:r>
    </w:p>
    <w:p w14:paraId="700DF114" w14:textId="237F15AD" w:rsidR="009F4D44" w:rsidRDefault="005C3FB6" w:rsidP="003B3CE2">
      <w:pPr>
        <w:pStyle w:val="Para1"/>
        <w:numPr>
          <w:ilvl w:val="0"/>
          <w:numId w:val="30"/>
        </w:numPr>
        <w:tabs>
          <w:tab w:val="left" w:pos="2268"/>
        </w:tabs>
        <w:ind w:left="1134" w:firstLine="567"/>
      </w:pPr>
      <w:r>
        <w:rPr>
          <w:i/>
        </w:rPr>
        <w:t>Also d</w:t>
      </w:r>
      <w:r w:rsidR="00A87F49">
        <w:rPr>
          <w:i/>
        </w:rPr>
        <w:t>ecides</w:t>
      </w:r>
      <w:r w:rsidR="00A87F49" w:rsidRPr="00A87F49">
        <w:rPr>
          <w:iCs/>
        </w:rPr>
        <w:t xml:space="preserve"> that the global coordination </w:t>
      </w:r>
      <w:r w:rsidR="00A87F49">
        <w:rPr>
          <w:iCs/>
        </w:rPr>
        <w:t xml:space="preserve">entity </w:t>
      </w:r>
      <w:r w:rsidR="00A87F49" w:rsidRPr="00A87F49">
        <w:t xml:space="preserve">of the technical and scientific cooperation mechanism </w:t>
      </w:r>
      <w:r w:rsidR="00A87F49">
        <w:t>should</w:t>
      </w:r>
      <w:r w:rsidR="004C0E96">
        <w:t xml:space="preserve"> work</w:t>
      </w:r>
      <w:r w:rsidR="00A87F49">
        <w:t xml:space="preserve"> </w:t>
      </w:r>
      <w:r w:rsidR="004765E7">
        <w:t>with</w:t>
      </w:r>
      <w:r w:rsidR="00111CF4">
        <w:t xml:space="preserve"> </w:t>
      </w:r>
      <w:r w:rsidR="00C50F03">
        <w:t xml:space="preserve">the </w:t>
      </w:r>
      <w:r w:rsidR="00111CF4">
        <w:t>support</w:t>
      </w:r>
      <w:r w:rsidR="00E27B68">
        <w:t xml:space="preserve"> </w:t>
      </w:r>
      <w:r w:rsidR="00C50F03">
        <w:t>of</w:t>
      </w:r>
      <w:r w:rsidR="007E448F">
        <w:t xml:space="preserve"> </w:t>
      </w:r>
      <w:r w:rsidR="00C53133">
        <w:t xml:space="preserve">relevant </w:t>
      </w:r>
      <w:r w:rsidR="007E448F">
        <w:t xml:space="preserve">international </w:t>
      </w:r>
      <w:r w:rsidR="00F22841">
        <w:t>organizations</w:t>
      </w:r>
      <w:r w:rsidR="007E448F">
        <w:t xml:space="preserve">, </w:t>
      </w:r>
      <w:r w:rsidR="007E448F" w:rsidRPr="004E2939">
        <w:t>including those with specialized expertise</w:t>
      </w:r>
      <w:r w:rsidR="007E448F">
        <w:t xml:space="preserve">, </w:t>
      </w:r>
      <w:r w:rsidR="007424AF">
        <w:t xml:space="preserve">as </w:t>
      </w:r>
      <w:r w:rsidR="00A87F49">
        <w:t>relevant</w:t>
      </w:r>
      <w:r w:rsidR="00353FFE">
        <w:t>;</w:t>
      </w:r>
    </w:p>
    <w:p w14:paraId="3EBB42AC" w14:textId="5D6F4D9C" w:rsidR="009939F0" w:rsidRDefault="00BD6036" w:rsidP="003B3CE2">
      <w:pPr>
        <w:pStyle w:val="Para1"/>
        <w:numPr>
          <w:ilvl w:val="0"/>
          <w:numId w:val="30"/>
        </w:numPr>
        <w:tabs>
          <w:tab w:val="left" w:pos="2268"/>
        </w:tabs>
        <w:ind w:left="1134" w:firstLine="567"/>
      </w:pPr>
      <w:r w:rsidRPr="004C4BF1">
        <w:rPr>
          <w:i/>
        </w:rPr>
        <w:t>Approves</w:t>
      </w:r>
      <w:r w:rsidR="009939F0" w:rsidRPr="004C4BF1">
        <w:rPr>
          <w:i/>
        </w:rPr>
        <w:t xml:space="preserve"> </w:t>
      </w:r>
      <w:r w:rsidR="009939F0" w:rsidRPr="004C4BF1">
        <w:t>a supplementary budget</w:t>
      </w:r>
      <w:r w:rsidRPr="004C4BF1">
        <w:t>,</w:t>
      </w:r>
      <w:r w:rsidR="009939F0" w:rsidRPr="004C4BF1">
        <w:t xml:space="preserve"> to be paid through assessed contributions</w:t>
      </w:r>
      <w:r w:rsidR="00E13046" w:rsidRPr="004C4BF1">
        <w:t>,</w:t>
      </w:r>
      <w:r w:rsidR="009939F0" w:rsidRPr="004C4BF1">
        <w:t xml:space="preserve"> to cover the </w:t>
      </w:r>
      <w:r w:rsidR="00A31698" w:rsidRPr="004C4BF1">
        <w:t>core</w:t>
      </w:r>
      <w:r w:rsidR="009939F0" w:rsidRPr="004C4BF1">
        <w:t xml:space="preserve"> operating costs of the global coordination entity</w:t>
      </w:r>
      <w:r w:rsidR="00E54DCD">
        <w:t xml:space="preserve">, including </w:t>
      </w:r>
      <w:r w:rsidR="006D3D11">
        <w:t xml:space="preserve">costs for </w:t>
      </w:r>
      <w:r w:rsidR="004C0917">
        <w:t xml:space="preserve">its </w:t>
      </w:r>
      <w:r w:rsidR="00E54DCD">
        <w:t>staff</w:t>
      </w:r>
      <w:r w:rsidR="006D3D11">
        <w:t xml:space="preserve">, </w:t>
      </w:r>
      <w:proofErr w:type="gramStart"/>
      <w:r w:rsidR="00C9366A">
        <w:t>equipment</w:t>
      </w:r>
      <w:proofErr w:type="gramEnd"/>
      <w:r w:rsidR="00C9366A">
        <w:t xml:space="preserve"> and travel</w:t>
      </w:r>
      <w:r w:rsidR="00353FFE">
        <w:t>;</w:t>
      </w:r>
      <w:r w:rsidR="00A87F49">
        <w:rPr>
          <w:rStyle w:val="FootnoteReference"/>
        </w:rPr>
        <w:footnoteReference w:id="21"/>
      </w:r>
    </w:p>
    <w:p w14:paraId="5338ECA9" w14:textId="065B00FB" w:rsidR="00943847" w:rsidRPr="004C4BF1" w:rsidRDefault="00943847" w:rsidP="003B3CE2">
      <w:pPr>
        <w:pStyle w:val="Para1"/>
        <w:numPr>
          <w:ilvl w:val="0"/>
          <w:numId w:val="30"/>
        </w:numPr>
        <w:tabs>
          <w:tab w:val="left" w:pos="2268"/>
        </w:tabs>
        <w:ind w:left="1134" w:firstLine="567"/>
      </w:pPr>
      <w:r w:rsidRPr="00943847">
        <w:rPr>
          <w:i/>
          <w:iCs/>
        </w:rPr>
        <w:t xml:space="preserve">Requests </w:t>
      </w:r>
      <w:r w:rsidRPr="00943847">
        <w:t>the global coordination entity, in collaboration with the Informal Advisory Group on Technical and Scientific Cooperation, to elaborate and apply the operational modalities and procedures of the enti</w:t>
      </w:r>
      <w:r w:rsidR="001A2487">
        <w:t>ty</w:t>
      </w:r>
      <w:r w:rsidRPr="00943847">
        <w:t xml:space="preserve"> outlined in </w:t>
      </w:r>
      <w:r w:rsidRPr="005C3FB6">
        <w:t xml:space="preserve">section C of </w:t>
      </w:r>
      <w:r w:rsidR="005C3FB6" w:rsidRPr="005C3FB6">
        <w:t>the a</w:t>
      </w:r>
      <w:r w:rsidRPr="005C3FB6">
        <w:t>nnex</w:t>
      </w:r>
      <w:r w:rsidRPr="003B3CE2">
        <w:t xml:space="preserve"> b</w:t>
      </w:r>
      <w:r w:rsidRPr="005C3FB6">
        <w:t>elow</w:t>
      </w:r>
      <w:r w:rsidRPr="00943847">
        <w:t xml:space="preserve"> and </w:t>
      </w:r>
      <w:r w:rsidR="00AB660B">
        <w:t xml:space="preserve">to </w:t>
      </w:r>
      <w:r w:rsidRPr="00943847">
        <w:t xml:space="preserve">report, through the Subsidiary Body on Implementation, </w:t>
      </w:r>
      <w:r w:rsidR="00AB660B">
        <w:t>on</w:t>
      </w:r>
      <w:r w:rsidR="00AB660B" w:rsidRPr="00943847">
        <w:t xml:space="preserve"> </w:t>
      </w:r>
      <w:r w:rsidRPr="00943847">
        <w:t>progress to the Conference of the Parties at its seventeenth meeting</w:t>
      </w:r>
      <w:r w:rsidR="00AB660B">
        <w:t>;</w:t>
      </w:r>
    </w:p>
    <w:p w14:paraId="783FB120" w14:textId="6C413F93" w:rsidR="00EF2F64" w:rsidRPr="0057216F" w:rsidRDefault="00545348" w:rsidP="003B3CE2">
      <w:pPr>
        <w:pStyle w:val="Para1"/>
        <w:numPr>
          <w:ilvl w:val="0"/>
          <w:numId w:val="30"/>
        </w:numPr>
        <w:tabs>
          <w:tab w:val="left" w:pos="2268"/>
        </w:tabs>
        <w:ind w:left="1134" w:firstLine="567"/>
      </w:pPr>
      <w:r>
        <w:rPr>
          <w:i/>
        </w:rPr>
        <w:t>D</w:t>
      </w:r>
      <w:r w:rsidR="00BF21B3" w:rsidRPr="009731A0">
        <w:rPr>
          <w:i/>
        </w:rPr>
        <w:t>ecides</w:t>
      </w:r>
      <w:r w:rsidR="00BF21B3">
        <w:t xml:space="preserve"> that</w:t>
      </w:r>
      <w:r w:rsidR="00176671">
        <w:t>,</w:t>
      </w:r>
      <w:r w:rsidR="00ED5121">
        <w:t xml:space="preserve"> </w:t>
      </w:r>
      <w:r w:rsidR="0026747D" w:rsidRPr="0026747D">
        <w:t>in the interim</w:t>
      </w:r>
      <w:r w:rsidR="00176671">
        <w:t>,</w:t>
      </w:r>
      <w:r w:rsidR="0026747D" w:rsidRPr="0026747D">
        <w:t xml:space="preserve"> </w:t>
      </w:r>
      <w:r w:rsidR="00BF21B3" w:rsidRPr="007B0F7F">
        <w:t xml:space="preserve">the </w:t>
      </w:r>
      <w:r w:rsidR="00BF21B3" w:rsidRPr="003B3CE2">
        <w:t>Bio-</w:t>
      </w:r>
      <w:r w:rsidR="00BF21B3" w:rsidRPr="007B0F7F">
        <w:t>Bridge</w:t>
      </w:r>
      <w:r w:rsidR="00BF21B3">
        <w:t xml:space="preserve"> Initiative </w:t>
      </w:r>
      <w:r w:rsidR="0068368F">
        <w:t xml:space="preserve">will </w:t>
      </w:r>
      <w:r w:rsidR="00BF21B3">
        <w:t xml:space="preserve">continue to provide coordination support </w:t>
      </w:r>
      <w:r w:rsidR="00896E7D">
        <w:t xml:space="preserve">until </w:t>
      </w:r>
      <w:r w:rsidR="00BF21B3">
        <w:t xml:space="preserve">the </w:t>
      </w:r>
      <w:r w:rsidR="003F4F7E">
        <w:t>global</w:t>
      </w:r>
      <w:r w:rsidR="00BF21B3">
        <w:t xml:space="preserve"> coordination entity is </w:t>
      </w:r>
      <w:r w:rsidR="003F4F7E">
        <w:t>fully</w:t>
      </w:r>
      <w:r w:rsidR="00BF21B3">
        <w:t xml:space="preserve"> operationalized</w:t>
      </w:r>
      <w:r w:rsidR="003230F5">
        <w:t>;</w:t>
      </w:r>
    </w:p>
    <w:p w14:paraId="0D05A0D1" w14:textId="59CBE7B2" w:rsidR="00167681" w:rsidRPr="0057216F" w:rsidRDefault="00167681" w:rsidP="003B3CE2">
      <w:pPr>
        <w:pStyle w:val="Para1"/>
        <w:numPr>
          <w:ilvl w:val="0"/>
          <w:numId w:val="30"/>
        </w:numPr>
        <w:tabs>
          <w:tab w:val="left" w:pos="2268"/>
        </w:tabs>
        <w:ind w:left="1134" w:firstLine="567"/>
      </w:pPr>
      <w:r w:rsidRPr="0057216F">
        <w:rPr>
          <w:i/>
          <w:iCs/>
        </w:rPr>
        <w:t>Invites</w:t>
      </w:r>
      <w:r w:rsidRPr="00167681">
        <w:t xml:space="preserve"> Parties</w:t>
      </w:r>
      <w:r w:rsidR="00640419">
        <w:t xml:space="preserve">, other </w:t>
      </w:r>
      <w:proofErr w:type="gramStart"/>
      <w:r w:rsidR="00640419">
        <w:t>Governments</w:t>
      </w:r>
      <w:proofErr w:type="gramEnd"/>
      <w:r w:rsidRPr="00167681">
        <w:t xml:space="preserve"> </w:t>
      </w:r>
      <w:r w:rsidR="000D5721">
        <w:t xml:space="preserve">and organizations, </w:t>
      </w:r>
      <w:r w:rsidRPr="00167681">
        <w:t>in a position to do so</w:t>
      </w:r>
      <w:r w:rsidR="00640419">
        <w:t>,</w:t>
      </w:r>
      <w:r w:rsidRPr="00167681">
        <w:t xml:space="preserve"> to</w:t>
      </w:r>
      <w:r w:rsidR="0016293D">
        <w:t xml:space="preserve"> provide </w:t>
      </w:r>
      <w:r w:rsidR="00D91F6B" w:rsidRPr="00167681">
        <w:t>financial</w:t>
      </w:r>
      <w:r w:rsidR="000F0461" w:rsidRPr="000F0461">
        <w:t xml:space="preserve"> </w:t>
      </w:r>
      <w:r w:rsidR="000F0461" w:rsidRPr="007369EA">
        <w:t>and in-kind contributions</w:t>
      </w:r>
      <w:r w:rsidR="00D91F6B">
        <w:t xml:space="preserve"> </w:t>
      </w:r>
      <w:r w:rsidR="00D91F6B" w:rsidRPr="00167681">
        <w:t xml:space="preserve">and other resources </w:t>
      </w:r>
      <w:r w:rsidR="00E628D5">
        <w:t xml:space="preserve">to </w:t>
      </w:r>
      <w:r w:rsidRPr="00167681">
        <w:t>support the</w:t>
      </w:r>
      <w:r w:rsidR="00E628D5">
        <w:t xml:space="preserve"> </w:t>
      </w:r>
      <w:r w:rsidR="004C0917">
        <w:t xml:space="preserve">programmes and activities supported by the </w:t>
      </w:r>
      <w:r w:rsidR="00EE4A9E" w:rsidDel="00885282">
        <w:t>regional and subregional support centres</w:t>
      </w:r>
      <w:r w:rsidR="000D5721">
        <w:t xml:space="preserve"> and the global coordination entity</w:t>
      </w:r>
      <w:r w:rsidRPr="00167681">
        <w:t>;</w:t>
      </w:r>
    </w:p>
    <w:p w14:paraId="1A340029" w14:textId="6DCCED24" w:rsidR="009939F0" w:rsidRPr="00E53838" w:rsidDel="00885282" w:rsidRDefault="009939F0" w:rsidP="003B3CE2">
      <w:pPr>
        <w:pStyle w:val="Para1"/>
        <w:numPr>
          <w:ilvl w:val="0"/>
          <w:numId w:val="30"/>
        </w:numPr>
        <w:tabs>
          <w:tab w:val="left" w:pos="2268"/>
        </w:tabs>
        <w:ind w:left="1134" w:firstLine="567"/>
      </w:pPr>
      <w:r w:rsidRPr="00E53838" w:rsidDel="00885282">
        <w:rPr>
          <w:i/>
        </w:rPr>
        <w:t>Invites</w:t>
      </w:r>
      <w:r w:rsidRPr="00E53838" w:rsidDel="00885282">
        <w:t xml:space="preserve"> the </w:t>
      </w:r>
      <w:r w:rsidR="00306D07" w:rsidRPr="00E53838" w:rsidDel="00885282">
        <w:t xml:space="preserve">Kunming Biodiversity </w:t>
      </w:r>
      <w:r w:rsidR="00306D07" w:rsidRPr="003B3CE2" w:rsidDel="00885282">
        <w:t xml:space="preserve">Fund </w:t>
      </w:r>
      <w:r w:rsidRPr="00E53838" w:rsidDel="00885282">
        <w:t xml:space="preserve">to </w:t>
      </w:r>
      <w:r w:rsidR="005909F7" w:rsidRPr="00E53838">
        <w:t xml:space="preserve">support the operationalization of </w:t>
      </w:r>
      <w:r w:rsidRPr="00E53838" w:rsidDel="00885282">
        <w:t xml:space="preserve">the </w:t>
      </w:r>
      <w:r w:rsidR="00840E26" w:rsidRPr="00E53838" w:rsidDel="00885282">
        <w:t xml:space="preserve">regional and </w:t>
      </w:r>
      <w:r w:rsidR="00B1249A" w:rsidRPr="00E53838" w:rsidDel="00885282">
        <w:t xml:space="preserve">subregional </w:t>
      </w:r>
      <w:r w:rsidRPr="00E53838" w:rsidDel="00885282">
        <w:t>support centres</w:t>
      </w:r>
      <w:r w:rsidR="005909F7" w:rsidRPr="00E53838">
        <w:t xml:space="preserve"> and the global coordination entity, including</w:t>
      </w:r>
      <w:r w:rsidRPr="00E53838" w:rsidDel="00885282">
        <w:t xml:space="preserve"> </w:t>
      </w:r>
      <w:r w:rsidR="006E1027" w:rsidRPr="00E53838" w:rsidDel="00885282">
        <w:t>financ</w:t>
      </w:r>
      <w:r w:rsidR="005909F7" w:rsidRPr="00E53838">
        <w:t>ing</w:t>
      </w:r>
      <w:r w:rsidR="00C14183" w:rsidRPr="00E53838" w:rsidDel="00885282">
        <w:t xml:space="preserve"> </w:t>
      </w:r>
      <w:bookmarkStart w:id="7" w:name="_Hlk163492230"/>
      <w:r w:rsidR="006E1027" w:rsidRPr="00E53838" w:rsidDel="00885282">
        <w:t xml:space="preserve">the </w:t>
      </w:r>
      <w:r w:rsidRPr="00E53838" w:rsidDel="00885282">
        <w:t>technical and scientific cooperation</w:t>
      </w:r>
      <w:r w:rsidR="000300C5" w:rsidRPr="00E53838" w:rsidDel="00885282">
        <w:t xml:space="preserve">, technology transfer and </w:t>
      </w:r>
      <w:r w:rsidR="000300C5" w:rsidRPr="003B3CE2" w:rsidDel="00885282">
        <w:t>capacity</w:t>
      </w:r>
      <w:r w:rsidR="007B0F7F" w:rsidRPr="003B3CE2">
        <w:t>-</w:t>
      </w:r>
      <w:r w:rsidR="00810BAD" w:rsidRPr="003B3CE2" w:rsidDel="00885282">
        <w:t>building</w:t>
      </w:r>
      <w:r w:rsidR="00810BAD" w:rsidRPr="00E53838" w:rsidDel="00885282">
        <w:t xml:space="preserve"> </w:t>
      </w:r>
      <w:r w:rsidR="0029432B" w:rsidRPr="00E53838" w:rsidDel="00885282">
        <w:t xml:space="preserve">support </w:t>
      </w:r>
      <w:r w:rsidR="00086D09" w:rsidRPr="00E53838" w:rsidDel="00885282">
        <w:t>programmes and activities</w:t>
      </w:r>
      <w:r w:rsidRPr="00E53838" w:rsidDel="00885282">
        <w:t xml:space="preserve"> </w:t>
      </w:r>
      <w:r w:rsidR="004C0917" w:rsidRPr="00E53838">
        <w:t>approved in response to</w:t>
      </w:r>
      <w:r w:rsidR="000802A7" w:rsidRPr="00E53838">
        <w:t xml:space="preserve"> request</w:t>
      </w:r>
      <w:r w:rsidR="004C0917" w:rsidRPr="00E53838">
        <w:t>s</w:t>
      </w:r>
      <w:r w:rsidR="000802A7" w:rsidRPr="00E53838">
        <w:t xml:space="preserve"> by Parties</w:t>
      </w:r>
      <w:r w:rsidR="00D07B6C" w:rsidRPr="00E53838" w:rsidDel="00885282">
        <w:t xml:space="preserve"> in their respective subregions</w:t>
      </w:r>
      <w:bookmarkEnd w:id="7"/>
      <w:r w:rsidR="007B0F7F" w:rsidRPr="00E53838">
        <w:t>;</w:t>
      </w:r>
    </w:p>
    <w:p w14:paraId="371360F0" w14:textId="7BF76C1D" w:rsidR="009939F0" w:rsidRPr="005E472E" w:rsidRDefault="0062314D" w:rsidP="003B3CE2">
      <w:pPr>
        <w:pStyle w:val="Para1"/>
        <w:numPr>
          <w:ilvl w:val="0"/>
          <w:numId w:val="30"/>
        </w:numPr>
        <w:tabs>
          <w:tab w:val="left" w:pos="2268"/>
        </w:tabs>
        <w:ind w:left="1134" w:firstLine="567"/>
      </w:pPr>
      <w:r w:rsidRPr="005E472E">
        <w:rPr>
          <w:i/>
          <w:iCs/>
        </w:rPr>
        <w:t>Invites</w:t>
      </w:r>
      <w:r w:rsidR="00BD3291" w:rsidRPr="005E472E">
        <w:t xml:space="preserve"> the </w:t>
      </w:r>
      <w:r w:rsidR="00BD3291" w:rsidRPr="003B3CE2">
        <w:t>Global Environment Facility</w:t>
      </w:r>
      <w:r w:rsidR="004C0917" w:rsidRPr="005E472E">
        <w:t xml:space="preserve">, </w:t>
      </w:r>
      <w:r w:rsidR="00713752" w:rsidRPr="005E472E">
        <w:t>including through the Global Biodiversity Framework Fund,</w:t>
      </w:r>
      <w:r w:rsidR="00BD3291" w:rsidRPr="005E472E">
        <w:t xml:space="preserve"> to support </w:t>
      </w:r>
      <w:r w:rsidR="005909F7" w:rsidRPr="005E472E" w:rsidDel="00885282">
        <w:t xml:space="preserve">technical and scientific cooperation, technology transfer and </w:t>
      </w:r>
      <w:r w:rsidR="005909F7" w:rsidRPr="003B3CE2" w:rsidDel="00885282">
        <w:t>capacity</w:t>
      </w:r>
      <w:r w:rsidR="002150C3" w:rsidRPr="003B3CE2">
        <w:t>-</w:t>
      </w:r>
      <w:r w:rsidR="005909F7" w:rsidRPr="003B3CE2" w:rsidDel="00885282">
        <w:t>building</w:t>
      </w:r>
      <w:r w:rsidR="005909F7" w:rsidRPr="005E472E" w:rsidDel="00885282">
        <w:t xml:space="preserve"> support programmes and </w:t>
      </w:r>
      <w:r w:rsidR="00BD3291" w:rsidRPr="005E472E">
        <w:t xml:space="preserve">activities </w:t>
      </w:r>
      <w:r w:rsidR="00A17759" w:rsidRPr="005E472E">
        <w:t xml:space="preserve">proposed by </w:t>
      </w:r>
      <w:r w:rsidR="00BD3291" w:rsidRPr="005E472E">
        <w:t>the</w:t>
      </w:r>
      <w:r w:rsidR="00D25571" w:rsidRPr="005E472E">
        <w:t xml:space="preserve"> </w:t>
      </w:r>
      <w:r w:rsidR="007A4370" w:rsidRPr="005E472E">
        <w:t xml:space="preserve">subregional technical and scientific cooperation centres </w:t>
      </w:r>
      <w:r w:rsidR="005909F7" w:rsidRPr="005E472E">
        <w:t>in response to requests by Parties in their respective subregions</w:t>
      </w:r>
      <w:r w:rsidR="00A17759" w:rsidRPr="005E472E">
        <w:t>,</w:t>
      </w:r>
      <w:r w:rsidR="005909F7" w:rsidRPr="005E472E">
        <w:t xml:space="preserve"> </w:t>
      </w:r>
      <w:r w:rsidR="00A17759" w:rsidRPr="005E472E">
        <w:t>to</w:t>
      </w:r>
      <w:r w:rsidR="001D01EB" w:rsidRPr="005E472E">
        <w:t xml:space="preserve"> support the </w:t>
      </w:r>
      <w:r w:rsidR="00A17759" w:rsidRPr="005E472E">
        <w:t>implementation</w:t>
      </w:r>
      <w:r w:rsidR="001D01EB" w:rsidRPr="005E472E">
        <w:t xml:space="preserve"> of the </w:t>
      </w:r>
      <w:r w:rsidR="005E472E" w:rsidRPr="005E472E">
        <w:t xml:space="preserve">Kunming-Montreal </w:t>
      </w:r>
      <w:r w:rsidR="001D01EB" w:rsidRPr="005E472E">
        <w:t>Global Biodiversity Framework</w:t>
      </w:r>
      <w:r w:rsidR="005E472E" w:rsidRPr="005E472E">
        <w:t>;</w:t>
      </w:r>
    </w:p>
    <w:p w14:paraId="52363DDA" w14:textId="182F80DB" w:rsidR="00570ED9" w:rsidRDefault="00EE093B" w:rsidP="003B3CE2">
      <w:pPr>
        <w:pStyle w:val="Para1"/>
        <w:numPr>
          <w:ilvl w:val="0"/>
          <w:numId w:val="30"/>
        </w:numPr>
        <w:tabs>
          <w:tab w:val="left" w:pos="2268"/>
        </w:tabs>
        <w:ind w:left="1134" w:firstLine="594"/>
      </w:pPr>
      <w:r>
        <w:rPr>
          <w:i/>
          <w:iCs/>
        </w:rPr>
        <w:t xml:space="preserve">Take note </w:t>
      </w:r>
      <w:r w:rsidRPr="003B3CE2">
        <w:t>of</w:t>
      </w:r>
      <w:r>
        <w:t xml:space="preserve"> </w:t>
      </w:r>
      <w:r w:rsidR="00BB5E0F">
        <w:t xml:space="preserve">the </w:t>
      </w:r>
      <w:r w:rsidR="00D84FE0">
        <w:t xml:space="preserve">indicators </w:t>
      </w:r>
      <w:r w:rsidR="00E55C97">
        <w:t xml:space="preserve">proposed by </w:t>
      </w:r>
      <w:r w:rsidR="00D84FE0" w:rsidRPr="00D84FE0">
        <w:t xml:space="preserve">the Informal Advisory Group on Technical and Scientific Cooperation </w:t>
      </w:r>
      <w:r w:rsidR="00E55C97">
        <w:t xml:space="preserve">to be </w:t>
      </w:r>
      <w:r w:rsidR="00BB5E0F">
        <w:rPr>
          <w:szCs w:val="22"/>
        </w:rPr>
        <w:t>used</w:t>
      </w:r>
      <w:r w:rsidR="00713752">
        <w:rPr>
          <w:szCs w:val="22"/>
        </w:rPr>
        <w:t xml:space="preserve"> by the Group</w:t>
      </w:r>
      <w:r w:rsidR="00BB5E0F">
        <w:rPr>
          <w:szCs w:val="22"/>
        </w:rPr>
        <w:t xml:space="preserve"> in monitoring </w:t>
      </w:r>
      <w:r w:rsidR="00C47DFE">
        <w:rPr>
          <w:szCs w:val="22"/>
        </w:rPr>
        <w:t xml:space="preserve">the </w:t>
      </w:r>
      <w:r w:rsidR="00BB5E0F" w:rsidRPr="00246874">
        <w:rPr>
          <w:szCs w:val="22"/>
        </w:rPr>
        <w:t>progress of the long-term strategic framework for capacity-building and development and the technical and scientific cooperation mechani</w:t>
      </w:r>
      <w:r w:rsidR="00BB5E0F" w:rsidRPr="005E472E">
        <w:rPr>
          <w:szCs w:val="22"/>
        </w:rPr>
        <w:t>sm</w:t>
      </w:r>
      <w:r w:rsidR="005E472E" w:rsidRPr="00797BE1">
        <w:rPr>
          <w:szCs w:val="22"/>
        </w:rPr>
        <w:t>;</w:t>
      </w:r>
      <w:r w:rsidR="005A1E22" w:rsidRPr="003B3CE2">
        <w:rPr>
          <w:rStyle w:val="FootnoteReference"/>
        </w:rPr>
        <w:footnoteReference w:id="22"/>
      </w:r>
    </w:p>
    <w:p w14:paraId="5E4C6C35" w14:textId="72CB6E10" w:rsidR="00022939" w:rsidRPr="00407355" w:rsidRDefault="00DD1486" w:rsidP="003B3CE2">
      <w:pPr>
        <w:pStyle w:val="Para1"/>
        <w:numPr>
          <w:ilvl w:val="0"/>
          <w:numId w:val="30"/>
        </w:numPr>
        <w:tabs>
          <w:tab w:val="left" w:pos="2268"/>
        </w:tabs>
        <w:ind w:left="1134" w:firstLine="594"/>
      </w:pPr>
      <w:r>
        <w:rPr>
          <w:i/>
          <w:iCs/>
        </w:rPr>
        <w:t>Decides</w:t>
      </w:r>
      <w:r>
        <w:t xml:space="preserve"> </w:t>
      </w:r>
      <w:r w:rsidR="00E85A74">
        <w:t xml:space="preserve">that </w:t>
      </w:r>
      <w:r w:rsidR="001507E9">
        <w:t>the</w:t>
      </w:r>
      <w:r w:rsidR="006E18BE">
        <w:t xml:space="preserve"> </w:t>
      </w:r>
      <w:r w:rsidR="00B015E6">
        <w:t xml:space="preserve">monitoring and </w:t>
      </w:r>
      <w:r w:rsidR="00694B76">
        <w:t xml:space="preserve">reporting of progress </w:t>
      </w:r>
      <w:r w:rsidR="006E18BE">
        <w:t xml:space="preserve">of </w:t>
      </w:r>
      <w:r w:rsidR="00033116">
        <w:t>the</w:t>
      </w:r>
      <w:r w:rsidR="001507E9">
        <w:t xml:space="preserve"> </w:t>
      </w:r>
      <w:r w:rsidR="00E85A74" w:rsidRPr="00E85A74">
        <w:t>long-term strategic framework for capacity-building and development and the technical and scientific cooperation mechanism</w:t>
      </w:r>
      <w:r w:rsidR="009E390E">
        <w:t xml:space="preserve"> will </w:t>
      </w:r>
      <w:r w:rsidR="009E390E" w:rsidRPr="00407355">
        <w:t xml:space="preserve">be conducted </w:t>
      </w:r>
      <w:r w:rsidR="00E547EF" w:rsidRPr="00407355">
        <w:t xml:space="preserve">as part of </w:t>
      </w:r>
      <w:r w:rsidR="00AD5330" w:rsidRPr="00407355">
        <w:t xml:space="preserve">the process for monitoring and reporting of the progress in the implementation of the </w:t>
      </w:r>
      <w:r w:rsidR="00AD5330" w:rsidRPr="003B3CE2">
        <w:t>Framework</w:t>
      </w:r>
      <w:r w:rsidR="00AD5330" w:rsidRPr="00FF6983">
        <w:t xml:space="preserve"> in </w:t>
      </w:r>
      <w:r w:rsidR="008D0997" w:rsidRPr="00FF6983">
        <w:t>line</w:t>
      </w:r>
      <w:r w:rsidR="008D0997" w:rsidRPr="00407355">
        <w:t xml:space="preserve"> with </w:t>
      </w:r>
      <w:r w:rsidR="00AD5330" w:rsidRPr="00407355">
        <w:t>decision</w:t>
      </w:r>
      <w:r w:rsidR="00AA1C69" w:rsidRPr="00407355">
        <w:t>s 15/</w:t>
      </w:r>
      <w:r w:rsidR="00AA1C69" w:rsidRPr="00FF6983">
        <w:t>6 and</w:t>
      </w:r>
      <w:r w:rsidR="00AD5330" w:rsidRPr="00FF6983">
        <w:t xml:space="preserve"> 16/</w:t>
      </w:r>
      <w:r w:rsidR="00FF6983" w:rsidRPr="00FF6983">
        <w:t>--,</w:t>
      </w:r>
      <w:r w:rsidR="00A66590" w:rsidRPr="003B3CE2">
        <w:rPr>
          <w:rStyle w:val="FootnoteReference"/>
        </w:rPr>
        <w:footnoteReference w:id="23"/>
      </w:r>
      <w:r w:rsidR="009E390E" w:rsidRPr="00407355">
        <w:t xml:space="preserve"> making use of information contained in the progress reports prepared by the Executive Secretary and the regional and subregional support centres and the national reports submitted by Parties</w:t>
      </w:r>
      <w:r w:rsidR="00A069D1">
        <w:t>;</w:t>
      </w:r>
    </w:p>
    <w:p w14:paraId="7D76AF05" w14:textId="72E21C2C" w:rsidR="00EE093B" w:rsidRDefault="00EE093B" w:rsidP="003B3CE2">
      <w:pPr>
        <w:pStyle w:val="Para1"/>
        <w:numPr>
          <w:ilvl w:val="0"/>
          <w:numId w:val="30"/>
        </w:numPr>
        <w:tabs>
          <w:tab w:val="left" w:pos="2268"/>
        </w:tabs>
        <w:ind w:left="1134" w:firstLine="594"/>
      </w:pPr>
      <w:r w:rsidRPr="00EE093B">
        <w:rPr>
          <w:i/>
          <w:iCs/>
        </w:rPr>
        <w:t>Requests</w:t>
      </w:r>
      <w:r>
        <w:t xml:space="preserve"> the Informal Advisory Group to prepare terms of reference for </w:t>
      </w:r>
      <w:r w:rsidRPr="00EE093B">
        <w:t xml:space="preserve">the independent evaluation of the relevance and effectiveness of </w:t>
      </w:r>
      <w:r>
        <w:t xml:space="preserve">the </w:t>
      </w:r>
      <w:r w:rsidRPr="00EE093B">
        <w:t xml:space="preserve">long-term strategic framework for capacity-building and development and the technical and scientific cooperation mechanism, to be undertaken in 2029 in conjunction with the global review of collective progress in the implementation of the </w:t>
      </w:r>
      <w:r w:rsidRPr="003B3CE2">
        <w:t>Framework</w:t>
      </w:r>
      <w:r w:rsidRPr="0049286F">
        <w:t xml:space="preserve">, </w:t>
      </w:r>
      <w:r w:rsidR="00004CC1" w:rsidRPr="0049286F">
        <w:t>utilizing</w:t>
      </w:r>
      <w:r w:rsidR="00004CC1">
        <w:t xml:space="preserve">, among other things, the relevant indicators of the monitoring framework, including those for Target 20, </w:t>
      </w:r>
      <w:r>
        <w:t xml:space="preserve">for consideration </w:t>
      </w:r>
      <w:r w:rsidR="0049286F">
        <w:t xml:space="preserve">by </w:t>
      </w:r>
      <w:r>
        <w:t xml:space="preserve">the Subsidiary Body on Implementation and </w:t>
      </w:r>
      <w:r w:rsidR="0049286F">
        <w:t xml:space="preserve">by </w:t>
      </w:r>
      <w:r>
        <w:t>the Conference of the Parties at its seventeenth meeting</w:t>
      </w:r>
      <w:r w:rsidR="00A069D1">
        <w:t>;</w:t>
      </w:r>
    </w:p>
    <w:p w14:paraId="6730E7DA" w14:textId="364BFD9A" w:rsidR="009939F0" w:rsidRDefault="009939F0" w:rsidP="003B3CE2">
      <w:pPr>
        <w:pStyle w:val="Para1"/>
        <w:numPr>
          <w:ilvl w:val="0"/>
          <w:numId w:val="30"/>
        </w:numPr>
        <w:tabs>
          <w:tab w:val="left" w:pos="2268"/>
        </w:tabs>
        <w:ind w:left="1134" w:firstLine="594"/>
      </w:pPr>
      <w:r w:rsidRPr="0078468A">
        <w:rPr>
          <w:i/>
        </w:rPr>
        <w:t>Requests</w:t>
      </w:r>
      <w:r>
        <w:t xml:space="preserve"> the Executive Secretary, subject to the availability of resources</w:t>
      </w:r>
      <w:r w:rsidR="00713752">
        <w:t>,</w:t>
      </w:r>
      <w:r w:rsidR="009D764F">
        <w:t xml:space="preserve"> to</w:t>
      </w:r>
      <w:r>
        <w:t>:</w:t>
      </w:r>
    </w:p>
    <w:p w14:paraId="4A8B3F89" w14:textId="675FBBE8" w:rsidR="0078468A" w:rsidRPr="0049286F" w:rsidRDefault="003B3EC3" w:rsidP="003B3CE2">
      <w:pPr>
        <w:pStyle w:val="Para1"/>
        <w:numPr>
          <w:ilvl w:val="1"/>
          <w:numId w:val="36"/>
        </w:numPr>
        <w:tabs>
          <w:tab w:val="clear" w:pos="1134"/>
          <w:tab w:val="left" w:pos="2268"/>
        </w:tabs>
        <w:ind w:left="1134" w:firstLine="567"/>
      </w:pPr>
      <w:r w:rsidRPr="0049286F">
        <w:t xml:space="preserve">Set </w:t>
      </w:r>
      <w:r w:rsidR="009D2EC5" w:rsidRPr="0049286F">
        <w:t>up</w:t>
      </w:r>
      <w:r w:rsidR="006A3F2B" w:rsidRPr="0049286F">
        <w:t>, recruit</w:t>
      </w:r>
      <w:r w:rsidR="00FE3EBA" w:rsidRPr="0049286F">
        <w:t xml:space="preserve"> staff </w:t>
      </w:r>
      <w:r w:rsidRPr="0049286F">
        <w:t>and i</w:t>
      </w:r>
      <w:r w:rsidR="008B6743" w:rsidRPr="0049286F">
        <w:t>nitiate operations of the global coordination entity</w:t>
      </w:r>
      <w:r w:rsidR="006A3F2B" w:rsidRPr="0049286F">
        <w:t xml:space="preserve"> </w:t>
      </w:r>
      <w:r w:rsidR="00591F6E" w:rsidRPr="0049286F">
        <w:t>as soon as possible</w:t>
      </w:r>
      <w:r w:rsidR="0049286F" w:rsidRPr="0049286F">
        <w:t>;</w:t>
      </w:r>
    </w:p>
    <w:p w14:paraId="0FDDB2C3" w14:textId="5EB89583" w:rsidR="00966D6A" w:rsidRPr="0049286F" w:rsidRDefault="00966D6A" w:rsidP="003B3CE2">
      <w:pPr>
        <w:pStyle w:val="Para1"/>
        <w:numPr>
          <w:ilvl w:val="1"/>
          <w:numId w:val="36"/>
        </w:numPr>
        <w:tabs>
          <w:tab w:val="clear" w:pos="1134"/>
          <w:tab w:val="left" w:pos="2268"/>
        </w:tabs>
        <w:ind w:left="1134" w:firstLine="567"/>
      </w:pPr>
      <w:r w:rsidRPr="003B3CE2">
        <w:t>Organi</w:t>
      </w:r>
      <w:r w:rsidR="0049286F" w:rsidRPr="003B3CE2">
        <w:t>z</w:t>
      </w:r>
      <w:r w:rsidRPr="003B3CE2">
        <w:t>e</w:t>
      </w:r>
      <w:r w:rsidRPr="0049286F">
        <w:t xml:space="preserve"> </w:t>
      </w:r>
      <w:r w:rsidR="001E0F36" w:rsidRPr="0049286F">
        <w:t xml:space="preserve">a </w:t>
      </w:r>
      <w:r w:rsidR="00D74FD8" w:rsidRPr="0049286F">
        <w:t xml:space="preserve">meeting </w:t>
      </w:r>
      <w:r w:rsidR="00617FC3" w:rsidRPr="0049286F">
        <w:t xml:space="preserve">of </w:t>
      </w:r>
      <w:r w:rsidR="00627420" w:rsidRPr="0049286F">
        <w:t>the selected regional and subregional support centres</w:t>
      </w:r>
      <w:r w:rsidR="00DD3410" w:rsidRPr="0049286F">
        <w:t xml:space="preserve"> to </w:t>
      </w:r>
      <w:r w:rsidR="00617FC3" w:rsidRPr="0049286F">
        <w:t>orient them</w:t>
      </w:r>
      <w:r w:rsidR="00793E82" w:rsidRPr="0049286F">
        <w:t xml:space="preserve"> on the</w:t>
      </w:r>
      <w:r w:rsidR="004E5269" w:rsidRPr="0049286F">
        <w:t xml:space="preserve">ir </w:t>
      </w:r>
      <w:r w:rsidR="00E71075" w:rsidRPr="0049286F">
        <w:t>mandate</w:t>
      </w:r>
      <w:r w:rsidR="00190B08" w:rsidRPr="0049286F">
        <w:t>,</w:t>
      </w:r>
      <w:r w:rsidR="000E4CAB" w:rsidRPr="0049286F">
        <w:t xml:space="preserve"> operational </w:t>
      </w:r>
      <w:proofErr w:type="gramStart"/>
      <w:r w:rsidR="00027FE5" w:rsidRPr="0049286F">
        <w:t>pro</w:t>
      </w:r>
      <w:r w:rsidR="0060557C" w:rsidRPr="0049286F">
        <w:t>cedures</w:t>
      </w:r>
      <w:proofErr w:type="gramEnd"/>
      <w:r w:rsidR="0060557C" w:rsidRPr="0049286F">
        <w:t xml:space="preserve"> and gui</w:t>
      </w:r>
      <w:r w:rsidR="00C86D80" w:rsidRPr="0049286F">
        <w:t>dance</w:t>
      </w:r>
      <w:r w:rsidR="00923495" w:rsidRPr="0049286F">
        <w:t>;</w:t>
      </w:r>
    </w:p>
    <w:p w14:paraId="657AAFE5" w14:textId="6A4CA172" w:rsidR="001650FD" w:rsidRPr="0049286F" w:rsidRDefault="002839EE" w:rsidP="003B3CE2">
      <w:pPr>
        <w:pStyle w:val="Para1"/>
        <w:numPr>
          <w:ilvl w:val="1"/>
          <w:numId w:val="36"/>
        </w:numPr>
        <w:tabs>
          <w:tab w:val="clear" w:pos="1134"/>
          <w:tab w:val="left" w:pos="2268"/>
        </w:tabs>
        <w:ind w:left="1134" w:firstLine="567"/>
      </w:pPr>
      <w:r w:rsidRPr="0049286F">
        <w:t>I</w:t>
      </w:r>
      <w:r w:rsidR="00DD3410" w:rsidRPr="0049286F">
        <w:t xml:space="preserve">dentify and </w:t>
      </w:r>
      <w:r w:rsidR="007E1A74" w:rsidRPr="003B3CE2">
        <w:t>mobili</w:t>
      </w:r>
      <w:r w:rsidR="0049286F" w:rsidRPr="003B3CE2">
        <w:t>z</w:t>
      </w:r>
      <w:r w:rsidR="007E1A74" w:rsidRPr="0049286F">
        <w:t>e</w:t>
      </w:r>
      <w:r w:rsidR="00DD3410" w:rsidRPr="0049286F">
        <w:t xml:space="preserve"> additional </w:t>
      </w:r>
      <w:r w:rsidR="00791EC4" w:rsidRPr="0049286F">
        <w:t xml:space="preserve">financial resources and </w:t>
      </w:r>
      <w:r w:rsidR="00DD3410" w:rsidRPr="0049286F">
        <w:t xml:space="preserve">technical </w:t>
      </w:r>
      <w:r w:rsidR="00791EC4" w:rsidRPr="0049286F">
        <w:t xml:space="preserve">assistance </w:t>
      </w:r>
      <w:r w:rsidR="00B82215" w:rsidRPr="0049286F">
        <w:t>to enable</w:t>
      </w:r>
      <w:r w:rsidR="00DD3410" w:rsidRPr="0049286F">
        <w:t xml:space="preserve"> the regional and subregional support centres</w:t>
      </w:r>
      <w:r w:rsidR="00B82215" w:rsidRPr="0049286F">
        <w:t xml:space="preserve"> to initiate support programmes and activities</w:t>
      </w:r>
      <w:r w:rsidR="00222B45" w:rsidRPr="0049286F">
        <w:t xml:space="preserve"> in their respective regions and subregions</w:t>
      </w:r>
      <w:r w:rsidR="000727CB" w:rsidRPr="0049286F">
        <w:t xml:space="preserve"> as soon as possible</w:t>
      </w:r>
      <w:r w:rsidR="002073EC" w:rsidRPr="0049286F">
        <w:t>;</w:t>
      </w:r>
    </w:p>
    <w:p w14:paraId="4BFA3F6C" w14:textId="13F84BEB" w:rsidR="002073EC" w:rsidRDefault="00D74FD8" w:rsidP="003B3CE2">
      <w:pPr>
        <w:pStyle w:val="Para1"/>
        <w:numPr>
          <w:ilvl w:val="1"/>
          <w:numId w:val="36"/>
        </w:numPr>
        <w:tabs>
          <w:tab w:val="clear" w:pos="1134"/>
          <w:tab w:val="left" w:pos="2268"/>
        </w:tabs>
        <w:ind w:left="1134" w:firstLine="567"/>
      </w:pPr>
      <w:r w:rsidRPr="003B3CE2">
        <w:t>Organi</w:t>
      </w:r>
      <w:r w:rsidR="0049286F">
        <w:t>z</w:t>
      </w:r>
      <w:r w:rsidRPr="003B3CE2">
        <w:t>e</w:t>
      </w:r>
      <w:r w:rsidRPr="0049286F">
        <w:t xml:space="preserve"> </w:t>
      </w:r>
      <w:r w:rsidR="0044378F" w:rsidRPr="0049286F">
        <w:t>annu</w:t>
      </w:r>
      <w:r w:rsidR="00AD2C2F" w:rsidRPr="0049286F">
        <w:t xml:space="preserve">al </w:t>
      </w:r>
      <w:r w:rsidRPr="0049286F">
        <w:t xml:space="preserve">joint meetings </w:t>
      </w:r>
      <w:r w:rsidR="00FF67A1" w:rsidRPr="0049286F">
        <w:t xml:space="preserve">of all </w:t>
      </w:r>
      <w:r w:rsidR="00CF4617" w:rsidRPr="0049286F">
        <w:t xml:space="preserve">the regional and subregional support centres </w:t>
      </w:r>
      <w:r w:rsidRPr="0049286F">
        <w:t>to enhance coordination</w:t>
      </w:r>
      <w:r w:rsidR="00F62FBA">
        <w:t xml:space="preserve"> and</w:t>
      </w:r>
      <w:r w:rsidR="00B6612F">
        <w:t xml:space="preserve"> </w:t>
      </w:r>
      <w:r w:rsidR="00827FFD" w:rsidRPr="00827FFD">
        <w:t>synerg</w:t>
      </w:r>
      <w:r w:rsidR="002124AB">
        <w:t xml:space="preserve">y </w:t>
      </w:r>
      <w:r w:rsidR="00827FFD" w:rsidRPr="00827FFD">
        <w:t xml:space="preserve">in delivery of </w:t>
      </w:r>
      <w:r w:rsidR="002124AB">
        <w:t>support to Parties and</w:t>
      </w:r>
      <w:r w:rsidR="0049475B">
        <w:t xml:space="preserve"> the</w:t>
      </w:r>
      <w:r w:rsidR="00827FFD" w:rsidRPr="00827FFD">
        <w:t xml:space="preserve"> </w:t>
      </w:r>
      <w:r w:rsidR="004759B1">
        <w:t>sharing o</w:t>
      </w:r>
      <w:r w:rsidR="0040257C">
        <w:t>f experience</w:t>
      </w:r>
      <w:r w:rsidR="0049475B">
        <w:t xml:space="preserve">, </w:t>
      </w:r>
      <w:r w:rsidR="000D218C">
        <w:t xml:space="preserve">best </w:t>
      </w:r>
      <w:r w:rsidR="004E59D7">
        <w:t xml:space="preserve">practices </w:t>
      </w:r>
      <w:r w:rsidR="0049475B">
        <w:t>and lessons</w:t>
      </w:r>
      <w:r w:rsidR="00C4645F">
        <w:t xml:space="preserve"> learned</w:t>
      </w:r>
      <w:r w:rsidR="004E59D7">
        <w:t xml:space="preserve"> </w:t>
      </w:r>
      <w:r w:rsidR="004759B1">
        <w:t>among them</w:t>
      </w:r>
      <w:r w:rsidR="006F669D">
        <w:t>;</w:t>
      </w:r>
    </w:p>
    <w:p w14:paraId="5FAF5745" w14:textId="0CA8A43B" w:rsidR="006C0551" w:rsidRDefault="00456CDB" w:rsidP="003B3CE2">
      <w:pPr>
        <w:pStyle w:val="Para1"/>
        <w:numPr>
          <w:ilvl w:val="1"/>
          <w:numId w:val="36"/>
        </w:numPr>
        <w:tabs>
          <w:tab w:val="clear" w:pos="1134"/>
          <w:tab w:val="left" w:pos="2268"/>
        </w:tabs>
        <w:ind w:left="1134" w:firstLine="567"/>
      </w:pPr>
      <w:r>
        <w:t>Prepare, in colla</w:t>
      </w:r>
      <w:r w:rsidR="0044015F">
        <w:t xml:space="preserve">boration with the </w:t>
      </w:r>
      <w:r w:rsidR="00EF0D8F">
        <w:t xml:space="preserve">Informal Advisory </w:t>
      </w:r>
      <w:r w:rsidR="00635A48">
        <w:t>Group</w:t>
      </w:r>
      <w:r w:rsidR="00231740">
        <w:t xml:space="preserve"> on Technical and Scientific Cooperation, </w:t>
      </w:r>
      <w:r w:rsidR="008D5017" w:rsidRPr="008D5017">
        <w:t>the criteria for evaluating the performance of regional and subregional centres</w:t>
      </w:r>
      <w:r w:rsidR="006F669D">
        <w:t>;</w:t>
      </w:r>
    </w:p>
    <w:p w14:paraId="5A94FFFA" w14:textId="59F2BF34" w:rsidR="00412C18" w:rsidRDefault="00C7690C" w:rsidP="003B3CE2">
      <w:pPr>
        <w:pStyle w:val="Para1"/>
        <w:numPr>
          <w:ilvl w:val="1"/>
          <w:numId w:val="36"/>
        </w:numPr>
        <w:tabs>
          <w:tab w:val="clear" w:pos="1134"/>
          <w:tab w:val="left" w:pos="2268"/>
        </w:tabs>
        <w:ind w:left="1134" w:firstLine="567"/>
      </w:pPr>
      <w:r>
        <w:t>P</w:t>
      </w:r>
      <w:r w:rsidRPr="00C7690C">
        <w:t xml:space="preserve">repare a </w:t>
      </w:r>
      <w:r w:rsidR="00055CCA">
        <w:t xml:space="preserve">progress </w:t>
      </w:r>
      <w:r w:rsidRPr="00C7690C">
        <w:t xml:space="preserve">report on the </w:t>
      </w:r>
      <w:r w:rsidR="008E3D35">
        <w:t xml:space="preserve">technical and scientific cooperation mechanism, including </w:t>
      </w:r>
      <w:r w:rsidR="00E17AAB">
        <w:t xml:space="preserve">operations </w:t>
      </w:r>
      <w:r w:rsidR="00B4327B">
        <w:t>o</w:t>
      </w:r>
      <w:r w:rsidRPr="00C7690C">
        <w:t>f the regional and subregional support centres</w:t>
      </w:r>
      <w:r w:rsidR="00606982">
        <w:t xml:space="preserve"> based on their annual activity reports</w:t>
      </w:r>
      <w:r w:rsidR="00745430">
        <w:t xml:space="preserve"> </w:t>
      </w:r>
      <w:r w:rsidR="00DC2611">
        <w:t>and of the global coord</w:t>
      </w:r>
      <w:r w:rsidR="00E71891">
        <w:t xml:space="preserve">ination entity, </w:t>
      </w:r>
      <w:r w:rsidRPr="00C7690C">
        <w:t xml:space="preserve">for consideration by the Subsidiary Body on Implementation at its </w:t>
      </w:r>
      <w:r w:rsidR="00713752">
        <w:t>sixth</w:t>
      </w:r>
      <w:r w:rsidR="00713752" w:rsidRPr="00C7690C">
        <w:t xml:space="preserve"> </w:t>
      </w:r>
      <w:r w:rsidRPr="00C7690C">
        <w:t>meeting and by the Conference of the Parties at its sixteenth meeting</w:t>
      </w:r>
      <w:r w:rsidR="003D7614">
        <w:t>.</w:t>
      </w:r>
    </w:p>
    <w:p w14:paraId="122AE7E6" w14:textId="2C083382" w:rsidR="00DE2C47" w:rsidRPr="003B3CE2" w:rsidRDefault="00DE2C47" w:rsidP="003B3CE2">
      <w:pPr>
        <w:pStyle w:val="Para1"/>
        <w:ind w:left="1134"/>
        <w:rPr>
          <w:b/>
          <w:bCs/>
        </w:rPr>
      </w:pPr>
      <w:r w:rsidRPr="003B3CE2">
        <w:rPr>
          <w:b/>
          <w:bCs/>
        </w:rPr>
        <w:t xml:space="preserve">The </w:t>
      </w:r>
      <w:r w:rsidR="006D498D" w:rsidRPr="003B3CE2">
        <w:rPr>
          <w:b/>
          <w:bCs/>
        </w:rPr>
        <w:t>c</w:t>
      </w:r>
      <w:r w:rsidRPr="003B3CE2">
        <w:rPr>
          <w:b/>
          <w:bCs/>
        </w:rPr>
        <w:t>learing-</w:t>
      </w:r>
      <w:r w:rsidR="006D498D" w:rsidRPr="003B3CE2">
        <w:rPr>
          <w:b/>
          <w:bCs/>
        </w:rPr>
        <w:t>h</w:t>
      </w:r>
      <w:r w:rsidRPr="003B3CE2">
        <w:rPr>
          <w:b/>
          <w:bCs/>
        </w:rPr>
        <w:t xml:space="preserve">ouse </w:t>
      </w:r>
      <w:r w:rsidR="006D498D" w:rsidRPr="003B3CE2">
        <w:rPr>
          <w:b/>
          <w:bCs/>
        </w:rPr>
        <w:t>m</w:t>
      </w:r>
      <w:r w:rsidRPr="003B3CE2">
        <w:rPr>
          <w:b/>
          <w:bCs/>
        </w:rPr>
        <w:t>echanism</w:t>
      </w:r>
    </w:p>
    <w:p w14:paraId="3069560E" w14:textId="11B68F34" w:rsidR="002D558C" w:rsidRDefault="002D558C" w:rsidP="003B3CE2">
      <w:pPr>
        <w:pStyle w:val="Para1"/>
        <w:tabs>
          <w:tab w:val="left" w:pos="2268"/>
        </w:tabs>
        <w:ind w:left="1134" w:firstLine="567"/>
      </w:pPr>
      <w:r w:rsidRPr="00B05AA8">
        <w:rPr>
          <w:i/>
          <w:iCs/>
        </w:rPr>
        <w:t>Recalling</w:t>
      </w:r>
      <w:r w:rsidRPr="00B05AA8">
        <w:t xml:space="preserve"> decisions 15/16</w:t>
      </w:r>
      <w:r w:rsidR="00505DCE" w:rsidRPr="00B05AA8">
        <w:t xml:space="preserve"> of 19 December 2022</w:t>
      </w:r>
      <w:r w:rsidRPr="00B05AA8">
        <w:t xml:space="preserve">, </w:t>
      </w:r>
      <w:proofErr w:type="gramStart"/>
      <w:r w:rsidRPr="00B05AA8">
        <w:t>14/25</w:t>
      </w:r>
      <w:proofErr w:type="gramEnd"/>
      <w:r w:rsidR="00904A45" w:rsidRPr="00B05AA8">
        <w:t xml:space="preserve"> of 29 November 2018</w:t>
      </w:r>
      <w:r w:rsidRPr="00B05AA8">
        <w:t xml:space="preserve">, </w:t>
      </w:r>
      <w:r w:rsidRPr="003B3CE2">
        <w:t>X</w:t>
      </w:r>
      <w:r w:rsidRPr="00B05AA8">
        <w:t>III/23 B</w:t>
      </w:r>
      <w:r w:rsidR="00904A45" w:rsidRPr="00B05AA8">
        <w:t xml:space="preserve"> of 17 December 2016</w:t>
      </w:r>
      <w:r w:rsidRPr="00B05AA8">
        <w:t xml:space="preserve">, </w:t>
      </w:r>
      <w:r w:rsidRPr="003B3CE2">
        <w:t>X</w:t>
      </w:r>
      <w:r w:rsidRPr="00B05AA8">
        <w:t>II/2 B</w:t>
      </w:r>
      <w:r w:rsidR="00904A45" w:rsidRPr="00B05AA8">
        <w:t xml:space="preserve"> of 17 October 2014</w:t>
      </w:r>
      <w:r w:rsidRPr="00B05AA8">
        <w:t xml:space="preserve"> and </w:t>
      </w:r>
      <w:r w:rsidRPr="003B3CE2">
        <w:t>XI</w:t>
      </w:r>
      <w:r w:rsidRPr="00B05AA8">
        <w:t>/2</w:t>
      </w:r>
      <w:r w:rsidR="00904A45" w:rsidRPr="00B05AA8">
        <w:t xml:space="preserve"> </w:t>
      </w:r>
      <w:r w:rsidR="00B05AA8" w:rsidRPr="00B05AA8">
        <w:t>of 19 October 2012</w:t>
      </w:r>
      <w:r w:rsidRPr="00B05AA8">
        <w:t>,</w:t>
      </w:r>
      <w:r>
        <w:t xml:space="preserve"> </w:t>
      </w:r>
    </w:p>
    <w:p w14:paraId="428E4EF7" w14:textId="509E0EC6" w:rsidR="00102780" w:rsidRPr="00B05AA8" w:rsidRDefault="00713752" w:rsidP="003B3CE2">
      <w:pPr>
        <w:pStyle w:val="Para1"/>
        <w:tabs>
          <w:tab w:val="left" w:pos="2268"/>
        </w:tabs>
        <w:ind w:left="1134" w:firstLine="567"/>
      </w:pPr>
      <w:r>
        <w:rPr>
          <w:i/>
          <w:iCs/>
        </w:rPr>
        <w:t xml:space="preserve">Emphasizing </w:t>
      </w:r>
      <w:r w:rsidR="00185F32">
        <w:t xml:space="preserve">the </w:t>
      </w:r>
      <w:r w:rsidR="00185F32" w:rsidRPr="00B05AA8">
        <w:t>critical importance of the</w:t>
      </w:r>
      <w:r w:rsidRPr="00B05AA8">
        <w:t xml:space="preserve"> </w:t>
      </w:r>
      <w:r w:rsidR="00102780" w:rsidRPr="00B05AA8">
        <w:rPr>
          <w:rFonts w:asciiTheme="majorBidi" w:hAnsiTheme="majorBidi" w:cstheme="majorBidi"/>
        </w:rPr>
        <w:t xml:space="preserve">clearing-house mechanism in supporting the implementation of the </w:t>
      </w:r>
      <w:r w:rsidR="00102780" w:rsidRPr="003B3CE2">
        <w:rPr>
          <w:rFonts w:asciiTheme="majorBidi" w:hAnsiTheme="majorBidi" w:cstheme="majorBidi"/>
        </w:rPr>
        <w:t>Kunming-Montreal Global Biodiversity Framework</w:t>
      </w:r>
      <w:r w:rsidRPr="00B05AA8">
        <w:rPr>
          <w:rFonts w:asciiTheme="majorBidi" w:hAnsiTheme="majorBidi" w:cstheme="majorBidi"/>
        </w:rPr>
        <w:t>,</w:t>
      </w:r>
    </w:p>
    <w:p w14:paraId="61C1C805" w14:textId="3CB11193" w:rsidR="006C0551" w:rsidRDefault="00713752" w:rsidP="003B3CE2">
      <w:pPr>
        <w:pStyle w:val="Para1"/>
        <w:tabs>
          <w:tab w:val="left" w:pos="2268"/>
        </w:tabs>
        <w:ind w:left="1134" w:firstLine="567"/>
      </w:pPr>
      <w:r w:rsidRPr="00B05AA8">
        <w:rPr>
          <w:i/>
          <w:iCs/>
        </w:rPr>
        <w:t>Recognizing</w:t>
      </w:r>
      <w:r w:rsidR="002D558C" w:rsidRPr="00B05AA8">
        <w:t xml:space="preserve"> the </w:t>
      </w:r>
      <w:r w:rsidRPr="00B05AA8">
        <w:t xml:space="preserve">importance of the clearing-house mechanism </w:t>
      </w:r>
      <w:r w:rsidR="00A17759" w:rsidRPr="00B05AA8">
        <w:t>in supporting</w:t>
      </w:r>
      <w:r w:rsidRPr="00B05AA8">
        <w:t xml:space="preserve"> </w:t>
      </w:r>
      <w:r w:rsidR="00A17759" w:rsidRPr="00B05AA8">
        <w:t xml:space="preserve">the technical and scientific cooperation mechanism, </w:t>
      </w:r>
      <w:r w:rsidRPr="00B05AA8">
        <w:t xml:space="preserve">the </w:t>
      </w:r>
      <w:r w:rsidR="002D558C" w:rsidRPr="00B05AA8">
        <w:t xml:space="preserve">knowledge management strategy to support the implementation of the </w:t>
      </w:r>
      <w:r w:rsidR="002D558C" w:rsidRPr="003B3CE2">
        <w:t>Framework</w:t>
      </w:r>
      <w:r w:rsidR="002D558C" w:rsidRPr="00B05AA8">
        <w:t>, the communications strategy to support the implementation of the Framework</w:t>
      </w:r>
      <w:r w:rsidR="002D558C" w:rsidRPr="003B3CE2">
        <w:t>, and</w:t>
      </w:r>
      <w:r w:rsidR="002D558C" w:rsidRPr="00B05AA8">
        <w:t xml:space="preserve"> the enhanced multidimensional approach to planning, monitoring, reporting and review,</w:t>
      </w:r>
    </w:p>
    <w:p w14:paraId="3898A644" w14:textId="00C41A23" w:rsidR="0070788E" w:rsidRPr="00407355" w:rsidRDefault="0070788E" w:rsidP="003B3CE2">
      <w:pPr>
        <w:pStyle w:val="Para1"/>
        <w:numPr>
          <w:ilvl w:val="0"/>
          <w:numId w:val="22"/>
        </w:numPr>
        <w:tabs>
          <w:tab w:val="left" w:pos="2268"/>
        </w:tabs>
        <w:ind w:left="1134" w:firstLine="567"/>
      </w:pPr>
      <w:bookmarkStart w:id="8" w:name="_Hlk162276717"/>
      <w:r w:rsidRPr="003A7C3A">
        <w:rPr>
          <w:i/>
        </w:rPr>
        <w:t>Adopts</w:t>
      </w:r>
      <w:r>
        <w:t xml:space="preserve"> </w:t>
      </w:r>
      <w:r w:rsidR="00924BFA">
        <w:t>the</w:t>
      </w:r>
      <w:r>
        <w:t xml:space="preserve"> programme work of the clearing-house mechanism for the period </w:t>
      </w:r>
      <w:r w:rsidRPr="00A5204B">
        <w:t>202</w:t>
      </w:r>
      <w:r w:rsidRPr="003B3CE2">
        <w:t>4</w:t>
      </w:r>
      <w:r w:rsidR="00A5204B" w:rsidRPr="00A5204B">
        <w:t>–</w:t>
      </w:r>
      <w:r w:rsidRPr="003B3CE2">
        <w:t>2</w:t>
      </w:r>
      <w:r w:rsidRPr="00A5204B">
        <w:t>030, contained in annex</w:t>
      </w:r>
      <w:r w:rsidR="00EA6EA7" w:rsidRPr="00A5204B">
        <w:t xml:space="preserve"> </w:t>
      </w:r>
      <w:r w:rsidR="006178FC" w:rsidRPr="00A5204B">
        <w:t>--</w:t>
      </w:r>
      <w:r w:rsidR="00D627B1" w:rsidRPr="00A5204B">
        <w:t xml:space="preserve"> </w:t>
      </w:r>
      <w:r w:rsidR="00160BA9" w:rsidRPr="00A5204B">
        <w:t>to th</w:t>
      </w:r>
      <w:r w:rsidR="00A5204B" w:rsidRPr="00A5204B">
        <w:t>e present</w:t>
      </w:r>
      <w:r w:rsidR="00160BA9" w:rsidRPr="00A5204B">
        <w:t xml:space="preserve"> decision</w:t>
      </w:r>
      <w:r w:rsidRPr="00A5204B">
        <w:t>;</w:t>
      </w:r>
      <w:r w:rsidR="006178FC" w:rsidRPr="003B3CE2">
        <w:rPr>
          <w:rStyle w:val="FootnoteReference"/>
        </w:rPr>
        <w:footnoteReference w:id="24"/>
      </w:r>
    </w:p>
    <w:bookmarkEnd w:id="8"/>
    <w:p w14:paraId="5922ACA7" w14:textId="68E27781" w:rsidR="0070788E" w:rsidRDefault="0070788E" w:rsidP="003B3CE2">
      <w:pPr>
        <w:pStyle w:val="Para1"/>
        <w:numPr>
          <w:ilvl w:val="0"/>
          <w:numId w:val="22"/>
        </w:numPr>
        <w:tabs>
          <w:tab w:val="left" w:pos="2268"/>
        </w:tabs>
        <w:ind w:left="1134" w:firstLine="567"/>
      </w:pPr>
      <w:r w:rsidRPr="003A7C3A">
        <w:rPr>
          <w:i/>
        </w:rPr>
        <w:t xml:space="preserve">Invites </w:t>
      </w:r>
      <w:r>
        <w:t xml:space="preserve">Parties, other </w:t>
      </w:r>
      <w:proofErr w:type="gramStart"/>
      <w:r w:rsidRPr="00A5204B">
        <w:t>Governments</w:t>
      </w:r>
      <w:proofErr w:type="gramEnd"/>
      <w:r w:rsidRPr="003B3CE2">
        <w:t xml:space="preserve"> and</w:t>
      </w:r>
      <w:r w:rsidRPr="00A5204B">
        <w:t xml:space="preserve"> relevant organizations to implement the </w:t>
      </w:r>
      <w:r w:rsidR="00163C85">
        <w:t xml:space="preserve">work </w:t>
      </w:r>
      <w:r w:rsidRPr="00A5204B">
        <w:t xml:space="preserve">programme </w:t>
      </w:r>
      <w:r w:rsidR="00163C85">
        <w:t xml:space="preserve">for </w:t>
      </w:r>
      <w:r w:rsidRPr="00A5204B">
        <w:t xml:space="preserve">the clearing-house mechanism to support the implementation of the </w:t>
      </w:r>
      <w:r w:rsidR="00160BA9" w:rsidRPr="00A5204B">
        <w:t xml:space="preserve">Convention, its Protocols and the </w:t>
      </w:r>
      <w:r w:rsidRPr="003B3CE2">
        <w:t>Framework</w:t>
      </w:r>
      <w:r w:rsidRPr="00A5204B">
        <w:t>;</w:t>
      </w:r>
      <w:r w:rsidRPr="003B3CE2">
        <w:t xml:space="preserve">  </w:t>
      </w:r>
    </w:p>
    <w:p w14:paraId="5D53FE45" w14:textId="530F814E" w:rsidR="00953EB7" w:rsidRDefault="00953EB7" w:rsidP="003B3CE2">
      <w:pPr>
        <w:pStyle w:val="Para1"/>
        <w:numPr>
          <w:ilvl w:val="0"/>
          <w:numId w:val="22"/>
        </w:numPr>
        <w:tabs>
          <w:tab w:val="left" w:pos="2268"/>
        </w:tabs>
        <w:ind w:left="1134" w:firstLine="567"/>
      </w:pPr>
      <w:r w:rsidRPr="003A7C3A">
        <w:rPr>
          <w:i/>
          <w:iCs/>
        </w:rPr>
        <w:t>Encourages</w:t>
      </w:r>
      <w:r>
        <w:t xml:space="preserve"> Parties to continue to take the necessary steps to establish or strengthen national clearing-house mechanisms and to ensure their sustainability;</w:t>
      </w:r>
    </w:p>
    <w:p w14:paraId="0074779C" w14:textId="1E519BFD" w:rsidR="0070788E" w:rsidRPr="00EB49C7" w:rsidRDefault="0070788E" w:rsidP="003B3CE2">
      <w:pPr>
        <w:pStyle w:val="Para1"/>
        <w:numPr>
          <w:ilvl w:val="0"/>
          <w:numId w:val="22"/>
        </w:numPr>
        <w:tabs>
          <w:tab w:val="left" w:pos="2268"/>
        </w:tabs>
        <w:ind w:left="1134" w:firstLine="567"/>
      </w:pPr>
      <w:r w:rsidRPr="003A7C3A">
        <w:rPr>
          <w:i/>
        </w:rPr>
        <w:t xml:space="preserve">Invites </w:t>
      </w:r>
      <w:r>
        <w:t xml:space="preserve">Parties, other </w:t>
      </w:r>
      <w:proofErr w:type="gramStart"/>
      <w:r>
        <w:t>Governments</w:t>
      </w:r>
      <w:proofErr w:type="gramEnd"/>
      <w:r>
        <w:t xml:space="preserve"> and relevant organizations in a position to do so, to provide financial, </w:t>
      </w:r>
      <w:r w:rsidRPr="00EB49C7">
        <w:t xml:space="preserve">technical and human resources to enable developing country Parties and Parties with economies in transition to implement the </w:t>
      </w:r>
      <w:r w:rsidR="00163C85">
        <w:t xml:space="preserve">work </w:t>
      </w:r>
      <w:r w:rsidRPr="00EB49C7">
        <w:t xml:space="preserve">programme </w:t>
      </w:r>
      <w:r w:rsidR="00163C85">
        <w:t>for</w:t>
      </w:r>
      <w:r w:rsidR="00160BA9" w:rsidRPr="00EB49C7">
        <w:t xml:space="preserve"> the clearing-house mechanism for the period 202</w:t>
      </w:r>
      <w:r w:rsidR="00160BA9" w:rsidRPr="003B3CE2">
        <w:t>4</w:t>
      </w:r>
      <w:r w:rsidR="00EB49C7" w:rsidRPr="00EB49C7">
        <w:t>–</w:t>
      </w:r>
      <w:r w:rsidR="00160BA9" w:rsidRPr="003B3CE2">
        <w:t>2</w:t>
      </w:r>
      <w:r w:rsidR="00160BA9" w:rsidRPr="00EB49C7">
        <w:t>030</w:t>
      </w:r>
      <w:r w:rsidRPr="00EB49C7">
        <w:t xml:space="preserve">; </w:t>
      </w:r>
    </w:p>
    <w:p w14:paraId="71F3BC2A" w14:textId="0989755F" w:rsidR="0070788E" w:rsidRPr="00EB49C7" w:rsidRDefault="0070788E" w:rsidP="003B3CE2">
      <w:pPr>
        <w:pStyle w:val="Para1"/>
        <w:numPr>
          <w:ilvl w:val="0"/>
          <w:numId w:val="22"/>
        </w:numPr>
        <w:tabs>
          <w:tab w:val="left" w:pos="2268"/>
        </w:tabs>
        <w:ind w:left="1134" w:firstLine="567"/>
      </w:pPr>
      <w:r w:rsidRPr="00EB49C7">
        <w:rPr>
          <w:i/>
        </w:rPr>
        <w:t>Invites</w:t>
      </w:r>
      <w:r w:rsidRPr="00EB49C7">
        <w:t xml:space="preserve"> the </w:t>
      </w:r>
      <w:r w:rsidRPr="003B3CE2">
        <w:t>Global Environment Facility</w:t>
      </w:r>
      <w:r w:rsidRPr="00EB49C7">
        <w:t xml:space="preserve">, in accordance with its mandate, to provide financial support to eligible developing country Parties, in particular the least developed countries and </w:t>
      </w:r>
      <w:r w:rsidRPr="003B3CE2">
        <w:t>small island developing States</w:t>
      </w:r>
      <w:r w:rsidRPr="00EB49C7">
        <w:t xml:space="preserve"> among them, as well as Parties with economies in transition, to implement the </w:t>
      </w:r>
      <w:r w:rsidR="00163C85">
        <w:t xml:space="preserve">work </w:t>
      </w:r>
      <w:r w:rsidRPr="00EB49C7">
        <w:t xml:space="preserve">programme </w:t>
      </w:r>
      <w:r w:rsidR="00163C85">
        <w:t xml:space="preserve">for </w:t>
      </w:r>
      <w:r w:rsidR="00160BA9" w:rsidRPr="00EB49C7">
        <w:t>the clearing-house mechanism for the period 202</w:t>
      </w:r>
      <w:r w:rsidR="00160BA9" w:rsidRPr="003B3CE2">
        <w:t>4</w:t>
      </w:r>
      <w:r w:rsidR="00EB49C7" w:rsidRPr="00EB49C7">
        <w:t>–</w:t>
      </w:r>
      <w:r w:rsidR="00160BA9" w:rsidRPr="003B3CE2">
        <w:t>2</w:t>
      </w:r>
      <w:r w:rsidR="00160BA9" w:rsidRPr="00EB49C7">
        <w:t>030</w:t>
      </w:r>
      <w:r w:rsidRPr="00EB49C7">
        <w:t xml:space="preserve">; </w:t>
      </w:r>
    </w:p>
    <w:p w14:paraId="6F3D61BA" w14:textId="386FB850" w:rsidR="006F1EA1" w:rsidRPr="00EB49C7" w:rsidRDefault="00556BD6" w:rsidP="003B3CE2">
      <w:pPr>
        <w:pStyle w:val="Para1"/>
        <w:numPr>
          <w:ilvl w:val="0"/>
          <w:numId w:val="22"/>
        </w:numPr>
        <w:tabs>
          <w:tab w:val="left" w:pos="2268"/>
        </w:tabs>
        <w:ind w:left="1134" w:firstLine="567"/>
      </w:pPr>
      <w:r w:rsidRPr="00EB49C7">
        <w:rPr>
          <w:i/>
        </w:rPr>
        <w:t>Invites</w:t>
      </w:r>
      <w:r w:rsidRPr="00EB49C7">
        <w:t xml:space="preserve"> the regional and subregional support cent</w:t>
      </w:r>
      <w:r w:rsidR="00197D47" w:rsidRPr="00EB49C7">
        <w:t>res</w:t>
      </w:r>
      <w:r w:rsidR="000A75B9" w:rsidRPr="00EB49C7">
        <w:t xml:space="preserve"> and</w:t>
      </w:r>
      <w:r w:rsidRPr="00EB49C7">
        <w:t xml:space="preserve"> the global coordination entity </w:t>
      </w:r>
      <w:r w:rsidR="00160BA9" w:rsidRPr="00EB49C7">
        <w:t xml:space="preserve">of the technical and scientific cooperation mechanism </w:t>
      </w:r>
      <w:r w:rsidRPr="00EB49C7">
        <w:t>to facilitate the implementation of the</w:t>
      </w:r>
      <w:r w:rsidR="00163C85">
        <w:t xml:space="preserve"> work</w:t>
      </w:r>
      <w:r w:rsidRPr="00EB49C7">
        <w:t xml:space="preserve"> programme for the </w:t>
      </w:r>
      <w:r w:rsidR="00160BA9" w:rsidRPr="00EB49C7">
        <w:t>c</w:t>
      </w:r>
      <w:r w:rsidRPr="00EB49C7">
        <w:t>learing</w:t>
      </w:r>
      <w:r w:rsidR="00160BA9" w:rsidRPr="00EB49C7">
        <w:t>-</w:t>
      </w:r>
      <w:r w:rsidRPr="00EB49C7">
        <w:t>house mechanism in collaboration with the Secretariat</w:t>
      </w:r>
      <w:r w:rsidR="00721004" w:rsidRPr="00EB49C7">
        <w:t xml:space="preserve"> and </w:t>
      </w:r>
      <w:r w:rsidRPr="00EB49C7">
        <w:t xml:space="preserve">relevant </w:t>
      </w:r>
      <w:r w:rsidRPr="003B3CE2">
        <w:t>organi</w:t>
      </w:r>
      <w:r w:rsidR="00EB49C7" w:rsidRPr="003B3CE2">
        <w:t>z</w:t>
      </w:r>
      <w:r w:rsidRPr="003B3CE2">
        <w:t>ation</w:t>
      </w:r>
      <w:r w:rsidRPr="00EB49C7">
        <w:t>s</w:t>
      </w:r>
      <w:r w:rsidR="00721004" w:rsidRPr="00EB49C7">
        <w:t xml:space="preserve"> and initiatives</w:t>
      </w:r>
      <w:r w:rsidRPr="00EB49C7">
        <w:t>;</w:t>
      </w:r>
    </w:p>
    <w:p w14:paraId="7661D5AC" w14:textId="64121C1E" w:rsidR="0099332B" w:rsidRDefault="004E354A" w:rsidP="003B3CE2">
      <w:pPr>
        <w:pStyle w:val="Para1"/>
        <w:numPr>
          <w:ilvl w:val="0"/>
          <w:numId w:val="22"/>
        </w:numPr>
        <w:tabs>
          <w:tab w:val="left" w:pos="2268"/>
        </w:tabs>
        <w:ind w:left="1134" w:firstLine="567"/>
      </w:pPr>
      <w:r w:rsidRPr="00ED32F6">
        <w:rPr>
          <w:i/>
          <w:iCs/>
        </w:rPr>
        <w:t xml:space="preserve">Takes </w:t>
      </w:r>
      <w:r w:rsidR="00D96715" w:rsidRPr="00ED32F6">
        <w:rPr>
          <w:i/>
          <w:iCs/>
        </w:rPr>
        <w:t>note</w:t>
      </w:r>
      <w:r w:rsidR="00D96715">
        <w:t xml:space="preserve"> of the </w:t>
      </w:r>
      <w:r w:rsidR="00E14EDD" w:rsidRPr="00144603">
        <w:t xml:space="preserve">progress </w:t>
      </w:r>
      <w:r w:rsidR="00206C10" w:rsidRPr="00144603">
        <w:t xml:space="preserve">made </w:t>
      </w:r>
      <w:r w:rsidR="000E4B2C" w:rsidRPr="00144603">
        <w:t xml:space="preserve">on the development </w:t>
      </w:r>
      <w:r w:rsidR="00CD3575">
        <w:t>of versio</w:t>
      </w:r>
      <w:r w:rsidR="004245F3">
        <w:t xml:space="preserve">n 2.0 of the </w:t>
      </w:r>
      <w:proofErr w:type="spellStart"/>
      <w:r w:rsidR="00AE4ECE" w:rsidRPr="00144603">
        <w:t>B</w:t>
      </w:r>
      <w:r w:rsidR="00206C10" w:rsidRPr="00144603">
        <w:t>io</w:t>
      </w:r>
      <w:r w:rsidR="002F257B" w:rsidRPr="00144603">
        <w:t>land</w:t>
      </w:r>
      <w:proofErr w:type="spellEnd"/>
      <w:r w:rsidR="004245F3">
        <w:t xml:space="preserve"> </w:t>
      </w:r>
      <w:r w:rsidR="00DB524B">
        <w:t xml:space="preserve">tool </w:t>
      </w:r>
      <w:r w:rsidR="0076436A">
        <w:t xml:space="preserve">with </w:t>
      </w:r>
      <w:r w:rsidR="00B846E6">
        <w:t xml:space="preserve">a </w:t>
      </w:r>
      <w:r w:rsidR="00A25395">
        <w:t>new user interface design and interoperability</w:t>
      </w:r>
      <w:r w:rsidR="00BC12B1">
        <w:t xml:space="preserve"> </w:t>
      </w:r>
      <w:r w:rsidR="00457D50">
        <w:t>features</w:t>
      </w:r>
      <w:r w:rsidR="0065183A">
        <w:t xml:space="preserve"> </w:t>
      </w:r>
      <w:r w:rsidR="00CA7369">
        <w:t xml:space="preserve">and </w:t>
      </w:r>
      <w:r w:rsidR="00BA1893">
        <w:t xml:space="preserve">the </w:t>
      </w:r>
      <w:r w:rsidR="00173B63">
        <w:t xml:space="preserve">number </w:t>
      </w:r>
      <w:r w:rsidR="008955C9">
        <w:t xml:space="preserve">of Parties </w:t>
      </w:r>
      <w:r w:rsidR="003944A9">
        <w:t xml:space="preserve">that have used the tool to </w:t>
      </w:r>
      <w:r w:rsidR="004D18C2">
        <w:t>establish or st</w:t>
      </w:r>
      <w:r w:rsidR="0069732C">
        <w:t>rengthen their</w:t>
      </w:r>
      <w:r w:rsidR="00827B14">
        <w:t xml:space="preserve"> </w:t>
      </w:r>
      <w:r w:rsidR="00D34741">
        <w:t xml:space="preserve">national </w:t>
      </w:r>
      <w:r w:rsidR="00827B14">
        <w:t>clearing-house mechanism</w:t>
      </w:r>
      <w:r w:rsidR="00D03C22">
        <w:t xml:space="preserve"> </w:t>
      </w:r>
      <w:r w:rsidR="000D0503">
        <w:t>portals</w:t>
      </w:r>
      <w:r w:rsidR="00EB49C7">
        <w:t>;</w:t>
      </w:r>
    </w:p>
    <w:p w14:paraId="5E4CB1B6" w14:textId="25CD9C7E" w:rsidR="00960C97" w:rsidRDefault="00160BA9" w:rsidP="003B3CE2">
      <w:pPr>
        <w:pStyle w:val="Para1"/>
        <w:numPr>
          <w:ilvl w:val="0"/>
          <w:numId w:val="22"/>
        </w:numPr>
        <w:tabs>
          <w:tab w:val="left" w:pos="2268"/>
        </w:tabs>
        <w:ind w:left="1134" w:firstLine="567"/>
      </w:pPr>
      <w:r>
        <w:rPr>
          <w:i/>
          <w:iCs/>
        </w:rPr>
        <w:t>I</w:t>
      </w:r>
      <w:r w:rsidR="0099332B" w:rsidRPr="00A50D48">
        <w:rPr>
          <w:i/>
          <w:iCs/>
        </w:rPr>
        <w:t>nvites</w:t>
      </w:r>
      <w:r w:rsidR="0099332B">
        <w:t xml:space="preserve"> </w:t>
      </w:r>
      <w:r w:rsidR="006A6839">
        <w:t>Parties that have not yet done</w:t>
      </w:r>
      <w:r w:rsidR="00EB1119">
        <w:t xml:space="preserve"> so</w:t>
      </w:r>
      <w:r w:rsidR="006A6839">
        <w:t xml:space="preserve"> to </w:t>
      </w:r>
      <w:r w:rsidR="00FA3D1C">
        <w:t xml:space="preserve">use the </w:t>
      </w:r>
      <w:proofErr w:type="spellStart"/>
      <w:r w:rsidR="00FA3D1C">
        <w:t>Bioland</w:t>
      </w:r>
      <w:proofErr w:type="spellEnd"/>
      <w:r w:rsidR="00FA3D1C">
        <w:t xml:space="preserve"> tool to establish or strengthen their national clearing-house mechanism portals</w:t>
      </w:r>
      <w:r w:rsidR="00EB49C7">
        <w:t>;</w:t>
      </w:r>
    </w:p>
    <w:p w14:paraId="62234B18" w14:textId="2B9071E6" w:rsidR="006C0551" w:rsidRPr="003B3CE2" w:rsidRDefault="0070788E" w:rsidP="003B3CE2">
      <w:pPr>
        <w:pStyle w:val="Para1"/>
        <w:numPr>
          <w:ilvl w:val="0"/>
          <w:numId w:val="22"/>
        </w:numPr>
        <w:tabs>
          <w:tab w:val="left" w:pos="2268"/>
        </w:tabs>
        <w:ind w:left="1134" w:firstLine="567"/>
      </w:pPr>
      <w:r w:rsidRPr="003C7457">
        <w:rPr>
          <w:i/>
          <w:iCs/>
        </w:rPr>
        <w:t>Requests</w:t>
      </w:r>
      <w:r w:rsidRPr="003C7457">
        <w:t xml:space="preserve"> the Executive Secretary, subject to the availability of resources</w:t>
      </w:r>
      <w:r w:rsidR="00160BA9" w:rsidRPr="003C7457">
        <w:t>, to</w:t>
      </w:r>
      <w:r w:rsidR="00D043F2" w:rsidRPr="003C7457">
        <w:t>:</w:t>
      </w:r>
    </w:p>
    <w:p w14:paraId="3A1EF12E" w14:textId="75AB8488" w:rsidR="00C107BA" w:rsidRPr="003B3CE2" w:rsidRDefault="003A6457" w:rsidP="003B3CE2">
      <w:pPr>
        <w:pStyle w:val="Para1"/>
        <w:numPr>
          <w:ilvl w:val="1"/>
          <w:numId w:val="37"/>
        </w:numPr>
        <w:tabs>
          <w:tab w:val="left" w:pos="2268"/>
        </w:tabs>
        <w:ind w:firstLine="621"/>
      </w:pPr>
      <w:r w:rsidRPr="003B3CE2">
        <w:rPr>
          <w:bCs/>
          <w:szCs w:val="20"/>
        </w:rPr>
        <w:t>I</w:t>
      </w:r>
      <w:r w:rsidR="00C107BA" w:rsidRPr="00797BE1">
        <w:rPr>
          <w:bCs/>
          <w:szCs w:val="20"/>
        </w:rPr>
        <w:t xml:space="preserve">mplement the </w:t>
      </w:r>
      <w:r w:rsidR="00163C85">
        <w:rPr>
          <w:bCs/>
          <w:szCs w:val="20"/>
        </w:rPr>
        <w:t xml:space="preserve">work </w:t>
      </w:r>
      <w:r w:rsidR="00C107BA" w:rsidRPr="00797BE1">
        <w:rPr>
          <w:bCs/>
          <w:szCs w:val="20"/>
        </w:rPr>
        <w:t xml:space="preserve">programme </w:t>
      </w:r>
      <w:r w:rsidR="00163C85">
        <w:rPr>
          <w:bCs/>
          <w:szCs w:val="20"/>
        </w:rPr>
        <w:t xml:space="preserve">for </w:t>
      </w:r>
      <w:r w:rsidR="00C107BA" w:rsidRPr="00797BE1">
        <w:rPr>
          <w:bCs/>
          <w:szCs w:val="20"/>
        </w:rPr>
        <w:t xml:space="preserve">the </w:t>
      </w:r>
      <w:r w:rsidR="00DE4269" w:rsidRPr="00797BE1">
        <w:rPr>
          <w:bCs/>
          <w:szCs w:val="20"/>
        </w:rPr>
        <w:t>c</w:t>
      </w:r>
      <w:r w:rsidR="00C107BA" w:rsidRPr="00797BE1">
        <w:rPr>
          <w:bCs/>
          <w:szCs w:val="20"/>
        </w:rPr>
        <w:t>learing</w:t>
      </w:r>
      <w:r w:rsidR="00DE4269" w:rsidRPr="00797BE1">
        <w:rPr>
          <w:bCs/>
          <w:szCs w:val="20"/>
        </w:rPr>
        <w:t>-</w:t>
      </w:r>
      <w:r w:rsidR="00C107BA" w:rsidRPr="00797BE1">
        <w:rPr>
          <w:bCs/>
          <w:szCs w:val="20"/>
        </w:rPr>
        <w:t xml:space="preserve">house mechanism </w:t>
      </w:r>
      <w:r w:rsidR="00293BF4" w:rsidRPr="00797BE1">
        <w:rPr>
          <w:bCs/>
          <w:szCs w:val="20"/>
        </w:rPr>
        <w:t xml:space="preserve">for </w:t>
      </w:r>
      <w:r w:rsidR="00C107BA" w:rsidRPr="00797BE1">
        <w:rPr>
          <w:bCs/>
          <w:szCs w:val="20"/>
        </w:rPr>
        <w:t>202</w:t>
      </w:r>
      <w:r w:rsidR="00C107BA" w:rsidRPr="003B3CE2">
        <w:rPr>
          <w:bCs/>
          <w:szCs w:val="20"/>
        </w:rPr>
        <w:t>4</w:t>
      </w:r>
      <w:r w:rsidRPr="00797BE1">
        <w:t>–</w:t>
      </w:r>
      <w:r w:rsidR="00C107BA" w:rsidRPr="003B3CE2">
        <w:rPr>
          <w:bCs/>
          <w:szCs w:val="20"/>
        </w:rPr>
        <w:t>2</w:t>
      </w:r>
      <w:r w:rsidR="00C107BA" w:rsidRPr="00797BE1">
        <w:rPr>
          <w:bCs/>
          <w:szCs w:val="20"/>
        </w:rPr>
        <w:t xml:space="preserve">030 </w:t>
      </w:r>
      <w:r w:rsidR="00C763F7" w:rsidRPr="00797BE1">
        <w:rPr>
          <w:bCs/>
          <w:szCs w:val="20"/>
        </w:rPr>
        <w:t xml:space="preserve">in collaboration </w:t>
      </w:r>
      <w:r w:rsidR="00C107BA" w:rsidRPr="00797BE1">
        <w:rPr>
          <w:bCs/>
          <w:szCs w:val="20"/>
        </w:rPr>
        <w:t xml:space="preserve">with </w:t>
      </w:r>
      <w:r w:rsidR="0064061F" w:rsidRPr="00797BE1">
        <w:rPr>
          <w:bCs/>
          <w:szCs w:val="20"/>
        </w:rPr>
        <w:t>P</w:t>
      </w:r>
      <w:r w:rsidR="00C107BA" w:rsidRPr="00797BE1">
        <w:rPr>
          <w:bCs/>
          <w:szCs w:val="20"/>
        </w:rPr>
        <w:t xml:space="preserve">arties, regional </w:t>
      </w:r>
      <w:r w:rsidR="00C92164" w:rsidRPr="003B3CE2">
        <w:rPr>
          <w:bCs/>
          <w:szCs w:val="20"/>
        </w:rPr>
        <w:t>and/or</w:t>
      </w:r>
      <w:r w:rsidR="00C92164" w:rsidRPr="00797BE1">
        <w:rPr>
          <w:bCs/>
          <w:szCs w:val="20"/>
        </w:rPr>
        <w:t xml:space="preserve"> subregional support </w:t>
      </w:r>
      <w:r w:rsidR="00C107BA" w:rsidRPr="00797BE1">
        <w:rPr>
          <w:bCs/>
          <w:szCs w:val="20"/>
        </w:rPr>
        <w:t>cent</w:t>
      </w:r>
      <w:r w:rsidR="004F29BB" w:rsidRPr="00797BE1">
        <w:rPr>
          <w:bCs/>
          <w:szCs w:val="20"/>
        </w:rPr>
        <w:t>r</w:t>
      </w:r>
      <w:r w:rsidR="00C107BA" w:rsidRPr="00797BE1">
        <w:rPr>
          <w:bCs/>
          <w:szCs w:val="20"/>
        </w:rPr>
        <w:t xml:space="preserve">es and the global </w:t>
      </w:r>
      <w:r w:rsidR="00531C56" w:rsidRPr="00797BE1">
        <w:rPr>
          <w:bCs/>
          <w:szCs w:val="20"/>
        </w:rPr>
        <w:t xml:space="preserve">coordination </w:t>
      </w:r>
      <w:r w:rsidR="00C107BA" w:rsidRPr="00797BE1">
        <w:rPr>
          <w:bCs/>
          <w:szCs w:val="20"/>
        </w:rPr>
        <w:t xml:space="preserve">entity, relevant </w:t>
      </w:r>
      <w:proofErr w:type="gramStart"/>
      <w:r w:rsidR="00C107BA" w:rsidRPr="00797BE1">
        <w:rPr>
          <w:bCs/>
          <w:szCs w:val="20"/>
        </w:rPr>
        <w:t>initiatives</w:t>
      </w:r>
      <w:proofErr w:type="gramEnd"/>
      <w:r w:rsidR="00C107BA" w:rsidRPr="00797BE1">
        <w:rPr>
          <w:bCs/>
          <w:szCs w:val="20"/>
        </w:rPr>
        <w:t xml:space="preserve"> and </w:t>
      </w:r>
      <w:r w:rsidR="00C107BA" w:rsidRPr="003B3CE2">
        <w:rPr>
          <w:bCs/>
          <w:szCs w:val="20"/>
        </w:rPr>
        <w:t>organi</w:t>
      </w:r>
      <w:r w:rsidR="003C7457" w:rsidRPr="003B3CE2">
        <w:rPr>
          <w:bCs/>
          <w:szCs w:val="20"/>
        </w:rPr>
        <w:t>z</w:t>
      </w:r>
      <w:r w:rsidR="00C107BA" w:rsidRPr="003B3CE2">
        <w:rPr>
          <w:bCs/>
          <w:szCs w:val="20"/>
        </w:rPr>
        <w:t>ation</w:t>
      </w:r>
      <w:r w:rsidR="00C107BA" w:rsidRPr="00797BE1">
        <w:rPr>
          <w:bCs/>
          <w:szCs w:val="20"/>
        </w:rPr>
        <w:t>s</w:t>
      </w:r>
      <w:r w:rsidR="000C1B84" w:rsidRPr="00797BE1">
        <w:rPr>
          <w:bCs/>
          <w:szCs w:val="20"/>
        </w:rPr>
        <w:t xml:space="preserve"> and with the guidance of </w:t>
      </w:r>
      <w:r w:rsidR="00641351" w:rsidRPr="00797BE1">
        <w:rPr>
          <w:bCs/>
          <w:szCs w:val="20"/>
        </w:rPr>
        <w:t xml:space="preserve">the </w:t>
      </w:r>
      <w:r w:rsidR="00641351" w:rsidRPr="00797BE1">
        <w:t>Informal Advisory Group on Technical and Scientific Cooperation</w:t>
      </w:r>
      <w:r w:rsidR="00C4626C" w:rsidRPr="00797BE1">
        <w:rPr>
          <w:bCs/>
          <w:szCs w:val="20"/>
        </w:rPr>
        <w:t>;</w:t>
      </w:r>
    </w:p>
    <w:p w14:paraId="33034CC5" w14:textId="477BB93F" w:rsidR="009D3354" w:rsidRPr="003B3CE2" w:rsidRDefault="003C7457" w:rsidP="003B3CE2">
      <w:pPr>
        <w:pStyle w:val="Para1"/>
        <w:numPr>
          <w:ilvl w:val="1"/>
          <w:numId w:val="37"/>
        </w:numPr>
        <w:tabs>
          <w:tab w:val="left" w:pos="2268"/>
        </w:tabs>
        <w:ind w:firstLine="621"/>
      </w:pPr>
      <w:r w:rsidRPr="003B3CE2">
        <w:t>F</w:t>
      </w:r>
      <w:r w:rsidR="00527A7A" w:rsidRPr="00797BE1">
        <w:t xml:space="preserve">acilitate, in cooperation with </w:t>
      </w:r>
      <w:r w:rsidR="00AE7E55" w:rsidRPr="00797BE1">
        <w:t xml:space="preserve">the regional </w:t>
      </w:r>
      <w:r w:rsidR="00AE7E55" w:rsidRPr="003B3CE2">
        <w:t>and/or</w:t>
      </w:r>
      <w:r w:rsidR="00AE7E55" w:rsidRPr="00797BE1">
        <w:t xml:space="preserve"> subregional support cent</w:t>
      </w:r>
      <w:r w:rsidR="004F29BB" w:rsidRPr="00797BE1">
        <w:t>r</w:t>
      </w:r>
      <w:r w:rsidR="00AE7E55" w:rsidRPr="00797BE1">
        <w:t>e</w:t>
      </w:r>
      <w:r w:rsidR="00E566EA" w:rsidRPr="00797BE1">
        <w:t>s</w:t>
      </w:r>
      <w:r w:rsidR="004A4BED" w:rsidRPr="00797BE1">
        <w:t xml:space="preserve"> and</w:t>
      </w:r>
      <w:r w:rsidR="00D00467" w:rsidRPr="00797BE1">
        <w:t xml:space="preserve"> </w:t>
      </w:r>
      <w:r w:rsidR="00527A7A" w:rsidRPr="00797BE1">
        <w:t xml:space="preserve">relevant </w:t>
      </w:r>
      <w:r w:rsidR="00D00467" w:rsidRPr="00797BE1">
        <w:t>organizations</w:t>
      </w:r>
      <w:r w:rsidR="00527A7A" w:rsidRPr="00797BE1">
        <w:t xml:space="preserve"> </w:t>
      </w:r>
      <w:r w:rsidR="008A5347" w:rsidRPr="00797BE1">
        <w:t xml:space="preserve">and </w:t>
      </w:r>
      <w:r w:rsidR="00527A7A" w:rsidRPr="00797BE1">
        <w:t>initiatives</w:t>
      </w:r>
      <w:r w:rsidR="004A4BED" w:rsidRPr="00797BE1">
        <w:t>,</w:t>
      </w:r>
      <w:r w:rsidR="00527A7A" w:rsidRPr="00797BE1">
        <w:t xml:space="preserve"> </w:t>
      </w:r>
      <w:r w:rsidR="009D3354" w:rsidRPr="003B3CE2">
        <w:t>capacity</w:t>
      </w:r>
      <w:r w:rsidRPr="003B3CE2">
        <w:t>-</w:t>
      </w:r>
      <w:r w:rsidR="009D3354" w:rsidRPr="003B3CE2">
        <w:t>building</w:t>
      </w:r>
      <w:r w:rsidR="009D3354" w:rsidRPr="00797BE1">
        <w:t xml:space="preserve"> and development activities to enable Parties to implement the </w:t>
      </w:r>
      <w:r w:rsidR="00163C85">
        <w:t xml:space="preserve">work </w:t>
      </w:r>
      <w:r w:rsidR="009D3354" w:rsidRPr="00797BE1">
        <w:t>programme;</w:t>
      </w:r>
    </w:p>
    <w:p w14:paraId="746A5528" w14:textId="10A16932" w:rsidR="009D3354" w:rsidRPr="003B3CE2" w:rsidRDefault="003C7457" w:rsidP="003B3CE2">
      <w:pPr>
        <w:pStyle w:val="Para1"/>
        <w:numPr>
          <w:ilvl w:val="1"/>
          <w:numId w:val="37"/>
        </w:numPr>
        <w:tabs>
          <w:tab w:val="left" w:pos="2268"/>
        </w:tabs>
        <w:ind w:firstLine="621"/>
      </w:pPr>
      <w:r w:rsidRPr="003B3CE2">
        <w:t>F</w:t>
      </w:r>
      <w:r w:rsidR="009D3354" w:rsidRPr="00797BE1">
        <w:t xml:space="preserve">urther </w:t>
      </w:r>
      <w:r w:rsidR="00BC4A3A" w:rsidRPr="00797BE1">
        <w:t>develop and</w:t>
      </w:r>
      <w:r w:rsidR="009D3354" w:rsidRPr="00797BE1">
        <w:t xml:space="preserve"> strengthen the central portal of the clearing-house mechanism</w:t>
      </w:r>
      <w:r w:rsidR="004F6C87" w:rsidRPr="00797BE1">
        <w:t xml:space="preserve"> in line with the </w:t>
      </w:r>
      <w:r w:rsidR="00163C85">
        <w:t xml:space="preserve">work </w:t>
      </w:r>
      <w:r w:rsidR="004F6C87" w:rsidRPr="00797BE1">
        <w:t xml:space="preserve">programme for the </w:t>
      </w:r>
      <w:r w:rsidRPr="00797BE1">
        <w:t>c</w:t>
      </w:r>
      <w:r w:rsidR="004F6C87" w:rsidRPr="00797BE1">
        <w:t>learing house mechanism</w:t>
      </w:r>
      <w:r w:rsidR="009D3354" w:rsidRPr="00797BE1">
        <w:t xml:space="preserve">; </w:t>
      </w:r>
    </w:p>
    <w:p w14:paraId="158286BD" w14:textId="1B4D658E" w:rsidR="009D3354" w:rsidRPr="003B3CE2" w:rsidRDefault="003C7457" w:rsidP="003B3CE2">
      <w:pPr>
        <w:pStyle w:val="Para1"/>
        <w:numPr>
          <w:ilvl w:val="1"/>
          <w:numId w:val="37"/>
        </w:numPr>
        <w:tabs>
          <w:tab w:val="left" w:pos="2268"/>
        </w:tabs>
        <w:ind w:firstLine="621"/>
      </w:pPr>
      <w:r w:rsidRPr="003B3CE2">
        <w:t>E</w:t>
      </w:r>
      <w:r w:rsidR="009D3354" w:rsidRPr="00797BE1">
        <w:t xml:space="preserve">nhance the organization and management of </w:t>
      </w:r>
      <w:r w:rsidR="00533908" w:rsidRPr="00797BE1">
        <w:t>content</w:t>
      </w:r>
      <w:r w:rsidR="009D3354" w:rsidRPr="00797BE1">
        <w:t xml:space="preserve"> </w:t>
      </w:r>
      <w:r w:rsidR="00A351E8" w:rsidRPr="00797BE1">
        <w:t xml:space="preserve">in </w:t>
      </w:r>
      <w:r w:rsidR="009D3354" w:rsidRPr="00797BE1">
        <w:t xml:space="preserve">the central portal of </w:t>
      </w:r>
      <w:r w:rsidR="00403695" w:rsidRPr="00797BE1">
        <w:t xml:space="preserve">the </w:t>
      </w:r>
      <w:r w:rsidR="009D3354" w:rsidRPr="00797BE1">
        <w:t xml:space="preserve">clearing-house mechanism </w:t>
      </w:r>
      <w:proofErr w:type="gramStart"/>
      <w:r w:rsidR="009D3354" w:rsidRPr="00797BE1">
        <w:t>in order to</w:t>
      </w:r>
      <w:proofErr w:type="gramEnd"/>
      <w:r w:rsidR="009D3354" w:rsidRPr="00797BE1">
        <w:t xml:space="preserve"> facilitate its accessibility, </w:t>
      </w:r>
      <w:r w:rsidR="00A55928" w:rsidRPr="00797BE1">
        <w:t>exchange</w:t>
      </w:r>
      <w:r w:rsidR="009D3354" w:rsidRPr="00797BE1">
        <w:t xml:space="preserve"> and utilization across diverse applications and platforms;</w:t>
      </w:r>
    </w:p>
    <w:p w14:paraId="2D4A4F50" w14:textId="033DA985" w:rsidR="00D22D4C" w:rsidRPr="003B3CE2" w:rsidRDefault="003C7457" w:rsidP="003B3CE2">
      <w:pPr>
        <w:pStyle w:val="Para1"/>
        <w:numPr>
          <w:ilvl w:val="1"/>
          <w:numId w:val="37"/>
        </w:numPr>
        <w:tabs>
          <w:tab w:val="left" w:pos="2268"/>
        </w:tabs>
        <w:ind w:firstLine="621"/>
      </w:pPr>
      <w:r w:rsidRPr="003B3CE2">
        <w:t>F</w:t>
      </w:r>
      <w:r w:rsidR="009D3354" w:rsidRPr="00797BE1">
        <w:t xml:space="preserve">urther improve the Convention’s website and maintain it in all the </w:t>
      </w:r>
      <w:r w:rsidR="00431F8F" w:rsidRPr="00797BE1">
        <w:t xml:space="preserve">six </w:t>
      </w:r>
      <w:r w:rsidR="00AB2E6F" w:rsidRPr="00797BE1">
        <w:t xml:space="preserve">official </w:t>
      </w:r>
      <w:r w:rsidR="009D3354" w:rsidRPr="00797BE1">
        <w:t>languages of the United Nations</w:t>
      </w:r>
      <w:r w:rsidR="00FB60BD" w:rsidRPr="00797BE1">
        <w:t>;</w:t>
      </w:r>
    </w:p>
    <w:p w14:paraId="32032FEA" w14:textId="41FE1596" w:rsidR="000B2115" w:rsidRPr="00797BE1" w:rsidRDefault="003C7457" w:rsidP="003B3CE2">
      <w:pPr>
        <w:pStyle w:val="ListParagraph"/>
        <w:numPr>
          <w:ilvl w:val="1"/>
          <w:numId w:val="37"/>
        </w:numPr>
        <w:tabs>
          <w:tab w:val="left" w:pos="2268"/>
        </w:tabs>
        <w:ind w:firstLine="621"/>
      </w:pPr>
      <w:r w:rsidRPr="003B3CE2">
        <w:t>F</w:t>
      </w:r>
      <w:r w:rsidR="0077787A" w:rsidRPr="00797BE1">
        <w:t xml:space="preserve">urther develop the </w:t>
      </w:r>
      <w:proofErr w:type="spellStart"/>
      <w:r w:rsidR="0077787A" w:rsidRPr="00797BE1">
        <w:t>Bioland</w:t>
      </w:r>
      <w:proofErr w:type="spellEnd"/>
      <w:r w:rsidR="0077787A" w:rsidRPr="00797BE1">
        <w:t xml:space="preserve"> tool </w:t>
      </w:r>
      <w:r w:rsidR="00A30FBF" w:rsidRPr="00797BE1">
        <w:t xml:space="preserve">and train </w:t>
      </w:r>
      <w:r w:rsidR="00A9687A" w:rsidRPr="00797BE1">
        <w:t xml:space="preserve">Parties </w:t>
      </w:r>
      <w:r w:rsidR="00A30FBF" w:rsidRPr="003B3CE2">
        <w:t>to effectively</w:t>
      </w:r>
      <w:r w:rsidR="00A30FBF" w:rsidRPr="00797BE1">
        <w:t xml:space="preserve"> use it</w:t>
      </w:r>
      <w:r w:rsidR="00A9687A" w:rsidRPr="00797BE1">
        <w:t xml:space="preserve"> </w:t>
      </w:r>
      <w:r w:rsidR="00A24C67" w:rsidRPr="00797BE1">
        <w:t xml:space="preserve">to develop </w:t>
      </w:r>
      <w:r w:rsidR="001C0F15" w:rsidRPr="003B3CE2">
        <w:t>and/</w:t>
      </w:r>
      <w:r w:rsidR="00A24C67" w:rsidRPr="003B3CE2">
        <w:t>or</w:t>
      </w:r>
      <w:r w:rsidR="00A24C67" w:rsidRPr="00797BE1">
        <w:t xml:space="preserve"> </w:t>
      </w:r>
      <w:r w:rsidR="001C0F15" w:rsidRPr="00797BE1">
        <w:t>strengthe</w:t>
      </w:r>
      <w:r w:rsidR="002A3758" w:rsidRPr="00797BE1">
        <w:t>n their</w:t>
      </w:r>
      <w:r w:rsidR="0077787A" w:rsidRPr="00797BE1">
        <w:t xml:space="preserve"> national </w:t>
      </w:r>
      <w:r w:rsidR="00667C63" w:rsidRPr="00797BE1">
        <w:t>c</w:t>
      </w:r>
      <w:r w:rsidR="0077787A" w:rsidRPr="00797BE1">
        <w:t>learing</w:t>
      </w:r>
      <w:r w:rsidR="00FB5DF5" w:rsidRPr="00797BE1">
        <w:t>-house</w:t>
      </w:r>
      <w:r w:rsidR="0077787A" w:rsidRPr="00797BE1">
        <w:t xml:space="preserve"> </w:t>
      </w:r>
      <w:r w:rsidR="002A3758" w:rsidRPr="00797BE1">
        <w:t>mechanism portals</w:t>
      </w:r>
      <w:r w:rsidR="0077787A" w:rsidRPr="00797BE1">
        <w:t xml:space="preserve"> in line with the </w:t>
      </w:r>
      <w:r w:rsidR="00163C85">
        <w:t xml:space="preserve">work </w:t>
      </w:r>
      <w:r w:rsidR="0077787A" w:rsidRPr="00797BE1">
        <w:t xml:space="preserve">programme for the </w:t>
      </w:r>
      <w:r w:rsidR="00163C85">
        <w:t>c</w:t>
      </w:r>
      <w:r w:rsidR="0077787A" w:rsidRPr="00797BE1">
        <w:t>learing</w:t>
      </w:r>
      <w:r w:rsidR="00163C85">
        <w:t>-</w:t>
      </w:r>
      <w:r w:rsidR="0077787A" w:rsidRPr="00797BE1">
        <w:t>house mechanism</w:t>
      </w:r>
      <w:r w:rsidR="00DB197A" w:rsidRPr="00797BE1">
        <w:t>.</w:t>
      </w:r>
    </w:p>
    <w:p w14:paraId="04F11BFA" w14:textId="6EDA98E3" w:rsidR="00DE2C47" w:rsidRPr="003B3CE2" w:rsidRDefault="00DE2C47" w:rsidP="003B3CE2">
      <w:pPr>
        <w:pStyle w:val="Para1"/>
        <w:ind w:left="1134"/>
        <w:rPr>
          <w:b/>
          <w:bCs/>
          <w:iCs/>
        </w:rPr>
      </w:pPr>
      <w:r w:rsidRPr="003B3CE2">
        <w:rPr>
          <w:b/>
          <w:bCs/>
          <w:iCs/>
        </w:rPr>
        <w:t>Knowledge management</w:t>
      </w:r>
    </w:p>
    <w:p w14:paraId="58BFA1C4" w14:textId="5F6E53C1" w:rsidR="00BF187D" w:rsidRPr="00A320FC" w:rsidRDefault="00AA7F26" w:rsidP="003B3CE2">
      <w:pPr>
        <w:pStyle w:val="Para1"/>
        <w:tabs>
          <w:tab w:val="left" w:pos="2268"/>
        </w:tabs>
        <w:ind w:left="1134" w:firstLine="567"/>
      </w:pPr>
      <w:r w:rsidRPr="00B47A41">
        <w:rPr>
          <w:i/>
        </w:rPr>
        <w:t>Recalling</w:t>
      </w:r>
      <w:r w:rsidRPr="00AA7F26">
        <w:t xml:space="preserve"> decisions </w:t>
      </w:r>
      <w:r w:rsidR="004B2215">
        <w:t>15/</w:t>
      </w:r>
      <w:r w:rsidR="004B2215" w:rsidRPr="00A320FC">
        <w:t>16</w:t>
      </w:r>
      <w:r w:rsidR="00C42C49" w:rsidRPr="00A320FC">
        <w:t xml:space="preserve"> and </w:t>
      </w:r>
      <w:r w:rsidRPr="00A320FC">
        <w:t>14/25</w:t>
      </w:r>
      <w:r w:rsidR="00160BA9" w:rsidRPr="00A320FC">
        <w:t>,</w:t>
      </w:r>
    </w:p>
    <w:p w14:paraId="6688B3EC" w14:textId="619BFF8B" w:rsidR="001847DB" w:rsidRPr="00A320FC" w:rsidRDefault="004F082C" w:rsidP="003B3CE2">
      <w:pPr>
        <w:pStyle w:val="Para1"/>
        <w:tabs>
          <w:tab w:val="left" w:pos="2268"/>
        </w:tabs>
        <w:ind w:left="1134" w:firstLine="567"/>
        <w:rPr>
          <w:i/>
          <w:iCs/>
        </w:rPr>
      </w:pPr>
      <w:r w:rsidRPr="00A320FC">
        <w:rPr>
          <w:i/>
          <w:iCs/>
        </w:rPr>
        <w:t>Also recalling</w:t>
      </w:r>
      <w:r w:rsidR="001847DB" w:rsidRPr="00A320FC">
        <w:t xml:space="preserve"> </w:t>
      </w:r>
      <w:r w:rsidR="00122955" w:rsidRPr="00A320FC">
        <w:t xml:space="preserve">Target 21 of the </w:t>
      </w:r>
      <w:r w:rsidR="00122955" w:rsidRPr="003B3CE2">
        <w:t>Kunming</w:t>
      </w:r>
      <w:r w:rsidR="0078186B" w:rsidRPr="003B3CE2">
        <w:t xml:space="preserve">-Montreal Global Biodiversity </w:t>
      </w:r>
      <w:r w:rsidR="00160BA9" w:rsidRPr="003B3CE2">
        <w:t>F</w:t>
      </w:r>
      <w:r w:rsidR="0078186B" w:rsidRPr="003B3CE2">
        <w:t>ramework</w:t>
      </w:r>
      <w:r w:rsidR="00160BA9" w:rsidRPr="00A320FC">
        <w:t>,</w:t>
      </w:r>
    </w:p>
    <w:p w14:paraId="3540C599" w14:textId="3C31D9D1" w:rsidR="00827AFE" w:rsidRPr="00B47A41" w:rsidRDefault="00160BA9" w:rsidP="003B3CE2">
      <w:pPr>
        <w:pStyle w:val="Para1"/>
        <w:tabs>
          <w:tab w:val="left" w:pos="2268"/>
        </w:tabs>
        <w:ind w:left="1134" w:firstLine="567"/>
        <w:rPr>
          <w:lang w:val="en-US"/>
        </w:rPr>
      </w:pPr>
      <w:r w:rsidRPr="00A320FC">
        <w:rPr>
          <w:i/>
          <w:lang w:val="en-US"/>
        </w:rPr>
        <w:t>Further recalling</w:t>
      </w:r>
      <w:r w:rsidR="00827AFE" w:rsidRPr="00A320FC">
        <w:rPr>
          <w:lang w:val="en-US"/>
        </w:rPr>
        <w:t xml:space="preserve"> </w:t>
      </w:r>
      <w:r w:rsidR="00037137" w:rsidRPr="00A320FC">
        <w:t>the</w:t>
      </w:r>
      <w:r w:rsidR="00037137" w:rsidRPr="003B3CE2">
        <w:t xml:space="preserve"> </w:t>
      </w:r>
      <w:r w:rsidR="001047F1">
        <w:t xml:space="preserve">work </w:t>
      </w:r>
      <w:r w:rsidR="00037137" w:rsidRPr="00A320FC">
        <w:t>programme for the clearing-house mechanism</w:t>
      </w:r>
      <w:r w:rsidR="00827AFE" w:rsidRPr="00A320FC">
        <w:rPr>
          <w:lang w:val="en-US"/>
        </w:rPr>
        <w:t>, the technical and scientific cooperation</w:t>
      </w:r>
      <w:r w:rsidR="00DB27DE" w:rsidRPr="00A320FC">
        <w:rPr>
          <w:lang w:val="en-US"/>
        </w:rPr>
        <w:t xml:space="preserve"> mechanism</w:t>
      </w:r>
      <w:r w:rsidR="00827AFE" w:rsidRPr="00A320FC">
        <w:rPr>
          <w:lang w:val="en-US"/>
        </w:rPr>
        <w:t xml:space="preserve">, the communications strategy to support the implementation of the </w:t>
      </w:r>
      <w:r w:rsidR="00827AFE" w:rsidRPr="003B3CE2">
        <w:rPr>
          <w:lang w:val="en-US"/>
        </w:rPr>
        <w:t>Kunming-Montreal Global Biodiversity Framework, and</w:t>
      </w:r>
      <w:r w:rsidR="00827AFE" w:rsidRPr="00A320FC">
        <w:rPr>
          <w:lang w:val="en-US"/>
        </w:rPr>
        <w:t xml:space="preserve"> the enhanced multidimensional approach to planning, monitoring, reporting and review,</w:t>
      </w:r>
    </w:p>
    <w:p w14:paraId="1DF36B6D" w14:textId="33687009" w:rsidR="00D01969" w:rsidRPr="00A320FC" w:rsidRDefault="00D01969" w:rsidP="003B3CE2">
      <w:pPr>
        <w:pStyle w:val="Para1"/>
        <w:tabs>
          <w:tab w:val="left" w:pos="2268"/>
        </w:tabs>
        <w:ind w:left="1134" w:firstLine="567"/>
      </w:pPr>
      <w:r w:rsidRPr="00B47A41">
        <w:rPr>
          <w:i/>
        </w:rPr>
        <w:t>Emphasizing</w:t>
      </w:r>
      <w:r>
        <w:t xml:space="preserve"> the critical importance of </w:t>
      </w:r>
      <w:r w:rsidR="008258F0">
        <w:t xml:space="preserve">ensuring </w:t>
      </w:r>
      <w:r>
        <w:t xml:space="preserve">easy and timely access to quality data, </w:t>
      </w:r>
      <w:proofErr w:type="gramStart"/>
      <w:r w:rsidRPr="00A320FC">
        <w:t>information</w:t>
      </w:r>
      <w:proofErr w:type="gramEnd"/>
      <w:r w:rsidRPr="00A320FC">
        <w:t xml:space="preserve"> and knowledge </w:t>
      </w:r>
      <w:r w:rsidR="008258F0" w:rsidRPr="00A320FC">
        <w:t xml:space="preserve">to </w:t>
      </w:r>
      <w:r w:rsidRPr="00A320FC">
        <w:t>support the implementation of the Framework,</w:t>
      </w:r>
    </w:p>
    <w:p w14:paraId="7280B920" w14:textId="1ED15ABD" w:rsidR="00961AA8" w:rsidRPr="00A320FC" w:rsidRDefault="00961AA8" w:rsidP="003B3CE2">
      <w:pPr>
        <w:pStyle w:val="Para1"/>
        <w:numPr>
          <w:ilvl w:val="0"/>
          <w:numId w:val="25"/>
        </w:numPr>
        <w:tabs>
          <w:tab w:val="left" w:pos="2268"/>
        </w:tabs>
        <w:ind w:left="1134" w:firstLine="567"/>
      </w:pPr>
      <w:r w:rsidRPr="00A320FC">
        <w:rPr>
          <w:i/>
          <w:iCs/>
        </w:rPr>
        <w:t>Adopts</w:t>
      </w:r>
      <w:r w:rsidRPr="00A320FC">
        <w:t xml:space="preserve"> </w:t>
      </w:r>
      <w:r w:rsidR="00D32474" w:rsidRPr="00A320FC">
        <w:t>the</w:t>
      </w:r>
      <w:r w:rsidR="007C1A83" w:rsidRPr="00A320FC">
        <w:t xml:space="preserve"> </w:t>
      </w:r>
      <w:bookmarkStart w:id="9" w:name="_Hlk163123419"/>
      <w:r w:rsidRPr="00A320FC">
        <w:t xml:space="preserve">knowledge management strategy </w:t>
      </w:r>
      <w:bookmarkStart w:id="10" w:name="_Hlk163479541"/>
      <w:r w:rsidR="00160BA9" w:rsidRPr="00A320FC">
        <w:t xml:space="preserve">to support the implementation of the </w:t>
      </w:r>
      <w:r w:rsidR="00160BA9" w:rsidRPr="003B3CE2">
        <w:t>Kunming-Montreal Global Biodiversity Framework</w:t>
      </w:r>
      <w:bookmarkEnd w:id="9"/>
      <w:bookmarkEnd w:id="10"/>
      <w:r w:rsidRPr="00A320FC">
        <w:t xml:space="preserve">, contained in </w:t>
      </w:r>
      <w:r w:rsidRPr="003B3CE2">
        <w:t xml:space="preserve">annex </w:t>
      </w:r>
      <w:r w:rsidR="006178FC" w:rsidRPr="003B3CE2">
        <w:t>--</w:t>
      </w:r>
      <w:r w:rsidRPr="00A320FC">
        <w:t xml:space="preserve"> </w:t>
      </w:r>
      <w:r w:rsidR="00A320FC" w:rsidRPr="00A320FC">
        <w:t xml:space="preserve">to </w:t>
      </w:r>
      <w:r w:rsidR="00160BA9" w:rsidRPr="00A320FC">
        <w:t>th</w:t>
      </w:r>
      <w:r w:rsidR="00A320FC" w:rsidRPr="00A320FC">
        <w:t>e present</w:t>
      </w:r>
      <w:r w:rsidR="00160BA9" w:rsidRPr="00A320FC">
        <w:t xml:space="preserve"> decision</w:t>
      </w:r>
      <w:r w:rsidRPr="00A320FC">
        <w:t>;</w:t>
      </w:r>
      <w:r w:rsidR="00A17759" w:rsidRPr="003B3CE2">
        <w:rPr>
          <w:rStyle w:val="FootnoteReference"/>
        </w:rPr>
        <w:footnoteReference w:id="25"/>
      </w:r>
    </w:p>
    <w:p w14:paraId="583A9B5F" w14:textId="77B8DA87" w:rsidR="0091341A" w:rsidRPr="003148C8" w:rsidRDefault="0091341A" w:rsidP="003B3CE2">
      <w:pPr>
        <w:pStyle w:val="Para1"/>
        <w:numPr>
          <w:ilvl w:val="0"/>
          <w:numId w:val="25"/>
        </w:numPr>
        <w:tabs>
          <w:tab w:val="left" w:pos="2268"/>
        </w:tabs>
        <w:ind w:left="1134" w:firstLine="567"/>
      </w:pPr>
      <w:r w:rsidRPr="00A320FC">
        <w:rPr>
          <w:i/>
          <w:iCs/>
        </w:rPr>
        <w:t xml:space="preserve">Takes </w:t>
      </w:r>
      <w:r w:rsidR="00B53F0A" w:rsidRPr="00A320FC">
        <w:rPr>
          <w:i/>
          <w:iCs/>
        </w:rPr>
        <w:t>note</w:t>
      </w:r>
      <w:r w:rsidR="005132D9" w:rsidRPr="00A320FC">
        <w:t xml:space="preserve"> of the </w:t>
      </w:r>
      <w:r w:rsidR="003A34F6" w:rsidRPr="00A320FC">
        <w:t>indicative</w:t>
      </w:r>
      <w:r w:rsidR="003A34F6" w:rsidRPr="003B3CE2">
        <w:t xml:space="preserve"> workplan</w:t>
      </w:r>
      <w:r w:rsidR="003A34F6" w:rsidRPr="00A320FC">
        <w:t xml:space="preserve"> for the implementation of the knowledge </w:t>
      </w:r>
      <w:r w:rsidR="003A34F6" w:rsidRPr="003148C8">
        <w:t xml:space="preserve">management strategy to support the implementation of the </w:t>
      </w:r>
      <w:r w:rsidR="003A34F6" w:rsidRPr="003B3CE2">
        <w:t>Framework</w:t>
      </w:r>
      <w:r w:rsidR="003A34F6" w:rsidRPr="003148C8">
        <w:t xml:space="preserve"> for the period 2025</w:t>
      </w:r>
      <w:r w:rsidR="00A320FC" w:rsidRPr="003148C8">
        <w:t>–</w:t>
      </w:r>
      <w:r w:rsidR="003A34F6" w:rsidRPr="003148C8">
        <w:t>2030</w:t>
      </w:r>
      <w:r w:rsidR="00341688" w:rsidRPr="003148C8">
        <w:t xml:space="preserve"> contained in </w:t>
      </w:r>
      <w:r w:rsidR="000632F4" w:rsidRPr="003148C8">
        <w:t>document</w:t>
      </w:r>
      <w:r w:rsidR="00DE13E9" w:rsidRPr="003148C8">
        <w:t xml:space="preserve"> </w:t>
      </w:r>
      <w:r w:rsidR="00D374C3" w:rsidRPr="003B3CE2">
        <w:rPr>
          <w:lang w:val="en-US"/>
        </w:rPr>
        <w:t>CBD</w:t>
      </w:r>
      <w:r w:rsidR="00D374C3" w:rsidRPr="003148C8">
        <w:rPr>
          <w:lang w:val="en-US"/>
        </w:rPr>
        <w:t>/</w:t>
      </w:r>
      <w:r w:rsidR="00D374C3" w:rsidRPr="003B3CE2">
        <w:rPr>
          <w:lang w:val="en-US"/>
        </w:rPr>
        <w:t>SBI</w:t>
      </w:r>
      <w:r w:rsidR="00D374C3" w:rsidRPr="003148C8">
        <w:rPr>
          <w:lang w:val="en-US"/>
        </w:rPr>
        <w:t>/4/</w:t>
      </w:r>
      <w:r w:rsidR="00D374C3" w:rsidRPr="003B3CE2">
        <w:rPr>
          <w:lang w:val="en-US"/>
        </w:rPr>
        <w:t>INF</w:t>
      </w:r>
      <w:r w:rsidR="00D374C3" w:rsidRPr="003148C8">
        <w:rPr>
          <w:lang w:val="en-US"/>
        </w:rPr>
        <w:t>/</w:t>
      </w:r>
      <w:r w:rsidR="003148C8" w:rsidRPr="003B3CE2">
        <w:rPr>
          <w:lang w:val="en-US"/>
        </w:rPr>
        <w:t>9</w:t>
      </w:r>
      <w:r w:rsidR="005E2C4C" w:rsidRPr="003148C8">
        <w:rPr>
          <w:lang w:val="en-US"/>
        </w:rPr>
        <w:t>;</w:t>
      </w:r>
    </w:p>
    <w:p w14:paraId="68600605" w14:textId="0014A8D9" w:rsidR="00150E30" w:rsidRPr="003148C8" w:rsidRDefault="00150E30" w:rsidP="003B3CE2">
      <w:pPr>
        <w:pStyle w:val="Para1"/>
        <w:numPr>
          <w:ilvl w:val="0"/>
          <w:numId w:val="25"/>
        </w:numPr>
        <w:tabs>
          <w:tab w:val="left" w:pos="2268"/>
        </w:tabs>
        <w:ind w:left="1134" w:firstLine="567"/>
      </w:pPr>
      <w:r w:rsidRPr="003148C8">
        <w:rPr>
          <w:i/>
          <w:iCs/>
        </w:rPr>
        <w:t xml:space="preserve">Invites </w:t>
      </w:r>
      <w:r w:rsidRPr="003148C8">
        <w:t xml:space="preserve">Parties, other </w:t>
      </w:r>
      <w:proofErr w:type="gramStart"/>
      <w:r w:rsidRPr="003148C8">
        <w:t>Governments</w:t>
      </w:r>
      <w:proofErr w:type="gramEnd"/>
      <w:r w:rsidRPr="003B3CE2">
        <w:t xml:space="preserve"> and</w:t>
      </w:r>
      <w:r w:rsidRPr="003148C8">
        <w:t xml:space="preserve"> relevant organizations to implement</w:t>
      </w:r>
      <w:r w:rsidR="0013062D" w:rsidRPr="003148C8">
        <w:t xml:space="preserve"> the knowledge management strategy</w:t>
      </w:r>
      <w:r w:rsidRPr="003148C8">
        <w:t xml:space="preserve"> to support the implementation of the </w:t>
      </w:r>
      <w:r w:rsidRPr="003B3CE2">
        <w:t>Framework</w:t>
      </w:r>
      <w:r w:rsidRPr="003148C8">
        <w:t>;</w:t>
      </w:r>
      <w:r w:rsidRPr="003B3CE2">
        <w:t xml:space="preserve">  </w:t>
      </w:r>
    </w:p>
    <w:p w14:paraId="6A0F61FD" w14:textId="6828435A" w:rsidR="00806961" w:rsidRPr="00400225" w:rsidRDefault="00806961" w:rsidP="003B3CE2">
      <w:pPr>
        <w:pStyle w:val="Para1"/>
        <w:numPr>
          <w:ilvl w:val="0"/>
          <w:numId w:val="25"/>
        </w:numPr>
        <w:tabs>
          <w:tab w:val="left" w:pos="2268"/>
        </w:tabs>
        <w:ind w:left="1134" w:firstLine="567"/>
      </w:pPr>
      <w:r w:rsidRPr="003A7C3A">
        <w:rPr>
          <w:i/>
          <w:iCs/>
        </w:rPr>
        <w:t xml:space="preserve">Invites </w:t>
      </w:r>
      <w:r>
        <w:t xml:space="preserve">Parties, other </w:t>
      </w:r>
      <w:proofErr w:type="gramStart"/>
      <w:r>
        <w:t>Governments</w:t>
      </w:r>
      <w:proofErr w:type="gramEnd"/>
      <w:r>
        <w:t xml:space="preserve"> and relevant organizations in a position to do so, to provide financial, technical and human resources to enable developing country Parties and Parties with </w:t>
      </w:r>
      <w:r w:rsidRPr="00400225">
        <w:t xml:space="preserve">economies in transition to implement the </w:t>
      </w:r>
      <w:r w:rsidR="005E2C4C" w:rsidRPr="00400225">
        <w:t xml:space="preserve">knowledge management </w:t>
      </w:r>
      <w:r w:rsidRPr="00400225">
        <w:t xml:space="preserve">strategy; </w:t>
      </w:r>
    </w:p>
    <w:p w14:paraId="6BBCC6C0" w14:textId="40523601" w:rsidR="00277026" w:rsidRPr="00400225" w:rsidRDefault="00277026" w:rsidP="003B3CE2">
      <w:pPr>
        <w:pStyle w:val="Para1"/>
        <w:numPr>
          <w:ilvl w:val="0"/>
          <w:numId w:val="25"/>
        </w:numPr>
        <w:tabs>
          <w:tab w:val="left" w:pos="2268"/>
        </w:tabs>
        <w:ind w:left="1134" w:firstLine="567"/>
      </w:pPr>
      <w:r w:rsidRPr="00400225">
        <w:rPr>
          <w:i/>
          <w:iCs/>
        </w:rPr>
        <w:t>Invites</w:t>
      </w:r>
      <w:r w:rsidRPr="00400225">
        <w:t xml:space="preserve"> the </w:t>
      </w:r>
      <w:r w:rsidRPr="003B3CE2">
        <w:t>Global Environment Facility</w:t>
      </w:r>
      <w:r w:rsidRPr="00400225">
        <w:t xml:space="preserve">, in accordance with its mandate, to provide financial support to eligible developing country Parties, in particular the least developed countries and </w:t>
      </w:r>
      <w:r w:rsidRPr="003B3CE2">
        <w:t>small island developing States</w:t>
      </w:r>
      <w:r w:rsidRPr="00400225">
        <w:t xml:space="preserve"> among them, as well as Parties with economies in transition, to support the implement</w:t>
      </w:r>
      <w:r w:rsidR="00874933" w:rsidRPr="00400225">
        <w:t>ation of</w:t>
      </w:r>
      <w:r w:rsidRPr="00400225">
        <w:t xml:space="preserve"> the </w:t>
      </w:r>
      <w:r w:rsidR="00874933" w:rsidRPr="00400225">
        <w:t>knowledge management strategy</w:t>
      </w:r>
      <w:r w:rsidRPr="00400225">
        <w:t xml:space="preserve">; </w:t>
      </w:r>
    </w:p>
    <w:p w14:paraId="0858D4A7" w14:textId="339E3A3D" w:rsidR="009A45D7" w:rsidRPr="00400225" w:rsidRDefault="009A45D7" w:rsidP="003B3CE2">
      <w:pPr>
        <w:pStyle w:val="ListParagraph"/>
        <w:numPr>
          <w:ilvl w:val="0"/>
          <w:numId w:val="25"/>
        </w:numPr>
        <w:tabs>
          <w:tab w:val="left" w:pos="2268"/>
        </w:tabs>
        <w:ind w:left="1134" w:firstLine="567"/>
      </w:pPr>
      <w:r w:rsidRPr="00400225">
        <w:rPr>
          <w:i/>
          <w:iCs/>
        </w:rPr>
        <w:t>Invites</w:t>
      </w:r>
      <w:r w:rsidRPr="00400225">
        <w:t xml:space="preserve"> the regional and subregional support centres </w:t>
      </w:r>
      <w:r w:rsidR="00354ADF" w:rsidRPr="00400225">
        <w:t xml:space="preserve">and </w:t>
      </w:r>
      <w:r w:rsidRPr="00400225">
        <w:t xml:space="preserve">the global coordination entity of the technical and scientific cooperation mechanism to facilitate the implementation of the knowledge management strategy in collaboration with the Secretariat and relevant </w:t>
      </w:r>
      <w:r w:rsidRPr="003B3CE2">
        <w:t>organi</w:t>
      </w:r>
      <w:r w:rsidR="00400225" w:rsidRPr="003B3CE2">
        <w:t>z</w:t>
      </w:r>
      <w:r w:rsidRPr="003B3CE2">
        <w:t>ation</w:t>
      </w:r>
      <w:r w:rsidRPr="00400225">
        <w:t>s and initiatives;</w:t>
      </w:r>
    </w:p>
    <w:p w14:paraId="3569C400" w14:textId="20FC8D78" w:rsidR="003A0FBF" w:rsidRPr="003B3CE2" w:rsidRDefault="003A0FBF" w:rsidP="003B3CE2">
      <w:pPr>
        <w:pStyle w:val="Para1"/>
        <w:numPr>
          <w:ilvl w:val="0"/>
          <w:numId w:val="25"/>
        </w:numPr>
        <w:tabs>
          <w:tab w:val="left" w:pos="2268"/>
        </w:tabs>
        <w:ind w:left="1134" w:firstLine="567"/>
      </w:pPr>
      <w:r w:rsidRPr="003B3CE2">
        <w:rPr>
          <w:i/>
          <w:iCs/>
        </w:rPr>
        <w:t>Requests</w:t>
      </w:r>
      <w:r w:rsidRPr="006B5B34">
        <w:t xml:space="preserve"> the Executive Secretary, subject to the availability of resources</w:t>
      </w:r>
      <w:r w:rsidR="005E2C4C" w:rsidRPr="006B5B34">
        <w:t>, to</w:t>
      </w:r>
      <w:r w:rsidRPr="006B5B34">
        <w:t>:</w:t>
      </w:r>
    </w:p>
    <w:p w14:paraId="584F592F" w14:textId="5438EA65" w:rsidR="00A746CC" w:rsidRPr="003B3CE2" w:rsidRDefault="006B5B34" w:rsidP="003B3CE2">
      <w:pPr>
        <w:pStyle w:val="Para1"/>
        <w:numPr>
          <w:ilvl w:val="1"/>
          <w:numId w:val="38"/>
        </w:numPr>
        <w:tabs>
          <w:tab w:val="left" w:pos="2268"/>
        </w:tabs>
        <w:ind w:firstLine="621"/>
      </w:pPr>
      <w:r w:rsidRPr="003B3CE2">
        <w:t>S</w:t>
      </w:r>
      <w:r w:rsidR="00A746CC" w:rsidRPr="006B5B34">
        <w:t xml:space="preserve">upport </w:t>
      </w:r>
      <w:r w:rsidR="00662EB7" w:rsidRPr="006B5B34">
        <w:t xml:space="preserve">the </w:t>
      </w:r>
      <w:r w:rsidR="00480AA7" w:rsidRPr="006B5B34">
        <w:t xml:space="preserve">implementation </w:t>
      </w:r>
      <w:r w:rsidR="00747FF3" w:rsidRPr="006B5B34">
        <w:t xml:space="preserve">of the </w:t>
      </w:r>
      <w:r w:rsidR="00A746CC" w:rsidRPr="006B5B34">
        <w:t xml:space="preserve">knowledge management strategy </w:t>
      </w:r>
      <w:r w:rsidR="005E2C4C" w:rsidRPr="006B5B34">
        <w:t xml:space="preserve">to support the implementation of the </w:t>
      </w:r>
      <w:r w:rsidR="005E2C4C" w:rsidRPr="003B3CE2">
        <w:t>Framework</w:t>
      </w:r>
      <w:r w:rsidR="00367CA4" w:rsidRPr="006B5B34">
        <w:t xml:space="preserve"> with the </w:t>
      </w:r>
      <w:r w:rsidR="00990038" w:rsidRPr="006B5B34">
        <w:t>guidance of the Informal Advisory Group on Technical and Scientific Cooperation</w:t>
      </w:r>
      <w:r w:rsidR="00513147" w:rsidRPr="006B5B34">
        <w:t>;</w:t>
      </w:r>
    </w:p>
    <w:p w14:paraId="1AAC3008" w14:textId="56F1BB68" w:rsidR="00F531E5" w:rsidRPr="003B3CE2" w:rsidRDefault="006B5B34" w:rsidP="003B3CE2">
      <w:pPr>
        <w:pStyle w:val="Para1"/>
        <w:numPr>
          <w:ilvl w:val="1"/>
          <w:numId w:val="38"/>
        </w:numPr>
        <w:tabs>
          <w:tab w:val="left" w:pos="2268"/>
        </w:tabs>
        <w:ind w:firstLine="621"/>
      </w:pPr>
      <w:r w:rsidRPr="003B3CE2">
        <w:rPr>
          <w:bCs/>
          <w:szCs w:val="20"/>
        </w:rPr>
        <w:t>F</w:t>
      </w:r>
      <w:r w:rsidR="007A0E97" w:rsidRPr="006B5B34">
        <w:rPr>
          <w:bCs/>
          <w:szCs w:val="20"/>
        </w:rPr>
        <w:t xml:space="preserve">urther </w:t>
      </w:r>
      <w:r w:rsidR="00E53495" w:rsidRPr="006B5B34">
        <w:rPr>
          <w:bCs/>
          <w:szCs w:val="20"/>
        </w:rPr>
        <w:t xml:space="preserve">implement, in collaboration with </w:t>
      </w:r>
      <w:r w:rsidR="00E53495" w:rsidRPr="006B5B34">
        <w:t xml:space="preserve">the regional </w:t>
      </w:r>
      <w:r w:rsidR="00E53495" w:rsidRPr="003B3CE2">
        <w:t>and/or</w:t>
      </w:r>
      <w:r w:rsidR="00E53495" w:rsidRPr="006B5B34">
        <w:t xml:space="preserve"> subregional support centres</w:t>
      </w:r>
      <w:r w:rsidR="00A60F8B" w:rsidRPr="006B5B34">
        <w:t xml:space="preserve">, </w:t>
      </w:r>
      <w:r w:rsidR="00E422F8" w:rsidRPr="006B5B34">
        <w:t>the Global Knowledge</w:t>
      </w:r>
      <w:r w:rsidR="00666B37" w:rsidRPr="006B5B34">
        <w:t xml:space="preserve"> Support Ser</w:t>
      </w:r>
      <w:r w:rsidR="00606DC0" w:rsidRPr="006B5B34">
        <w:t>vice for Biodiversity</w:t>
      </w:r>
      <w:r w:rsidR="00E53495" w:rsidRPr="006B5B34">
        <w:t xml:space="preserve"> and relevant organizations</w:t>
      </w:r>
      <w:r w:rsidR="001509A9" w:rsidRPr="006B5B34">
        <w:t>,</w:t>
      </w:r>
      <w:r w:rsidR="00E53495" w:rsidRPr="006B5B34">
        <w:t xml:space="preserve"> </w:t>
      </w:r>
      <w:r w:rsidR="008A0D72" w:rsidRPr="006B5B34">
        <w:rPr>
          <w:bCs/>
          <w:szCs w:val="20"/>
        </w:rPr>
        <w:t xml:space="preserve">the </w:t>
      </w:r>
      <w:r w:rsidR="00CD0024" w:rsidRPr="006B5B34">
        <w:rPr>
          <w:bCs/>
          <w:szCs w:val="20"/>
        </w:rPr>
        <w:t>Knowledge Management for Biodiversity (</w:t>
      </w:r>
      <w:r w:rsidR="00CD0024" w:rsidRPr="003B3CE2">
        <w:rPr>
          <w:bCs/>
          <w:szCs w:val="20"/>
        </w:rPr>
        <w:t>KM</w:t>
      </w:r>
      <w:r w:rsidR="00CD0024" w:rsidRPr="006B5B34">
        <w:rPr>
          <w:bCs/>
          <w:szCs w:val="20"/>
        </w:rPr>
        <w:t>4B) Initiative</w:t>
      </w:r>
      <w:r w:rsidR="00577E83" w:rsidRPr="006B5B34">
        <w:rPr>
          <w:bCs/>
          <w:szCs w:val="20"/>
        </w:rPr>
        <w:t xml:space="preserve"> </w:t>
      </w:r>
      <w:r w:rsidR="00AB03D8" w:rsidRPr="006B5B34">
        <w:rPr>
          <w:bCs/>
          <w:szCs w:val="20"/>
        </w:rPr>
        <w:t xml:space="preserve">to strengthen the capacities of Parties in knowledge management, </w:t>
      </w:r>
      <w:r w:rsidR="00F720B8" w:rsidRPr="006B5B34">
        <w:rPr>
          <w:bCs/>
          <w:szCs w:val="20"/>
        </w:rPr>
        <w:t>inc</w:t>
      </w:r>
      <w:r w:rsidR="00BE29A3" w:rsidRPr="006B5B34">
        <w:rPr>
          <w:bCs/>
          <w:szCs w:val="20"/>
        </w:rPr>
        <w:t xml:space="preserve">luding </w:t>
      </w:r>
      <w:r w:rsidR="00AB03D8" w:rsidRPr="006B5B34">
        <w:rPr>
          <w:bCs/>
          <w:szCs w:val="20"/>
        </w:rPr>
        <w:t xml:space="preserve">through </w:t>
      </w:r>
      <w:r w:rsidR="001E1AD1" w:rsidRPr="006B5B34">
        <w:rPr>
          <w:bCs/>
          <w:szCs w:val="20"/>
        </w:rPr>
        <w:t xml:space="preserve">organizing </w:t>
      </w:r>
      <w:r w:rsidR="00CD01AF" w:rsidRPr="006B5B34">
        <w:rPr>
          <w:bCs/>
          <w:szCs w:val="20"/>
        </w:rPr>
        <w:t xml:space="preserve">training courses, </w:t>
      </w:r>
      <w:r w:rsidR="001E1AD1" w:rsidRPr="006B5B34">
        <w:rPr>
          <w:bCs/>
          <w:szCs w:val="20"/>
        </w:rPr>
        <w:t xml:space="preserve">regional and </w:t>
      </w:r>
      <w:r w:rsidR="009317C3" w:rsidRPr="006B5B34">
        <w:rPr>
          <w:bCs/>
          <w:szCs w:val="20"/>
        </w:rPr>
        <w:t>global</w:t>
      </w:r>
      <w:r w:rsidR="001E1AD1" w:rsidRPr="006B5B34">
        <w:rPr>
          <w:bCs/>
          <w:szCs w:val="20"/>
        </w:rPr>
        <w:t xml:space="preserve"> </w:t>
      </w:r>
      <w:r w:rsidR="001E1AD1" w:rsidRPr="007B1D8F">
        <w:rPr>
          <w:bCs/>
          <w:szCs w:val="20"/>
        </w:rPr>
        <w:t>workshops</w:t>
      </w:r>
      <w:r w:rsidR="007D7D2F" w:rsidRPr="007B1D8F">
        <w:rPr>
          <w:bCs/>
          <w:szCs w:val="20"/>
        </w:rPr>
        <w:t xml:space="preserve">, webinars and </w:t>
      </w:r>
      <w:r w:rsidR="00457F6C" w:rsidRPr="007B1D8F">
        <w:rPr>
          <w:bCs/>
          <w:szCs w:val="20"/>
        </w:rPr>
        <w:t>know</w:t>
      </w:r>
      <w:r w:rsidR="00594CB9" w:rsidRPr="007B1D8F">
        <w:rPr>
          <w:bCs/>
          <w:szCs w:val="20"/>
        </w:rPr>
        <w:t>ledge fairs</w:t>
      </w:r>
      <w:r w:rsidR="006B4603" w:rsidRPr="007B1D8F">
        <w:rPr>
          <w:bCs/>
          <w:szCs w:val="20"/>
        </w:rPr>
        <w:t xml:space="preserve"> and </w:t>
      </w:r>
      <w:r w:rsidR="00465705" w:rsidRPr="007B1D8F">
        <w:rPr>
          <w:bCs/>
          <w:szCs w:val="20"/>
        </w:rPr>
        <w:t>c</w:t>
      </w:r>
      <w:r w:rsidR="006C7262" w:rsidRPr="007B1D8F">
        <w:rPr>
          <w:bCs/>
          <w:szCs w:val="20"/>
        </w:rPr>
        <w:t xml:space="preserve">atalysing </w:t>
      </w:r>
      <w:r w:rsidR="008526D0" w:rsidRPr="007B1D8F">
        <w:rPr>
          <w:bCs/>
          <w:szCs w:val="20"/>
        </w:rPr>
        <w:t>the establi</w:t>
      </w:r>
      <w:r w:rsidR="00BD44C8" w:rsidRPr="007B1D8F">
        <w:rPr>
          <w:bCs/>
          <w:szCs w:val="20"/>
        </w:rPr>
        <w:t xml:space="preserve">shment </w:t>
      </w:r>
      <w:r w:rsidR="00513147" w:rsidRPr="007B1D8F">
        <w:rPr>
          <w:bCs/>
          <w:szCs w:val="20"/>
        </w:rPr>
        <w:t xml:space="preserve">and </w:t>
      </w:r>
      <w:r w:rsidR="009E39DE" w:rsidRPr="007B1D8F">
        <w:rPr>
          <w:bCs/>
          <w:szCs w:val="20"/>
        </w:rPr>
        <w:t>strengthening</w:t>
      </w:r>
      <w:r w:rsidR="00BD44C8" w:rsidRPr="007B1D8F">
        <w:rPr>
          <w:bCs/>
          <w:szCs w:val="20"/>
        </w:rPr>
        <w:t xml:space="preserve"> of </w:t>
      </w:r>
      <w:r w:rsidR="009E39DE" w:rsidRPr="007B1D8F">
        <w:rPr>
          <w:bCs/>
          <w:szCs w:val="20"/>
        </w:rPr>
        <w:t xml:space="preserve">biodiversity </w:t>
      </w:r>
      <w:r w:rsidR="006C7262" w:rsidRPr="007B1D8F">
        <w:rPr>
          <w:bCs/>
          <w:szCs w:val="20"/>
        </w:rPr>
        <w:t>networks and communities of practice</w:t>
      </w:r>
      <w:r w:rsidR="00513147" w:rsidRPr="007B1D8F">
        <w:t>;</w:t>
      </w:r>
    </w:p>
    <w:p w14:paraId="5D38B283" w14:textId="12AF5BA0" w:rsidR="00243668" w:rsidRPr="003B3CE2" w:rsidRDefault="006B5B34" w:rsidP="003B3CE2">
      <w:pPr>
        <w:pStyle w:val="Para1"/>
        <w:numPr>
          <w:ilvl w:val="1"/>
          <w:numId w:val="38"/>
        </w:numPr>
        <w:tabs>
          <w:tab w:val="left" w:pos="2268"/>
        </w:tabs>
        <w:ind w:firstLine="621"/>
      </w:pPr>
      <w:r w:rsidRPr="003B3CE2">
        <w:t>F</w:t>
      </w:r>
      <w:r w:rsidR="00E85721" w:rsidRPr="007B1D8F">
        <w:t>urther develop</w:t>
      </w:r>
      <w:r w:rsidR="00AE525A" w:rsidRPr="007B1D8F">
        <w:t xml:space="preserve">, with the guidance of the </w:t>
      </w:r>
      <w:r w:rsidR="00CA1EAB" w:rsidRPr="007B1D8F">
        <w:t>Informal Advisory Group on Technical and Scientific Cooperation</w:t>
      </w:r>
      <w:r w:rsidR="003F5AB6" w:rsidRPr="007B1D8F">
        <w:t>,</w:t>
      </w:r>
      <w:r w:rsidR="00CA1EAB" w:rsidRPr="007B1D8F">
        <w:t xml:space="preserve"> </w:t>
      </w:r>
      <w:r w:rsidR="00E85721" w:rsidRPr="007B1D8F">
        <w:t>biodiversity</w:t>
      </w:r>
      <w:r w:rsidR="00AE525A" w:rsidRPr="007B1D8F">
        <w:t>-</w:t>
      </w:r>
      <w:r w:rsidR="00E85721" w:rsidRPr="007B1D8F">
        <w:t>related vocabularies, taxonomies</w:t>
      </w:r>
      <w:r w:rsidR="00937E7F" w:rsidRPr="007B1D8F">
        <w:t xml:space="preserve">, </w:t>
      </w:r>
      <w:proofErr w:type="gramStart"/>
      <w:r w:rsidR="00937E7F" w:rsidRPr="007B1D8F">
        <w:t>ontologies</w:t>
      </w:r>
      <w:proofErr w:type="gramEnd"/>
      <w:r w:rsidR="00E85721" w:rsidRPr="007B1D8F">
        <w:t xml:space="preserve"> and meta data standards through the central portal of the clearing-house mechanism to improve classification, standardization, search</w:t>
      </w:r>
      <w:r w:rsidR="004672F7" w:rsidRPr="007B1D8F">
        <w:t xml:space="preserve"> and</w:t>
      </w:r>
      <w:r w:rsidR="00E85721" w:rsidRPr="007B1D8F">
        <w:t xml:space="preserve"> retrieval of the information on </w:t>
      </w:r>
      <w:r w:rsidR="00CC43D0" w:rsidRPr="007B1D8F">
        <w:t>biodiversity, including</w:t>
      </w:r>
      <w:r w:rsidR="00011382" w:rsidRPr="007B1D8F">
        <w:t xml:space="preserve"> information</w:t>
      </w:r>
      <w:r w:rsidR="007E5666" w:rsidRPr="007B1D8F">
        <w:t xml:space="preserve"> related to</w:t>
      </w:r>
      <w:r w:rsidR="00011382" w:rsidRPr="007B1D8F">
        <w:t xml:space="preserve"> the</w:t>
      </w:r>
      <w:r w:rsidR="00CC43D0" w:rsidRPr="007B1D8F">
        <w:t xml:space="preserve"> </w:t>
      </w:r>
      <w:r w:rsidR="008F29C0" w:rsidRPr="007B1D8F">
        <w:t>g</w:t>
      </w:r>
      <w:r w:rsidR="003F49AE" w:rsidRPr="007B1D8F">
        <w:t xml:space="preserve">oals, </w:t>
      </w:r>
      <w:r w:rsidR="00E85721" w:rsidRPr="007B1D8F">
        <w:t>targets</w:t>
      </w:r>
      <w:r w:rsidR="003F49AE" w:rsidRPr="007B1D8F">
        <w:t xml:space="preserve"> and </w:t>
      </w:r>
      <w:r w:rsidR="006D7A7E" w:rsidRPr="007B1D8F">
        <w:t>indicators of</w:t>
      </w:r>
      <w:r w:rsidR="00011382" w:rsidRPr="007B1D8F">
        <w:t xml:space="preserve"> the</w:t>
      </w:r>
      <w:r w:rsidR="007E5666" w:rsidRPr="007B1D8F">
        <w:t xml:space="preserve"> </w:t>
      </w:r>
      <w:r w:rsidR="007E5666" w:rsidRPr="003B3CE2">
        <w:t>Kunming-Montreal Global Bi</w:t>
      </w:r>
      <w:r w:rsidR="001C5BC4" w:rsidRPr="003B3CE2">
        <w:t>odiversity Framework</w:t>
      </w:r>
      <w:r w:rsidR="000F2547" w:rsidRPr="007B1D8F">
        <w:t>;</w:t>
      </w:r>
    </w:p>
    <w:p w14:paraId="1B204B50" w14:textId="6C5AD09B" w:rsidR="00E06FF6" w:rsidRPr="007B1D8F" w:rsidRDefault="007B1D8F" w:rsidP="003B3CE2">
      <w:pPr>
        <w:pStyle w:val="ListParagraph"/>
        <w:numPr>
          <w:ilvl w:val="1"/>
          <w:numId w:val="38"/>
        </w:numPr>
        <w:tabs>
          <w:tab w:val="left" w:pos="2268"/>
        </w:tabs>
        <w:ind w:firstLine="621"/>
      </w:pPr>
      <w:r w:rsidRPr="003B3CE2">
        <w:t>F</w:t>
      </w:r>
      <w:r w:rsidR="00E06FF6" w:rsidRPr="007B1D8F">
        <w:t>urther classify the available information relating to the targets and other elements of the Framework using the appropriate meta data standards and taxonomies as currently defined in the central portal of the clearing-house mechanism of both the Convention and the Protocols;</w:t>
      </w:r>
    </w:p>
    <w:p w14:paraId="37E00EB5" w14:textId="743C3437" w:rsidR="00297ADF" w:rsidRPr="00151E10" w:rsidRDefault="006B3727" w:rsidP="003B3CE2">
      <w:pPr>
        <w:pStyle w:val="Para1"/>
        <w:numPr>
          <w:ilvl w:val="1"/>
          <w:numId w:val="38"/>
        </w:numPr>
        <w:tabs>
          <w:tab w:val="left" w:pos="2268"/>
        </w:tabs>
        <w:ind w:firstLine="621"/>
      </w:pPr>
      <w:r w:rsidRPr="007B1D8F">
        <w:t xml:space="preserve">Submit a </w:t>
      </w:r>
      <w:r w:rsidR="000001B8" w:rsidRPr="007B1D8F">
        <w:t xml:space="preserve">report </w:t>
      </w:r>
      <w:r w:rsidR="00146C67" w:rsidRPr="007B1D8F">
        <w:t xml:space="preserve">on </w:t>
      </w:r>
      <w:r w:rsidR="00146C67" w:rsidRPr="007B1D8F">
        <w:rPr>
          <w:bCs/>
          <w:szCs w:val="20"/>
        </w:rPr>
        <w:t>the</w:t>
      </w:r>
      <w:r w:rsidR="00146C67" w:rsidRPr="007B1D8F">
        <w:t xml:space="preserve"> </w:t>
      </w:r>
      <w:r w:rsidR="00DE436D" w:rsidRPr="007B1D8F">
        <w:t>implementation of the above activities for consideration</w:t>
      </w:r>
      <w:r w:rsidR="00593801" w:rsidRPr="007B1D8F">
        <w:t xml:space="preserve"> </w:t>
      </w:r>
      <w:r w:rsidR="000C7112" w:rsidRPr="007B1D8F">
        <w:t xml:space="preserve">and further guidance </w:t>
      </w:r>
      <w:r w:rsidR="00593801" w:rsidRPr="007B1D8F">
        <w:t>by the Su</w:t>
      </w:r>
      <w:r w:rsidR="00F63CD3" w:rsidRPr="007B1D8F">
        <w:t>b</w:t>
      </w:r>
      <w:r w:rsidR="003A6F04" w:rsidRPr="007B1D8F">
        <w:t xml:space="preserve">sidiary Body on Implementation </w:t>
      </w:r>
      <w:r w:rsidR="00FE175D" w:rsidRPr="007B1D8F">
        <w:t>and the Conference of the Parties</w:t>
      </w:r>
      <w:r w:rsidR="005E2C4C" w:rsidRPr="007B1D8F">
        <w:t xml:space="preserve"> at its xx meeting</w:t>
      </w:r>
      <w:r w:rsidR="00451FED" w:rsidRPr="007B1D8F">
        <w:t>.</w:t>
      </w:r>
      <w:r w:rsidR="00297ADF" w:rsidRPr="00151E10">
        <w:rPr>
          <w:b/>
        </w:rPr>
        <w:br w:type="page"/>
      </w:r>
    </w:p>
    <w:p w14:paraId="1096D24D" w14:textId="7F18A512" w:rsidR="001F42DE" w:rsidRPr="001F42DE" w:rsidRDefault="001F42DE" w:rsidP="003B3CE2">
      <w:pPr>
        <w:pStyle w:val="Title"/>
        <w:spacing w:before="120" w:after="120"/>
        <w:rPr>
          <w:rFonts w:ascii="Times New Roman" w:eastAsia="Times New Roman" w:hAnsi="Times New Roman"/>
          <w:bCs w:val="0"/>
          <w:spacing w:val="0"/>
          <w:kern w:val="0"/>
          <w:szCs w:val="24"/>
          <w14:ligatures w14:val="none"/>
        </w:rPr>
      </w:pPr>
      <w:r w:rsidRPr="001F42DE">
        <w:rPr>
          <w:rFonts w:ascii="Times New Roman" w:eastAsia="Times New Roman" w:hAnsi="Times New Roman"/>
          <w:bCs w:val="0"/>
          <w:spacing w:val="0"/>
          <w:kern w:val="0"/>
          <w:szCs w:val="24"/>
          <w14:ligatures w14:val="none"/>
        </w:rPr>
        <w:t>Annex</w:t>
      </w:r>
    </w:p>
    <w:p w14:paraId="116B9827" w14:textId="48F9BBB7" w:rsidR="001F42DE" w:rsidRPr="00E4064C" w:rsidRDefault="001F42DE" w:rsidP="003B3CE2">
      <w:pPr>
        <w:pStyle w:val="Title"/>
        <w:spacing w:before="120" w:after="120"/>
        <w:ind w:left="562"/>
        <w:jc w:val="left"/>
      </w:pPr>
      <w:r w:rsidRPr="001F42DE">
        <w:rPr>
          <w:rFonts w:ascii="Times New Roman" w:eastAsia="Times New Roman" w:hAnsi="Times New Roman"/>
          <w:bCs w:val="0"/>
          <w:spacing w:val="0"/>
          <w:kern w:val="0"/>
          <w:szCs w:val="24"/>
          <w14:ligatures w14:val="none"/>
        </w:rPr>
        <w:t>Modalities for operationalizing the global coordination entity</w:t>
      </w:r>
      <w:r w:rsidR="006D498D" w:rsidRPr="006D498D">
        <w:t xml:space="preserve"> </w:t>
      </w:r>
      <w:r w:rsidR="006D498D" w:rsidRPr="006D498D">
        <w:rPr>
          <w:rFonts w:ascii="Times New Roman" w:eastAsia="Times New Roman" w:hAnsi="Times New Roman"/>
          <w:bCs w:val="0"/>
          <w:spacing w:val="0"/>
          <w:kern w:val="0"/>
          <w:szCs w:val="24"/>
          <w14:ligatures w14:val="none"/>
        </w:rPr>
        <w:t xml:space="preserve">of the technical and </w:t>
      </w:r>
      <w:r w:rsidR="006D498D" w:rsidRPr="00E4064C">
        <w:rPr>
          <w:rFonts w:ascii="Times New Roman" w:eastAsia="Times New Roman" w:hAnsi="Times New Roman"/>
          <w:bCs w:val="0"/>
          <w:spacing w:val="0"/>
          <w:kern w:val="0"/>
          <w:szCs w:val="24"/>
          <w14:ligatures w14:val="none"/>
        </w:rPr>
        <w:t>scientific cooperation mechanism</w:t>
      </w:r>
    </w:p>
    <w:p w14:paraId="6FEFCD9A" w14:textId="7301AF16" w:rsidR="00DC4A7F" w:rsidRPr="00E4064C" w:rsidRDefault="008C428F" w:rsidP="00DC4A7F">
      <w:pPr>
        <w:pStyle w:val="Para1"/>
        <w:numPr>
          <w:ilvl w:val="0"/>
          <w:numId w:val="13"/>
        </w:numPr>
        <w:ind w:left="540" w:firstLine="27"/>
      </w:pPr>
      <w:r w:rsidRPr="00E4064C">
        <w:t xml:space="preserve">Pursuant to </w:t>
      </w:r>
      <w:r w:rsidR="00BE09AB" w:rsidRPr="00E4064C">
        <w:t xml:space="preserve">paragraph </w:t>
      </w:r>
      <w:r w:rsidR="00DD5F81" w:rsidRPr="00E4064C">
        <w:t>27 of decision 15/8, t</w:t>
      </w:r>
      <w:r w:rsidR="00DC4A7F" w:rsidRPr="00E4064C">
        <w:t xml:space="preserve">he </w:t>
      </w:r>
      <w:r w:rsidR="009D07E0" w:rsidRPr="00E4064C">
        <w:t>g</w:t>
      </w:r>
      <w:r w:rsidR="00DC4A7F" w:rsidRPr="00E4064C">
        <w:t xml:space="preserve">lobal </w:t>
      </w:r>
      <w:r w:rsidR="009D07E0" w:rsidRPr="00E4064C">
        <w:t>c</w:t>
      </w:r>
      <w:r w:rsidR="00DC4A7F" w:rsidRPr="00E4064C">
        <w:t xml:space="preserve">oordination </w:t>
      </w:r>
      <w:r w:rsidR="009D07E0" w:rsidRPr="00E4064C">
        <w:t>e</w:t>
      </w:r>
      <w:r w:rsidR="00DC4A7F" w:rsidRPr="00E4064C">
        <w:t xml:space="preserve">ntity </w:t>
      </w:r>
      <w:r w:rsidR="00C41A72" w:rsidRPr="00E4064C">
        <w:t xml:space="preserve">of the technical and scientific cooperation mechanism </w:t>
      </w:r>
      <w:r w:rsidR="00DC4A7F" w:rsidRPr="00E4064C">
        <w:t xml:space="preserve">will </w:t>
      </w:r>
      <w:r w:rsidR="009D07E0" w:rsidRPr="00E4064C">
        <w:t xml:space="preserve">be </w:t>
      </w:r>
      <w:r w:rsidR="009D07E0" w:rsidRPr="003B3CE2">
        <w:t>operationali</w:t>
      </w:r>
      <w:r w:rsidR="007B1D8F" w:rsidRPr="003B3CE2">
        <w:t>z</w:t>
      </w:r>
      <w:r w:rsidR="009D07E0" w:rsidRPr="00E4064C">
        <w:t xml:space="preserve">ed </w:t>
      </w:r>
      <w:r w:rsidR="0004039B" w:rsidRPr="00E4064C">
        <w:t xml:space="preserve">in accordance </w:t>
      </w:r>
      <w:r w:rsidR="00D32D40" w:rsidRPr="00E4064C">
        <w:t xml:space="preserve">with the modalities </w:t>
      </w:r>
      <w:r w:rsidR="005E2C4C" w:rsidRPr="00E4064C">
        <w:t xml:space="preserve">set out </w:t>
      </w:r>
      <w:r w:rsidR="00C03AB0" w:rsidRPr="00E4064C">
        <w:t xml:space="preserve">below </w:t>
      </w:r>
      <w:r w:rsidR="00985954" w:rsidRPr="00E4064C">
        <w:t>and</w:t>
      </w:r>
      <w:r w:rsidR="00DC4A7F" w:rsidRPr="00E4064C">
        <w:t xml:space="preserve"> in line with</w:t>
      </w:r>
      <w:r w:rsidR="00D2699B" w:rsidRPr="00E4064C">
        <w:t xml:space="preserve"> its</w:t>
      </w:r>
      <w:r w:rsidR="00DC4A7F" w:rsidRPr="00E4064C">
        <w:t xml:space="preserve"> mandate </w:t>
      </w:r>
      <w:r w:rsidR="00D52DD3" w:rsidRPr="00E4064C">
        <w:t xml:space="preserve">as </w:t>
      </w:r>
      <w:r w:rsidR="00DC4A7F" w:rsidRPr="00E4064C">
        <w:t xml:space="preserve">outlined </w:t>
      </w:r>
      <w:r w:rsidR="0013180E" w:rsidRPr="00E4064C">
        <w:t xml:space="preserve">in </w:t>
      </w:r>
      <w:r w:rsidR="005E2C4C" w:rsidRPr="00E4064C">
        <w:t>that</w:t>
      </w:r>
      <w:r w:rsidR="00E34F05" w:rsidRPr="00E4064C">
        <w:t xml:space="preserve"> </w:t>
      </w:r>
      <w:r w:rsidR="00DC4A7F" w:rsidRPr="00E4064C">
        <w:t>decision.</w:t>
      </w:r>
    </w:p>
    <w:p w14:paraId="4F0EF50B" w14:textId="22A6C4AC" w:rsidR="00682E38" w:rsidRPr="00E4064C" w:rsidRDefault="00F2346F" w:rsidP="003B3CE2">
      <w:pPr>
        <w:pStyle w:val="paragraph"/>
        <w:spacing w:before="0" w:beforeAutospacing="0" w:after="0" w:afterAutospacing="0"/>
        <w:ind w:left="567" w:hanging="567"/>
        <w:textAlignment w:val="baseline"/>
        <w:rPr>
          <w:sz w:val="22"/>
          <w:szCs w:val="22"/>
        </w:rPr>
      </w:pPr>
      <w:r w:rsidRPr="00E4064C">
        <w:rPr>
          <w:rStyle w:val="normaltextrun"/>
          <w:rFonts w:eastAsiaTheme="majorEastAsia"/>
          <w:b/>
          <w:bCs/>
          <w:sz w:val="22"/>
          <w:szCs w:val="22"/>
          <w:lang w:val="en-GB"/>
        </w:rPr>
        <w:t>1.</w:t>
      </w:r>
      <w:r w:rsidR="00E4064C" w:rsidRPr="003B3CE2">
        <w:rPr>
          <w:rStyle w:val="normaltextrun"/>
          <w:rFonts w:eastAsiaTheme="majorEastAsia"/>
          <w:b/>
          <w:bCs/>
          <w:sz w:val="22"/>
          <w:szCs w:val="22"/>
          <w:lang w:val="en-GB"/>
        </w:rPr>
        <w:tab/>
      </w:r>
      <w:r w:rsidR="00682E38" w:rsidRPr="00E4064C">
        <w:rPr>
          <w:rStyle w:val="normaltextrun"/>
          <w:rFonts w:eastAsiaTheme="majorEastAsia"/>
          <w:b/>
          <w:bCs/>
          <w:sz w:val="22"/>
          <w:szCs w:val="22"/>
          <w:lang w:val="en-GB"/>
        </w:rPr>
        <w:t>Organizational structure</w:t>
      </w:r>
    </w:p>
    <w:p w14:paraId="0BDB894E" w14:textId="4581E787" w:rsidR="00682E38" w:rsidRPr="00E4064C" w:rsidRDefault="00D71054" w:rsidP="006F2916">
      <w:pPr>
        <w:pStyle w:val="Para1"/>
        <w:numPr>
          <w:ilvl w:val="0"/>
          <w:numId w:val="13"/>
        </w:numPr>
        <w:ind w:left="540" w:firstLine="27"/>
      </w:pPr>
      <w:r w:rsidRPr="00E4064C">
        <w:t xml:space="preserve">The </w:t>
      </w:r>
      <w:r w:rsidR="005E2C4C" w:rsidRPr="00E4064C">
        <w:t>g</w:t>
      </w:r>
      <w:r w:rsidRPr="00E4064C">
        <w:t xml:space="preserve">lobal </w:t>
      </w:r>
      <w:r w:rsidR="005E2C4C" w:rsidRPr="00E4064C">
        <w:t>c</w:t>
      </w:r>
      <w:r w:rsidRPr="00E4064C">
        <w:t xml:space="preserve">oordination </w:t>
      </w:r>
      <w:r w:rsidR="005E2C4C" w:rsidRPr="00E4064C">
        <w:t>e</w:t>
      </w:r>
      <w:r w:rsidRPr="00E4064C">
        <w:t>ntity will have a</w:t>
      </w:r>
      <w:r w:rsidR="00682E38" w:rsidRPr="00E4064C">
        <w:t xml:space="preserve"> lean and agile team of professional and administrative staff</w:t>
      </w:r>
      <w:r w:rsidR="002C4A5E" w:rsidRPr="00E4064C">
        <w:t>, which</w:t>
      </w:r>
      <w:r w:rsidR="00682E38" w:rsidRPr="00E4064C">
        <w:t xml:space="preserve"> will be responsible for </w:t>
      </w:r>
      <w:r w:rsidR="002962F0" w:rsidRPr="00E4064C">
        <w:t xml:space="preserve">the day-to-day </w:t>
      </w:r>
      <w:r w:rsidR="006648E1" w:rsidRPr="00E4064C">
        <w:t xml:space="preserve">administration and management of </w:t>
      </w:r>
      <w:r w:rsidR="00682E38" w:rsidRPr="00E4064C">
        <w:t>activities and operations, in line with the mandate outlined in paragraph 27 of decision 15/8.</w:t>
      </w:r>
    </w:p>
    <w:p w14:paraId="17382EC5" w14:textId="7DFF1079" w:rsidR="00682E38" w:rsidRPr="00E4064C" w:rsidRDefault="001F063A" w:rsidP="003B3CE2">
      <w:pPr>
        <w:pStyle w:val="Para1"/>
        <w:numPr>
          <w:ilvl w:val="0"/>
          <w:numId w:val="13"/>
        </w:numPr>
        <w:ind w:left="567" w:firstLine="0"/>
        <w:rPr>
          <w:szCs w:val="22"/>
        </w:rPr>
      </w:pPr>
      <w:r w:rsidRPr="00E4064C">
        <w:t xml:space="preserve">The </w:t>
      </w:r>
      <w:r w:rsidR="005E2C4C" w:rsidRPr="00E4064C">
        <w:t>g</w:t>
      </w:r>
      <w:r w:rsidRPr="00E4064C">
        <w:t xml:space="preserve">lobal </w:t>
      </w:r>
      <w:r w:rsidR="005E2C4C" w:rsidRPr="00E4064C">
        <w:t>c</w:t>
      </w:r>
      <w:r w:rsidRPr="00E4064C">
        <w:t xml:space="preserve">oordination </w:t>
      </w:r>
      <w:r w:rsidR="005E2C4C" w:rsidRPr="00E4064C">
        <w:t>e</w:t>
      </w:r>
      <w:r w:rsidRPr="00E4064C">
        <w:t xml:space="preserve">ntity </w:t>
      </w:r>
      <w:r w:rsidRPr="00E4064C">
        <w:rPr>
          <w:rFonts w:eastAsiaTheme="majorEastAsia"/>
        </w:rPr>
        <w:t xml:space="preserve">will </w:t>
      </w:r>
      <w:r w:rsidRPr="00E4064C">
        <w:t>establish p</w:t>
      </w:r>
      <w:r w:rsidR="00682E38" w:rsidRPr="00E4064C">
        <w:t>artnerships</w:t>
      </w:r>
      <w:r w:rsidR="00682E38" w:rsidRPr="00E4064C">
        <w:rPr>
          <w:rFonts w:eastAsiaTheme="majorEastAsia"/>
        </w:rPr>
        <w:t xml:space="preserve"> </w:t>
      </w:r>
      <w:r w:rsidR="00682E38" w:rsidRPr="00E4064C">
        <w:t>with international organizations with specialized expertise in areas related to biodiversity</w:t>
      </w:r>
      <w:r w:rsidR="00682E38" w:rsidRPr="00E4064C">
        <w:rPr>
          <w:rStyle w:val="normaltextrun"/>
          <w:rFonts w:eastAsiaTheme="majorEastAsia"/>
        </w:rPr>
        <w:t xml:space="preserve"> to provide</w:t>
      </w:r>
      <w:r w:rsidR="00B2069A" w:rsidRPr="00E4064C">
        <w:rPr>
          <w:rStyle w:val="normaltextrun"/>
          <w:rFonts w:eastAsiaTheme="majorEastAsia"/>
        </w:rPr>
        <w:t>,</w:t>
      </w:r>
      <w:r w:rsidR="00682E38" w:rsidRPr="00E4064C">
        <w:rPr>
          <w:rStyle w:val="normaltextrun"/>
          <w:rFonts w:eastAsiaTheme="majorEastAsia"/>
        </w:rPr>
        <w:t xml:space="preserve"> </w:t>
      </w:r>
      <w:r w:rsidR="009A63D1" w:rsidRPr="00E4064C">
        <w:rPr>
          <w:rStyle w:val="normaltextrun"/>
          <w:rFonts w:eastAsiaTheme="majorEastAsia"/>
        </w:rPr>
        <w:t>through</w:t>
      </w:r>
      <w:r w:rsidR="00873BCC" w:rsidRPr="00E4064C">
        <w:rPr>
          <w:rStyle w:val="normaltextrun"/>
          <w:rFonts w:eastAsiaTheme="majorEastAsia"/>
        </w:rPr>
        <w:t xml:space="preserve"> </w:t>
      </w:r>
      <w:r w:rsidR="00E12E89" w:rsidRPr="00E4064C">
        <w:rPr>
          <w:rStyle w:val="normaltextrun"/>
          <w:rFonts w:eastAsiaTheme="majorEastAsia"/>
        </w:rPr>
        <w:t xml:space="preserve">the </w:t>
      </w:r>
      <w:r w:rsidR="00682E38" w:rsidRPr="00E4064C">
        <w:rPr>
          <w:rStyle w:val="normaltextrun"/>
          <w:rFonts w:eastAsiaTheme="majorEastAsia"/>
        </w:rPr>
        <w:t>region</w:t>
      </w:r>
      <w:r w:rsidR="00E12E89" w:rsidRPr="00E4064C">
        <w:rPr>
          <w:rStyle w:val="normaltextrun"/>
          <w:rFonts w:eastAsiaTheme="majorEastAsia"/>
        </w:rPr>
        <w:t>al</w:t>
      </w:r>
      <w:r w:rsidR="00682E38" w:rsidRPr="00E4064C">
        <w:rPr>
          <w:rStyle w:val="normaltextrun"/>
          <w:rFonts w:eastAsiaTheme="majorEastAsia"/>
        </w:rPr>
        <w:t xml:space="preserve"> </w:t>
      </w:r>
      <w:r w:rsidR="00682E38" w:rsidRPr="003B3CE2">
        <w:rPr>
          <w:rStyle w:val="normaltextrun"/>
          <w:rFonts w:eastAsiaTheme="majorEastAsia"/>
        </w:rPr>
        <w:t>and/or</w:t>
      </w:r>
      <w:r w:rsidR="00682E38" w:rsidRPr="00E4064C">
        <w:rPr>
          <w:rStyle w:val="normaltextrun"/>
          <w:rFonts w:eastAsiaTheme="majorEastAsia"/>
        </w:rPr>
        <w:t xml:space="preserve"> subregion</w:t>
      </w:r>
      <w:r w:rsidR="00E12E89" w:rsidRPr="00E4064C">
        <w:rPr>
          <w:rStyle w:val="normaltextrun"/>
          <w:rFonts w:eastAsiaTheme="majorEastAsia"/>
        </w:rPr>
        <w:t xml:space="preserve">al </w:t>
      </w:r>
      <w:r w:rsidR="008F5562" w:rsidRPr="00DB715E">
        <w:rPr>
          <w:rStyle w:val="normaltextrun"/>
          <w:rFonts w:eastAsiaTheme="majorEastAsia"/>
        </w:rPr>
        <w:t>support</w:t>
      </w:r>
      <w:r w:rsidR="008F5562" w:rsidRPr="00E4064C">
        <w:rPr>
          <w:rStyle w:val="normaltextrun"/>
          <w:rFonts w:eastAsiaTheme="majorEastAsia"/>
        </w:rPr>
        <w:t xml:space="preserve"> centres</w:t>
      </w:r>
      <w:r w:rsidR="00B2069A" w:rsidRPr="00E4064C">
        <w:rPr>
          <w:rStyle w:val="normaltextrun"/>
          <w:rFonts w:eastAsiaTheme="majorEastAsia"/>
        </w:rPr>
        <w:t>,</w:t>
      </w:r>
      <w:r w:rsidR="008F5562" w:rsidRPr="00E4064C">
        <w:rPr>
          <w:rStyle w:val="normaltextrun"/>
          <w:rFonts w:eastAsiaTheme="majorEastAsia"/>
        </w:rPr>
        <w:t xml:space="preserve"> </w:t>
      </w:r>
      <w:r w:rsidR="00B2069A" w:rsidRPr="00E4064C">
        <w:rPr>
          <w:rStyle w:val="normaltextrun"/>
          <w:rFonts w:eastAsiaTheme="majorEastAsia"/>
        </w:rPr>
        <w:t xml:space="preserve">support </w:t>
      </w:r>
      <w:r w:rsidR="00530CF5" w:rsidRPr="00E4064C">
        <w:rPr>
          <w:rStyle w:val="normaltextrun"/>
          <w:rFonts w:eastAsiaTheme="majorEastAsia"/>
        </w:rPr>
        <w:t xml:space="preserve">in areas </w:t>
      </w:r>
      <w:r w:rsidR="00682E38" w:rsidRPr="00E4064C">
        <w:rPr>
          <w:rStyle w:val="normaltextrun"/>
          <w:rFonts w:eastAsiaTheme="majorEastAsia"/>
        </w:rPr>
        <w:t>where expertise or capacity is lacking to respond to all needs identified by Parties.</w:t>
      </w:r>
      <w:r w:rsidR="00682E38" w:rsidRPr="00E4064C">
        <w:rPr>
          <w:rStyle w:val="eop"/>
        </w:rPr>
        <w:t> </w:t>
      </w:r>
    </w:p>
    <w:p w14:paraId="2E09708B" w14:textId="72D3C0B0" w:rsidR="00682E38" w:rsidRPr="00E4064C" w:rsidRDefault="00F2346F" w:rsidP="003B3CE2">
      <w:pPr>
        <w:pStyle w:val="paragraph"/>
        <w:spacing w:before="0" w:beforeAutospacing="0" w:after="0" w:afterAutospacing="0"/>
        <w:ind w:left="567" w:hanging="567"/>
        <w:textAlignment w:val="baseline"/>
        <w:rPr>
          <w:sz w:val="22"/>
          <w:szCs w:val="22"/>
        </w:rPr>
      </w:pPr>
      <w:r w:rsidRPr="00E4064C">
        <w:rPr>
          <w:rStyle w:val="normaltextrun"/>
          <w:rFonts w:eastAsiaTheme="majorEastAsia"/>
          <w:b/>
          <w:bCs/>
          <w:sz w:val="22"/>
          <w:szCs w:val="22"/>
          <w:lang w:val="en-GB"/>
        </w:rPr>
        <w:t>2</w:t>
      </w:r>
      <w:r w:rsidR="00CF7855" w:rsidRPr="00E4064C">
        <w:rPr>
          <w:rStyle w:val="normaltextrun"/>
          <w:rFonts w:eastAsiaTheme="majorEastAsia"/>
          <w:b/>
          <w:bCs/>
          <w:sz w:val="22"/>
          <w:szCs w:val="22"/>
          <w:lang w:val="en-GB"/>
        </w:rPr>
        <w:t>.</w:t>
      </w:r>
      <w:r w:rsidR="00E4064C" w:rsidRPr="003B3CE2">
        <w:rPr>
          <w:rStyle w:val="normaltextrun"/>
          <w:rFonts w:eastAsiaTheme="majorEastAsia"/>
          <w:b/>
          <w:bCs/>
          <w:sz w:val="22"/>
          <w:szCs w:val="22"/>
          <w:lang w:val="en-GB"/>
        </w:rPr>
        <w:tab/>
      </w:r>
      <w:r w:rsidR="00682E38" w:rsidRPr="00E4064C">
        <w:rPr>
          <w:rStyle w:val="normaltextrun"/>
          <w:rFonts w:eastAsiaTheme="majorEastAsia"/>
          <w:b/>
          <w:bCs/>
          <w:sz w:val="22"/>
          <w:szCs w:val="22"/>
          <w:lang w:val="en-GB"/>
        </w:rPr>
        <w:t>Governance and oversight</w:t>
      </w:r>
    </w:p>
    <w:p w14:paraId="3B2F56B2" w14:textId="409427B5" w:rsidR="00682E38" w:rsidRPr="00DB715E" w:rsidRDefault="00682E38" w:rsidP="003B3CE2">
      <w:pPr>
        <w:pStyle w:val="Para1"/>
        <w:numPr>
          <w:ilvl w:val="0"/>
          <w:numId w:val="13"/>
        </w:numPr>
        <w:ind w:left="567" w:firstLine="0"/>
        <w:rPr>
          <w:rFonts w:eastAsiaTheme="majorEastAsia"/>
        </w:rPr>
      </w:pPr>
      <w:r w:rsidRPr="003B3CE2">
        <w:rPr>
          <w:rStyle w:val="normaltextrun"/>
          <w:rFonts w:eastAsiaTheme="majorEastAsia"/>
        </w:rPr>
        <w:t xml:space="preserve">The global </w:t>
      </w:r>
      <w:r w:rsidRPr="00DB715E">
        <w:rPr>
          <w:rFonts w:eastAsiaTheme="majorEastAsia"/>
        </w:rPr>
        <w:t>coordination</w:t>
      </w:r>
      <w:r w:rsidRPr="003B3CE2">
        <w:rPr>
          <w:rStyle w:val="normaltextrun"/>
          <w:rFonts w:eastAsiaTheme="majorEastAsia"/>
        </w:rPr>
        <w:t xml:space="preserve"> entity will be accountable to the Conference of the Parties and will operate under its strategic guidance and direction. The general programme priorities, the biennial workplan and budget, and the delivery approaches will be approved by the Conference of the Parties. The entity will report to the Conference of the Parties, through the Subsidiary Body on Implementation, the progress </w:t>
      </w:r>
      <w:r w:rsidRPr="00DB715E">
        <w:rPr>
          <w:rFonts w:eastAsiaTheme="majorEastAsia"/>
        </w:rPr>
        <w:t>of its work and that of the regional and subregional support centres.</w:t>
      </w:r>
    </w:p>
    <w:p w14:paraId="221DB67E" w14:textId="6BB24205" w:rsidR="00682E38" w:rsidRPr="000D74C0" w:rsidRDefault="00682E38" w:rsidP="00974212">
      <w:pPr>
        <w:pStyle w:val="Para1"/>
        <w:numPr>
          <w:ilvl w:val="0"/>
          <w:numId w:val="13"/>
        </w:numPr>
        <w:ind w:left="540" w:firstLine="27"/>
        <w:rPr>
          <w:rFonts w:eastAsiaTheme="majorEastAsia"/>
        </w:rPr>
      </w:pPr>
      <w:r w:rsidRPr="00E4064C">
        <w:rPr>
          <w:rFonts w:eastAsiaTheme="majorEastAsia"/>
        </w:rPr>
        <w:t>The Informal Advisory Group on Technical and Scientific Cooperation will provide technical advice and guidance to the global coordination</w:t>
      </w:r>
      <w:r w:rsidRPr="00974212">
        <w:rPr>
          <w:rFonts w:eastAsiaTheme="majorEastAsia"/>
        </w:rPr>
        <w:t xml:space="preserve"> entity and the regional and subregional support centres on the effective and timely discharge of their functions. It will also assist in monitoring activities and operations and proposing measures to ensure these adequately respond to the needs and priorities identified by </w:t>
      </w:r>
      <w:r w:rsidRPr="000D74C0">
        <w:rPr>
          <w:rFonts w:eastAsiaTheme="majorEastAsia"/>
        </w:rPr>
        <w:t>Parties.</w:t>
      </w:r>
    </w:p>
    <w:p w14:paraId="2EDBDAEA" w14:textId="77777777" w:rsidR="005E2C4C" w:rsidRPr="000D74C0" w:rsidRDefault="00682E38" w:rsidP="00974212">
      <w:pPr>
        <w:pStyle w:val="Para1"/>
        <w:numPr>
          <w:ilvl w:val="0"/>
          <w:numId w:val="13"/>
        </w:numPr>
        <w:ind w:left="540" w:firstLine="27"/>
        <w:rPr>
          <w:szCs w:val="22"/>
        </w:rPr>
      </w:pPr>
      <w:r w:rsidRPr="000D74C0">
        <w:rPr>
          <w:rFonts w:eastAsiaTheme="majorEastAsia"/>
        </w:rPr>
        <w:t>The Executive Secretary will</w:t>
      </w:r>
      <w:r w:rsidR="00A2291F" w:rsidRPr="000D74C0">
        <w:rPr>
          <w:rFonts w:eastAsiaTheme="majorEastAsia"/>
        </w:rPr>
        <w:t>,</w:t>
      </w:r>
      <w:r w:rsidRPr="000D74C0">
        <w:rPr>
          <w:rFonts w:eastAsiaTheme="majorEastAsia"/>
        </w:rPr>
        <w:t xml:space="preserve"> </w:t>
      </w:r>
      <w:r w:rsidR="005E7D78" w:rsidRPr="000D74C0">
        <w:rPr>
          <w:rFonts w:eastAsiaTheme="majorEastAsia"/>
        </w:rPr>
        <w:t>if</w:t>
      </w:r>
      <w:r w:rsidR="00A2291F" w:rsidRPr="000D74C0">
        <w:rPr>
          <w:rFonts w:eastAsiaTheme="majorEastAsia"/>
        </w:rPr>
        <w:t xml:space="preserve"> applicable, </w:t>
      </w:r>
      <w:r w:rsidRPr="000D74C0">
        <w:rPr>
          <w:rFonts w:eastAsiaTheme="majorEastAsia"/>
        </w:rPr>
        <w:t xml:space="preserve">facilitate the preparation and signing of </w:t>
      </w:r>
      <w:r w:rsidR="005E7D78" w:rsidRPr="000D74C0">
        <w:rPr>
          <w:rFonts w:eastAsiaTheme="majorEastAsia"/>
        </w:rPr>
        <w:t>a</w:t>
      </w:r>
      <w:r w:rsidRPr="000D74C0">
        <w:rPr>
          <w:rFonts w:eastAsiaTheme="majorEastAsia"/>
        </w:rPr>
        <w:t xml:space="preserve"> host </w:t>
      </w:r>
      <w:r w:rsidR="005E2C4C" w:rsidRPr="000D74C0">
        <w:rPr>
          <w:rFonts w:eastAsiaTheme="majorEastAsia"/>
        </w:rPr>
        <w:t xml:space="preserve">agreement </w:t>
      </w:r>
      <w:r w:rsidRPr="000D74C0">
        <w:rPr>
          <w:rFonts w:eastAsiaTheme="majorEastAsia"/>
        </w:rPr>
        <w:t xml:space="preserve">with any external organization selected to host the global coordination entity. The host agreement will include </w:t>
      </w:r>
      <w:r w:rsidR="00434D1E" w:rsidRPr="000D74C0">
        <w:rPr>
          <w:rFonts w:eastAsiaTheme="majorEastAsia"/>
        </w:rPr>
        <w:t>a</w:t>
      </w:r>
      <w:r w:rsidRPr="000D74C0">
        <w:rPr>
          <w:rFonts w:eastAsiaTheme="majorEastAsia"/>
        </w:rPr>
        <w:t xml:space="preserve"> requirement for the entity and </w:t>
      </w:r>
      <w:r w:rsidR="00434D1E" w:rsidRPr="000D74C0">
        <w:rPr>
          <w:rFonts w:eastAsiaTheme="majorEastAsia"/>
        </w:rPr>
        <w:t xml:space="preserve">the regional </w:t>
      </w:r>
      <w:r w:rsidR="00BB34F7" w:rsidRPr="000D74C0">
        <w:rPr>
          <w:rFonts w:eastAsiaTheme="majorEastAsia"/>
        </w:rPr>
        <w:t xml:space="preserve">or subregional </w:t>
      </w:r>
      <w:r w:rsidRPr="000D74C0">
        <w:rPr>
          <w:rFonts w:eastAsiaTheme="majorEastAsia"/>
        </w:rPr>
        <w:t>support centres to elaborate biennial results-based workplans, with appropriate performance indicators</w:t>
      </w:r>
      <w:r w:rsidR="00BB34F7" w:rsidRPr="003B3CE2">
        <w:rPr>
          <w:rFonts w:eastAsiaTheme="majorEastAsia"/>
        </w:rPr>
        <w:t>, and</w:t>
      </w:r>
      <w:r w:rsidR="00BB34F7" w:rsidRPr="000D74C0">
        <w:rPr>
          <w:rFonts w:eastAsiaTheme="majorEastAsia"/>
        </w:rPr>
        <w:t xml:space="preserve"> </w:t>
      </w:r>
      <w:r w:rsidR="00273FBA" w:rsidRPr="000D74C0">
        <w:rPr>
          <w:rFonts w:eastAsiaTheme="majorEastAsia"/>
        </w:rPr>
        <w:t xml:space="preserve">to </w:t>
      </w:r>
      <w:r w:rsidR="00BB34F7" w:rsidRPr="000D74C0">
        <w:rPr>
          <w:rFonts w:eastAsiaTheme="majorEastAsia"/>
        </w:rPr>
        <w:t>produce periodic reports</w:t>
      </w:r>
      <w:r w:rsidRPr="000D74C0">
        <w:rPr>
          <w:rFonts w:eastAsiaTheme="majorEastAsia"/>
        </w:rPr>
        <w:t>. </w:t>
      </w:r>
    </w:p>
    <w:p w14:paraId="2D16B99B" w14:textId="32E3195A" w:rsidR="00682E38" w:rsidRPr="009367AD" w:rsidRDefault="00682E38" w:rsidP="00974212">
      <w:pPr>
        <w:pStyle w:val="Para1"/>
        <w:numPr>
          <w:ilvl w:val="0"/>
          <w:numId w:val="13"/>
        </w:numPr>
        <w:ind w:left="540" w:firstLine="27"/>
        <w:rPr>
          <w:szCs w:val="22"/>
        </w:rPr>
      </w:pPr>
      <w:r w:rsidRPr="000D74C0">
        <w:rPr>
          <w:rFonts w:eastAsiaTheme="majorEastAsia"/>
        </w:rPr>
        <w:t>The Executive Secretary will</w:t>
      </w:r>
      <w:r w:rsidRPr="000D74C0">
        <w:rPr>
          <w:rStyle w:val="normaltextrun"/>
          <w:rFonts w:eastAsiaTheme="majorEastAsia"/>
          <w:szCs w:val="22"/>
        </w:rPr>
        <w:t xml:space="preserve"> communicate to the global coordination entity</w:t>
      </w:r>
      <w:r w:rsidR="005E2C4C" w:rsidRPr="000D74C0">
        <w:rPr>
          <w:rStyle w:val="normaltextrun"/>
          <w:rFonts w:eastAsiaTheme="majorEastAsia"/>
          <w:szCs w:val="22"/>
        </w:rPr>
        <w:t>,</w:t>
      </w:r>
      <w:r w:rsidRPr="000D74C0">
        <w:rPr>
          <w:rStyle w:val="normaltextrun"/>
          <w:rFonts w:eastAsiaTheme="majorEastAsia"/>
          <w:szCs w:val="22"/>
        </w:rPr>
        <w:t xml:space="preserve"> as well as </w:t>
      </w:r>
      <w:r w:rsidR="005E2C4C" w:rsidRPr="000D74C0">
        <w:rPr>
          <w:rStyle w:val="normaltextrun"/>
          <w:rFonts w:eastAsiaTheme="majorEastAsia"/>
          <w:szCs w:val="22"/>
        </w:rPr>
        <w:t xml:space="preserve">to </w:t>
      </w:r>
      <w:r w:rsidRPr="000D74C0">
        <w:rPr>
          <w:rStyle w:val="normaltextrun"/>
          <w:rFonts w:eastAsiaTheme="majorEastAsia"/>
          <w:szCs w:val="22"/>
        </w:rPr>
        <w:t xml:space="preserve">the regional </w:t>
      </w:r>
      <w:r w:rsidRPr="003B3CE2">
        <w:rPr>
          <w:rStyle w:val="normaltextrun"/>
          <w:rFonts w:eastAsiaTheme="majorEastAsia"/>
          <w:szCs w:val="22"/>
        </w:rPr>
        <w:t>and/or</w:t>
      </w:r>
      <w:r w:rsidRPr="000D74C0">
        <w:rPr>
          <w:rStyle w:val="normaltextrun"/>
          <w:rFonts w:eastAsiaTheme="majorEastAsia"/>
          <w:szCs w:val="22"/>
        </w:rPr>
        <w:t xml:space="preserve"> subregional support centres</w:t>
      </w:r>
      <w:r w:rsidR="005E2C4C" w:rsidRPr="000D74C0">
        <w:rPr>
          <w:rStyle w:val="normaltextrun"/>
          <w:rFonts w:eastAsiaTheme="majorEastAsia"/>
          <w:szCs w:val="22"/>
        </w:rPr>
        <w:t>,</w:t>
      </w:r>
      <w:r w:rsidRPr="000D74C0">
        <w:rPr>
          <w:rStyle w:val="normaltextrun"/>
          <w:rFonts w:eastAsiaTheme="majorEastAsia"/>
          <w:szCs w:val="22"/>
        </w:rPr>
        <w:t xml:space="preserve"> the priorities identified by Parties in their </w:t>
      </w:r>
      <w:r w:rsidR="005E2C4C" w:rsidRPr="000D74C0">
        <w:rPr>
          <w:rStyle w:val="normaltextrun"/>
          <w:rFonts w:eastAsiaTheme="majorEastAsia"/>
          <w:szCs w:val="22"/>
        </w:rPr>
        <w:t>n</w:t>
      </w:r>
      <w:r w:rsidRPr="000D74C0">
        <w:rPr>
          <w:rStyle w:val="normaltextrun"/>
          <w:rFonts w:eastAsiaTheme="majorEastAsia"/>
          <w:szCs w:val="22"/>
        </w:rPr>
        <w:t xml:space="preserve">ational </w:t>
      </w:r>
      <w:r w:rsidR="005E2C4C" w:rsidRPr="000D74C0">
        <w:rPr>
          <w:rStyle w:val="normaltextrun"/>
          <w:rFonts w:eastAsiaTheme="majorEastAsia"/>
          <w:szCs w:val="22"/>
        </w:rPr>
        <w:t>b</w:t>
      </w:r>
      <w:r w:rsidRPr="000D74C0">
        <w:rPr>
          <w:rStyle w:val="normaltextrun"/>
          <w:rFonts w:eastAsiaTheme="majorEastAsia"/>
          <w:szCs w:val="22"/>
        </w:rPr>
        <w:t>iodiversity</w:t>
      </w:r>
      <w:r w:rsidRPr="000D74C0">
        <w:rPr>
          <w:rStyle w:val="normaltextrun"/>
          <w:rFonts w:eastAsiaTheme="majorEastAsia"/>
          <w:color w:val="000000"/>
          <w:szCs w:val="22"/>
          <w:lang w:val="en-CA"/>
        </w:rPr>
        <w:t xml:space="preserve"> </w:t>
      </w:r>
      <w:r w:rsidR="005E2C4C" w:rsidRPr="000D74C0">
        <w:rPr>
          <w:rStyle w:val="normaltextrun"/>
          <w:rFonts w:eastAsiaTheme="majorEastAsia"/>
          <w:color w:val="000000"/>
          <w:szCs w:val="22"/>
          <w:lang w:val="en-CA"/>
        </w:rPr>
        <w:t>s</w:t>
      </w:r>
      <w:r w:rsidRPr="000D74C0">
        <w:rPr>
          <w:rStyle w:val="normaltextrun"/>
          <w:rFonts w:eastAsiaTheme="majorEastAsia"/>
          <w:color w:val="000000"/>
          <w:szCs w:val="22"/>
          <w:lang w:val="en-CA"/>
        </w:rPr>
        <w:t xml:space="preserve">trategies and </w:t>
      </w:r>
      <w:r w:rsidR="005E2C4C" w:rsidRPr="000D74C0">
        <w:rPr>
          <w:rStyle w:val="normaltextrun"/>
          <w:rFonts w:eastAsiaTheme="majorEastAsia"/>
          <w:color w:val="000000"/>
          <w:szCs w:val="22"/>
          <w:lang w:val="en-CA"/>
        </w:rPr>
        <w:t>a</w:t>
      </w:r>
      <w:r w:rsidRPr="000D74C0">
        <w:rPr>
          <w:rStyle w:val="normaltextrun"/>
          <w:rFonts w:eastAsiaTheme="majorEastAsia"/>
          <w:color w:val="000000"/>
          <w:szCs w:val="22"/>
          <w:lang w:val="en-CA"/>
        </w:rPr>
        <w:t xml:space="preserve">ction </w:t>
      </w:r>
      <w:r w:rsidR="005E2C4C" w:rsidRPr="000D74C0">
        <w:rPr>
          <w:rStyle w:val="normaltextrun"/>
          <w:rFonts w:eastAsiaTheme="majorEastAsia"/>
          <w:color w:val="000000"/>
          <w:szCs w:val="22"/>
          <w:lang w:val="en-CA"/>
        </w:rPr>
        <w:t>p</w:t>
      </w:r>
      <w:r w:rsidRPr="000D74C0">
        <w:rPr>
          <w:rStyle w:val="normaltextrun"/>
          <w:rFonts w:eastAsiaTheme="majorEastAsia"/>
          <w:color w:val="000000"/>
          <w:szCs w:val="22"/>
          <w:lang w:val="en-CA"/>
        </w:rPr>
        <w:t>lans and national reports regarding capacity-building and development, technical and scientific cooperation</w:t>
      </w:r>
      <w:r w:rsidRPr="003B3CE2">
        <w:rPr>
          <w:rStyle w:val="normaltextrun"/>
          <w:rFonts w:eastAsiaTheme="majorEastAsia"/>
          <w:color w:val="000000"/>
          <w:szCs w:val="22"/>
          <w:lang w:val="en-CA"/>
        </w:rPr>
        <w:t>, and</w:t>
      </w:r>
      <w:r w:rsidRPr="000D74C0">
        <w:rPr>
          <w:rStyle w:val="normaltextrun"/>
          <w:rFonts w:eastAsiaTheme="majorEastAsia"/>
          <w:color w:val="000000"/>
          <w:szCs w:val="22"/>
          <w:lang w:val="en-CA"/>
        </w:rPr>
        <w:t xml:space="preserve"> technology transfer; and will maintain synergy and collaboration with biodiversity-related conventions and relevant organizations</w:t>
      </w:r>
      <w:r w:rsidR="008B2E71" w:rsidRPr="000D74C0">
        <w:rPr>
          <w:rStyle w:val="normaltextrun"/>
          <w:rFonts w:eastAsiaTheme="majorEastAsia"/>
          <w:color w:val="000000"/>
          <w:szCs w:val="22"/>
          <w:lang w:val="en-CA"/>
        </w:rPr>
        <w:t xml:space="preserve"> and</w:t>
      </w:r>
      <w:r w:rsidRPr="009367AD">
        <w:rPr>
          <w:rStyle w:val="normaltextrun"/>
          <w:rFonts w:eastAsiaTheme="majorEastAsia"/>
          <w:color w:val="000000"/>
          <w:szCs w:val="22"/>
          <w:lang w:val="en-CA"/>
        </w:rPr>
        <w:t xml:space="preserve"> initiatives</w:t>
      </w:r>
      <w:r w:rsidRPr="009367AD">
        <w:rPr>
          <w:rStyle w:val="normaltextrun"/>
          <w:rFonts w:eastAsiaTheme="majorEastAsia"/>
          <w:szCs w:val="22"/>
        </w:rPr>
        <w:t>.</w:t>
      </w:r>
    </w:p>
    <w:p w14:paraId="3D34BCED" w14:textId="0EC429B1" w:rsidR="00682E38" w:rsidRDefault="00A673B2" w:rsidP="003B3CE2">
      <w:pPr>
        <w:pStyle w:val="paragraph"/>
        <w:spacing w:before="0" w:beforeAutospacing="0" w:after="0" w:afterAutospacing="0"/>
        <w:ind w:left="567" w:hanging="567"/>
        <w:textAlignment w:val="baseline"/>
        <w:rPr>
          <w:sz w:val="22"/>
          <w:szCs w:val="22"/>
        </w:rPr>
      </w:pPr>
      <w:r w:rsidRPr="000D74C0">
        <w:rPr>
          <w:rStyle w:val="normaltextrun"/>
          <w:rFonts w:eastAsiaTheme="majorEastAsia"/>
          <w:b/>
          <w:bCs/>
          <w:sz w:val="22"/>
          <w:szCs w:val="22"/>
          <w:lang w:val="en-GB"/>
        </w:rPr>
        <w:t>3.</w:t>
      </w:r>
      <w:r w:rsidR="000D74C0" w:rsidRPr="003B3CE2">
        <w:rPr>
          <w:rStyle w:val="normaltextrun"/>
          <w:rFonts w:eastAsiaTheme="majorEastAsia"/>
          <w:b/>
          <w:bCs/>
          <w:sz w:val="22"/>
          <w:szCs w:val="22"/>
          <w:lang w:val="en-GB"/>
        </w:rPr>
        <w:tab/>
      </w:r>
      <w:r w:rsidR="00682E38" w:rsidRPr="000D74C0">
        <w:rPr>
          <w:rStyle w:val="normaltextrun"/>
          <w:rFonts w:eastAsiaTheme="majorEastAsia"/>
          <w:b/>
          <w:bCs/>
          <w:sz w:val="22"/>
          <w:szCs w:val="22"/>
          <w:lang w:val="en-GB"/>
        </w:rPr>
        <w:t>Operational modalities and procedures</w:t>
      </w:r>
    </w:p>
    <w:p w14:paraId="2B40ABF6" w14:textId="78A8BBE6" w:rsidR="00682E38" w:rsidRDefault="00682E38" w:rsidP="00974212">
      <w:pPr>
        <w:pStyle w:val="Para1"/>
        <w:numPr>
          <w:ilvl w:val="0"/>
          <w:numId w:val="13"/>
        </w:numPr>
        <w:ind w:left="540" w:firstLine="27"/>
        <w:rPr>
          <w:szCs w:val="22"/>
        </w:rPr>
      </w:pPr>
      <w:r w:rsidRPr="00682E38">
        <w:rPr>
          <w:rStyle w:val="normaltextrun"/>
          <w:rFonts w:eastAsiaTheme="majorEastAsia"/>
          <w:szCs w:val="22"/>
        </w:rPr>
        <w:t>The</w:t>
      </w:r>
      <w:r>
        <w:rPr>
          <w:rStyle w:val="normaltextrun"/>
          <w:rFonts w:eastAsiaTheme="majorEastAsia"/>
          <w:color w:val="000000"/>
          <w:szCs w:val="22"/>
        </w:rPr>
        <w:t xml:space="preserve"> global coordination entity will implement “fit-for-purpose” operational modalities, procedures, </w:t>
      </w:r>
      <w:proofErr w:type="gramStart"/>
      <w:r>
        <w:rPr>
          <w:rStyle w:val="normaltextrun"/>
          <w:rFonts w:eastAsiaTheme="majorEastAsia"/>
          <w:color w:val="000000"/>
          <w:szCs w:val="22"/>
        </w:rPr>
        <w:t>criteria</w:t>
      </w:r>
      <w:proofErr w:type="gramEnd"/>
      <w:r>
        <w:rPr>
          <w:rStyle w:val="normaltextrun"/>
          <w:rFonts w:eastAsiaTheme="majorEastAsia"/>
          <w:color w:val="000000"/>
          <w:szCs w:val="22"/>
        </w:rPr>
        <w:t xml:space="preserve"> and guidelines related to its </w:t>
      </w:r>
      <w:r w:rsidRPr="00974212">
        <w:rPr>
          <w:rFonts w:eastAsiaTheme="majorEastAsia"/>
        </w:rPr>
        <w:t>functions</w:t>
      </w:r>
      <w:r>
        <w:rPr>
          <w:rStyle w:val="normaltextrun"/>
          <w:rFonts w:eastAsiaTheme="majorEastAsia"/>
          <w:color w:val="000000"/>
          <w:szCs w:val="22"/>
        </w:rPr>
        <w:t xml:space="preserve"> developed with input from the Informal Advisory Group on Technical and Scientific Cooperation. These operational modalities and procedures will </w:t>
      </w:r>
      <w:proofErr w:type="gramStart"/>
      <w:r>
        <w:rPr>
          <w:rStyle w:val="normaltextrun"/>
          <w:rFonts w:eastAsiaTheme="majorEastAsia"/>
          <w:color w:val="000000"/>
          <w:szCs w:val="22"/>
        </w:rPr>
        <w:t>take into account</w:t>
      </w:r>
      <w:proofErr w:type="gramEnd"/>
      <w:r>
        <w:rPr>
          <w:rStyle w:val="normaltextrun"/>
          <w:rFonts w:eastAsiaTheme="majorEastAsia"/>
          <w:color w:val="000000"/>
          <w:szCs w:val="22"/>
        </w:rPr>
        <w:t xml:space="preserve"> the guiding principles of the technical and scientific cooperation mechanism </w:t>
      </w:r>
      <w:r w:rsidR="00207454">
        <w:rPr>
          <w:rStyle w:val="normaltextrun"/>
          <w:rFonts w:eastAsiaTheme="majorEastAsia"/>
          <w:color w:val="000000"/>
          <w:szCs w:val="22"/>
        </w:rPr>
        <w:t>out</w:t>
      </w:r>
      <w:r w:rsidR="00697E13">
        <w:rPr>
          <w:rStyle w:val="normaltextrun"/>
          <w:rFonts w:eastAsiaTheme="majorEastAsia"/>
          <w:color w:val="000000"/>
          <w:szCs w:val="22"/>
        </w:rPr>
        <w:t>l</w:t>
      </w:r>
      <w:r w:rsidR="00207454">
        <w:rPr>
          <w:rStyle w:val="normaltextrun"/>
          <w:rFonts w:eastAsiaTheme="majorEastAsia"/>
          <w:color w:val="000000"/>
          <w:szCs w:val="22"/>
        </w:rPr>
        <w:t xml:space="preserve">ined in </w:t>
      </w:r>
      <w:r w:rsidR="00C01326">
        <w:rPr>
          <w:rStyle w:val="normaltextrun"/>
          <w:rFonts w:eastAsiaTheme="majorEastAsia"/>
          <w:color w:val="000000"/>
          <w:szCs w:val="22"/>
        </w:rPr>
        <w:t>a</w:t>
      </w:r>
      <w:r w:rsidR="00207454">
        <w:rPr>
          <w:rStyle w:val="normaltextrun"/>
          <w:rFonts w:eastAsiaTheme="majorEastAsia"/>
          <w:color w:val="000000"/>
          <w:szCs w:val="22"/>
        </w:rPr>
        <w:t>nnex</w:t>
      </w:r>
      <w:r w:rsidR="00697E13">
        <w:rPr>
          <w:rStyle w:val="normaltextrun"/>
          <w:rFonts w:eastAsiaTheme="majorEastAsia"/>
          <w:color w:val="000000"/>
          <w:szCs w:val="22"/>
        </w:rPr>
        <w:t xml:space="preserve"> II to decision </w:t>
      </w:r>
      <w:r w:rsidR="00C01326">
        <w:rPr>
          <w:rStyle w:val="normaltextrun"/>
          <w:rFonts w:eastAsiaTheme="majorEastAsia"/>
          <w:color w:val="000000"/>
          <w:szCs w:val="22"/>
        </w:rPr>
        <w:t>15/8</w:t>
      </w:r>
      <w:r w:rsidR="00207454">
        <w:rPr>
          <w:rStyle w:val="normaltextrun"/>
          <w:rFonts w:eastAsiaTheme="majorEastAsia"/>
          <w:color w:val="000000"/>
          <w:szCs w:val="22"/>
        </w:rPr>
        <w:t xml:space="preserve"> </w:t>
      </w:r>
      <w:r>
        <w:rPr>
          <w:rStyle w:val="normaltextrun"/>
          <w:rFonts w:eastAsiaTheme="majorEastAsia"/>
          <w:color w:val="000000"/>
          <w:szCs w:val="22"/>
        </w:rPr>
        <w:t xml:space="preserve">and will be refined over time based on experience and lessons learned. The core </w:t>
      </w:r>
      <w:r w:rsidR="00BB655A">
        <w:rPr>
          <w:rStyle w:val="normaltextrun"/>
          <w:rFonts w:eastAsiaTheme="majorEastAsia"/>
          <w:color w:val="000000"/>
          <w:szCs w:val="22"/>
        </w:rPr>
        <w:t xml:space="preserve">modalities and procedures </w:t>
      </w:r>
      <w:r>
        <w:rPr>
          <w:rStyle w:val="normaltextrun"/>
          <w:rFonts w:eastAsiaTheme="majorEastAsia"/>
          <w:color w:val="000000"/>
          <w:szCs w:val="22"/>
        </w:rPr>
        <w:t>may, inter alia, include the following:</w:t>
      </w:r>
    </w:p>
    <w:p w14:paraId="5A8BD310" w14:textId="77054982" w:rsidR="00682E38" w:rsidRPr="000D74C0" w:rsidRDefault="00682E38" w:rsidP="003B3CE2">
      <w:pPr>
        <w:pStyle w:val="paragraph"/>
        <w:numPr>
          <w:ilvl w:val="1"/>
          <w:numId w:val="10"/>
        </w:numPr>
        <w:tabs>
          <w:tab w:val="left" w:pos="1701"/>
        </w:tabs>
        <w:spacing w:before="0" w:beforeAutospacing="0" w:after="120" w:afterAutospacing="0"/>
        <w:ind w:left="567" w:firstLine="567"/>
        <w:jc w:val="both"/>
        <w:textAlignment w:val="baseline"/>
        <w:rPr>
          <w:sz w:val="22"/>
          <w:szCs w:val="22"/>
        </w:rPr>
      </w:pPr>
      <w:r w:rsidRPr="000D74C0">
        <w:rPr>
          <w:rStyle w:val="normaltextrun"/>
          <w:rFonts w:eastAsiaTheme="majorEastAsia"/>
          <w:sz w:val="22"/>
          <w:szCs w:val="22"/>
          <w:lang w:val="en-GB"/>
        </w:rPr>
        <w:t xml:space="preserve">Modalities for promoting and maintaining coordination, </w:t>
      </w:r>
      <w:proofErr w:type="gramStart"/>
      <w:r w:rsidRPr="000D74C0">
        <w:rPr>
          <w:rStyle w:val="normaltextrun"/>
          <w:rFonts w:eastAsiaTheme="majorEastAsia"/>
          <w:sz w:val="22"/>
          <w:szCs w:val="22"/>
          <w:lang w:val="en-GB"/>
        </w:rPr>
        <w:t>collaboration</w:t>
      </w:r>
      <w:proofErr w:type="gramEnd"/>
      <w:r w:rsidRPr="000D74C0">
        <w:rPr>
          <w:rStyle w:val="normaltextrun"/>
          <w:rFonts w:eastAsiaTheme="majorEastAsia"/>
          <w:sz w:val="22"/>
          <w:szCs w:val="22"/>
          <w:lang w:val="en-GB"/>
        </w:rPr>
        <w:t xml:space="preserve"> and synergies among the regional </w:t>
      </w:r>
      <w:r w:rsidRPr="003B3CE2">
        <w:rPr>
          <w:rStyle w:val="normaltextrun"/>
          <w:rFonts w:eastAsiaTheme="majorEastAsia"/>
          <w:sz w:val="22"/>
          <w:szCs w:val="22"/>
          <w:lang w:val="en-GB"/>
        </w:rPr>
        <w:t>and/or</w:t>
      </w:r>
      <w:r w:rsidRPr="000D74C0">
        <w:rPr>
          <w:rStyle w:val="normaltextrun"/>
          <w:rFonts w:eastAsiaTheme="majorEastAsia"/>
          <w:sz w:val="22"/>
          <w:szCs w:val="22"/>
          <w:lang w:val="en-GB"/>
        </w:rPr>
        <w:t xml:space="preserve"> subregional support centres;</w:t>
      </w:r>
    </w:p>
    <w:p w14:paraId="248D555C" w14:textId="20E1EA2D" w:rsidR="00682E38" w:rsidRPr="000D74C0" w:rsidRDefault="00682E38" w:rsidP="003B3CE2">
      <w:pPr>
        <w:pStyle w:val="paragraph"/>
        <w:numPr>
          <w:ilvl w:val="1"/>
          <w:numId w:val="10"/>
        </w:numPr>
        <w:tabs>
          <w:tab w:val="left" w:pos="1701"/>
        </w:tabs>
        <w:spacing w:before="0" w:beforeAutospacing="0" w:after="120" w:afterAutospacing="0"/>
        <w:ind w:left="567" w:firstLine="567"/>
        <w:jc w:val="both"/>
        <w:textAlignment w:val="baseline"/>
        <w:rPr>
          <w:sz w:val="22"/>
          <w:szCs w:val="22"/>
        </w:rPr>
      </w:pPr>
      <w:r w:rsidRPr="000D74C0">
        <w:rPr>
          <w:rStyle w:val="normaltextrun"/>
          <w:rFonts w:eastAsiaTheme="majorEastAsia"/>
          <w:sz w:val="22"/>
          <w:szCs w:val="22"/>
          <w:lang w:val="en-GB"/>
        </w:rPr>
        <w:t>Criteria for priority setting and programming, including guidelines for the delivery of support tools;</w:t>
      </w:r>
    </w:p>
    <w:p w14:paraId="5D1082C3" w14:textId="1A3426E0" w:rsidR="00682E38" w:rsidRPr="000D74C0" w:rsidRDefault="00682E38" w:rsidP="003B3CE2">
      <w:pPr>
        <w:pStyle w:val="paragraph"/>
        <w:numPr>
          <w:ilvl w:val="1"/>
          <w:numId w:val="10"/>
        </w:numPr>
        <w:tabs>
          <w:tab w:val="left" w:pos="1701"/>
        </w:tabs>
        <w:spacing w:before="0" w:beforeAutospacing="0" w:after="120" w:afterAutospacing="0"/>
        <w:ind w:left="567" w:firstLine="567"/>
        <w:jc w:val="both"/>
        <w:textAlignment w:val="baseline"/>
        <w:rPr>
          <w:rStyle w:val="normaltextrun"/>
          <w:rFonts w:eastAsiaTheme="majorEastAsia"/>
          <w:lang w:val="en-GB"/>
        </w:rPr>
      </w:pPr>
      <w:r w:rsidRPr="000D74C0">
        <w:rPr>
          <w:rStyle w:val="normaltextrun"/>
          <w:rFonts w:eastAsiaTheme="majorEastAsia"/>
          <w:sz w:val="22"/>
          <w:szCs w:val="22"/>
          <w:lang w:val="en-GB"/>
        </w:rPr>
        <w:t>Modalities to ensure balance and equity among regions in the delivery of support to Partie</w:t>
      </w:r>
      <w:r w:rsidRPr="003B3CE2">
        <w:rPr>
          <w:rStyle w:val="normaltextrun"/>
          <w:rFonts w:eastAsiaTheme="majorEastAsia"/>
          <w:sz w:val="22"/>
          <w:szCs w:val="22"/>
          <w:lang w:val="en-GB"/>
        </w:rPr>
        <w:t>s</w:t>
      </w:r>
      <w:r w:rsidR="000D74C0" w:rsidRPr="003B3CE2">
        <w:rPr>
          <w:rStyle w:val="normaltextrun"/>
          <w:rFonts w:eastAsiaTheme="majorEastAsia"/>
          <w:sz w:val="22"/>
          <w:szCs w:val="22"/>
          <w:lang w:val="en-GB"/>
        </w:rPr>
        <w:t>,</w:t>
      </w:r>
      <w:r w:rsidRPr="003B3CE2">
        <w:rPr>
          <w:rStyle w:val="normaltextrun"/>
          <w:rFonts w:eastAsiaTheme="majorEastAsia"/>
          <w:sz w:val="22"/>
          <w:szCs w:val="22"/>
          <w:lang w:val="en-GB"/>
        </w:rPr>
        <w:t xml:space="preserve"> including</w:t>
      </w:r>
      <w:r w:rsidRPr="000D74C0">
        <w:rPr>
          <w:rStyle w:val="normaltextrun"/>
          <w:rFonts w:eastAsiaTheme="majorEastAsia"/>
          <w:sz w:val="22"/>
          <w:szCs w:val="22"/>
          <w:lang w:val="en-GB"/>
        </w:rPr>
        <w:t xml:space="preserve"> access to information on opportunities for technical and scientific cooperation;</w:t>
      </w:r>
    </w:p>
    <w:p w14:paraId="5D755299" w14:textId="4CF5A0C8" w:rsidR="00682E38" w:rsidRPr="000D74C0" w:rsidRDefault="00682E38" w:rsidP="003B3CE2">
      <w:pPr>
        <w:pStyle w:val="paragraph"/>
        <w:numPr>
          <w:ilvl w:val="1"/>
          <w:numId w:val="10"/>
        </w:numPr>
        <w:tabs>
          <w:tab w:val="left" w:pos="1701"/>
        </w:tabs>
        <w:spacing w:before="0" w:beforeAutospacing="0" w:after="120" w:afterAutospacing="0"/>
        <w:ind w:left="567" w:firstLine="567"/>
        <w:jc w:val="both"/>
        <w:textAlignment w:val="baseline"/>
        <w:rPr>
          <w:rStyle w:val="normaltextrun"/>
          <w:rFonts w:eastAsiaTheme="majorEastAsia"/>
          <w:lang w:val="en-GB"/>
        </w:rPr>
      </w:pPr>
      <w:r w:rsidRPr="000D74C0">
        <w:rPr>
          <w:rStyle w:val="normaltextrun"/>
          <w:rFonts w:eastAsiaTheme="majorEastAsia"/>
          <w:sz w:val="22"/>
          <w:szCs w:val="22"/>
          <w:lang w:val="en-GB"/>
        </w:rPr>
        <w:t xml:space="preserve">Guidelines and modalities to support the regional </w:t>
      </w:r>
      <w:r w:rsidRPr="003B3CE2">
        <w:rPr>
          <w:rStyle w:val="normaltextrun"/>
          <w:rFonts w:eastAsiaTheme="majorEastAsia"/>
          <w:sz w:val="22"/>
          <w:szCs w:val="22"/>
          <w:lang w:val="en-GB"/>
        </w:rPr>
        <w:t>and/or</w:t>
      </w:r>
      <w:r w:rsidRPr="000D74C0">
        <w:rPr>
          <w:rStyle w:val="normaltextrun"/>
          <w:rFonts w:eastAsiaTheme="majorEastAsia"/>
          <w:sz w:val="22"/>
          <w:szCs w:val="22"/>
          <w:lang w:val="en-GB"/>
        </w:rPr>
        <w:t xml:space="preserve"> subregional centres to align their work with the </w:t>
      </w:r>
      <w:r w:rsidRPr="003B3CE2">
        <w:rPr>
          <w:rStyle w:val="normaltextrun"/>
          <w:rFonts w:eastAsiaTheme="majorEastAsia"/>
          <w:sz w:val="22"/>
          <w:szCs w:val="22"/>
          <w:lang w:val="en-GB"/>
        </w:rPr>
        <w:t>Kunming-Montreal Global Biodiversity Framework</w:t>
      </w:r>
      <w:r w:rsidRPr="000D74C0">
        <w:rPr>
          <w:rStyle w:val="normaltextrun"/>
          <w:rFonts w:eastAsiaTheme="majorEastAsia"/>
          <w:sz w:val="22"/>
          <w:szCs w:val="22"/>
          <w:lang w:val="en-GB"/>
        </w:rPr>
        <w:t xml:space="preserve"> and the implementation of the Convention and its Protocols, including guidelines to ensure a gender-responsive approach</w:t>
      </w:r>
      <w:r w:rsidR="000D74C0" w:rsidRPr="000D74C0">
        <w:rPr>
          <w:rStyle w:val="normaltextrun"/>
          <w:rFonts w:eastAsiaTheme="majorEastAsia"/>
          <w:sz w:val="22"/>
          <w:szCs w:val="22"/>
          <w:lang w:val="en-GB"/>
        </w:rPr>
        <w:t>;</w:t>
      </w:r>
    </w:p>
    <w:p w14:paraId="78EE96AA" w14:textId="0626005C" w:rsidR="00682E38" w:rsidRPr="000D74C0" w:rsidRDefault="00682E38" w:rsidP="003B3CE2">
      <w:pPr>
        <w:pStyle w:val="paragraph"/>
        <w:numPr>
          <w:ilvl w:val="1"/>
          <w:numId w:val="10"/>
        </w:numPr>
        <w:tabs>
          <w:tab w:val="left" w:pos="1701"/>
        </w:tabs>
        <w:spacing w:before="0" w:beforeAutospacing="0" w:after="120" w:afterAutospacing="0"/>
        <w:ind w:left="567" w:firstLine="567"/>
        <w:jc w:val="both"/>
        <w:textAlignment w:val="baseline"/>
        <w:rPr>
          <w:rStyle w:val="normaltextrun"/>
          <w:rFonts w:eastAsiaTheme="majorEastAsia"/>
          <w:lang w:val="en-GB"/>
        </w:rPr>
      </w:pPr>
      <w:r w:rsidRPr="000D74C0">
        <w:rPr>
          <w:rStyle w:val="normaltextrun"/>
          <w:rFonts w:eastAsiaTheme="majorEastAsia"/>
          <w:sz w:val="22"/>
          <w:szCs w:val="22"/>
          <w:lang w:val="en-GB"/>
        </w:rPr>
        <w:t xml:space="preserve">Criteria for the identification of organizations and experts that can be </w:t>
      </w:r>
      <w:r w:rsidRPr="003B3CE2">
        <w:rPr>
          <w:rStyle w:val="normaltextrun"/>
          <w:rFonts w:eastAsiaTheme="majorEastAsia"/>
          <w:sz w:val="22"/>
          <w:szCs w:val="22"/>
          <w:lang w:val="en-GB"/>
        </w:rPr>
        <w:t>mobili</w:t>
      </w:r>
      <w:r w:rsidR="000D74C0" w:rsidRPr="003B3CE2">
        <w:rPr>
          <w:rStyle w:val="normaltextrun"/>
          <w:rFonts w:eastAsiaTheme="majorEastAsia"/>
          <w:sz w:val="22"/>
          <w:szCs w:val="22"/>
          <w:lang w:val="en-GB"/>
        </w:rPr>
        <w:t>z</w:t>
      </w:r>
      <w:r w:rsidRPr="000D74C0">
        <w:rPr>
          <w:rStyle w:val="normaltextrun"/>
          <w:rFonts w:eastAsiaTheme="majorEastAsia"/>
          <w:sz w:val="22"/>
          <w:szCs w:val="22"/>
          <w:lang w:val="en-GB"/>
        </w:rPr>
        <w:t xml:space="preserve">ed to assist the regional </w:t>
      </w:r>
      <w:r w:rsidRPr="003B3CE2">
        <w:rPr>
          <w:rStyle w:val="normaltextrun"/>
          <w:rFonts w:eastAsiaTheme="majorEastAsia"/>
          <w:sz w:val="22"/>
          <w:szCs w:val="22"/>
          <w:lang w:val="en-GB"/>
        </w:rPr>
        <w:t>and/or</w:t>
      </w:r>
      <w:r w:rsidRPr="000D74C0">
        <w:rPr>
          <w:rStyle w:val="normaltextrun"/>
          <w:rFonts w:eastAsiaTheme="majorEastAsia"/>
          <w:sz w:val="22"/>
          <w:szCs w:val="22"/>
          <w:lang w:val="en-GB"/>
        </w:rPr>
        <w:t xml:space="preserve"> subregional technical cooperation support centres at their request;</w:t>
      </w:r>
    </w:p>
    <w:p w14:paraId="7416E4DA" w14:textId="0E49325E" w:rsidR="00682E38" w:rsidRPr="000F13C9" w:rsidRDefault="00682E38" w:rsidP="003B3CE2">
      <w:pPr>
        <w:pStyle w:val="paragraph"/>
        <w:numPr>
          <w:ilvl w:val="1"/>
          <w:numId w:val="10"/>
        </w:numPr>
        <w:tabs>
          <w:tab w:val="left" w:pos="1701"/>
        </w:tabs>
        <w:spacing w:before="0" w:beforeAutospacing="0" w:after="120" w:afterAutospacing="0"/>
        <w:ind w:left="567" w:firstLine="567"/>
        <w:jc w:val="both"/>
        <w:textAlignment w:val="baseline"/>
        <w:rPr>
          <w:rStyle w:val="normaltextrun"/>
          <w:rFonts w:eastAsiaTheme="majorEastAsia"/>
          <w:lang w:val="en-GB"/>
        </w:rPr>
      </w:pPr>
      <w:r w:rsidRPr="000F13C9">
        <w:rPr>
          <w:rStyle w:val="normaltextrun"/>
          <w:rFonts w:eastAsiaTheme="majorEastAsia"/>
          <w:sz w:val="22"/>
          <w:szCs w:val="22"/>
          <w:lang w:val="en-GB"/>
        </w:rPr>
        <w:t xml:space="preserve">Guidelines for active engagement of relevant stakeholders, including </w:t>
      </w:r>
      <w:r w:rsidRPr="003B3CE2">
        <w:rPr>
          <w:rStyle w:val="normaltextrun"/>
          <w:rFonts w:eastAsiaTheme="majorEastAsia"/>
          <w:sz w:val="22"/>
          <w:szCs w:val="22"/>
          <w:lang w:val="en-GB"/>
        </w:rPr>
        <w:t>indigenous people</w:t>
      </w:r>
      <w:r w:rsidRPr="000F13C9">
        <w:rPr>
          <w:rStyle w:val="normaltextrun"/>
          <w:rFonts w:eastAsiaTheme="majorEastAsia"/>
          <w:sz w:val="22"/>
          <w:szCs w:val="22"/>
          <w:lang w:val="en-GB"/>
        </w:rPr>
        <w:t xml:space="preserve">s and local communities, </w:t>
      </w:r>
      <w:proofErr w:type="gramStart"/>
      <w:r w:rsidRPr="000F13C9">
        <w:rPr>
          <w:rStyle w:val="normaltextrun"/>
          <w:rFonts w:eastAsiaTheme="majorEastAsia"/>
          <w:sz w:val="22"/>
          <w:szCs w:val="22"/>
          <w:lang w:val="en-GB"/>
        </w:rPr>
        <w:t>women</w:t>
      </w:r>
      <w:proofErr w:type="gramEnd"/>
      <w:r w:rsidRPr="000F13C9">
        <w:rPr>
          <w:rStyle w:val="normaltextrun"/>
          <w:rFonts w:eastAsiaTheme="majorEastAsia"/>
          <w:sz w:val="22"/>
          <w:szCs w:val="22"/>
          <w:lang w:val="en-GB"/>
        </w:rPr>
        <w:t xml:space="preserve"> and </w:t>
      </w:r>
      <w:r w:rsidRPr="003B3CE2">
        <w:rPr>
          <w:rStyle w:val="normaltextrun"/>
          <w:rFonts w:eastAsiaTheme="majorEastAsia"/>
          <w:sz w:val="22"/>
          <w:szCs w:val="22"/>
          <w:lang w:val="en-GB"/>
        </w:rPr>
        <w:t>youth;</w:t>
      </w:r>
    </w:p>
    <w:p w14:paraId="2D566B05" w14:textId="2F34C124" w:rsidR="00682E38" w:rsidRPr="000F13C9" w:rsidRDefault="00682E38" w:rsidP="003B3CE2">
      <w:pPr>
        <w:pStyle w:val="paragraph"/>
        <w:numPr>
          <w:ilvl w:val="1"/>
          <w:numId w:val="10"/>
        </w:numPr>
        <w:tabs>
          <w:tab w:val="left" w:pos="1701"/>
        </w:tabs>
        <w:spacing w:before="0" w:beforeAutospacing="0" w:after="120" w:afterAutospacing="0"/>
        <w:ind w:left="567" w:firstLine="567"/>
        <w:jc w:val="both"/>
        <w:textAlignment w:val="baseline"/>
        <w:rPr>
          <w:rStyle w:val="normaltextrun"/>
          <w:rFonts w:eastAsiaTheme="majorEastAsia"/>
          <w:lang w:val="en-GB"/>
        </w:rPr>
      </w:pPr>
      <w:r w:rsidRPr="000F13C9">
        <w:rPr>
          <w:rStyle w:val="normaltextrun"/>
          <w:rFonts w:eastAsiaTheme="majorEastAsia"/>
          <w:sz w:val="22"/>
          <w:szCs w:val="22"/>
          <w:lang w:val="en-GB"/>
        </w:rPr>
        <w:t xml:space="preserve">Modalities for operationalizing a </w:t>
      </w:r>
      <w:r w:rsidRPr="003B3CE2">
        <w:rPr>
          <w:rStyle w:val="normaltextrun"/>
          <w:rFonts w:eastAsiaTheme="majorEastAsia"/>
          <w:sz w:val="22"/>
          <w:szCs w:val="22"/>
          <w:lang w:val="en-GB"/>
        </w:rPr>
        <w:t>help</w:t>
      </w:r>
      <w:r w:rsidR="000F13C9" w:rsidRPr="003B3CE2">
        <w:rPr>
          <w:rStyle w:val="normaltextrun"/>
          <w:rFonts w:eastAsiaTheme="majorEastAsia"/>
          <w:sz w:val="22"/>
          <w:szCs w:val="22"/>
          <w:lang w:val="en-GB"/>
        </w:rPr>
        <w:t xml:space="preserve"> </w:t>
      </w:r>
      <w:r w:rsidRPr="003B3CE2">
        <w:rPr>
          <w:rStyle w:val="normaltextrun"/>
          <w:rFonts w:eastAsiaTheme="majorEastAsia"/>
          <w:sz w:val="22"/>
          <w:szCs w:val="22"/>
          <w:lang w:val="en-GB"/>
        </w:rPr>
        <w:t>desk</w:t>
      </w:r>
      <w:r w:rsidRPr="000F13C9">
        <w:rPr>
          <w:rStyle w:val="normaltextrun"/>
          <w:rFonts w:eastAsiaTheme="majorEastAsia"/>
          <w:sz w:val="22"/>
          <w:szCs w:val="22"/>
          <w:lang w:val="en-GB"/>
        </w:rPr>
        <w:t xml:space="preserve"> to provide information, </w:t>
      </w:r>
      <w:proofErr w:type="gramStart"/>
      <w:r w:rsidRPr="000F13C9">
        <w:rPr>
          <w:rStyle w:val="normaltextrun"/>
          <w:rFonts w:eastAsiaTheme="majorEastAsia"/>
          <w:sz w:val="22"/>
          <w:szCs w:val="22"/>
          <w:lang w:val="en-GB"/>
        </w:rPr>
        <w:t>advice</w:t>
      </w:r>
      <w:proofErr w:type="gramEnd"/>
      <w:r w:rsidRPr="000F13C9">
        <w:rPr>
          <w:rStyle w:val="normaltextrun"/>
          <w:rFonts w:eastAsiaTheme="majorEastAsia"/>
          <w:sz w:val="22"/>
          <w:szCs w:val="22"/>
          <w:lang w:val="en-GB"/>
        </w:rPr>
        <w:t xml:space="preserve"> and technical support at the request of the regional </w:t>
      </w:r>
      <w:r w:rsidRPr="003B3CE2">
        <w:rPr>
          <w:rStyle w:val="normaltextrun"/>
          <w:rFonts w:eastAsiaTheme="majorEastAsia"/>
          <w:sz w:val="22"/>
          <w:szCs w:val="22"/>
          <w:lang w:val="en-GB"/>
        </w:rPr>
        <w:t>and/or</w:t>
      </w:r>
      <w:r w:rsidRPr="000F13C9">
        <w:rPr>
          <w:rStyle w:val="normaltextrun"/>
          <w:rFonts w:eastAsiaTheme="majorEastAsia"/>
          <w:sz w:val="22"/>
          <w:szCs w:val="22"/>
          <w:lang w:val="en-GB"/>
        </w:rPr>
        <w:t xml:space="preserve"> subregional centres;</w:t>
      </w:r>
    </w:p>
    <w:p w14:paraId="675460FA" w14:textId="00960A95" w:rsidR="00682E38" w:rsidRPr="000F13C9" w:rsidRDefault="00682E38" w:rsidP="003B3CE2">
      <w:pPr>
        <w:pStyle w:val="paragraph"/>
        <w:numPr>
          <w:ilvl w:val="1"/>
          <w:numId w:val="10"/>
        </w:numPr>
        <w:tabs>
          <w:tab w:val="left" w:pos="1701"/>
        </w:tabs>
        <w:spacing w:before="0" w:beforeAutospacing="0" w:after="120" w:afterAutospacing="0"/>
        <w:ind w:left="567" w:firstLine="567"/>
        <w:jc w:val="both"/>
        <w:textAlignment w:val="baseline"/>
        <w:rPr>
          <w:sz w:val="22"/>
          <w:szCs w:val="22"/>
        </w:rPr>
      </w:pPr>
      <w:r>
        <w:rPr>
          <w:rStyle w:val="normaltextrun"/>
          <w:rFonts w:eastAsiaTheme="majorEastAsia"/>
          <w:sz w:val="22"/>
          <w:szCs w:val="22"/>
          <w:lang w:val="en-GB"/>
        </w:rPr>
        <w:t xml:space="preserve">Guidelines, </w:t>
      </w:r>
      <w:proofErr w:type="gramStart"/>
      <w:r>
        <w:rPr>
          <w:rStyle w:val="normaltextrun"/>
          <w:rFonts w:eastAsiaTheme="majorEastAsia"/>
          <w:sz w:val="22"/>
          <w:szCs w:val="22"/>
          <w:lang w:val="en-GB"/>
        </w:rPr>
        <w:t>templates</w:t>
      </w:r>
      <w:proofErr w:type="gramEnd"/>
      <w:r>
        <w:rPr>
          <w:rStyle w:val="normaltextrun"/>
          <w:rFonts w:eastAsiaTheme="majorEastAsia"/>
          <w:sz w:val="22"/>
          <w:szCs w:val="22"/>
          <w:lang w:val="en-GB"/>
        </w:rPr>
        <w:t xml:space="preserve"> and procedures to assist the </w:t>
      </w:r>
      <w:r w:rsidRPr="003A7765">
        <w:rPr>
          <w:rStyle w:val="normaltextrun"/>
          <w:rFonts w:eastAsiaTheme="majorEastAsia"/>
          <w:sz w:val="22"/>
          <w:szCs w:val="22"/>
          <w:lang w:val="en-GB"/>
        </w:rPr>
        <w:t xml:space="preserve">regional </w:t>
      </w:r>
      <w:r w:rsidRPr="003B3CE2">
        <w:rPr>
          <w:rStyle w:val="normaltextrun"/>
          <w:rFonts w:eastAsiaTheme="majorEastAsia"/>
          <w:sz w:val="22"/>
          <w:szCs w:val="22"/>
          <w:lang w:val="en-GB"/>
        </w:rPr>
        <w:t>and/or</w:t>
      </w:r>
      <w:r w:rsidRPr="003A7765">
        <w:rPr>
          <w:rStyle w:val="normaltextrun"/>
          <w:rFonts w:eastAsiaTheme="majorEastAsia"/>
          <w:sz w:val="22"/>
          <w:szCs w:val="22"/>
          <w:lang w:val="en-GB"/>
        </w:rPr>
        <w:t xml:space="preserve"> subregional</w:t>
      </w:r>
      <w:r>
        <w:rPr>
          <w:rStyle w:val="normaltextrun"/>
          <w:rFonts w:eastAsiaTheme="majorEastAsia"/>
          <w:sz w:val="22"/>
          <w:szCs w:val="22"/>
          <w:lang w:val="en-GB"/>
        </w:rPr>
        <w:t xml:space="preserve"> centres to report on their work to the </w:t>
      </w:r>
      <w:r w:rsidRPr="000F13C9">
        <w:rPr>
          <w:rStyle w:val="normaltextrun"/>
          <w:rFonts w:eastAsiaTheme="majorEastAsia"/>
          <w:sz w:val="22"/>
          <w:szCs w:val="22"/>
          <w:lang w:val="en-GB"/>
        </w:rPr>
        <w:t>Conference of the Parties through the Subsidiary Body on Implementation.</w:t>
      </w:r>
    </w:p>
    <w:p w14:paraId="7B471534" w14:textId="19F22610" w:rsidR="00002E4A" w:rsidRPr="003B3CE2" w:rsidRDefault="00682E38" w:rsidP="003B3CE2">
      <w:pPr>
        <w:pStyle w:val="Para1"/>
        <w:numPr>
          <w:ilvl w:val="0"/>
          <w:numId w:val="13"/>
        </w:numPr>
        <w:ind w:left="567" w:firstLine="0"/>
        <w:rPr>
          <w:rStyle w:val="normaltextrun"/>
          <w:rFonts w:eastAsiaTheme="majorEastAsia"/>
        </w:rPr>
      </w:pPr>
      <w:r w:rsidRPr="000F13C9">
        <w:rPr>
          <w:rStyle w:val="normaltextrun"/>
          <w:rFonts w:eastAsiaTheme="majorEastAsia"/>
          <w:szCs w:val="22"/>
        </w:rPr>
        <w:t xml:space="preserve">The global coordination entity will work with the regional </w:t>
      </w:r>
      <w:r w:rsidRPr="003B3CE2">
        <w:rPr>
          <w:rStyle w:val="normaltextrun"/>
          <w:rFonts w:eastAsiaTheme="majorEastAsia"/>
          <w:szCs w:val="22"/>
        </w:rPr>
        <w:t>and/or</w:t>
      </w:r>
      <w:r w:rsidRPr="000F13C9">
        <w:rPr>
          <w:rStyle w:val="normaltextrun"/>
          <w:rFonts w:eastAsiaTheme="majorEastAsia"/>
          <w:szCs w:val="22"/>
        </w:rPr>
        <w:t xml:space="preserve"> subregional support centres to connect those </w:t>
      </w:r>
      <w:r w:rsidR="00885433">
        <w:rPr>
          <w:rStyle w:val="normaltextrun"/>
          <w:rFonts w:eastAsiaTheme="majorEastAsia"/>
          <w:szCs w:val="22"/>
        </w:rPr>
        <w:t xml:space="preserve">Parties </w:t>
      </w:r>
      <w:r w:rsidRPr="000F13C9">
        <w:rPr>
          <w:rStyle w:val="normaltextrun"/>
          <w:rFonts w:eastAsiaTheme="majorEastAsia"/>
          <w:szCs w:val="22"/>
        </w:rPr>
        <w:t xml:space="preserve">seeking </w:t>
      </w:r>
      <w:r w:rsidR="00B81A56">
        <w:rPr>
          <w:rStyle w:val="normaltextrun"/>
          <w:rFonts w:eastAsiaTheme="majorEastAsia"/>
          <w:szCs w:val="22"/>
        </w:rPr>
        <w:t>speciali</w:t>
      </w:r>
      <w:r w:rsidR="008E67DB">
        <w:rPr>
          <w:rStyle w:val="normaltextrun"/>
          <w:rFonts w:eastAsiaTheme="majorEastAsia"/>
          <w:szCs w:val="22"/>
        </w:rPr>
        <w:t xml:space="preserve">zed </w:t>
      </w:r>
      <w:r w:rsidRPr="000F13C9">
        <w:rPr>
          <w:rStyle w:val="normaltextrun"/>
          <w:rFonts w:eastAsiaTheme="majorEastAsia"/>
          <w:szCs w:val="22"/>
        </w:rPr>
        <w:t xml:space="preserve">technical assistance with organizations, bodies, </w:t>
      </w:r>
      <w:proofErr w:type="gramStart"/>
      <w:r w:rsidRPr="000F13C9">
        <w:rPr>
          <w:rStyle w:val="normaltextrun"/>
          <w:rFonts w:eastAsiaTheme="majorEastAsia"/>
          <w:szCs w:val="22"/>
        </w:rPr>
        <w:t>networks</w:t>
      </w:r>
      <w:proofErr w:type="gramEnd"/>
      <w:r w:rsidRPr="000F13C9">
        <w:rPr>
          <w:rStyle w:val="normaltextrun"/>
          <w:rFonts w:eastAsiaTheme="majorEastAsia"/>
          <w:szCs w:val="22"/>
        </w:rPr>
        <w:t xml:space="preserve"> and experts that can and are best suited to </w:t>
      </w:r>
      <w:r w:rsidRPr="000F13C9">
        <w:rPr>
          <w:rFonts w:eastAsiaTheme="majorEastAsia"/>
        </w:rPr>
        <w:t>provide the required support.</w:t>
      </w:r>
    </w:p>
    <w:p w14:paraId="16713338" w14:textId="001A817C" w:rsidR="002E4DD3" w:rsidRPr="003B3CE2" w:rsidRDefault="007D6B92" w:rsidP="003B3CE2">
      <w:pPr>
        <w:pStyle w:val="paragraph"/>
        <w:spacing w:before="0" w:beforeAutospacing="0" w:after="0" w:afterAutospacing="0"/>
        <w:ind w:left="567" w:hanging="567"/>
        <w:textAlignment w:val="baseline"/>
        <w:rPr>
          <w:rStyle w:val="normaltextrun"/>
        </w:rPr>
      </w:pPr>
      <w:r>
        <w:rPr>
          <w:rStyle w:val="normaltextrun"/>
          <w:rFonts w:eastAsiaTheme="majorEastAsia"/>
          <w:b/>
          <w:bCs/>
          <w:sz w:val="22"/>
          <w:szCs w:val="22"/>
          <w:lang w:val="en-GB"/>
        </w:rPr>
        <w:t>4</w:t>
      </w:r>
      <w:r w:rsidR="00002E4A" w:rsidRPr="000101D3">
        <w:rPr>
          <w:rStyle w:val="normaltextrun"/>
          <w:rFonts w:eastAsiaTheme="majorEastAsia"/>
          <w:b/>
          <w:bCs/>
          <w:sz w:val="22"/>
          <w:szCs w:val="22"/>
          <w:lang w:val="en-GB"/>
        </w:rPr>
        <w:t>.</w:t>
      </w:r>
      <w:r w:rsidR="00002E4A" w:rsidRPr="00B81E79">
        <w:rPr>
          <w:rStyle w:val="normaltextrun"/>
          <w:rFonts w:eastAsiaTheme="majorEastAsia"/>
          <w:b/>
          <w:bCs/>
          <w:sz w:val="22"/>
          <w:szCs w:val="22"/>
          <w:lang w:val="en-GB"/>
        </w:rPr>
        <w:tab/>
      </w:r>
      <w:r w:rsidR="001F4D3D" w:rsidRPr="003B3CE2">
        <w:rPr>
          <w:rStyle w:val="normaltextrun"/>
          <w:rFonts w:eastAsiaTheme="majorEastAsia"/>
          <w:b/>
          <w:bCs/>
          <w:sz w:val="22"/>
          <w:szCs w:val="22"/>
          <w:lang w:val="en-GB"/>
        </w:rPr>
        <w:t>S</w:t>
      </w:r>
      <w:r w:rsidR="002E4DD3" w:rsidRPr="003B3CE2">
        <w:rPr>
          <w:rStyle w:val="normaltextrun"/>
          <w:rFonts w:eastAsiaTheme="majorEastAsia"/>
          <w:b/>
          <w:bCs/>
          <w:sz w:val="22"/>
          <w:szCs w:val="22"/>
        </w:rPr>
        <w:t>election of the host of the global coordination entity</w:t>
      </w:r>
    </w:p>
    <w:p w14:paraId="0FC6A8F0" w14:textId="6152B036" w:rsidR="002E4DD3" w:rsidRPr="003A7765" w:rsidRDefault="002E4DD3" w:rsidP="003B3CE2">
      <w:pPr>
        <w:pStyle w:val="Para1"/>
        <w:numPr>
          <w:ilvl w:val="0"/>
          <w:numId w:val="13"/>
        </w:numPr>
        <w:ind w:left="540" w:firstLine="27"/>
        <w:rPr>
          <w:iCs/>
          <w:kern w:val="22"/>
        </w:rPr>
      </w:pPr>
      <w:r w:rsidRPr="003A7765">
        <w:t xml:space="preserve">The following </w:t>
      </w:r>
      <w:r w:rsidRPr="003A7765">
        <w:rPr>
          <w:iCs/>
          <w:kern w:val="22"/>
        </w:rPr>
        <w:t xml:space="preserve">criteria will be considered in the selection of the </w:t>
      </w:r>
      <w:r w:rsidR="006571C8">
        <w:rPr>
          <w:iCs/>
          <w:kern w:val="22"/>
        </w:rPr>
        <w:t xml:space="preserve">host of the </w:t>
      </w:r>
      <w:r w:rsidRPr="003A7765">
        <w:rPr>
          <w:iCs/>
          <w:kern w:val="22"/>
        </w:rPr>
        <w:t>global coordination entity:</w:t>
      </w:r>
    </w:p>
    <w:p w14:paraId="534BBE80" w14:textId="77777777" w:rsidR="002E4DD3" w:rsidRPr="003A7765" w:rsidRDefault="002E4DD3" w:rsidP="003B3CE2">
      <w:pPr>
        <w:pStyle w:val="CBD-Para"/>
        <w:keepLines w:val="0"/>
        <w:numPr>
          <w:ilvl w:val="1"/>
          <w:numId w:val="5"/>
        </w:numPr>
        <w:suppressLineNumbers/>
        <w:tabs>
          <w:tab w:val="clear" w:pos="1440"/>
          <w:tab w:val="left" w:pos="1701"/>
        </w:tabs>
        <w:suppressAutoHyphens/>
        <w:spacing w:before="0"/>
        <w:ind w:left="567" w:firstLine="567"/>
        <w:rPr>
          <w:iCs/>
          <w:kern w:val="22"/>
          <w:lang w:val="en-GB"/>
        </w:rPr>
      </w:pPr>
      <w:r w:rsidRPr="003A7765">
        <w:rPr>
          <w:iCs/>
          <w:kern w:val="22"/>
          <w:lang w:val="en-GB"/>
        </w:rPr>
        <w:t xml:space="preserve">Ability to </w:t>
      </w:r>
      <w:r w:rsidRPr="00B81E79">
        <w:rPr>
          <w:iCs/>
          <w:kern w:val="22"/>
          <w:lang w:val="en-GB"/>
        </w:rPr>
        <w:t>mobiliz</w:t>
      </w:r>
      <w:r w:rsidRPr="003A7765">
        <w:rPr>
          <w:iCs/>
          <w:kern w:val="22"/>
          <w:lang w:val="en-GB"/>
        </w:rPr>
        <w:t>e resources from diverse sources;</w:t>
      </w:r>
    </w:p>
    <w:p w14:paraId="1BD82100" w14:textId="77777777" w:rsidR="002E4DD3" w:rsidRPr="003A7765" w:rsidRDefault="002E4DD3" w:rsidP="003B3CE2">
      <w:pPr>
        <w:pStyle w:val="CBD-Para"/>
        <w:keepLines w:val="0"/>
        <w:numPr>
          <w:ilvl w:val="1"/>
          <w:numId w:val="5"/>
        </w:numPr>
        <w:suppressLineNumbers/>
        <w:tabs>
          <w:tab w:val="clear" w:pos="1440"/>
          <w:tab w:val="left" w:pos="1701"/>
        </w:tabs>
        <w:suppressAutoHyphens/>
        <w:spacing w:before="0"/>
        <w:ind w:left="567" w:firstLine="567"/>
        <w:rPr>
          <w:iCs/>
          <w:kern w:val="22"/>
          <w:lang w:val="en-GB"/>
        </w:rPr>
      </w:pPr>
      <w:r w:rsidRPr="003A7765">
        <w:rPr>
          <w:iCs/>
          <w:kern w:val="22"/>
          <w:lang w:val="en-GB"/>
        </w:rPr>
        <w:t xml:space="preserve">Familiarity and experience with processes under the </w:t>
      </w:r>
      <w:r w:rsidRPr="00B81E79">
        <w:rPr>
          <w:iCs/>
          <w:kern w:val="22"/>
          <w:lang w:val="en-GB"/>
        </w:rPr>
        <w:t>Convention on Biological Diversity</w:t>
      </w:r>
      <w:r w:rsidRPr="003A7765">
        <w:rPr>
          <w:iCs/>
          <w:kern w:val="22"/>
          <w:lang w:val="en-GB"/>
        </w:rPr>
        <w:t xml:space="preserve"> and its Protocols;</w:t>
      </w:r>
    </w:p>
    <w:p w14:paraId="4D76B113" w14:textId="77777777" w:rsidR="002E4DD3" w:rsidRPr="003A7765" w:rsidRDefault="002E4DD3" w:rsidP="003B3CE2">
      <w:pPr>
        <w:pStyle w:val="CBD-Para"/>
        <w:keepLines w:val="0"/>
        <w:numPr>
          <w:ilvl w:val="1"/>
          <w:numId w:val="5"/>
        </w:numPr>
        <w:suppressLineNumbers/>
        <w:tabs>
          <w:tab w:val="clear" w:pos="1440"/>
          <w:tab w:val="left" w:pos="1701"/>
        </w:tabs>
        <w:suppressAutoHyphens/>
        <w:spacing w:before="0"/>
        <w:ind w:left="567" w:firstLine="567"/>
        <w:rPr>
          <w:iCs/>
          <w:kern w:val="22"/>
          <w:lang w:val="en-GB"/>
        </w:rPr>
      </w:pPr>
      <w:r w:rsidRPr="003A7765">
        <w:rPr>
          <w:iCs/>
          <w:kern w:val="22"/>
          <w:lang w:val="en-GB"/>
        </w:rPr>
        <w:t>Ability to leverage expertise from external contacts and networks;</w:t>
      </w:r>
    </w:p>
    <w:p w14:paraId="5D7408F5" w14:textId="77777777" w:rsidR="002E4DD3" w:rsidRPr="003A7765" w:rsidRDefault="002E4DD3" w:rsidP="003B3CE2">
      <w:pPr>
        <w:pStyle w:val="CBD-Para"/>
        <w:keepLines w:val="0"/>
        <w:numPr>
          <w:ilvl w:val="1"/>
          <w:numId w:val="5"/>
        </w:numPr>
        <w:suppressLineNumbers/>
        <w:tabs>
          <w:tab w:val="clear" w:pos="1440"/>
          <w:tab w:val="left" w:pos="1701"/>
        </w:tabs>
        <w:suppressAutoHyphens/>
        <w:spacing w:before="0"/>
        <w:ind w:left="567" w:firstLine="567"/>
        <w:rPr>
          <w:iCs/>
          <w:kern w:val="22"/>
          <w:lang w:val="en-GB"/>
        </w:rPr>
      </w:pPr>
      <w:r w:rsidRPr="003A7765">
        <w:rPr>
          <w:iCs/>
          <w:kern w:val="22"/>
          <w:lang w:val="en-GB"/>
        </w:rPr>
        <w:t>Expertise on issues related to biodiversity;</w:t>
      </w:r>
    </w:p>
    <w:p w14:paraId="47887DCA" w14:textId="77777777" w:rsidR="002E4DD3" w:rsidRPr="003A7765" w:rsidRDefault="002E4DD3" w:rsidP="003B3CE2">
      <w:pPr>
        <w:pStyle w:val="CBD-Para"/>
        <w:keepLines w:val="0"/>
        <w:numPr>
          <w:ilvl w:val="1"/>
          <w:numId w:val="5"/>
        </w:numPr>
        <w:suppressLineNumbers/>
        <w:tabs>
          <w:tab w:val="clear" w:pos="1440"/>
          <w:tab w:val="left" w:pos="1701"/>
        </w:tabs>
        <w:suppressAutoHyphens/>
        <w:spacing w:before="0"/>
        <w:ind w:left="567" w:firstLine="567"/>
        <w:rPr>
          <w:iCs/>
          <w:kern w:val="22"/>
          <w:lang w:val="en-GB"/>
        </w:rPr>
      </w:pPr>
      <w:r w:rsidRPr="003A7765">
        <w:rPr>
          <w:iCs/>
          <w:kern w:val="22"/>
          <w:lang w:val="en-GB"/>
        </w:rPr>
        <w:t>Strong convening power;</w:t>
      </w:r>
    </w:p>
    <w:p w14:paraId="5A4E7F9B" w14:textId="77777777" w:rsidR="002E4DD3" w:rsidRPr="003A7765" w:rsidRDefault="002E4DD3" w:rsidP="003B3CE2">
      <w:pPr>
        <w:pStyle w:val="CBD-Para"/>
        <w:keepLines w:val="0"/>
        <w:numPr>
          <w:ilvl w:val="1"/>
          <w:numId w:val="5"/>
        </w:numPr>
        <w:suppressLineNumbers/>
        <w:tabs>
          <w:tab w:val="clear" w:pos="1440"/>
          <w:tab w:val="left" w:pos="1701"/>
        </w:tabs>
        <w:suppressAutoHyphens/>
        <w:spacing w:before="0"/>
        <w:ind w:left="567" w:firstLine="567"/>
        <w:rPr>
          <w:iCs/>
          <w:kern w:val="22"/>
          <w:lang w:val="en-GB"/>
        </w:rPr>
      </w:pPr>
      <w:r w:rsidRPr="003A7765">
        <w:rPr>
          <w:iCs/>
          <w:kern w:val="22"/>
          <w:lang w:val="en-GB"/>
        </w:rPr>
        <w:t>Recognition as a neutral convenor;</w:t>
      </w:r>
    </w:p>
    <w:p w14:paraId="10823341" w14:textId="464B3B5C" w:rsidR="002E4DD3" w:rsidRPr="00B81E79" w:rsidRDefault="002E4DD3" w:rsidP="003B3CE2">
      <w:pPr>
        <w:pStyle w:val="CBD-Para"/>
        <w:keepLines w:val="0"/>
        <w:numPr>
          <w:ilvl w:val="1"/>
          <w:numId w:val="5"/>
        </w:numPr>
        <w:suppressLineNumbers/>
        <w:tabs>
          <w:tab w:val="clear" w:pos="1440"/>
          <w:tab w:val="left" w:pos="1701"/>
        </w:tabs>
        <w:suppressAutoHyphens/>
        <w:spacing w:before="0"/>
        <w:ind w:left="567" w:firstLine="567"/>
        <w:rPr>
          <w:iCs/>
          <w:kern w:val="22"/>
          <w:lang w:val="en-GB"/>
        </w:rPr>
      </w:pPr>
      <w:r w:rsidRPr="003A7765">
        <w:rPr>
          <w:iCs/>
          <w:kern w:val="22"/>
          <w:lang w:val="en-GB"/>
        </w:rPr>
        <w:t>Demonstrated experience in engaging with multiple stakeholders</w:t>
      </w:r>
      <w:r w:rsidRPr="00B81E79">
        <w:rPr>
          <w:iCs/>
          <w:kern w:val="22"/>
          <w:lang w:val="en-GB"/>
        </w:rPr>
        <w:t>;</w:t>
      </w:r>
      <w:r w:rsidR="007B604E">
        <w:rPr>
          <w:iCs/>
          <w:kern w:val="22"/>
          <w:lang w:val="en-GB"/>
        </w:rPr>
        <w:t xml:space="preserve"> </w:t>
      </w:r>
    </w:p>
    <w:p w14:paraId="6DF50533" w14:textId="77777777" w:rsidR="002E4DD3" w:rsidRPr="003A7765" w:rsidRDefault="002E4DD3" w:rsidP="003B3CE2">
      <w:pPr>
        <w:pStyle w:val="CBD-Para"/>
        <w:keepLines w:val="0"/>
        <w:numPr>
          <w:ilvl w:val="1"/>
          <w:numId w:val="5"/>
        </w:numPr>
        <w:suppressLineNumbers/>
        <w:tabs>
          <w:tab w:val="clear" w:pos="1440"/>
          <w:tab w:val="left" w:pos="1701"/>
        </w:tabs>
        <w:suppressAutoHyphens/>
        <w:spacing w:before="0"/>
        <w:ind w:left="567" w:firstLine="567"/>
        <w:rPr>
          <w:iCs/>
          <w:kern w:val="22"/>
        </w:rPr>
      </w:pPr>
      <w:r w:rsidRPr="003A7765">
        <w:rPr>
          <w:iCs/>
          <w:kern w:val="22"/>
        </w:rPr>
        <w:t xml:space="preserve">Experience in </w:t>
      </w:r>
      <w:proofErr w:type="spellStart"/>
      <w:r w:rsidRPr="003A7765">
        <w:rPr>
          <w:iCs/>
          <w:kern w:val="22"/>
        </w:rPr>
        <w:t>programme</w:t>
      </w:r>
      <w:proofErr w:type="spellEnd"/>
      <w:r w:rsidRPr="003A7765">
        <w:rPr>
          <w:iCs/>
          <w:kern w:val="22"/>
        </w:rPr>
        <w:t xml:space="preserve"> and project management.</w:t>
      </w:r>
    </w:p>
    <w:p w14:paraId="02A89B56" w14:textId="612C8B7D" w:rsidR="00682E38" w:rsidRPr="000F13C9" w:rsidRDefault="00682E38" w:rsidP="003B3CE2">
      <w:pPr>
        <w:pStyle w:val="Para1"/>
        <w:numPr>
          <w:ilvl w:val="0"/>
          <w:numId w:val="13"/>
        </w:numPr>
        <w:ind w:left="539" w:firstLine="0"/>
        <w:rPr>
          <w:szCs w:val="22"/>
        </w:rPr>
      </w:pPr>
      <w:r w:rsidRPr="000F13C9">
        <w:rPr>
          <w:rFonts w:eastAsiaTheme="majorEastAsia"/>
        </w:rPr>
        <w:t xml:space="preserve">The initial term </w:t>
      </w:r>
      <w:r w:rsidR="00641431">
        <w:rPr>
          <w:rFonts w:eastAsiaTheme="majorEastAsia"/>
        </w:rPr>
        <w:t>of service</w:t>
      </w:r>
      <w:r w:rsidR="004A4DBB">
        <w:rPr>
          <w:rFonts w:eastAsiaTheme="majorEastAsia"/>
        </w:rPr>
        <w:t xml:space="preserve"> of the </w:t>
      </w:r>
      <w:r w:rsidRPr="000F13C9">
        <w:rPr>
          <w:rFonts w:eastAsiaTheme="majorEastAsia"/>
        </w:rPr>
        <w:t xml:space="preserve">host </w:t>
      </w:r>
      <w:r w:rsidR="004A4DBB">
        <w:rPr>
          <w:rFonts w:eastAsiaTheme="majorEastAsia"/>
        </w:rPr>
        <w:t xml:space="preserve">of </w:t>
      </w:r>
      <w:r w:rsidRPr="000F13C9">
        <w:rPr>
          <w:rFonts w:eastAsiaTheme="majorEastAsia"/>
        </w:rPr>
        <w:t xml:space="preserve">the global coordination entity will be </w:t>
      </w:r>
      <w:r w:rsidR="004A4DBB">
        <w:rPr>
          <w:rFonts w:eastAsiaTheme="majorEastAsia"/>
        </w:rPr>
        <w:t>until the end of</w:t>
      </w:r>
      <w:r w:rsidRPr="000F13C9">
        <w:rPr>
          <w:rFonts w:eastAsiaTheme="majorEastAsia"/>
        </w:rPr>
        <w:t xml:space="preserve"> 2030. The renewal of </w:t>
      </w:r>
      <w:r w:rsidR="00BB655A" w:rsidRPr="000F13C9">
        <w:rPr>
          <w:rFonts w:eastAsiaTheme="majorEastAsia"/>
        </w:rPr>
        <w:t>this term</w:t>
      </w:r>
      <w:r w:rsidRPr="000F13C9">
        <w:rPr>
          <w:rFonts w:eastAsiaTheme="majorEastAsia"/>
        </w:rPr>
        <w:t xml:space="preserve"> will be subject to the host organization’s satisfactory performance and the outcomes of the independent</w:t>
      </w:r>
      <w:r w:rsidRPr="000F13C9">
        <w:rPr>
          <w:rStyle w:val="normaltextrun"/>
          <w:rFonts w:eastAsiaTheme="majorEastAsia"/>
          <w:color w:val="000000"/>
          <w:szCs w:val="22"/>
        </w:rPr>
        <w:t xml:space="preserve"> evaluation of the technical and scientific cooperation mechanism referred to in paragraph </w:t>
      </w:r>
      <w:r w:rsidR="00407355" w:rsidRPr="000F13C9">
        <w:rPr>
          <w:rStyle w:val="normaltextrun"/>
          <w:rFonts w:eastAsiaTheme="majorEastAsia"/>
          <w:color w:val="000000"/>
          <w:szCs w:val="22"/>
        </w:rPr>
        <w:t>1</w:t>
      </w:r>
      <w:r w:rsidR="001E18C8">
        <w:rPr>
          <w:rStyle w:val="normaltextrun"/>
          <w:rFonts w:eastAsiaTheme="majorEastAsia"/>
          <w:color w:val="000000"/>
          <w:szCs w:val="22"/>
        </w:rPr>
        <w:t>6</w:t>
      </w:r>
      <w:r w:rsidRPr="000F13C9">
        <w:rPr>
          <w:rStyle w:val="normaltextrun"/>
          <w:rFonts w:eastAsiaTheme="majorEastAsia"/>
          <w:color w:val="000000"/>
          <w:szCs w:val="22"/>
        </w:rPr>
        <w:t xml:space="preserve"> </w:t>
      </w:r>
      <w:r w:rsidR="00407355" w:rsidRPr="000F13C9">
        <w:rPr>
          <w:rStyle w:val="normaltextrun"/>
          <w:rFonts w:eastAsiaTheme="majorEastAsia"/>
          <w:color w:val="000000"/>
          <w:szCs w:val="22"/>
        </w:rPr>
        <w:t>below</w:t>
      </w:r>
      <w:r w:rsidRPr="000F13C9">
        <w:rPr>
          <w:rStyle w:val="normaltextrun"/>
          <w:rFonts w:eastAsiaTheme="majorEastAsia"/>
          <w:color w:val="000000"/>
          <w:szCs w:val="22"/>
        </w:rPr>
        <w:t xml:space="preserve">. If </w:t>
      </w:r>
      <w:r w:rsidR="004A4DBB">
        <w:rPr>
          <w:rStyle w:val="normaltextrun"/>
          <w:rFonts w:eastAsiaTheme="majorEastAsia"/>
          <w:color w:val="000000"/>
          <w:szCs w:val="22"/>
        </w:rPr>
        <w:t xml:space="preserve">the term is not renewed, the host will continue in its </w:t>
      </w:r>
      <w:r w:rsidR="0000624B">
        <w:rPr>
          <w:rStyle w:val="normaltextrun"/>
          <w:rFonts w:eastAsiaTheme="majorEastAsia"/>
          <w:color w:val="000000"/>
          <w:szCs w:val="22"/>
        </w:rPr>
        <w:t xml:space="preserve">role </w:t>
      </w:r>
      <w:r w:rsidRPr="000F13C9">
        <w:rPr>
          <w:rStyle w:val="normaltextrun"/>
          <w:rFonts w:eastAsiaTheme="majorEastAsia"/>
          <w:color w:val="000000"/>
          <w:szCs w:val="22"/>
        </w:rPr>
        <w:t xml:space="preserve">until </w:t>
      </w:r>
      <w:r w:rsidR="00BB655A" w:rsidRPr="000F13C9">
        <w:rPr>
          <w:rStyle w:val="normaltextrun"/>
          <w:rFonts w:eastAsiaTheme="majorEastAsia"/>
          <w:color w:val="000000"/>
          <w:szCs w:val="22"/>
        </w:rPr>
        <w:t xml:space="preserve">its </w:t>
      </w:r>
      <w:r w:rsidRPr="000F13C9">
        <w:rPr>
          <w:rStyle w:val="normaltextrun"/>
          <w:rFonts w:eastAsiaTheme="majorEastAsia"/>
          <w:color w:val="000000"/>
          <w:szCs w:val="22"/>
        </w:rPr>
        <w:t xml:space="preserve">replacement and a strategy </w:t>
      </w:r>
      <w:r w:rsidR="0000624B">
        <w:rPr>
          <w:rStyle w:val="normaltextrun"/>
          <w:rFonts w:eastAsiaTheme="majorEastAsia"/>
          <w:color w:val="000000"/>
          <w:szCs w:val="22"/>
        </w:rPr>
        <w:t xml:space="preserve">for </w:t>
      </w:r>
      <w:r w:rsidR="0000624B" w:rsidRPr="000F13C9">
        <w:rPr>
          <w:rStyle w:val="normaltextrun"/>
          <w:rFonts w:eastAsiaTheme="majorEastAsia"/>
          <w:color w:val="000000"/>
          <w:szCs w:val="22"/>
        </w:rPr>
        <w:t xml:space="preserve">succession </w:t>
      </w:r>
      <w:r w:rsidRPr="000F13C9">
        <w:rPr>
          <w:rStyle w:val="normaltextrun"/>
          <w:rFonts w:eastAsiaTheme="majorEastAsia"/>
          <w:color w:val="000000"/>
          <w:szCs w:val="22"/>
        </w:rPr>
        <w:t>are put in place</w:t>
      </w:r>
      <w:r w:rsidR="0000624B">
        <w:rPr>
          <w:rStyle w:val="normaltextrun"/>
          <w:rFonts w:eastAsiaTheme="majorEastAsia"/>
          <w:color w:val="000000"/>
          <w:szCs w:val="22"/>
        </w:rPr>
        <w:t xml:space="preserve">, </w:t>
      </w:r>
      <w:proofErr w:type="gramStart"/>
      <w:r w:rsidR="0000624B">
        <w:rPr>
          <w:rStyle w:val="normaltextrun"/>
          <w:rFonts w:eastAsiaTheme="majorEastAsia"/>
          <w:color w:val="000000"/>
          <w:szCs w:val="22"/>
        </w:rPr>
        <w:t>in order</w:t>
      </w:r>
      <w:r w:rsidRPr="000F13C9">
        <w:rPr>
          <w:rStyle w:val="normaltextrun"/>
          <w:rFonts w:eastAsiaTheme="majorEastAsia"/>
          <w:color w:val="000000"/>
          <w:szCs w:val="22"/>
        </w:rPr>
        <w:t xml:space="preserve"> to</w:t>
      </w:r>
      <w:proofErr w:type="gramEnd"/>
      <w:r w:rsidRPr="000F13C9">
        <w:rPr>
          <w:rStyle w:val="normaltextrun"/>
          <w:rFonts w:eastAsiaTheme="majorEastAsia"/>
          <w:color w:val="000000"/>
          <w:szCs w:val="22"/>
        </w:rPr>
        <w:t xml:space="preserve"> ensure continuity of support and that all </w:t>
      </w:r>
      <w:r w:rsidR="00DB096A">
        <w:rPr>
          <w:rStyle w:val="normaltextrun"/>
          <w:rFonts w:eastAsiaTheme="majorEastAsia"/>
          <w:color w:val="000000"/>
          <w:szCs w:val="22"/>
        </w:rPr>
        <w:t xml:space="preserve">related </w:t>
      </w:r>
      <w:r w:rsidRPr="000F13C9">
        <w:rPr>
          <w:rStyle w:val="normaltextrun"/>
          <w:rFonts w:eastAsiaTheme="majorEastAsia"/>
          <w:color w:val="000000"/>
          <w:szCs w:val="22"/>
        </w:rPr>
        <w:t>knowledge is properly transferred.</w:t>
      </w:r>
    </w:p>
    <w:p w14:paraId="195BD6CF" w14:textId="09682B60" w:rsidR="00682E38" w:rsidRPr="000F13C9" w:rsidRDefault="002F036F" w:rsidP="003B3CE2">
      <w:pPr>
        <w:pStyle w:val="paragraph"/>
        <w:spacing w:before="0" w:beforeAutospacing="0" w:after="0" w:afterAutospacing="0"/>
        <w:ind w:left="567" w:hanging="567"/>
        <w:textAlignment w:val="baseline"/>
        <w:rPr>
          <w:sz w:val="22"/>
          <w:szCs w:val="22"/>
        </w:rPr>
      </w:pPr>
      <w:r>
        <w:rPr>
          <w:rStyle w:val="normaltextrun"/>
          <w:rFonts w:eastAsiaTheme="majorEastAsia"/>
          <w:b/>
          <w:bCs/>
          <w:sz w:val="22"/>
          <w:szCs w:val="22"/>
          <w:lang w:val="en-GB"/>
        </w:rPr>
        <w:t>5</w:t>
      </w:r>
      <w:r w:rsidR="001746BA" w:rsidRPr="000F13C9">
        <w:rPr>
          <w:rStyle w:val="normaltextrun"/>
          <w:rFonts w:eastAsiaTheme="majorEastAsia"/>
          <w:b/>
          <w:bCs/>
          <w:sz w:val="22"/>
          <w:szCs w:val="22"/>
          <w:lang w:val="en-GB"/>
        </w:rPr>
        <w:t>.</w:t>
      </w:r>
      <w:r w:rsidR="000F13C9" w:rsidRPr="003B3CE2">
        <w:rPr>
          <w:rStyle w:val="normaltextrun"/>
          <w:rFonts w:eastAsiaTheme="majorEastAsia"/>
          <w:b/>
          <w:bCs/>
          <w:sz w:val="22"/>
          <w:szCs w:val="22"/>
          <w:lang w:val="en-GB"/>
        </w:rPr>
        <w:tab/>
      </w:r>
      <w:r w:rsidR="00682E38" w:rsidRPr="000F13C9">
        <w:rPr>
          <w:rStyle w:val="normaltextrun"/>
          <w:rFonts w:eastAsiaTheme="majorEastAsia"/>
          <w:b/>
          <w:bCs/>
          <w:sz w:val="22"/>
          <w:szCs w:val="22"/>
          <w:lang w:val="en-GB"/>
        </w:rPr>
        <w:t>Coordination and collaboration</w:t>
      </w:r>
    </w:p>
    <w:p w14:paraId="734C8F40" w14:textId="72B62236" w:rsidR="00682E38" w:rsidRPr="000F13C9" w:rsidRDefault="00682E38" w:rsidP="003B3CE2">
      <w:pPr>
        <w:pStyle w:val="Para1"/>
        <w:numPr>
          <w:ilvl w:val="0"/>
          <w:numId w:val="13"/>
        </w:numPr>
        <w:ind w:left="567" w:firstLine="0"/>
        <w:rPr>
          <w:rFonts w:eastAsiaTheme="majorEastAsia"/>
        </w:rPr>
      </w:pPr>
      <w:r w:rsidRPr="000F13C9">
        <w:rPr>
          <w:rStyle w:val="normaltextrun"/>
          <w:rFonts w:eastAsiaTheme="majorEastAsia"/>
          <w:szCs w:val="22"/>
        </w:rPr>
        <w:t xml:space="preserve">The global coordination entity shall facilitate coordination and collaboration among the regional </w:t>
      </w:r>
      <w:r w:rsidRPr="003B3CE2">
        <w:rPr>
          <w:rStyle w:val="normaltextrun"/>
          <w:rFonts w:eastAsiaTheme="majorEastAsia"/>
          <w:szCs w:val="22"/>
        </w:rPr>
        <w:t>and/or</w:t>
      </w:r>
      <w:r w:rsidRPr="000F13C9">
        <w:rPr>
          <w:rStyle w:val="normaltextrun"/>
          <w:rFonts w:eastAsiaTheme="majorEastAsia"/>
          <w:szCs w:val="22"/>
        </w:rPr>
        <w:t xml:space="preserve"> </w:t>
      </w:r>
      <w:r w:rsidRPr="003B3CE2">
        <w:rPr>
          <w:rStyle w:val="normaltextrun"/>
          <w:rFonts w:eastAsiaTheme="majorEastAsia"/>
        </w:rPr>
        <w:t>subregional</w:t>
      </w:r>
      <w:r w:rsidRPr="000F13C9">
        <w:rPr>
          <w:rStyle w:val="normaltextrun"/>
          <w:rFonts w:eastAsiaTheme="majorEastAsia"/>
          <w:szCs w:val="22"/>
        </w:rPr>
        <w:t xml:space="preserve"> support centres through various means, including organizing annual meetings with the coordinators of the regional </w:t>
      </w:r>
      <w:r w:rsidRPr="003B3CE2">
        <w:rPr>
          <w:rStyle w:val="normaltextrun"/>
          <w:rFonts w:eastAsiaTheme="majorEastAsia"/>
          <w:szCs w:val="22"/>
        </w:rPr>
        <w:t>and/or</w:t>
      </w:r>
      <w:r w:rsidRPr="000F13C9">
        <w:rPr>
          <w:rStyle w:val="normaltextrun"/>
          <w:rFonts w:eastAsiaTheme="majorEastAsia"/>
          <w:szCs w:val="22"/>
        </w:rPr>
        <w:t xml:space="preserve"> subregional support centres and maintaining a collaborative platform with a view to promoting synergies among the regional </w:t>
      </w:r>
      <w:r w:rsidRPr="003B3CE2">
        <w:rPr>
          <w:rStyle w:val="normaltextrun"/>
          <w:rFonts w:eastAsiaTheme="majorEastAsia"/>
          <w:szCs w:val="22"/>
        </w:rPr>
        <w:t>and/or</w:t>
      </w:r>
      <w:r w:rsidRPr="000F13C9">
        <w:rPr>
          <w:rStyle w:val="normaltextrun"/>
          <w:rFonts w:eastAsiaTheme="majorEastAsia"/>
          <w:szCs w:val="22"/>
        </w:rPr>
        <w:t xml:space="preserve"> subregional centres. This will also enable the centres to leverage and maximize the expertise and resources available within other </w:t>
      </w:r>
      <w:r w:rsidRPr="000F13C9">
        <w:rPr>
          <w:rFonts w:eastAsiaTheme="majorEastAsia"/>
        </w:rPr>
        <w:t>support centres and foster the sharing of experiences, best practices and lessons learned. The collaborative online platform will be accessible through the central portal of the clearing-house mechanism.</w:t>
      </w:r>
    </w:p>
    <w:p w14:paraId="5B20891A" w14:textId="7C54A9CF" w:rsidR="00682E38" w:rsidRDefault="00682E38" w:rsidP="004D7A5C">
      <w:pPr>
        <w:pStyle w:val="Para1"/>
        <w:numPr>
          <w:ilvl w:val="0"/>
          <w:numId w:val="13"/>
        </w:numPr>
        <w:ind w:left="540" w:firstLine="27"/>
        <w:rPr>
          <w:szCs w:val="22"/>
        </w:rPr>
      </w:pPr>
      <w:r w:rsidRPr="004D7A5C">
        <w:rPr>
          <w:rFonts w:eastAsiaTheme="majorEastAsia"/>
        </w:rPr>
        <w:t xml:space="preserve">The global </w:t>
      </w:r>
      <w:r w:rsidR="00BB655A">
        <w:rPr>
          <w:rFonts w:eastAsiaTheme="majorEastAsia"/>
        </w:rPr>
        <w:t xml:space="preserve">coordination </w:t>
      </w:r>
      <w:r w:rsidRPr="000101D3">
        <w:rPr>
          <w:rFonts w:eastAsiaTheme="majorEastAsia"/>
        </w:rPr>
        <w:t xml:space="preserve">entity will promote, as appropriate, cooperation with relevant initiatives supporting implementation of the </w:t>
      </w:r>
      <w:r w:rsidRPr="003B3CE2">
        <w:rPr>
          <w:rFonts w:eastAsiaTheme="majorEastAsia"/>
        </w:rPr>
        <w:t>Kunming</w:t>
      </w:r>
      <w:r w:rsidRPr="003B3CE2">
        <w:rPr>
          <w:rStyle w:val="normaltextrun"/>
          <w:rFonts w:eastAsiaTheme="majorEastAsia"/>
          <w:szCs w:val="22"/>
        </w:rPr>
        <w:t>-Montreal Global Biodiversity Framework</w:t>
      </w:r>
      <w:r w:rsidR="00BB655A" w:rsidRPr="000101D3">
        <w:rPr>
          <w:rStyle w:val="normaltextrun"/>
          <w:rFonts w:eastAsiaTheme="majorEastAsia"/>
          <w:szCs w:val="22"/>
        </w:rPr>
        <w:t>,</w:t>
      </w:r>
      <w:r w:rsidRPr="000101D3">
        <w:rPr>
          <w:rStyle w:val="normaltextrun"/>
          <w:rFonts w:eastAsiaTheme="majorEastAsia"/>
          <w:szCs w:val="22"/>
        </w:rPr>
        <w:t xml:space="preserve"> as well as </w:t>
      </w:r>
      <w:r w:rsidR="00BB655A" w:rsidRPr="000101D3">
        <w:rPr>
          <w:rStyle w:val="normaltextrun"/>
          <w:rFonts w:eastAsiaTheme="majorEastAsia"/>
          <w:szCs w:val="22"/>
        </w:rPr>
        <w:t xml:space="preserve">with </w:t>
      </w:r>
      <w:r w:rsidRPr="000101D3">
        <w:rPr>
          <w:rStyle w:val="normaltextrun"/>
          <w:rFonts w:eastAsiaTheme="majorEastAsia"/>
          <w:szCs w:val="22"/>
        </w:rPr>
        <w:t xml:space="preserve">relevant technical cooperation mechanisms led by other </w:t>
      </w:r>
      <w:r w:rsidRPr="003B3CE2">
        <w:rPr>
          <w:rStyle w:val="normaltextrun"/>
          <w:rFonts w:eastAsiaTheme="majorEastAsia"/>
          <w:szCs w:val="22"/>
        </w:rPr>
        <w:t>multilateral</w:t>
      </w:r>
      <w:r w:rsidRPr="000101D3">
        <w:rPr>
          <w:rStyle w:val="normaltextrun"/>
          <w:rFonts w:eastAsiaTheme="majorEastAsia"/>
          <w:szCs w:val="22"/>
        </w:rPr>
        <w:t xml:space="preserve"> environmental agreements and relevant organizations.</w:t>
      </w:r>
    </w:p>
    <w:p w14:paraId="40E692FA" w14:textId="3804AF60" w:rsidR="00366DED" w:rsidRPr="00366DED" w:rsidRDefault="002F036F" w:rsidP="003B3CE2">
      <w:pPr>
        <w:pStyle w:val="paragraph"/>
        <w:spacing w:before="0" w:beforeAutospacing="0" w:after="0" w:afterAutospacing="0"/>
        <w:ind w:left="567" w:hanging="567"/>
        <w:textAlignment w:val="baseline"/>
        <w:rPr>
          <w:rStyle w:val="normaltextrun"/>
          <w:sz w:val="22"/>
          <w:szCs w:val="22"/>
          <w:lang w:val="en-GB" w:eastAsia="en-US"/>
        </w:rPr>
      </w:pPr>
      <w:r>
        <w:rPr>
          <w:rStyle w:val="normaltextrun"/>
          <w:rFonts w:eastAsiaTheme="majorEastAsia"/>
          <w:b/>
          <w:bCs/>
          <w:sz w:val="22"/>
          <w:szCs w:val="22"/>
          <w:lang w:val="en-GB"/>
        </w:rPr>
        <w:t>6</w:t>
      </w:r>
      <w:r w:rsidR="00986763" w:rsidRPr="000101D3">
        <w:rPr>
          <w:rStyle w:val="normaltextrun"/>
          <w:rFonts w:eastAsiaTheme="majorEastAsia"/>
          <w:b/>
          <w:bCs/>
          <w:sz w:val="22"/>
          <w:szCs w:val="22"/>
          <w:lang w:val="en-GB"/>
        </w:rPr>
        <w:t>.</w:t>
      </w:r>
      <w:r w:rsidR="000101D3" w:rsidRPr="003B3CE2">
        <w:rPr>
          <w:rStyle w:val="normaltextrun"/>
          <w:rFonts w:eastAsiaTheme="majorEastAsia"/>
          <w:b/>
          <w:bCs/>
          <w:sz w:val="22"/>
          <w:szCs w:val="22"/>
          <w:lang w:val="en-GB"/>
        </w:rPr>
        <w:tab/>
      </w:r>
      <w:r w:rsidR="00682E38" w:rsidRPr="000101D3">
        <w:rPr>
          <w:rStyle w:val="normaltextrun"/>
          <w:rFonts w:eastAsiaTheme="majorEastAsia"/>
          <w:b/>
          <w:bCs/>
          <w:sz w:val="22"/>
          <w:szCs w:val="22"/>
          <w:lang w:val="en-GB"/>
        </w:rPr>
        <w:t>Financial arrangements</w:t>
      </w:r>
    </w:p>
    <w:p w14:paraId="383453CB" w14:textId="24CFDD88" w:rsidR="00682E38" w:rsidRPr="004D7A5C" w:rsidRDefault="00682E38" w:rsidP="003B3CE2">
      <w:pPr>
        <w:pStyle w:val="Para1"/>
        <w:numPr>
          <w:ilvl w:val="0"/>
          <w:numId w:val="13"/>
        </w:numPr>
        <w:ind w:left="539" w:firstLine="0"/>
        <w:rPr>
          <w:rFonts w:eastAsiaTheme="majorEastAsia"/>
        </w:rPr>
      </w:pPr>
      <w:r>
        <w:rPr>
          <w:rStyle w:val="normaltextrun"/>
          <w:rFonts w:eastAsiaTheme="majorEastAsia"/>
          <w:szCs w:val="22"/>
        </w:rPr>
        <w:t xml:space="preserve">The Conference of the Parties will consider approving a minimum supplementary budget paid through assessed </w:t>
      </w:r>
      <w:r w:rsidRPr="004D7A5C">
        <w:rPr>
          <w:rFonts w:eastAsiaTheme="majorEastAsia"/>
        </w:rPr>
        <w:t>contributions to cover the basic operational costs of the global coordination entity</w:t>
      </w:r>
      <w:r w:rsidR="00BB655A">
        <w:rPr>
          <w:rFonts w:eastAsiaTheme="majorEastAsia"/>
        </w:rPr>
        <w:t>,</w:t>
      </w:r>
      <w:r w:rsidRPr="004D7A5C">
        <w:rPr>
          <w:rFonts w:eastAsiaTheme="majorEastAsia"/>
        </w:rPr>
        <w:t xml:space="preserve"> including staffing.</w:t>
      </w:r>
    </w:p>
    <w:p w14:paraId="603FCC83" w14:textId="259CC0C0" w:rsidR="008B2E71" w:rsidRPr="000101D3" w:rsidRDefault="00682E38" w:rsidP="003B3CE2">
      <w:pPr>
        <w:pStyle w:val="Para1"/>
        <w:numPr>
          <w:ilvl w:val="0"/>
          <w:numId w:val="13"/>
        </w:numPr>
        <w:ind w:left="539" w:firstLine="0"/>
        <w:rPr>
          <w:rStyle w:val="normaltextrun"/>
          <w:szCs w:val="22"/>
        </w:rPr>
      </w:pPr>
      <w:r w:rsidRPr="004D7A5C">
        <w:rPr>
          <w:rFonts w:eastAsiaTheme="majorEastAsia"/>
        </w:rPr>
        <w:t>The global coordination entity will mobilize additional resources from a wide variety of sources, including from public</w:t>
      </w:r>
      <w:r>
        <w:rPr>
          <w:rStyle w:val="normaltextrun"/>
          <w:rFonts w:eastAsiaTheme="majorEastAsia"/>
          <w:szCs w:val="22"/>
        </w:rPr>
        <w:t xml:space="preserve"> and private grants and innovative financing instruments, as </w:t>
      </w:r>
      <w:r w:rsidRPr="000101D3">
        <w:rPr>
          <w:rStyle w:val="normaltextrun"/>
          <w:rFonts w:eastAsiaTheme="majorEastAsia"/>
          <w:szCs w:val="22"/>
        </w:rPr>
        <w:t>appropriate</w:t>
      </w:r>
      <w:r w:rsidRPr="003B3CE2">
        <w:rPr>
          <w:rStyle w:val="normaltextrun"/>
          <w:rFonts w:eastAsiaTheme="majorEastAsia"/>
          <w:szCs w:val="22"/>
        </w:rPr>
        <w:t>, and</w:t>
      </w:r>
      <w:r w:rsidRPr="000101D3">
        <w:rPr>
          <w:rStyle w:val="normaltextrun"/>
          <w:rFonts w:eastAsiaTheme="majorEastAsia"/>
          <w:szCs w:val="22"/>
        </w:rPr>
        <w:t xml:space="preserve"> channel those resources to finance the technical and scientific cooperation support programmes of the regional </w:t>
      </w:r>
      <w:r w:rsidRPr="003B3CE2">
        <w:rPr>
          <w:rStyle w:val="normaltextrun"/>
          <w:rFonts w:eastAsiaTheme="majorEastAsia"/>
          <w:szCs w:val="22"/>
        </w:rPr>
        <w:t>and/or</w:t>
      </w:r>
      <w:r w:rsidRPr="000101D3">
        <w:rPr>
          <w:rStyle w:val="normaltextrun"/>
          <w:rFonts w:eastAsiaTheme="majorEastAsia"/>
          <w:szCs w:val="22"/>
        </w:rPr>
        <w:t xml:space="preserve"> subregional centres.</w:t>
      </w:r>
    </w:p>
    <w:p w14:paraId="44CD15EC" w14:textId="01F2045A" w:rsidR="00366DED" w:rsidRDefault="002F036F" w:rsidP="003B3CE2">
      <w:pPr>
        <w:pStyle w:val="paragraph"/>
        <w:spacing w:before="0" w:beforeAutospacing="0" w:after="0" w:afterAutospacing="0"/>
        <w:ind w:left="567" w:hanging="567"/>
        <w:textAlignment w:val="baseline"/>
      </w:pPr>
      <w:r>
        <w:rPr>
          <w:rStyle w:val="normaltextrun"/>
          <w:rFonts w:eastAsiaTheme="majorEastAsia"/>
          <w:b/>
          <w:bCs/>
          <w:sz w:val="22"/>
          <w:szCs w:val="22"/>
          <w:lang w:val="en-GB"/>
        </w:rPr>
        <w:t>7</w:t>
      </w:r>
      <w:r w:rsidR="00E00F21" w:rsidRPr="000101D3">
        <w:rPr>
          <w:rStyle w:val="normaltextrun"/>
          <w:rFonts w:eastAsiaTheme="majorEastAsia"/>
          <w:b/>
          <w:bCs/>
          <w:sz w:val="22"/>
          <w:szCs w:val="22"/>
          <w:lang w:val="en-GB"/>
        </w:rPr>
        <w:t>.</w:t>
      </w:r>
      <w:r w:rsidR="000101D3" w:rsidRPr="003B3CE2">
        <w:rPr>
          <w:rStyle w:val="normaltextrun"/>
          <w:rFonts w:eastAsiaTheme="majorEastAsia"/>
          <w:b/>
          <w:bCs/>
          <w:sz w:val="22"/>
          <w:szCs w:val="22"/>
          <w:lang w:val="en-GB"/>
        </w:rPr>
        <w:tab/>
      </w:r>
      <w:r w:rsidR="00366DED" w:rsidRPr="000101D3">
        <w:rPr>
          <w:rStyle w:val="normaltextrun"/>
          <w:rFonts w:eastAsiaTheme="majorEastAsia"/>
          <w:b/>
          <w:bCs/>
          <w:sz w:val="22"/>
          <w:szCs w:val="22"/>
          <w:lang w:val="en-GB"/>
        </w:rPr>
        <w:t>Monitoring and review</w:t>
      </w:r>
    </w:p>
    <w:p w14:paraId="2EFB434B" w14:textId="4D21F5AD" w:rsidR="006F20BA" w:rsidRDefault="00366DED" w:rsidP="003B3CE2">
      <w:pPr>
        <w:pStyle w:val="Para1"/>
        <w:numPr>
          <w:ilvl w:val="0"/>
          <w:numId w:val="13"/>
        </w:numPr>
        <w:ind w:left="539" w:firstLine="0"/>
        <w:rPr>
          <w:rStyle w:val="normaltextrun"/>
          <w:rFonts w:eastAsiaTheme="majorEastAsia"/>
          <w:color w:val="000000"/>
          <w:szCs w:val="22"/>
        </w:rPr>
      </w:pPr>
      <w:r>
        <w:rPr>
          <w:rStyle w:val="normaltextrun"/>
          <w:rFonts w:eastAsiaTheme="majorEastAsia"/>
          <w:color w:val="000000"/>
          <w:szCs w:val="22"/>
        </w:rPr>
        <w:t xml:space="preserve">The </w:t>
      </w:r>
      <w:r w:rsidRPr="006F20BA">
        <w:rPr>
          <w:rStyle w:val="normaltextrun"/>
          <w:rFonts w:eastAsiaTheme="majorEastAsia"/>
          <w:szCs w:val="22"/>
        </w:rPr>
        <w:t>Informal</w:t>
      </w:r>
      <w:r>
        <w:rPr>
          <w:rStyle w:val="normaltextrun"/>
          <w:rFonts w:eastAsiaTheme="majorEastAsia"/>
          <w:color w:val="000000"/>
          <w:szCs w:val="22"/>
        </w:rPr>
        <w:t xml:space="preserve"> Advisory Group on </w:t>
      </w:r>
      <w:r w:rsidRPr="004D7A5C">
        <w:rPr>
          <w:rFonts w:eastAsiaTheme="majorEastAsia"/>
        </w:rPr>
        <w:t>Technical</w:t>
      </w:r>
      <w:r>
        <w:rPr>
          <w:rStyle w:val="normaltextrun"/>
          <w:rFonts w:eastAsiaTheme="majorEastAsia"/>
          <w:color w:val="000000"/>
          <w:szCs w:val="22"/>
        </w:rPr>
        <w:t xml:space="preserve"> and Scientific Cooperation will periodically review </w:t>
      </w:r>
      <w:r>
        <w:rPr>
          <w:rStyle w:val="normaltextrun"/>
          <w:rFonts w:eastAsiaTheme="majorEastAsia"/>
          <w:szCs w:val="22"/>
        </w:rPr>
        <w:t>the operations of the global coordination entity</w:t>
      </w:r>
      <w:r w:rsidR="00E34C0F">
        <w:rPr>
          <w:rStyle w:val="normaltextrun"/>
          <w:rFonts w:eastAsiaTheme="majorEastAsia"/>
          <w:szCs w:val="22"/>
        </w:rPr>
        <w:t xml:space="preserve"> and of the</w:t>
      </w:r>
      <w:r w:rsidR="00E34C0F">
        <w:rPr>
          <w:rStyle w:val="normaltextrun"/>
          <w:rFonts w:eastAsiaTheme="majorEastAsia"/>
          <w:color w:val="000000"/>
          <w:szCs w:val="22"/>
        </w:rPr>
        <w:t xml:space="preserve"> regional and subregional support centres</w:t>
      </w:r>
      <w:r w:rsidR="007F663C">
        <w:rPr>
          <w:rStyle w:val="normaltextrun"/>
          <w:rFonts w:eastAsiaTheme="majorEastAsia"/>
          <w:szCs w:val="22"/>
        </w:rPr>
        <w:t>, including analys</w:t>
      </w:r>
      <w:r w:rsidR="00E92731">
        <w:rPr>
          <w:rStyle w:val="normaltextrun"/>
          <w:rFonts w:eastAsiaTheme="majorEastAsia"/>
          <w:szCs w:val="22"/>
        </w:rPr>
        <w:t>es</w:t>
      </w:r>
      <w:r w:rsidR="007F663C">
        <w:rPr>
          <w:rStyle w:val="normaltextrun"/>
          <w:rFonts w:eastAsiaTheme="majorEastAsia"/>
          <w:szCs w:val="22"/>
        </w:rPr>
        <w:t xml:space="preserve"> of the</w:t>
      </w:r>
      <w:r w:rsidR="006B34F5">
        <w:rPr>
          <w:rStyle w:val="normaltextrun"/>
          <w:rFonts w:eastAsiaTheme="majorEastAsia"/>
          <w:szCs w:val="22"/>
        </w:rPr>
        <w:t>ir</w:t>
      </w:r>
      <w:r w:rsidR="007F663C">
        <w:rPr>
          <w:rStyle w:val="normaltextrun"/>
          <w:rFonts w:eastAsiaTheme="majorEastAsia"/>
          <w:szCs w:val="22"/>
        </w:rPr>
        <w:t xml:space="preserve"> </w:t>
      </w:r>
      <w:r w:rsidR="00E34C0F">
        <w:rPr>
          <w:rStyle w:val="normaltextrun"/>
          <w:rFonts w:eastAsiaTheme="majorEastAsia"/>
          <w:szCs w:val="22"/>
        </w:rPr>
        <w:t>periodic reports</w:t>
      </w:r>
      <w:r>
        <w:rPr>
          <w:rStyle w:val="normaltextrun"/>
          <w:rFonts w:eastAsiaTheme="majorEastAsia"/>
          <w:color w:val="000000"/>
          <w:szCs w:val="22"/>
        </w:rPr>
        <w:t xml:space="preserve">. A first review will be carried out for consideration </w:t>
      </w:r>
      <w:r w:rsidR="001E4B13">
        <w:rPr>
          <w:rStyle w:val="normaltextrun"/>
          <w:rFonts w:eastAsiaTheme="majorEastAsia"/>
          <w:color w:val="000000"/>
          <w:szCs w:val="22"/>
        </w:rPr>
        <w:t xml:space="preserve">by the Conference of the Parties </w:t>
      </w:r>
      <w:r>
        <w:rPr>
          <w:rStyle w:val="normaltextrun"/>
          <w:rFonts w:eastAsiaTheme="majorEastAsia"/>
          <w:color w:val="000000"/>
          <w:szCs w:val="22"/>
        </w:rPr>
        <w:t xml:space="preserve">at </w:t>
      </w:r>
      <w:r w:rsidR="001E4B13">
        <w:rPr>
          <w:rStyle w:val="normaltextrun"/>
          <w:rFonts w:eastAsiaTheme="majorEastAsia"/>
          <w:color w:val="000000"/>
          <w:szCs w:val="22"/>
        </w:rPr>
        <w:t>its</w:t>
      </w:r>
      <w:r>
        <w:rPr>
          <w:rStyle w:val="normaltextrun"/>
          <w:rFonts w:eastAsiaTheme="majorEastAsia"/>
          <w:color w:val="000000"/>
          <w:szCs w:val="22"/>
        </w:rPr>
        <w:t xml:space="preserve"> seventeenth meeting. The entities’ results-based workplans and reports to the Conference of the Parties will be the primary source of information for monitoring and evaluating the mechanism and determining the renewal of the host</w:t>
      </w:r>
      <w:r w:rsidR="001E4B13">
        <w:rPr>
          <w:rStyle w:val="normaltextrun"/>
          <w:rFonts w:eastAsiaTheme="majorEastAsia"/>
          <w:color w:val="000000"/>
          <w:szCs w:val="22"/>
        </w:rPr>
        <w:t>ing</w:t>
      </w:r>
      <w:r>
        <w:rPr>
          <w:rStyle w:val="normaltextrun"/>
          <w:rFonts w:eastAsiaTheme="majorEastAsia"/>
          <w:color w:val="000000"/>
          <w:szCs w:val="22"/>
        </w:rPr>
        <w:t xml:space="preserve"> </w:t>
      </w:r>
      <w:r w:rsidR="001E4B13">
        <w:rPr>
          <w:rStyle w:val="normaltextrun"/>
          <w:rFonts w:eastAsiaTheme="majorEastAsia"/>
          <w:color w:val="000000"/>
          <w:szCs w:val="22"/>
        </w:rPr>
        <w:t>arrangements/</w:t>
      </w:r>
      <w:r>
        <w:rPr>
          <w:rStyle w:val="normaltextrun"/>
          <w:rFonts w:eastAsiaTheme="majorEastAsia"/>
          <w:color w:val="000000"/>
          <w:szCs w:val="22"/>
        </w:rPr>
        <w:t>agreements</w:t>
      </w:r>
      <w:r w:rsidR="001E4B13">
        <w:rPr>
          <w:rStyle w:val="normaltextrun"/>
          <w:rFonts w:eastAsiaTheme="majorEastAsia"/>
          <w:color w:val="000000"/>
          <w:szCs w:val="22"/>
        </w:rPr>
        <w:t xml:space="preserve"> for the global coordination entity</w:t>
      </w:r>
      <w:r>
        <w:rPr>
          <w:rStyle w:val="normaltextrun"/>
          <w:rFonts w:eastAsiaTheme="majorEastAsia"/>
          <w:color w:val="000000"/>
          <w:szCs w:val="22"/>
        </w:rPr>
        <w:t xml:space="preserve">. The Executive Secretary will commission an independent evaluation of the global coordination entity and the regional </w:t>
      </w:r>
      <w:r w:rsidR="00E34C0F">
        <w:rPr>
          <w:rStyle w:val="normaltextrun"/>
          <w:rFonts w:eastAsiaTheme="majorEastAsia"/>
          <w:color w:val="000000"/>
          <w:szCs w:val="22"/>
        </w:rPr>
        <w:t xml:space="preserve">and subregional </w:t>
      </w:r>
      <w:r>
        <w:rPr>
          <w:rStyle w:val="normaltextrun"/>
          <w:rFonts w:eastAsiaTheme="majorEastAsia"/>
          <w:color w:val="000000"/>
          <w:szCs w:val="22"/>
        </w:rPr>
        <w:t xml:space="preserve">support centres to coincide with the review </w:t>
      </w:r>
      <w:bookmarkStart w:id="11" w:name="_Hlk163480816"/>
      <w:r>
        <w:rPr>
          <w:rStyle w:val="normaltextrun"/>
          <w:rFonts w:eastAsiaTheme="majorEastAsia"/>
          <w:color w:val="000000"/>
          <w:szCs w:val="22"/>
        </w:rPr>
        <w:t xml:space="preserve">of </w:t>
      </w:r>
      <w:r w:rsidR="001E4B13">
        <w:rPr>
          <w:rStyle w:val="normaltextrun"/>
          <w:rFonts w:eastAsiaTheme="majorEastAsia"/>
          <w:color w:val="000000"/>
          <w:szCs w:val="22"/>
        </w:rPr>
        <w:t xml:space="preserve">collective progress in the implementation of </w:t>
      </w:r>
      <w:r w:rsidRPr="00797BE1">
        <w:rPr>
          <w:rStyle w:val="normaltextrun"/>
          <w:rFonts w:eastAsiaTheme="majorEastAsia"/>
          <w:color w:val="000000"/>
          <w:szCs w:val="22"/>
        </w:rPr>
        <w:t xml:space="preserve">the </w:t>
      </w:r>
      <w:r w:rsidRPr="003B3CE2">
        <w:rPr>
          <w:rStyle w:val="normaltextrun"/>
          <w:rFonts w:eastAsiaTheme="majorEastAsia"/>
          <w:color w:val="000000"/>
          <w:szCs w:val="22"/>
        </w:rPr>
        <w:t>Kunming-Montreal Global Biodiversity Framework</w:t>
      </w:r>
      <w:r w:rsidR="001E4B13" w:rsidRPr="00797BE1">
        <w:rPr>
          <w:rStyle w:val="normaltextrun"/>
          <w:rFonts w:eastAsiaTheme="majorEastAsia"/>
          <w:color w:val="000000"/>
          <w:szCs w:val="22"/>
        </w:rPr>
        <w:t xml:space="preserve"> </w:t>
      </w:r>
      <w:bookmarkEnd w:id="11"/>
      <w:r w:rsidR="001E4B13" w:rsidRPr="00797BE1">
        <w:rPr>
          <w:rStyle w:val="normaltextrun"/>
          <w:rFonts w:eastAsiaTheme="majorEastAsia"/>
          <w:color w:val="000000"/>
          <w:szCs w:val="22"/>
        </w:rPr>
        <w:t>to</w:t>
      </w:r>
      <w:r w:rsidR="001E4B13">
        <w:rPr>
          <w:rStyle w:val="normaltextrun"/>
          <w:rFonts w:eastAsiaTheme="majorEastAsia"/>
          <w:color w:val="000000"/>
          <w:szCs w:val="22"/>
        </w:rPr>
        <w:t xml:space="preserve"> be conducted by the Conference of the Parties at its nineteenth meeting</w:t>
      </w:r>
      <w:r>
        <w:rPr>
          <w:rStyle w:val="normaltextrun"/>
          <w:rFonts w:eastAsiaTheme="majorEastAsia"/>
          <w:color w:val="000000"/>
          <w:szCs w:val="22"/>
        </w:rPr>
        <w:t>. The report will be considered by the Subsidiary Body on Implementation and subsequently by the Conference of the Parties at its nineteenth meeting</w:t>
      </w:r>
      <w:r w:rsidR="00EA44D0">
        <w:rPr>
          <w:rStyle w:val="normaltextrun"/>
          <w:rFonts w:eastAsiaTheme="majorEastAsia"/>
          <w:color w:val="000000"/>
          <w:szCs w:val="22"/>
        </w:rPr>
        <w:t>.</w:t>
      </w:r>
    </w:p>
    <w:p w14:paraId="3472C5FF" w14:textId="5DC82A45" w:rsidR="006D4B4F" w:rsidRPr="003A7765" w:rsidRDefault="006D4B4F" w:rsidP="00A73C4B">
      <w:pPr>
        <w:pStyle w:val="CBD-Para"/>
        <w:numPr>
          <w:ilvl w:val="0"/>
          <w:numId w:val="0"/>
        </w:numPr>
      </w:pPr>
    </w:p>
    <w:p w14:paraId="31E1C4FD" w14:textId="77777777" w:rsidR="002B559C" w:rsidRPr="00C02EA4" w:rsidRDefault="00ED3849">
      <w:pPr>
        <w:pStyle w:val="Para1"/>
        <w:jc w:val="center"/>
      </w:pPr>
      <w:r w:rsidRPr="003A7765">
        <w:t>__________</w:t>
      </w:r>
    </w:p>
    <w:sectPr w:rsidR="002B559C" w:rsidRPr="00C02EA4" w:rsidSect="007A4965">
      <w:footnotePr>
        <w:numRestart w:val="eachSect"/>
      </w:footnotePr>
      <w:pgSz w:w="12240" w:h="15840"/>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1700E" w14:textId="77777777" w:rsidR="007A4965" w:rsidRDefault="007A4965" w:rsidP="00A96B21">
      <w:r>
        <w:separator/>
      </w:r>
    </w:p>
  </w:endnote>
  <w:endnote w:type="continuationSeparator" w:id="0">
    <w:p w14:paraId="2BBC7526" w14:textId="77777777" w:rsidR="007A4965" w:rsidRDefault="007A4965" w:rsidP="00A96B21">
      <w:r>
        <w:continuationSeparator/>
      </w:r>
    </w:p>
  </w:endnote>
  <w:endnote w:type="continuationNotice" w:id="1">
    <w:p w14:paraId="720743C6" w14:textId="77777777" w:rsidR="007A4965" w:rsidRDefault="007A49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DengXian Light">
    <w:altName w:val="等线 Light"/>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6603556"/>
      <w:docPartObj>
        <w:docPartGallery w:val="Page Numbers (Bottom of Page)"/>
        <w:docPartUnique/>
      </w:docPartObj>
    </w:sdtPr>
    <w:sdtEndPr/>
    <w:sdtContent>
      <w:sdt>
        <w:sdtPr>
          <w:id w:val="-1705238520"/>
          <w:docPartObj>
            <w:docPartGallery w:val="Page Numbers (Top of Page)"/>
            <w:docPartUnique/>
          </w:docPartObj>
        </w:sdtPr>
        <w:sdtEndPr/>
        <w:sdtContent>
          <w:p w14:paraId="3E48C2AC" w14:textId="032FA8E6" w:rsidR="00CB05CD" w:rsidRDefault="001E293E" w:rsidP="001E293E">
            <w:pPr>
              <w:pStyle w:val="Footer"/>
            </w:pPr>
            <w:r w:rsidRPr="002B559C">
              <w:rPr>
                <w:sz w:val="20"/>
                <w:szCs w:val="20"/>
              </w:rPr>
              <w:fldChar w:fldCharType="begin"/>
            </w:r>
            <w:r w:rsidRPr="002B559C">
              <w:rPr>
                <w:sz w:val="20"/>
                <w:szCs w:val="20"/>
              </w:rPr>
              <w:instrText xml:space="preserve"> PAGE </w:instrText>
            </w:r>
            <w:r w:rsidRPr="002B559C">
              <w:rPr>
                <w:sz w:val="20"/>
                <w:szCs w:val="20"/>
              </w:rPr>
              <w:fldChar w:fldCharType="separate"/>
            </w:r>
            <w:r>
              <w:rPr>
                <w:sz w:val="20"/>
                <w:szCs w:val="20"/>
              </w:rPr>
              <w:t>2</w:t>
            </w:r>
            <w:r w:rsidRPr="002B559C">
              <w:rPr>
                <w:sz w:val="20"/>
                <w:szCs w:val="20"/>
              </w:rPr>
              <w:fldChar w:fldCharType="end"/>
            </w:r>
            <w:r w:rsidRPr="002B559C">
              <w:rPr>
                <w:sz w:val="20"/>
                <w:szCs w:val="20"/>
              </w:rPr>
              <w:t>/</w:t>
            </w:r>
            <w:r w:rsidRPr="002B559C">
              <w:rPr>
                <w:sz w:val="20"/>
                <w:szCs w:val="20"/>
              </w:rPr>
              <w:fldChar w:fldCharType="begin"/>
            </w:r>
            <w:r w:rsidRPr="002B559C">
              <w:rPr>
                <w:sz w:val="20"/>
                <w:szCs w:val="20"/>
              </w:rPr>
              <w:instrText xml:space="preserve"> NUMPAGES  </w:instrText>
            </w:r>
            <w:r w:rsidRPr="002B559C">
              <w:rPr>
                <w:sz w:val="20"/>
                <w:szCs w:val="20"/>
              </w:rPr>
              <w:fldChar w:fldCharType="separate"/>
            </w:r>
            <w:r>
              <w:rPr>
                <w:sz w:val="20"/>
                <w:szCs w:val="20"/>
              </w:rPr>
              <w:t>16</w:t>
            </w:r>
            <w:r w:rsidRPr="002B559C">
              <w:rPr>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1086457"/>
      <w:docPartObj>
        <w:docPartGallery w:val="Page Numbers (Bottom of Page)"/>
        <w:docPartUnique/>
      </w:docPartObj>
    </w:sdtPr>
    <w:sdtEndPr/>
    <w:sdtContent>
      <w:sdt>
        <w:sdtPr>
          <w:id w:val="-100189287"/>
          <w:docPartObj>
            <w:docPartGallery w:val="Page Numbers (Top of Page)"/>
            <w:docPartUnique/>
          </w:docPartObj>
        </w:sdtPr>
        <w:sdtEndPr/>
        <w:sdtContent>
          <w:p w14:paraId="12359D11" w14:textId="4FAE2586" w:rsidR="00CB05CD" w:rsidRDefault="001E293E" w:rsidP="003B3CE2">
            <w:pPr>
              <w:pStyle w:val="Footer"/>
              <w:jc w:val="right"/>
            </w:pPr>
            <w:r w:rsidRPr="002B559C">
              <w:rPr>
                <w:sz w:val="20"/>
                <w:szCs w:val="20"/>
              </w:rPr>
              <w:fldChar w:fldCharType="begin"/>
            </w:r>
            <w:r w:rsidRPr="002B559C">
              <w:rPr>
                <w:sz w:val="20"/>
                <w:szCs w:val="20"/>
              </w:rPr>
              <w:instrText xml:space="preserve"> PAGE </w:instrText>
            </w:r>
            <w:r w:rsidRPr="002B559C">
              <w:rPr>
                <w:sz w:val="20"/>
                <w:szCs w:val="20"/>
              </w:rPr>
              <w:fldChar w:fldCharType="separate"/>
            </w:r>
            <w:r>
              <w:rPr>
                <w:sz w:val="20"/>
                <w:szCs w:val="20"/>
              </w:rPr>
              <w:t>2</w:t>
            </w:r>
            <w:r w:rsidRPr="002B559C">
              <w:rPr>
                <w:sz w:val="20"/>
                <w:szCs w:val="20"/>
              </w:rPr>
              <w:fldChar w:fldCharType="end"/>
            </w:r>
            <w:r w:rsidRPr="002B559C">
              <w:rPr>
                <w:sz w:val="20"/>
                <w:szCs w:val="20"/>
              </w:rPr>
              <w:t>/</w:t>
            </w:r>
            <w:r w:rsidRPr="002B559C">
              <w:rPr>
                <w:sz w:val="20"/>
                <w:szCs w:val="20"/>
              </w:rPr>
              <w:fldChar w:fldCharType="begin"/>
            </w:r>
            <w:r w:rsidRPr="002B559C">
              <w:rPr>
                <w:sz w:val="20"/>
                <w:szCs w:val="20"/>
              </w:rPr>
              <w:instrText xml:space="preserve"> NUMPAGES  </w:instrText>
            </w:r>
            <w:r w:rsidRPr="002B559C">
              <w:rPr>
                <w:sz w:val="20"/>
                <w:szCs w:val="20"/>
              </w:rPr>
              <w:fldChar w:fldCharType="separate"/>
            </w:r>
            <w:r>
              <w:rPr>
                <w:sz w:val="20"/>
                <w:szCs w:val="20"/>
              </w:rPr>
              <w:t>16</w:t>
            </w:r>
            <w:r w:rsidRPr="002B559C">
              <w:rPr>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E229B" w14:textId="77777777" w:rsidR="007A4965" w:rsidRDefault="007A4965" w:rsidP="00A96B21">
      <w:r>
        <w:separator/>
      </w:r>
    </w:p>
  </w:footnote>
  <w:footnote w:type="continuationSeparator" w:id="0">
    <w:p w14:paraId="322D80ED" w14:textId="77777777" w:rsidR="007A4965" w:rsidRDefault="007A4965" w:rsidP="00A96B21">
      <w:r>
        <w:continuationSeparator/>
      </w:r>
    </w:p>
  </w:footnote>
  <w:footnote w:type="continuationNotice" w:id="1">
    <w:p w14:paraId="25D5BCDB" w14:textId="77777777" w:rsidR="007A4965" w:rsidRDefault="007A4965"/>
  </w:footnote>
  <w:footnote w:id="2">
    <w:p w14:paraId="6F3409D4" w14:textId="0FDA736A" w:rsidR="00A87F49" w:rsidRPr="002B551C" w:rsidRDefault="00A87F49" w:rsidP="00D71FFB">
      <w:pPr>
        <w:pStyle w:val="Footnote"/>
      </w:pPr>
      <w:r w:rsidRPr="002B551C">
        <w:rPr>
          <w:rStyle w:val="FootnoteReference"/>
        </w:rPr>
        <w:t>*</w:t>
      </w:r>
      <w:r w:rsidRPr="002B551C">
        <w:t xml:space="preserve"> </w:t>
      </w:r>
      <w:r w:rsidRPr="003B3CE2">
        <w:t>CBD</w:t>
      </w:r>
      <w:r w:rsidRPr="002B551C">
        <w:t>/</w:t>
      </w:r>
      <w:r w:rsidRPr="003B3CE2">
        <w:t>SBI</w:t>
      </w:r>
      <w:r w:rsidRPr="002B551C">
        <w:t>/4/1.</w:t>
      </w:r>
    </w:p>
  </w:footnote>
  <w:footnote w:id="3">
    <w:p w14:paraId="395235EA" w14:textId="14F427C2" w:rsidR="002B551C" w:rsidRPr="003B3CE2" w:rsidRDefault="002B551C">
      <w:pPr>
        <w:pStyle w:val="FootnoteText"/>
        <w:rPr>
          <w:lang w:val="en-US"/>
        </w:rPr>
      </w:pPr>
      <w:r w:rsidRPr="003B3CE2">
        <w:rPr>
          <w:rStyle w:val="FootnoteReference"/>
          <w:sz w:val="18"/>
          <w:szCs w:val="18"/>
        </w:rPr>
        <w:t>**</w:t>
      </w:r>
      <w:r w:rsidRPr="003B3CE2">
        <w:rPr>
          <w:sz w:val="18"/>
          <w:szCs w:val="18"/>
        </w:rPr>
        <w:t xml:space="preserve"> The present document is being issued without formal editing.</w:t>
      </w:r>
    </w:p>
  </w:footnote>
  <w:footnote w:id="4">
    <w:p w14:paraId="10EF9E89" w14:textId="69E55F82" w:rsidR="00D03B1E" w:rsidRPr="003B3CE2" w:rsidRDefault="00D03B1E">
      <w:pPr>
        <w:pStyle w:val="FootnoteText"/>
        <w:rPr>
          <w:lang w:val="en-US"/>
        </w:rPr>
      </w:pPr>
      <w:r>
        <w:rPr>
          <w:rStyle w:val="FootnoteReference"/>
        </w:rPr>
        <w:footnoteRef/>
      </w:r>
      <w:r>
        <w:t xml:space="preserve"> </w:t>
      </w:r>
      <w:hyperlink r:id="rId1" w:history="1">
        <w:r w:rsidR="00C71FBB" w:rsidRPr="003B3CE2">
          <w:rPr>
            <w:rStyle w:val="Hyperlink"/>
            <w:sz w:val="18"/>
            <w:szCs w:val="18"/>
          </w:rPr>
          <w:t>www.cbd.int/meetings/TSC-IAC-2024-01</w:t>
        </w:r>
      </w:hyperlink>
      <w:r w:rsidRPr="003B3CE2">
        <w:rPr>
          <w:sz w:val="18"/>
          <w:szCs w:val="18"/>
        </w:rPr>
        <w:t>.</w:t>
      </w:r>
    </w:p>
  </w:footnote>
  <w:footnote w:id="5">
    <w:p w14:paraId="2E363D23" w14:textId="090273D3" w:rsidR="008D03A7" w:rsidRPr="003B3CE2" w:rsidRDefault="008D03A7">
      <w:pPr>
        <w:pStyle w:val="FootnoteText"/>
        <w:rPr>
          <w:sz w:val="18"/>
          <w:szCs w:val="18"/>
          <w:lang w:val="en-US"/>
        </w:rPr>
      </w:pPr>
      <w:r>
        <w:rPr>
          <w:rStyle w:val="FootnoteReference"/>
        </w:rPr>
        <w:footnoteRef/>
      </w:r>
      <w:r>
        <w:t xml:space="preserve"> </w:t>
      </w:r>
      <w:r w:rsidRPr="003B3CE2">
        <w:rPr>
          <w:sz w:val="18"/>
          <w:szCs w:val="18"/>
        </w:rPr>
        <w:t>Notification No. 2024-028.</w:t>
      </w:r>
    </w:p>
  </w:footnote>
  <w:footnote w:id="6">
    <w:p w14:paraId="52C998E8" w14:textId="7EAB2BE1" w:rsidR="00A87F49" w:rsidRPr="003B3CE2" w:rsidRDefault="00A87F49" w:rsidP="00893618">
      <w:pPr>
        <w:pStyle w:val="FootnoteText"/>
        <w:jc w:val="left"/>
        <w:rPr>
          <w:sz w:val="18"/>
          <w:szCs w:val="18"/>
        </w:rPr>
      </w:pPr>
      <w:r w:rsidRPr="003B3CE2">
        <w:rPr>
          <w:rStyle w:val="FootnoteReference"/>
          <w:sz w:val="18"/>
          <w:szCs w:val="18"/>
        </w:rPr>
        <w:footnoteRef/>
      </w:r>
      <w:r w:rsidRPr="003B3CE2">
        <w:rPr>
          <w:sz w:val="18"/>
          <w:szCs w:val="18"/>
        </w:rPr>
        <w:t xml:space="preserve"> Under t</w:t>
      </w:r>
      <w:r w:rsidRPr="00145AE9">
        <w:rPr>
          <w:sz w:val="18"/>
          <w:szCs w:val="18"/>
        </w:rPr>
        <w:t xml:space="preserve">he Basel, Rotterdam </w:t>
      </w:r>
      <w:r w:rsidRPr="00281BA6">
        <w:rPr>
          <w:sz w:val="18"/>
          <w:szCs w:val="18"/>
        </w:rPr>
        <w:t xml:space="preserve">and Stockholm Conventions a total of 23 </w:t>
      </w:r>
      <w:hyperlink r:id="rId2" w:history="1">
        <w:r w:rsidRPr="00281BA6">
          <w:rPr>
            <w:rStyle w:val="Hyperlink"/>
            <w:sz w:val="18"/>
            <w:szCs w:val="18"/>
          </w:rPr>
          <w:t>regional and subregional centres</w:t>
        </w:r>
      </w:hyperlink>
      <w:r w:rsidRPr="00281BA6">
        <w:rPr>
          <w:sz w:val="18"/>
          <w:szCs w:val="18"/>
        </w:rPr>
        <w:t xml:space="preserve"> have been established to provide technical assistance, </w:t>
      </w:r>
      <w:r w:rsidRPr="003B3CE2">
        <w:rPr>
          <w:sz w:val="18"/>
          <w:szCs w:val="18"/>
        </w:rPr>
        <w:t>capacity</w:t>
      </w:r>
      <w:r w:rsidR="00A96102" w:rsidRPr="003B3CE2">
        <w:rPr>
          <w:sz w:val="18"/>
          <w:szCs w:val="18"/>
        </w:rPr>
        <w:t>-</w:t>
      </w:r>
      <w:r w:rsidRPr="003B3CE2">
        <w:rPr>
          <w:sz w:val="18"/>
          <w:szCs w:val="18"/>
        </w:rPr>
        <w:t>building</w:t>
      </w:r>
      <w:r w:rsidRPr="00281BA6">
        <w:rPr>
          <w:sz w:val="18"/>
          <w:szCs w:val="18"/>
        </w:rPr>
        <w:t xml:space="preserve"> and to promote the transfer of technology. </w:t>
      </w:r>
    </w:p>
  </w:footnote>
  <w:footnote w:id="7">
    <w:p w14:paraId="7E4A9F42" w14:textId="3176ABAE" w:rsidR="00A87F49" w:rsidRPr="00281BA6" w:rsidRDefault="00A87F49">
      <w:pPr>
        <w:pStyle w:val="FootnoteText"/>
      </w:pPr>
      <w:r w:rsidRPr="003B3CE2">
        <w:rPr>
          <w:rStyle w:val="FootnoteReference"/>
          <w:sz w:val="18"/>
          <w:szCs w:val="18"/>
        </w:rPr>
        <w:footnoteRef/>
      </w:r>
      <w:r w:rsidRPr="003B3CE2">
        <w:rPr>
          <w:sz w:val="18"/>
          <w:szCs w:val="18"/>
        </w:rPr>
        <w:t xml:space="preserve"> </w:t>
      </w:r>
      <w:r w:rsidRPr="00281BA6">
        <w:rPr>
          <w:sz w:val="18"/>
          <w:szCs w:val="18"/>
        </w:rPr>
        <w:t xml:space="preserve">See </w:t>
      </w:r>
      <w:hyperlink r:id="rId3" w:history="1">
        <w:r w:rsidRPr="00281BA6">
          <w:rPr>
            <w:rStyle w:val="Hyperlink"/>
            <w:sz w:val="18"/>
            <w:szCs w:val="18"/>
          </w:rPr>
          <w:t>https://unfccc.int/ttclear/support/technology-mechanism.htm</w:t>
        </w:r>
      </w:hyperlink>
      <w:r w:rsidR="00AD2E99" w:rsidRPr="003B3CE2">
        <w:rPr>
          <w:sz w:val="18"/>
          <w:szCs w:val="18"/>
        </w:rPr>
        <w:t>.</w:t>
      </w:r>
    </w:p>
  </w:footnote>
  <w:footnote w:id="8">
    <w:p w14:paraId="0E8C328F" w14:textId="0D3F4EE3" w:rsidR="00A87F49" w:rsidRPr="00281BA6" w:rsidRDefault="00A87F49">
      <w:pPr>
        <w:pStyle w:val="FootnoteText"/>
      </w:pPr>
      <w:r w:rsidRPr="00281BA6">
        <w:rPr>
          <w:rStyle w:val="FootnoteReference"/>
        </w:rPr>
        <w:footnoteRef/>
      </w:r>
      <w:r w:rsidRPr="00281BA6">
        <w:t xml:space="preserve"> </w:t>
      </w:r>
      <w:r w:rsidRPr="00281BA6">
        <w:rPr>
          <w:sz w:val="18"/>
          <w:szCs w:val="18"/>
        </w:rPr>
        <w:t xml:space="preserve">See </w:t>
      </w:r>
      <w:hyperlink r:id="rId4" w:history="1">
        <w:r w:rsidRPr="003B3CE2">
          <w:rPr>
            <w:rStyle w:val="Hyperlink"/>
            <w:sz w:val="18"/>
            <w:szCs w:val="18"/>
          </w:rPr>
          <w:t>https://sdgs.un.org/tfm</w:t>
        </w:r>
      </w:hyperlink>
      <w:r w:rsidR="00AD2E99" w:rsidRPr="003B3CE2">
        <w:rPr>
          <w:sz w:val="18"/>
          <w:szCs w:val="18"/>
        </w:rPr>
        <w:t>.</w:t>
      </w:r>
    </w:p>
  </w:footnote>
  <w:footnote w:id="9">
    <w:p w14:paraId="7F6A32F9" w14:textId="30433C6C" w:rsidR="00A87F49" w:rsidRPr="00A125D7" w:rsidRDefault="00A87F49">
      <w:pPr>
        <w:pStyle w:val="FootnoteText"/>
      </w:pPr>
      <w:r w:rsidRPr="00281BA6">
        <w:rPr>
          <w:rStyle w:val="FootnoteReference"/>
        </w:rPr>
        <w:footnoteRef/>
      </w:r>
      <w:r w:rsidRPr="00281BA6">
        <w:t xml:space="preserve"> </w:t>
      </w:r>
      <w:r w:rsidR="00C54767" w:rsidRPr="003B3CE2">
        <w:rPr>
          <w:sz w:val="18"/>
          <w:szCs w:val="18"/>
        </w:rPr>
        <w:t xml:space="preserve">The </w:t>
      </w:r>
      <w:r w:rsidRPr="003B3CE2">
        <w:rPr>
          <w:sz w:val="18"/>
          <w:szCs w:val="18"/>
        </w:rPr>
        <w:t xml:space="preserve">report of the Informal Advisory Group </w:t>
      </w:r>
      <w:r w:rsidR="000F452A" w:rsidRPr="003B3CE2">
        <w:rPr>
          <w:sz w:val="18"/>
          <w:szCs w:val="18"/>
        </w:rPr>
        <w:t xml:space="preserve">is </w:t>
      </w:r>
      <w:r w:rsidRPr="003B3CE2">
        <w:rPr>
          <w:sz w:val="18"/>
          <w:szCs w:val="18"/>
        </w:rPr>
        <w:t xml:space="preserve">available at: </w:t>
      </w:r>
      <w:hyperlink r:id="rId5" w:history="1">
        <w:r w:rsidR="000F452A" w:rsidRPr="003B3CE2">
          <w:rPr>
            <w:rStyle w:val="Hyperlink"/>
            <w:sz w:val="18"/>
            <w:szCs w:val="18"/>
          </w:rPr>
          <w:t>www.cbd.int/meetings/TSC-IAC-2024-01</w:t>
        </w:r>
      </w:hyperlink>
      <w:r w:rsidR="00AD2E99" w:rsidRPr="003B3CE2">
        <w:rPr>
          <w:sz w:val="18"/>
          <w:szCs w:val="18"/>
        </w:rPr>
        <w:t>.</w:t>
      </w:r>
    </w:p>
  </w:footnote>
  <w:footnote w:id="10">
    <w:p w14:paraId="6757552A" w14:textId="156BA149" w:rsidR="00B74630" w:rsidRPr="003B3CE2" w:rsidRDefault="00B74630" w:rsidP="00B74630">
      <w:pPr>
        <w:pStyle w:val="FootnoteText"/>
        <w:rPr>
          <w:sz w:val="18"/>
          <w:szCs w:val="18"/>
          <w:lang w:val="en-US"/>
        </w:rPr>
      </w:pPr>
      <w:r w:rsidRPr="00507059">
        <w:rPr>
          <w:rStyle w:val="FootnoteReference"/>
          <w:sz w:val="18"/>
          <w:szCs w:val="18"/>
        </w:rPr>
        <w:footnoteRef/>
      </w:r>
      <w:r w:rsidRPr="00492E05">
        <w:rPr>
          <w:sz w:val="18"/>
          <w:szCs w:val="18"/>
          <w:lang w:val="en-US"/>
        </w:rPr>
        <w:t xml:space="preserve"> </w:t>
      </w:r>
      <w:r w:rsidRPr="004405C4">
        <w:rPr>
          <w:sz w:val="18"/>
          <w:szCs w:val="18"/>
          <w:lang w:val="en-US"/>
        </w:rPr>
        <w:t xml:space="preserve">In </w:t>
      </w:r>
      <w:r w:rsidR="006178FC" w:rsidRPr="004405C4">
        <w:rPr>
          <w:sz w:val="18"/>
          <w:szCs w:val="18"/>
          <w:lang w:val="en-US"/>
        </w:rPr>
        <w:t>paragraphs</w:t>
      </w:r>
      <w:r w:rsidRPr="004405C4">
        <w:rPr>
          <w:sz w:val="18"/>
          <w:szCs w:val="18"/>
          <w:lang w:val="en-US"/>
        </w:rPr>
        <w:t xml:space="preserve"> 6 and 7</w:t>
      </w:r>
      <w:r w:rsidRPr="003B3CE2">
        <w:rPr>
          <w:sz w:val="18"/>
          <w:szCs w:val="18"/>
          <w:lang w:val="en-US"/>
        </w:rPr>
        <w:t xml:space="preserve"> o</w:t>
      </w:r>
      <w:r w:rsidRPr="004405C4">
        <w:rPr>
          <w:sz w:val="18"/>
          <w:szCs w:val="18"/>
          <w:lang w:val="en-US"/>
        </w:rPr>
        <w:t>f</w:t>
      </w:r>
      <w:r w:rsidR="00006481" w:rsidRPr="004405C4">
        <w:rPr>
          <w:sz w:val="18"/>
          <w:szCs w:val="18"/>
          <w:lang w:val="en-US"/>
        </w:rPr>
        <w:t xml:space="preserve"> </w:t>
      </w:r>
      <w:r w:rsidR="00006481" w:rsidRPr="00281BA6">
        <w:rPr>
          <w:sz w:val="18"/>
          <w:szCs w:val="18"/>
          <w:lang w:val="en-US"/>
        </w:rPr>
        <w:t>recommendation</w:t>
      </w:r>
      <w:r w:rsidRPr="00281BA6">
        <w:rPr>
          <w:sz w:val="18"/>
          <w:szCs w:val="18"/>
          <w:lang w:val="en-US"/>
        </w:rPr>
        <w:t xml:space="preserve"> </w:t>
      </w:r>
      <w:hyperlink r:id="rId6" w:history="1">
        <w:r w:rsidRPr="00281BA6">
          <w:rPr>
            <w:rStyle w:val="Hyperlink"/>
            <w:sz w:val="18"/>
            <w:szCs w:val="18"/>
            <w:lang w:val="en-US"/>
          </w:rPr>
          <w:t>25/1</w:t>
        </w:r>
      </w:hyperlink>
      <w:r w:rsidRPr="00281BA6">
        <w:rPr>
          <w:sz w:val="18"/>
          <w:szCs w:val="18"/>
          <w:lang w:val="en-US"/>
        </w:rPr>
        <w:t xml:space="preserve">, </w:t>
      </w:r>
      <w:r w:rsidR="00006481" w:rsidRPr="00281BA6">
        <w:rPr>
          <w:sz w:val="18"/>
          <w:szCs w:val="18"/>
          <w:lang w:val="en-US"/>
        </w:rPr>
        <w:t>the Subsidiary Body on Scientific, Technical and Technological Advice</w:t>
      </w:r>
      <w:r w:rsidR="00006481" w:rsidRPr="003B3CE2" w:rsidDel="00006481">
        <w:rPr>
          <w:sz w:val="18"/>
          <w:szCs w:val="18"/>
          <w:lang w:val="en-US"/>
        </w:rPr>
        <w:t xml:space="preserve"> </w:t>
      </w:r>
      <w:r w:rsidRPr="00281BA6">
        <w:rPr>
          <w:sz w:val="18"/>
          <w:szCs w:val="18"/>
          <w:lang w:val="en-US"/>
        </w:rPr>
        <w:t xml:space="preserve">invited </w:t>
      </w:r>
      <w:r w:rsidRPr="003B3CE2">
        <w:rPr>
          <w:sz w:val="18"/>
          <w:szCs w:val="18"/>
          <w:lang w:val="en-US"/>
        </w:rPr>
        <w:t xml:space="preserve">the </w:t>
      </w:r>
      <w:r w:rsidR="00006481" w:rsidRPr="00281BA6">
        <w:rPr>
          <w:sz w:val="18"/>
          <w:szCs w:val="18"/>
          <w:lang w:val="en-US"/>
        </w:rPr>
        <w:t>A</w:t>
      </w:r>
      <w:r w:rsidR="004405C4" w:rsidRPr="00281BA6">
        <w:rPr>
          <w:sz w:val="18"/>
          <w:szCs w:val="18"/>
          <w:lang w:val="en-US"/>
        </w:rPr>
        <w:t>d</w:t>
      </w:r>
      <w:r w:rsidR="00006481" w:rsidRPr="00281BA6">
        <w:rPr>
          <w:sz w:val="18"/>
          <w:szCs w:val="18"/>
          <w:lang w:val="en-US"/>
        </w:rPr>
        <w:t xml:space="preserve"> Hoc Technical Expert Group </w:t>
      </w:r>
      <w:r w:rsidRPr="00281BA6">
        <w:rPr>
          <w:sz w:val="18"/>
          <w:szCs w:val="18"/>
          <w:lang w:val="en-US"/>
        </w:rPr>
        <w:t>on Indicators to provide advice on the wording of the list of binary questions and also requested the Expert Group to provide additional explanatory information on the list of binary questions, including a glossary of key terms used.</w:t>
      </w:r>
    </w:p>
  </w:footnote>
  <w:footnote w:id="11">
    <w:p w14:paraId="61ED7E9C" w14:textId="5D171CCC" w:rsidR="00A87F49" w:rsidRPr="003B3CE2" w:rsidRDefault="00A87F49" w:rsidP="004D5866">
      <w:pPr>
        <w:pStyle w:val="FootnoteText"/>
        <w:rPr>
          <w:sz w:val="18"/>
          <w:szCs w:val="18"/>
          <w:lang w:val="en-US"/>
        </w:rPr>
      </w:pPr>
      <w:r w:rsidRPr="003B3CE2">
        <w:rPr>
          <w:rStyle w:val="FootnoteReference"/>
          <w:sz w:val="18"/>
          <w:szCs w:val="18"/>
        </w:rPr>
        <w:footnoteRef/>
      </w:r>
      <w:r w:rsidRPr="003B3CE2">
        <w:rPr>
          <w:sz w:val="18"/>
          <w:szCs w:val="18"/>
        </w:rPr>
        <w:t xml:space="preserve"> </w:t>
      </w:r>
      <w:r w:rsidRPr="003B3CE2">
        <w:rPr>
          <w:sz w:val="18"/>
          <w:szCs w:val="18"/>
          <w:lang w:val="en-US"/>
        </w:rPr>
        <w:t xml:space="preserve">Some examples of existing national capacity development plans or strategies are available at </w:t>
      </w:r>
      <w:hyperlink r:id="rId7" w:history="1">
        <w:r w:rsidRPr="003B3CE2">
          <w:rPr>
            <w:rStyle w:val="Hyperlink"/>
            <w:sz w:val="18"/>
            <w:szCs w:val="18"/>
            <w:lang w:val="en-US"/>
          </w:rPr>
          <w:t>www.cbd.int/cb/plans</w:t>
        </w:r>
      </w:hyperlink>
      <w:r w:rsidR="00AD2E99" w:rsidRPr="003B3CE2">
        <w:rPr>
          <w:sz w:val="18"/>
          <w:szCs w:val="18"/>
          <w:lang w:val="en-US"/>
        </w:rPr>
        <w:t>.</w:t>
      </w:r>
    </w:p>
  </w:footnote>
  <w:footnote w:id="12">
    <w:p w14:paraId="6F1EFFE9" w14:textId="5AB8AF8D" w:rsidR="00A87F49" w:rsidRPr="00536872" w:rsidRDefault="00A87F49" w:rsidP="004D5866">
      <w:pPr>
        <w:pStyle w:val="FootnoteText"/>
        <w:rPr>
          <w:lang w:val="en-US"/>
        </w:rPr>
      </w:pPr>
      <w:r w:rsidRPr="003B3CE2">
        <w:rPr>
          <w:rStyle w:val="FootnoteReference"/>
          <w:sz w:val="18"/>
          <w:szCs w:val="18"/>
        </w:rPr>
        <w:footnoteRef/>
      </w:r>
      <w:r w:rsidRPr="003B3CE2">
        <w:rPr>
          <w:sz w:val="18"/>
          <w:szCs w:val="18"/>
        </w:rPr>
        <w:t xml:space="preserve"> E</w:t>
      </w:r>
      <w:proofErr w:type="spellStart"/>
      <w:r w:rsidRPr="003B3CE2">
        <w:rPr>
          <w:sz w:val="18"/>
          <w:szCs w:val="18"/>
          <w:lang w:val="en-US"/>
        </w:rPr>
        <w:t>xamples</w:t>
      </w:r>
      <w:proofErr w:type="spellEnd"/>
      <w:r w:rsidRPr="003B3CE2">
        <w:rPr>
          <w:sz w:val="18"/>
          <w:szCs w:val="18"/>
          <w:lang w:val="en-US"/>
        </w:rPr>
        <w:t xml:space="preserve"> of thematic capacity development action plans include the </w:t>
      </w:r>
      <w:r w:rsidRPr="003B3CE2">
        <w:rPr>
          <w:sz w:val="18"/>
          <w:szCs w:val="18"/>
          <w:lang w:val="en-CA"/>
        </w:rPr>
        <w:t xml:space="preserve">Capacity-Building Action Plan for the Cartagena Protocol on Biosafety (contained in the </w:t>
      </w:r>
      <w:hyperlink r:id="rId8" w:history="1">
        <w:r w:rsidRPr="003B3CE2">
          <w:rPr>
            <w:rStyle w:val="Hyperlink"/>
            <w:sz w:val="18"/>
            <w:szCs w:val="18"/>
            <w:lang w:val="en-CA"/>
          </w:rPr>
          <w:t>annex to decision CP-10/4</w:t>
        </w:r>
      </w:hyperlink>
      <w:r w:rsidRPr="003B3CE2">
        <w:rPr>
          <w:sz w:val="18"/>
          <w:szCs w:val="18"/>
          <w:lang w:val="en-CA"/>
        </w:rPr>
        <w:t xml:space="preserve">) and the </w:t>
      </w:r>
      <w:r w:rsidRPr="003B3CE2">
        <w:rPr>
          <w:sz w:val="18"/>
          <w:szCs w:val="18"/>
          <w:lang w:val="en-US"/>
        </w:rPr>
        <w:t>draft C</w:t>
      </w:r>
      <w:proofErr w:type="spellStart"/>
      <w:r w:rsidRPr="003B3CE2">
        <w:rPr>
          <w:sz w:val="18"/>
          <w:szCs w:val="18"/>
          <w:lang w:val="en-CA"/>
        </w:rPr>
        <w:t>apacity</w:t>
      </w:r>
      <w:proofErr w:type="spellEnd"/>
      <w:r w:rsidRPr="003B3CE2">
        <w:rPr>
          <w:sz w:val="18"/>
          <w:szCs w:val="18"/>
          <w:lang w:val="en-CA"/>
        </w:rPr>
        <w:t xml:space="preserve">-Building and Development Action Plan for the Nagoya Protocol (contained in document </w:t>
      </w:r>
      <w:hyperlink r:id="rId9" w:history="1">
        <w:r w:rsidRPr="003B3CE2">
          <w:rPr>
            <w:rStyle w:val="Hyperlink"/>
            <w:sz w:val="18"/>
            <w:szCs w:val="18"/>
            <w:lang w:val="en-CA"/>
          </w:rPr>
          <w:t>CBD/NP/CB-IAC/2023/1/2</w:t>
        </w:r>
      </w:hyperlink>
      <w:r w:rsidRPr="003B3CE2">
        <w:rPr>
          <w:sz w:val="18"/>
          <w:szCs w:val="18"/>
          <w:lang w:val="en-CA"/>
        </w:rPr>
        <w:t>).</w:t>
      </w:r>
    </w:p>
  </w:footnote>
  <w:footnote w:id="13">
    <w:p w14:paraId="5E4EEF11" w14:textId="00BCF8D7" w:rsidR="00A87F49" w:rsidRPr="00432117" w:rsidRDefault="00A87F49">
      <w:pPr>
        <w:pStyle w:val="FootnoteText"/>
        <w:rPr>
          <w:sz w:val="18"/>
          <w:szCs w:val="18"/>
        </w:rPr>
      </w:pPr>
      <w:r w:rsidRPr="00FC70EF">
        <w:rPr>
          <w:rStyle w:val="FootnoteReference"/>
          <w:sz w:val="18"/>
          <w:szCs w:val="18"/>
        </w:rPr>
        <w:footnoteRef/>
      </w:r>
      <w:r w:rsidRPr="00FC70EF">
        <w:rPr>
          <w:sz w:val="18"/>
          <w:szCs w:val="18"/>
        </w:rPr>
        <w:t xml:space="preserve"> </w:t>
      </w:r>
      <w:r w:rsidRPr="003B3CE2">
        <w:rPr>
          <w:sz w:val="18"/>
          <w:szCs w:val="18"/>
        </w:rPr>
        <w:t xml:space="preserve">In </w:t>
      </w:r>
      <w:r w:rsidR="00FC70EF" w:rsidRPr="003B3CE2">
        <w:rPr>
          <w:sz w:val="18"/>
          <w:szCs w:val="18"/>
        </w:rPr>
        <w:t xml:space="preserve">the </w:t>
      </w:r>
      <w:r w:rsidRPr="003B3CE2">
        <w:rPr>
          <w:sz w:val="18"/>
          <w:szCs w:val="18"/>
        </w:rPr>
        <w:t>light of</w:t>
      </w:r>
      <w:r w:rsidRPr="00FC70EF">
        <w:rPr>
          <w:sz w:val="18"/>
          <w:szCs w:val="18"/>
        </w:rPr>
        <w:t xml:space="preserve"> the fact the Conference of the Parties already adopted the Framework at its fifteenth meeting, the instrument is now referred to as the “knowledge management strategy to support the implementation of the </w:t>
      </w:r>
      <w:r w:rsidRPr="003B3CE2">
        <w:rPr>
          <w:sz w:val="18"/>
          <w:szCs w:val="18"/>
        </w:rPr>
        <w:t>Kunming-Montreal Global Biodiversity Framework</w:t>
      </w:r>
      <w:r w:rsidRPr="00FC70EF">
        <w:rPr>
          <w:sz w:val="18"/>
          <w:szCs w:val="18"/>
        </w:rPr>
        <w:t>” rather than the “knowledge management component of the Framework.”</w:t>
      </w:r>
    </w:p>
  </w:footnote>
  <w:footnote w:id="14">
    <w:p w14:paraId="09D8C6E0" w14:textId="7A338E35" w:rsidR="00A87F49" w:rsidRPr="00052960" w:rsidRDefault="00A87F49">
      <w:pPr>
        <w:pStyle w:val="FootnoteText"/>
        <w:rPr>
          <w:sz w:val="18"/>
          <w:szCs w:val="18"/>
        </w:rPr>
      </w:pPr>
      <w:r w:rsidRPr="00744554">
        <w:rPr>
          <w:rStyle w:val="FootnoteReference"/>
          <w:sz w:val="18"/>
          <w:szCs w:val="18"/>
        </w:rPr>
        <w:footnoteRef/>
      </w:r>
      <w:r w:rsidRPr="00744554">
        <w:rPr>
          <w:sz w:val="18"/>
          <w:szCs w:val="18"/>
        </w:rPr>
        <w:t xml:space="preserve"> </w:t>
      </w:r>
      <w:r w:rsidRPr="003B3CE2">
        <w:rPr>
          <w:sz w:val="18"/>
          <w:szCs w:val="18"/>
        </w:rPr>
        <w:t>www.</w:t>
      </w:r>
      <w:r w:rsidRPr="00052960">
        <w:rPr>
          <w:sz w:val="18"/>
          <w:szCs w:val="18"/>
        </w:rPr>
        <w:t>cbd.int/notifications/202</w:t>
      </w:r>
      <w:r w:rsidRPr="003B3CE2">
        <w:rPr>
          <w:sz w:val="18"/>
          <w:szCs w:val="18"/>
        </w:rPr>
        <w:t>4-0</w:t>
      </w:r>
      <w:r w:rsidRPr="00052960">
        <w:rPr>
          <w:sz w:val="18"/>
          <w:szCs w:val="18"/>
        </w:rPr>
        <w:t>10</w:t>
      </w:r>
      <w:r w:rsidR="00AD2E99" w:rsidRPr="003B3CE2">
        <w:rPr>
          <w:sz w:val="18"/>
          <w:szCs w:val="18"/>
        </w:rPr>
        <w:t>.</w:t>
      </w:r>
    </w:p>
  </w:footnote>
  <w:footnote w:id="15">
    <w:p w14:paraId="6375D261" w14:textId="02ADBB39" w:rsidR="00A87F49" w:rsidRPr="003B3CE2" w:rsidRDefault="00A87F49">
      <w:pPr>
        <w:pStyle w:val="FootnoteText"/>
        <w:rPr>
          <w:sz w:val="18"/>
          <w:szCs w:val="18"/>
          <w:lang w:val="en-US"/>
        </w:rPr>
      </w:pPr>
      <w:r w:rsidRPr="003B3CE2">
        <w:rPr>
          <w:rStyle w:val="FootnoteReference"/>
          <w:sz w:val="18"/>
          <w:szCs w:val="18"/>
        </w:rPr>
        <w:footnoteRef/>
      </w:r>
      <w:r w:rsidRPr="003B3CE2">
        <w:rPr>
          <w:sz w:val="18"/>
          <w:szCs w:val="18"/>
        </w:rPr>
        <w:t xml:space="preserve"> </w:t>
      </w:r>
      <w:r w:rsidRPr="003B3CE2">
        <w:rPr>
          <w:sz w:val="18"/>
          <w:szCs w:val="18"/>
          <w:lang w:val="en-US"/>
        </w:rPr>
        <w:t xml:space="preserve">See the list of members at: </w:t>
      </w:r>
      <w:hyperlink r:id="rId10" w:history="1">
        <w:r w:rsidR="00052960" w:rsidRPr="003B3CE2">
          <w:rPr>
            <w:rStyle w:val="Hyperlink"/>
            <w:sz w:val="18"/>
            <w:szCs w:val="18"/>
            <w:lang w:val="en-US"/>
          </w:rPr>
          <w:t>www.cbd.int/tsc/tsc-iag/members</w:t>
        </w:r>
      </w:hyperlink>
      <w:r w:rsidR="00AD2E99" w:rsidRPr="003B3CE2">
        <w:rPr>
          <w:sz w:val="18"/>
          <w:szCs w:val="18"/>
          <w:lang w:val="en-US"/>
        </w:rPr>
        <w:t>.</w:t>
      </w:r>
    </w:p>
  </w:footnote>
  <w:footnote w:id="16">
    <w:p w14:paraId="55431CC3" w14:textId="79D5687F" w:rsidR="00A87F49" w:rsidRPr="00CA302C" w:rsidRDefault="00A87F49">
      <w:pPr>
        <w:pStyle w:val="FootnoteText"/>
      </w:pPr>
      <w:r w:rsidRPr="003B3CE2">
        <w:rPr>
          <w:rStyle w:val="FootnoteReference"/>
          <w:sz w:val="18"/>
          <w:szCs w:val="18"/>
        </w:rPr>
        <w:footnoteRef/>
      </w:r>
      <w:r w:rsidRPr="003B3CE2">
        <w:rPr>
          <w:sz w:val="18"/>
          <w:szCs w:val="18"/>
        </w:rPr>
        <w:t xml:space="preserve"> The online discussion forums can be accessed at: </w:t>
      </w:r>
      <w:hyperlink r:id="rId11" w:history="1">
        <w:r w:rsidR="00052960" w:rsidRPr="003B3CE2">
          <w:rPr>
            <w:rStyle w:val="Hyperlink"/>
            <w:sz w:val="18"/>
            <w:szCs w:val="18"/>
          </w:rPr>
          <w:t>www.cbd.int/tsc/tsc-iag</w:t>
        </w:r>
      </w:hyperlink>
      <w:r w:rsidR="00AD2E99" w:rsidRPr="003B3CE2">
        <w:rPr>
          <w:sz w:val="18"/>
          <w:szCs w:val="18"/>
        </w:rPr>
        <w:t>.</w:t>
      </w:r>
    </w:p>
  </w:footnote>
  <w:footnote w:id="17">
    <w:p w14:paraId="4A558693" w14:textId="0634E07E" w:rsidR="00A87F49" w:rsidRPr="007820C6" w:rsidRDefault="00A87F49" w:rsidP="008431E8">
      <w:pPr>
        <w:pStyle w:val="FootnoteText"/>
        <w:rPr>
          <w:lang w:val="en-US"/>
        </w:rPr>
      </w:pPr>
      <w:r>
        <w:rPr>
          <w:rStyle w:val="FootnoteReference"/>
        </w:rPr>
        <w:footnoteRef/>
      </w:r>
      <w:r>
        <w:t xml:space="preserve"> </w:t>
      </w:r>
      <w:hyperlink r:id="rId12" w:history="1">
        <w:r w:rsidR="00CB3E49" w:rsidRPr="003B3CE2">
          <w:rPr>
            <w:rStyle w:val="Hyperlink"/>
            <w:sz w:val="18"/>
            <w:szCs w:val="18"/>
          </w:rPr>
          <w:t>www.cbd.int/tsc/tsc-iag</w:t>
        </w:r>
      </w:hyperlink>
      <w:r w:rsidR="00AD2E99" w:rsidRPr="003B3CE2">
        <w:rPr>
          <w:sz w:val="18"/>
          <w:szCs w:val="18"/>
        </w:rPr>
        <w:t>.</w:t>
      </w:r>
    </w:p>
  </w:footnote>
  <w:footnote w:id="18">
    <w:p w14:paraId="7A73DA29" w14:textId="2A9C405C" w:rsidR="00281BA6" w:rsidRPr="003B3CE2" w:rsidRDefault="00281BA6">
      <w:pPr>
        <w:pStyle w:val="FootnoteText"/>
        <w:rPr>
          <w:lang w:val="en-US"/>
        </w:rPr>
      </w:pPr>
      <w:r>
        <w:rPr>
          <w:rStyle w:val="FootnoteReference"/>
        </w:rPr>
        <w:footnoteRef/>
      </w:r>
      <w:r>
        <w:t xml:space="preserve"> </w:t>
      </w:r>
      <w:r w:rsidRPr="003B3CE2">
        <w:rPr>
          <w:sz w:val="18"/>
          <w:szCs w:val="18"/>
        </w:rPr>
        <w:t>CBD/TSC/IAC/2024/1/2.</w:t>
      </w:r>
    </w:p>
  </w:footnote>
  <w:footnote w:id="19">
    <w:p w14:paraId="4704CE68" w14:textId="5CCB850E" w:rsidR="00A87F49" w:rsidRPr="003B3CE2" w:rsidRDefault="00A87F49">
      <w:pPr>
        <w:pStyle w:val="FootnoteText"/>
        <w:rPr>
          <w:sz w:val="18"/>
          <w:szCs w:val="18"/>
        </w:rPr>
      </w:pPr>
      <w:r w:rsidRPr="003B3CE2">
        <w:rPr>
          <w:rStyle w:val="FootnoteReference"/>
          <w:sz w:val="18"/>
          <w:szCs w:val="18"/>
        </w:rPr>
        <w:footnoteRef/>
      </w:r>
      <w:r w:rsidRPr="003B3CE2">
        <w:rPr>
          <w:sz w:val="18"/>
          <w:szCs w:val="18"/>
        </w:rPr>
        <w:t xml:space="preserve"> CBD/SBI/4/7/Add.3</w:t>
      </w:r>
      <w:r w:rsidR="00B91D63">
        <w:rPr>
          <w:sz w:val="18"/>
          <w:szCs w:val="18"/>
        </w:rPr>
        <w:t>.</w:t>
      </w:r>
    </w:p>
  </w:footnote>
  <w:footnote w:id="20">
    <w:p w14:paraId="59FC931D" w14:textId="06BC60A0" w:rsidR="00F6012C" w:rsidRPr="00F6012C" w:rsidRDefault="00F6012C">
      <w:pPr>
        <w:pStyle w:val="FootnoteText"/>
      </w:pPr>
      <w:r w:rsidRPr="003B3CE2">
        <w:rPr>
          <w:rStyle w:val="FootnoteReference"/>
          <w:sz w:val="18"/>
          <w:szCs w:val="18"/>
        </w:rPr>
        <w:footnoteRef/>
      </w:r>
      <w:r w:rsidRPr="003B3CE2">
        <w:rPr>
          <w:sz w:val="18"/>
          <w:szCs w:val="18"/>
        </w:rPr>
        <w:t xml:space="preserve"> The list of the selected entities and organizations would be annexed to th</w:t>
      </w:r>
      <w:r w:rsidR="0034582A" w:rsidRPr="003B3CE2">
        <w:rPr>
          <w:sz w:val="18"/>
          <w:szCs w:val="18"/>
        </w:rPr>
        <w:t>e</w:t>
      </w:r>
      <w:r w:rsidRPr="003B3CE2">
        <w:rPr>
          <w:sz w:val="18"/>
          <w:szCs w:val="18"/>
        </w:rPr>
        <w:t xml:space="preserve"> decision.</w:t>
      </w:r>
    </w:p>
  </w:footnote>
  <w:footnote w:id="21">
    <w:p w14:paraId="4419A661" w14:textId="1B091AE5" w:rsidR="00A87F49" w:rsidRPr="003B3CE2" w:rsidRDefault="00A87F49">
      <w:pPr>
        <w:pStyle w:val="FootnoteText"/>
        <w:rPr>
          <w:sz w:val="18"/>
          <w:szCs w:val="18"/>
        </w:rPr>
      </w:pPr>
      <w:r w:rsidRPr="003B3CE2">
        <w:rPr>
          <w:rStyle w:val="FootnoteReference"/>
          <w:sz w:val="18"/>
          <w:szCs w:val="18"/>
        </w:rPr>
        <w:footnoteRef/>
      </w:r>
      <w:r w:rsidRPr="003B3CE2">
        <w:rPr>
          <w:sz w:val="18"/>
          <w:szCs w:val="18"/>
        </w:rPr>
        <w:t xml:space="preserve"> To be transferred for consideration by the committee established by the Conference of the Parties at its sixteenth meeting to consider the budget for the integrated programme of work of the Secretariat.</w:t>
      </w:r>
    </w:p>
  </w:footnote>
  <w:footnote w:id="22">
    <w:p w14:paraId="400B8B18" w14:textId="59A993D1" w:rsidR="00A87F49" w:rsidRPr="008B730E" w:rsidRDefault="00A87F49" w:rsidP="005A1E22">
      <w:pPr>
        <w:pStyle w:val="FootnoteText"/>
      </w:pPr>
      <w:r>
        <w:rPr>
          <w:rStyle w:val="FootnoteReference"/>
        </w:rPr>
        <w:footnoteRef/>
      </w:r>
      <w:r>
        <w:t xml:space="preserve"> </w:t>
      </w:r>
      <w:r w:rsidRPr="003B3CE2">
        <w:rPr>
          <w:sz w:val="18"/>
          <w:szCs w:val="18"/>
        </w:rPr>
        <w:t>The indicators are contained in the report of the third meeting of the Informal Advisory Group (CBD/TSC/IAG/2024/1/2)</w:t>
      </w:r>
      <w:r w:rsidR="00AD2E99" w:rsidRPr="003B3CE2">
        <w:rPr>
          <w:sz w:val="18"/>
          <w:szCs w:val="18"/>
        </w:rPr>
        <w:t>.</w:t>
      </w:r>
    </w:p>
  </w:footnote>
  <w:footnote w:id="23">
    <w:p w14:paraId="37F8045B" w14:textId="69E2A11E" w:rsidR="00A87F49" w:rsidRPr="00A66590" w:rsidRDefault="00A87F49">
      <w:pPr>
        <w:pStyle w:val="FootnoteText"/>
      </w:pPr>
      <w:r>
        <w:rPr>
          <w:rStyle w:val="FootnoteReference"/>
        </w:rPr>
        <w:footnoteRef/>
      </w:r>
      <w:r>
        <w:t xml:space="preserve"> </w:t>
      </w:r>
      <w:r w:rsidRPr="003B3CE2">
        <w:rPr>
          <w:sz w:val="18"/>
          <w:szCs w:val="18"/>
        </w:rPr>
        <w:t xml:space="preserve">Decision </w:t>
      </w:r>
      <w:r w:rsidR="00713752" w:rsidRPr="003B3CE2">
        <w:rPr>
          <w:sz w:val="18"/>
          <w:szCs w:val="18"/>
        </w:rPr>
        <w:t xml:space="preserve">by the Conference of the Parties at its sixteenth meeting </w:t>
      </w:r>
      <w:r w:rsidRPr="003B3CE2">
        <w:rPr>
          <w:sz w:val="18"/>
          <w:szCs w:val="18"/>
        </w:rPr>
        <w:t>on the monitoring framework of the Kunming-Montreal Global Biodiversity Framework.</w:t>
      </w:r>
    </w:p>
  </w:footnote>
  <w:footnote w:id="24">
    <w:p w14:paraId="3A134CB8" w14:textId="67F74714" w:rsidR="006178FC" w:rsidRPr="003B3CE2" w:rsidRDefault="006178FC">
      <w:pPr>
        <w:pStyle w:val="FootnoteText"/>
        <w:rPr>
          <w:sz w:val="18"/>
          <w:szCs w:val="18"/>
        </w:rPr>
      </w:pPr>
      <w:r w:rsidRPr="003B3CE2">
        <w:rPr>
          <w:rStyle w:val="FootnoteReference"/>
          <w:sz w:val="18"/>
          <w:szCs w:val="18"/>
        </w:rPr>
        <w:footnoteRef/>
      </w:r>
      <w:r w:rsidRPr="003B3CE2">
        <w:rPr>
          <w:sz w:val="18"/>
          <w:szCs w:val="18"/>
        </w:rPr>
        <w:t xml:space="preserve"> This annex is the programme work of the clearing-house mechanism for the period 2024</w:t>
      </w:r>
      <w:r w:rsidR="003C7457" w:rsidRPr="005F595A">
        <w:t>–</w:t>
      </w:r>
      <w:r w:rsidRPr="003B3CE2">
        <w:rPr>
          <w:sz w:val="18"/>
          <w:szCs w:val="18"/>
        </w:rPr>
        <w:t>2030 currently contained in the document CBD/SBI/4/7/Add.1</w:t>
      </w:r>
      <w:r w:rsidR="003C7457">
        <w:rPr>
          <w:sz w:val="18"/>
          <w:szCs w:val="18"/>
        </w:rPr>
        <w:t>.</w:t>
      </w:r>
    </w:p>
  </w:footnote>
  <w:footnote w:id="25">
    <w:p w14:paraId="3DBEC01E" w14:textId="2822E1EC" w:rsidR="00A17759" w:rsidRPr="00A17759" w:rsidRDefault="00A17759">
      <w:pPr>
        <w:pStyle w:val="FootnoteText"/>
      </w:pPr>
      <w:r>
        <w:rPr>
          <w:rStyle w:val="FootnoteReference"/>
        </w:rPr>
        <w:footnoteRef/>
      </w:r>
      <w:r>
        <w:t xml:space="preserve"> </w:t>
      </w:r>
      <w:r w:rsidRPr="003B3CE2">
        <w:rPr>
          <w:sz w:val="18"/>
          <w:szCs w:val="18"/>
        </w:rPr>
        <w:t xml:space="preserve">This annex is </w:t>
      </w:r>
      <w:r w:rsidR="006178FC" w:rsidRPr="003B3CE2">
        <w:rPr>
          <w:sz w:val="18"/>
          <w:szCs w:val="18"/>
        </w:rPr>
        <w:t xml:space="preserve">the </w:t>
      </w:r>
      <w:r w:rsidR="006D498D" w:rsidRPr="003B3CE2">
        <w:rPr>
          <w:sz w:val="18"/>
          <w:szCs w:val="18"/>
        </w:rPr>
        <w:t>knowledge management strategy to support the implementation of the Kunming-Montreal Global Biodiversity Framework</w:t>
      </w:r>
      <w:r w:rsidR="006178FC" w:rsidRPr="003B3CE2">
        <w:rPr>
          <w:sz w:val="18"/>
          <w:szCs w:val="18"/>
        </w:rPr>
        <w:t xml:space="preserve">, </w:t>
      </w:r>
      <w:r w:rsidRPr="003B3CE2">
        <w:rPr>
          <w:sz w:val="18"/>
          <w:szCs w:val="18"/>
        </w:rPr>
        <w:t>currently contained in the document CBD/SBI/4/7/Add.</w:t>
      </w:r>
      <w:r w:rsidR="006178FC" w:rsidRPr="003B3CE2">
        <w:rPr>
          <w:sz w:val="18"/>
          <w:szCs w:val="18"/>
        </w:rPr>
        <w:t>2</w:t>
      </w:r>
      <w:r w:rsidR="006B5B34" w:rsidRPr="006B5B34">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3478B" w14:textId="77777777" w:rsidR="00A87F49" w:rsidRPr="002B559C" w:rsidRDefault="00F00067" w:rsidP="004574FA">
    <w:pPr>
      <w:pStyle w:val="Header"/>
      <w:pBdr>
        <w:bottom w:val="single" w:sz="4" w:space="1" w:color="auto"/>
      </w:pBdr>
      <w:spacing w:after="240"/>
      <w:rPr>
        <w:sz w:val="20"/>
        <w:szCs w:val="20"/>
        <w:lang w:val="fr-FR"/>
      </w:rPr>
    </w:pPr>
    <w:sdt>
      <w:sdtPr>
        <w:rPr>
          <w:sz w:val="20"/>
          <w:szCs w:val="20"/>
          <w:lang w:val="fr-FR"/>
        </w:rPr>
        <w:alias w:val="Subject"/>
        <w:tag w:val=""/>
        <w:id w:val="1885667262"/>
        <w:dataBinding w:prefixMappings="xmlns:ns0='http://purl.org/dc/elements/1.1/' xmlns:ns1='http://schemas.openxmlformats.org/package/2006/metadata/core-properties' " w:xpath="/ns1:coreProperties[1]/ns0:subject[1]" w:storeItemID="{6C3C8BC8-F283-45AE-878A-BAB7291924A1}"/>
        <w:text/>
      </w:sdtPr>
      <w:sdtEndPr/>
      <w:sdtContent>
        <w:r w:rsidR="00A87F49" w:rsidRPr="008B5DB4">
          <w:rPr>
            <w:sz w:val="20"/>
            <w:szCs w:val="20"/>
            <w:lang w:val="fr-FR"/>
          </w:rPr>
          <w:t>CBD/SBI/4/7</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lang w:val="fr-FR"/>
      </w:rPr>
      <w:alias w:val="Subject"/>
      <w:tag w:val=""/>
      <w:id w:val="-1082753079"/>
      <w:dataBinding w:prefixMappings="xmlns:ns0='http://purl.org/dc/elements/1.1/' xmlns:ns1='http://schemas.openxmlformats.org/package/2006/metadata/core-properties' " w:xpath="/ns1:coreProperties[1]/ns0:subject[1]" w:storeItemID="{6C3C8BC8-F283-45AE-878A-BAB7291924A1}"/>
      <w:text/>
    </w:sdtPr>
    <w:sdtEndPr/>
    <w:sdtContent>
      <w:p w14:paraId="05B34F0E" w14:textId="2C393C8C" w:rsidR="00A87F49" w:rsidRDefault="00A87F49" w:rsidP="003B3CE2">
        <w:pPr>
          <w:pStyle w:val="Header"/>
          <w:pBdr>
            <w:bottom w:val="single" w:sz="4" w:space="1" w:color="auto"/>
          </w:pBdr>
          <w:spacing w:after="240"/>
          <w:jc w:val="right"/>
        </w:pPr>
        <w:r w:rsidRPr="008B5DB4">
          <w:rPr>
            <w:sz w:val="20"/>
            <w:szCs w:val="20"/>
            <w:lang w:val="fr-FR"/>
          </w:rPr>
          <w:t>CBD/SBI/4/7</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6331A"/>
    <w:multiLevelType w:val="hybridMultilevel"/>
    <w:tmpl w:val="BB08C46A"/>
    <w:lvl w:ilvl="0" w:tplc="FFFFFFFF">
      <w:start w:val="1"/>
      <w:numFmt w:val="decimal"/>
      <w:lvlText w:val="%1."/>
      <w:lvlJc w:val="left"/>
      <w:pPr>
        <w:ind w:left="927" w:hanging="360"/>
      </w:pPr>
      <w:rPr>
        <w:rFonts w:hint="default"/>
      </w:rPr>
    </w:lvl>
    <w:lvl w:ilvl="1" w:tplc="EDE63760">
      <w:start w:val="1"/>
      <w:numFmt w:val="lowerLetter"/>
      <w:lvlText w:val="(%2)"/>
      <w:lvlJc w:val="left"/>
      <w:pPr>
        <w:ind w:left="108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10E6D9E"/>
    <w:multiLevelType w:val="hybridMultilevel"/>
    <w:tmpl w:val="167E36A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15:restartNumberingAfterBreak="0">
    <w:nsid w:val="1694659B"/>
    <w:multiLevelType w:val="hybridMultilevel"/>
    <w:tmpl w:val="BDDAF24A"/>
    <w:lvl w:ilvl="0" w:tplc="FFFFFFFF">
      <w:start w:val="1"/>
      <w:numFmt w:val="decimal"/>
      <w:lvlText w:val="%1."/>
      <w:lvlJc w:val="left"/>
      <w:pPr>
        <w:ind w:left="927" w:hanging="360"/>
      </w:pPr>
      <w:rPr>
        <w:rFonts w:hint="default"/>
      </w:rPr>
    </w:lvl>
    <w:lvl w:ilvl="1" w:tplc="EDE63760">
      <w:start w:val="1"/>
      <w:numFmt w:val="lowerLetter"/>
      <w:lvlText w:val="(%2)"/>
      <w:lvlJc w:val="left"/>
      <w:pPr>
        <w:ind w:left="108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D457184"/>
    <w:multiLevelType w:val="hybridMultilevel"/>
    <w:tmpl w:val="6F88188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2E8B4309"/>
    <w:multiLevelType w:val="multilevel"/>
    <w:tmpl w:val="DF0C612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F0D43C1"/>
    <w:multiLevelType w:val="hybridMultilevel"/>
    <w:tmpl w:val="D3D89A60"/>
    <w:lvl w:ilvl="0" w:tplc="FFFFFFFF">
      <w:start w:val="1"/>
      <w:numFmt w:val="decimal"/>
      <w:lvlText w:val="%1."/>
      <w:lvlJc w:val="left"/>
      <w:pPr>
        <w:ind w:left="2610" w:hanging="360"/>
      </w:pPr>
      <w:rPr>
        <w:rFonts w:hint="default"/>
      </w:rPr>
    </w:lvl>
    <w:lvl w:ilvl="1" w:tplc="FFFFFFFF">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6" w15:restartNumberingAfterBreak="0">
    <w:nsid w:val="2F260E55"/>
    <w:multiLevelType w:val="hybridMultilevel"/>
    <w:tmpl w:val="092A0F5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CA410CD"/>
    <w:multiLevelType w:val="hybridMultilevel"/>
    <w:tmpl w:val="BC20CBB8"/>
    <w:lvl w:ilvl="0" w:tplc="6E482212">
      <w:start w:val="1"/>
      <w:numFmt w:val="decimal"/>
      <w:pStyle w:val="CBD-Para"/>
      <w:lvlText w:val="%1."/>
      <w:lvlJc w:val="left"/>
      <w:pPr>
        <w:tabs>
          <w:tab w:val="num" w:pos="720"/>
        </w:tabs>
        <w:ind w:left="0" w:firstLine="0"/>
      </w:pPr>
      <w:rPr>
        <w:b w:val="0"/>
      </w:rPr>
    </w:lvl>
    <w:lvl w:ilvl="1" w:tplc="DF42636C">
      <w:start w:val="1"/>
      <w:numFmt w:val="lowerLetter"/>
      <w:lvlText w:val="(%2)"/>
      <w:lvlJc w:val="left"/>
      <w:pPr>
        <w:ind w:left="1080" w:hanging="360"/>
      </w:pPr>
    </w:lvl>
    <w:lvl w:ilvl="2" w:tplc="04090001">
      <w:start w:val="1"/>
      <w:numFmt w:val="bullet"/>
      <w:lvlText w:val=""/>
      <w:lvlJc w:val="left"/>
      <w:pPr>
        <w:ind w:left="1800" w:hanging="360"/>
      </w:pPr>
      <w:rPr>
        <w:rFonts w:ascii="Symbol" w:hAnsi="Symbol" w:hint="default"/>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15:restartNumberingAfterBreak="0">
    <w:nsid w:val="3D1D3D8B"/>
    <w:multiLevelType w:val="multilevel"/>
    <w:tmpl w:val="7EC612E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0B360DD"/>
    <w:multiLevelType w:val="hybridMultilevel"/>
    <w:tmpl w:val="D0B09FDA"/>
    <w:lvl w:ilvl="0" w:tplc="FFFFFFFF">
      <w:start w:val="1"/>
      <w:numFmt w:val="decimal"/>
      <w:lvlText w:val="%1."/>
      <w:lvlJc w:val="left"/>
      <w:pPr>
        <w:ind w:left="927" w:hanging="360"/>
      </w:pPr>
      <w:rPr>
        <w:rFonts w:hint="default"/>
      </w:rPr>
    </w:lvl>
    <w:lvl w:ilvl="1" w:tplc="EDE63760">
      <w:start w:val="1"/>
      <w:numFmt w:val="lowerLetter"/>
      <w:lvlText w:val="(%2)"/>
      <w:lvlJc w:val="left"/>
      <w:pPr>
        <w:ind w:left="108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5A812E0"/>
    <w:multiLevelType w:val="hybridMultilevel"/>
    <w:tmpl w:val="BAE45CE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495D41AE"/>
    <w:multiLevelType w:val="hybridMultilevel"/>
    <w:tmpl w:val="7664680A"/>
    <w:lvl w:ilvl="0" w:tplc="59D2692E">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C66221B"/>
    <w:multiLevelType w:val="hybridMultilevel"/>
    <w:tmpl w:val="32AC78EC"/>
    <w:lvl w:ilvl="0" w:tplc="87C6168E">
      <w:start w:val="1"/>
      <w:numFmt w:val="decimal"/>
      <w:lvlText w:val="%1."/>
      <w:lvlJc w:val="left"/>
      <w:pPr>
        <w:ind w:left="927"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8001AA"/>
    <w:multiLevelType w:val="hybridMultilevel"/>
    <w:tmpl w:val="0B76312E"/>
    <w:lvl w:ilvl="0" w:tplc="FFFFFFFF">
      <w:start w:val="1"/>
      <w:numFmt w:val="decimal"/>
      <w:lvlText w:val="%1."/>
      <w:lvlJc w:val="left"/>
      <w:pPr>
        <w:ind w:left="927"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E0442B4"/>
    <w:multiLevelType w:val="multilevel"/>
    <w:tmpl w:val="6406B29E"/>
    <w:lvl w:ilvl="0">
      <w:start w:val="1"/>
      <w:numFmt w:val="decimal"/>
      <w:lvlText w:val="%1."/>
      <w:lvlJc w:val="left"/>
      <w:pPr>
        <w:tabs>
          <w:tab w:val="num" w:pos="360"/>
        </w:tabs>
        <w:ind w:left="0" w:firstLine="0"/>
      </w:pPr>
      <w:rPr>
        <w:rFonts w:ascii="Times New Roman" w:eastAsia="MS Mincho" w:hAnsi="Times New Roman" w:cs="Angsana New"/>
        <w:b w:val="0"/>
        <w:i w:val="0"/>
        <w:sz w:val="22"/>
        <w:szCs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260"/>
        </w:tabs>
        <w:ind w:left="1260" w:hanging="360"/>
      </w:pPr>
      <w:rPr>
        <w:rFonts w:hint="default"/>
      </w:rPr>
    </w:lvl>
    <w:lvl w:ilvl="3">
      <w:start w:val="1"/>
      <w:numFmt w:val="lowerRoman"/>
      <w:lvlText w:val="%4."/>
      <w:lvlJc w:val="right"/>
      <w:pPr>
        <w:tabs>
          <w:tab w:val="num" w:pos="2160"/>
        </w:tabs>
        <w:ind w:left="2160" w:hanging="720"/>
      </w:pPr>
      <w:rPr>
        <w:rFonts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53A1173C"/>
    <w:multiLevelType w:val="hybridMultilevel"/>
    <w:tmpl w:val="0B76312E"/>
    <w:lvl w:ilvl="0" w:tplc="CC1AA028">
      <w:start w:val="1"/>
      <w:numFmt w:val="decimal"/>
      <w:lvlText w:val="%1."/>
      <w:lvlJc w:val="left"/>
      <w:pPr>
        <w:ind w:left="927"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F13418"/>
    <w:multiLevelType w:val="hybridMultilevel"/>
    <w:tmpl w:val="E8E2D578"/>
    <w:lvl w:ilvl="0" w:tplc="0784BD20">
      <w:start w:val="1"/>
      <w:numFmt w:val="lowerLetter"/>
      <w:lvlText w:val="(%1)"/>
      <w:lvlJc w:val="left"/>
      <w:pPr>
        <w:ind w:left="900" w:hanging="360"/>
      </w:pPr>
      <w:rPr>
        <w:rFonts w:asciiTheme="majorBidi" w:hAnsiTheme="majorBidi" w:cstheme="majorBidi"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58C0070F"/>
    <w:multiLevelType w:val="hybridMultilevel"/>
    <w:tmpl w:val="F6F26004"/>
    <w:lvl w:ilvl="0" w:tplc="FFFFFFFF">
      <w:start w:val="1"/>
      <w:numFmt w:val="decimal"/>
      <w:lvlText w:val="%1."/>
      <w:lvlJc w:val="left"/>
      <w:pPr>
        <w:ind w:left="927" w:hanging="360"/>
      </w:pPr>
      <w:rPr>
        <w:rFonts w:hint="default"/>
      </w:rPr>
    </w:lvl>
    <w:lvl w:ilvl="1" w:tplc="EDE63760">
      <w:start w:val="1"/>
      <w:numFmt w:val="lowerLetter"/>
      <w:lvlText w:val="(%2)"/>
      <w:lvlJc w:val="left"/>
      <w:pPr>
        <w:ind w:left="108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99F7710"/>
    <w:multiLevelType w:val="hybridMultilevel"/>
    <w:tmpl w:val="1D280138"/>
    <w:lvl w:ilvl="0" w:tplc="3DF4418A">
      <w:start w:val="1"/>
      <w:numFmt w:val="decimal"/>
      <w:pStyle w:val="Heading3"/>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E180578"/>
    <w:multiLevelType w:val="hybridMultilevel"/>
    <w:tmpl w:val="251AB796"/>
    <w:lvl w:ilvl="0" w:tplc="8862B882">
      <w:start w:val="1"/>
      <w:numFmt w:val="lowerLetter"/>
      <w:pStyle w:val="Para2"/>
      <w:lvlText w:val="(%1)"/>
      <w:lvlJc w:val="left"/>
      <w:pPr>
        <w:ind w:left="927" w:hanging="360"/>
      </w:pPr>
      <w:rPr>
        <w:rFonts w:ascii="Times New Roman" w:hAnsi="Times New Roman" w:hint="default"/>
        <w:b w:val="0"/>
        <w:i w:val="0"/>
        <w:caps w:val="0"/>
        <w:strike w:val="0"/>
        <w:dstrike w:val="0"/>
        <w:vanish w:val="0"/>
        <w:color w:val="auto"/>
        <w:spacing w:val="0"/>
        <w:kern w:val="22"/>
        <w:position w:val="0"/>
        <w:sz w:val="22"/>
        <w:vertAlign w:val="baseline"/>
      </w:rPr>
    </w:lvl>
    <w:lvl w:ilvl="1" w:tplc="10090019" w:tentative="1">
      <w:start w:val="1"/>
      <w:numFmt w:val="lowerLetter"/>
      <w:lvlText w:val="%2."/>
      <w:lvlJc w:val="left"/>
      <w:pPr>
        <w:ind w:left="2466" w:hanging="360"/>
      </w:pPr>
    </w:lvl>
    <w:lvl w:ilvl="2" w:tplc="1009001B" w:tentative="1">
      <w:start w:val="1"/>
      <w:numFmt w:val="lowerRoman"/>
      <w:lvlText w:val="%3."/>
      <w:lvlJc w:val="right"/>
      <w:pPr>
        <w:ind w:left="3186" w:hanging="180"/>
      </w:pPr>
    </w:lvl>
    <w:lvl w:ilvl="3" w:tplc="1009000F" w:tentative="1">
      <w:start w:val="1"/>
      <w:numFmt w:val="decimal"/>
      <w:lvlText w:val="%4."/>
      <w:lvlJc w:val="left"/>
      <w:pPr>
        <w:ind w:left="3906" w:hanging="360"/>
      </w:pPr>
    </w:lvl>
    <w:lvl w:ilvl="4" w:tplc="10090019" w:tentative="1">
      <w:start w:val="1"/>
      <w:numFmt w:val="lowerLetter"/>
      <w:lvlText w:val="%5."/>
      <w:lvlJc w:val="left"/>
      <w:pPr>
        <w:ind w:left="4626" w:hanging="360"/>
      </w:pPr>
    </w:lvl>
    <w:lvl w:ilvl="5" w:tplc="1009001B" w:tentative="1">
      <w:start w:val="1"/>
      <w:numFmt w:val="lowerRoman"/>
      <w:lvlText w:val="%6."/>
      <w:lvlJc w:val="right"/>
      <w:pPr>
        <w:ind w:left="5346" w:hanging="180"/>
      </w:pPr>
    </w:lvl>
    <w:lvl w:ilvl="6" w:tplc="1009000F" w:tentative="1">
      <w:start w:val="1"/>
      <w:numFmt w:val="decimal"/>
      <w:lvlText w:val="%7."/>
      <w:lvlJc w:val="left"/>
      <w:pPr>
        <w:ind w:left="6066" w:hanging="360"/>
      </w:pPr>
    </w:lvl>
    <w:lvl w:ilvl="7" w:tplc="10090019" w:tentative="1">
      <w:start w:val="1"/>
      <w:numFmt w:val="lowerLetter"/>
      <w:lvlText w:val="%8."/>
      <w:lvlJc w:val="left"/>
      <w:pPr>
        <w:ind w:left="6786" w:hanging="360"/>
      </w:pPr>
    </w:lvl>
    <w:lvl w:ilvl="8" w:tplc="1009001B" w:tentative="1">
      <w:start w:val="1"/>
      <w:numFmt w:val="lowerRoman"/>
      <w:lvlText w:val="%9."/>
      <w:lvlJc w:val="right"/>
      <w:pPr>
        <w:ind w:left="7506" w:hanging="180"/>
      </w:pPr>
    </w:lvl>
  </w:abstractNum>
  <w:abstractNum w:abstractNumId="20" w15:restartNumberingAfterBreak="0">
    <w:nsid w:val="5E860D32"/>
    <w:multiLevelType w:val="hybridMultilevel"/>
    <w:tmpl w:val="DE6EE044"/>
    <w:lvl w:ilvl="0" w:tplc="96AE09E2">
      <w:start w:val="1"/>
      <w:numFmt w:val="decimal"/>
      <w:lvlText w:val="%1."/>
      <w:lvlJc w:val="left"/>
      <w:pPr>
        <w:ind w:left="927"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576541"/>
    <w:multiLevelType w:val="hybridMultilevel"/>
    <w:tmpl w:val="C8F050F6"/>
    <w:lvl w:ilvl="0" w:tplc="6504D76C">
      <w:start w:val="1"/>
      <w:numFmt w:val="upperRoman"/>
      <w:lvlText w:val="%1."/>
      <w:lvlJc w:val="left"/>
      <w:pPr>
        <w:ind w:left="1080" w:hanging="72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A1479B"/>
    <w:multiLevelType w:val="hybridMultilevel"/>
    <w:tmpl w:val="6200F098"/>
    <w:lvl w:ilvl="0" w:tplc="FFFFFFFF">
      <w:start w:val="1"/>
      <w:numFmt w:val="decimal"/>
      <w:lvlText w:val="%1."/>
      <w:lvlJc w:val="left"/>
      <w:pPr>
        <w:ind w:left="927" w:hanging="360"/>
      </w:pPr>
      <w:rPr>
        <w:rFonts w:hint="default"/>
      </w:rPr>
    </w:lvl>
    <w:lvl w:ilvl="1" w:tplc="EDE63760">
      <w:start w:val="1"/>
      <w:numFmt w:val="lowerLetter"/>
      <w:lvlText w:val="(%2)"/>
      <w:lvlJc w:val="left"/>
      <w:pPr>
        <w:ind w:left="108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8B70991"/>
    <w:multiLevelType w:val="hybridMultilevel"/>
    <w:tmpl w:val="CC22AB6E"/>
    <w:lvl w:ilvl="0" w:tplc="B3BCDB8C">
      <w:start w:val="1"/>
      <w:numFmt w:val="decimal"/>
      <w:lvlText w:val="%1."/>
      <w:lvlJc w:val="left"/>
      <w:pPr>
        <w:ind w:left="2610" w:hanging="360"/>
      </w:pPr>
      <w:rPr>
        <w:rFonts w:hint="default"/>
      </w:rPr>
    </w:lvl>
    <w:lvl w:ilvl="1" w:tplc="202A4FCC">
      <w:start w:val="1"/>
      <w:numFmt w:val="lowerLetter"/>
      <w:lvlText w:val="(%2)"/>
      <w:lvlJc w:val="left"/>
      <w:pPr>
        <w:ind w:left="1647" w:hanging="360"/>
      </w:pPr>
      <w:rPr>
        <w:rFonts w:ascii="Times New Roman" w:eastAsia="Times New Roman" w:hAnsi="Times New Roman" w:cs="Times New Roman"/>
      </w:r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24" w15:restartNumberingAfterBreak="0">
    <w:nsid w:val="6BE87A9D"/>
    <w:multiLevelType w:val="hybridMultilevel"/>
    <w:tmpl w:val="D91A7D76"/>
    <w:lvl w:ilvl="0" w:tplc="EDE63760">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6ECA0A88"/>
    <w:multiLevelType w:val="multilevel"/>
    <w:tmpl w:val="B2FAC778"/>
    <w:lvl w:ilvl="0">
      <w:start w:val="2"/>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2EE6026"/>
    <w:multiLevelType w:val="multilevel"/>
    <w:tmpl w:val="0040D3C8"/>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6ED23B0"/>
    <w:multiLevelType w:val="multilevel"/>
    <w:tmpl w:val="A9CCA9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7246E28"/>
    <w:multiLevelType w:val="hybridMultilevel"/>
    <w:tmpl w:val="A1A4804E"/>
    <w:lvl w:ilvl="0" w:tplc="C9740332">
      <w:start w:val="1"/>
      <w:numFmt w:val="decimal"/>
      <w:lvlText w:val="%1."/>
      <w:lvlJc w:val="left"/>
      <w:pPr>
        <w:ind w:left="927"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9B53CF"/>
    <w:multiLevelType w:val="hybridMultilevel"/>
    <w:tmpl w:val="6150A6EE"/>
    <w:lvl w:ilvl="0" w:tplc="523ADC34">
      <w:start w:val="3"/>
      <w:numFmt w:val="decimal"/>
      <w:lvlText w:val="%1"/>
      <w:lvlJc w:val="left"/>
      <w:pPr>
        <w:ind w:left="720" w:hanging="360"/>
      </w:pPr>
      <w:rPr>
        <w:rFonts w:eastAsiaTheme="majorEastAsi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FF494A"/>
    <w:multiLevelType w:val="hybridMultilevel"/>
    <w:tmpl w:val="B8C27F8A"/>
    <w:lvl w:ilvl="0" w:tplc="48DEED9E">
      <w:start w:val="1"/>
      <w:numFmt w:val="lowerRoman"/>
      <w:pStyle w:val="Para30"/>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7D417265"/>
    <w:multiLevelType w:val="hybridMultilevel"/>
    <w:tmpl w:val="27B80770"/>
    <w:lvl w:ilvl="0" w:tplc="53CC13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5910DD"/>
    <w:multiLevelType w:val="multilevel"/>
    <w:tmpl w:val="849CB754"/>
    <w:lvl w:ilvl="0">
      <w:start w:val="4"/>
      <w:numFmt w:val="decimal"/>
      <w:lvlText w:val="%1."/>
      <w:lvlJc w:val="left"/>
      <w:pPr>
        <w:tabs>
          <w:tab w:val="num" w:pos="720"/>
        </w:tabs>
        <w:ind w:left="720" w:hanging="360"/>
      </w:pPr>
    </w:lvl>
    <w:lvl w:ilvl="1">
      <w:start w:val="1"/>
      <w:numFmt w:val="lowerLetter"/>
      <w:lvlText w:val="(%2)"/>
      <w:lvlJc w:val="left"/>
      <w:pPr>
        <w:ind w:left="1440" w:hanging="360"/>
      </w:pPr>
      <w:rPr>
        <w:rFonts w:eastAsiaTheme="majorEastAsia" w:hint="default"/>
        <w:sz w:val="22"/>
        <w:szCs w:val="2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9079073">
    <w:abstractNumId w:val="23"/>
  </w:num>
  <w:num w:numId="2" w16cid:durableId="1886485982">
    <w:abstractNumId w:val="18"/>
  </w:num>
  <w:num w:numId="3" w16cid:durableId="445200777">
    <w:abstractNumId w:val="19"/>
  </w:num>
  <w:num w:numId="4" w16cid:durableId="438185941">
    <w:abstractNumId w:val="30"/>
  </w:num>
  <w:num w:numId="5" w16cid:durableId="1479300979">
    <w:abstractNumId w:val="14"/>
  </w:num>
  <w:num w:numId="6" w16cid:durableId="1184631113">
    <w:abstractNumId w:val="31"/>
  </w:num>
  <w:num w:numId="7" w16cid:durableId="707877236">
    <w:abstractNumId w:val="26"/>
  </w:num>
  <w:num w:numId="8" w16cid:durableId="1976988529">
    <w:abstractNumId w:val="25"/>
  </w:num>
  <w:num w:numId="9" w16cid:durableId="1951547133">
    <w:abstractNumId w:val="27"/>
  </w:num>
  <w:num w:numId="10" w16cid:durableId="472649020">
    <w:abstractNumId w:val="32"/>
  </w:num>
  <w:num w:numId="11" w16cid:durableId="1165701355">
    <w:abstractNumId w:val="4"/>
  </w:num>
  <w:num w:numId="12" w16cid:durableId="1056128369">
    <w:abstractNumId w:val="8"/>
  </w:num>
  <w:num w:numId="13" w16cid:durableId="280308452">
    <w:abstractNumId w:val="23"/>
    <w:lvlOverride w:ilvl="0">
      <w:startOverride w:val="1"/>
    </w:lvlOverride>
  </w:num>
  <w:num w:numId="14" w16cid:durableId="1622611844">
    <w:abstractNumId w:val="23"/>
  </w:num>
  <w:num w:numId="15" w16cid:durableId="356200507">
    <w:abstractNumId w:val="23"/>
  </w:num>
  <w:num w:numId="16" w16cid:durableId="1736389783">
    <w:abstractNumId w:val="3"/>
  </w:num>
  <w:num w:numId="17" w16cid:durableId="816454817">
    <w:abstractNumId w:val="1"/>
  </w:num>
  <w:num w:numId="18" w16cid:durableId="810712691">
    <w:abstractNumId w:val="10"/>
  </w:num>
  <w:num w:numId="19" w16cid:durableId="194731794">
    <w:abstractNumId w:val="23"/>
  </w:num>
  <w:num w:numId="20" w16cid:durableId="416443737">
    <w:abstractNumId w:val="28"/>
  </w:num>
  <w:num w:numId="21" w16cid:durableId="859778623">
    <w:abstractNumId w:val="11"/>
  </w:num>
  <w:num w:numId="22" w16cid:durableId="1336884622">
    <w:abstractNumId w:val="15"/>
  </w:num>
  <w:num w:numId="23" w16cid:durableId="1976136113">
    <w:abstractNumId w:val="7"/>
    <w:lvlOverride w:ilvl="0">
      <w:startOverride w:val="1"/>
    </w:lvlOverride>
  </w:num>
  <w:num w:numId="24" w16cid:durableId="1385594728">
    <w:abstractNumId w:val="6"/>
  </w:num>
  <w:num w:numId="25" w16cid:durableId="988873062">
    <w:abstractNumId w:val="13"/>
  </w:num>
  <w:num w:numId="26" w16cid:durableId="975069049">
    <w:abstractNumId w:val="20"/>
  </w:num>
  <w:num w:numId="27" w16cid:durableId="1803957799">
    <w:abstractNumId w:val="29"/>
  </w:num>
  <w:num w:numId="28" w16cid:durableId="540900051">
    <w:abstractNumId w:val="21"/>
  </w:num>
  <w:num w:numId="29" w16cid:durableId="57556962">
    <w:abstractNumId w:val="5"/>
  </w:num>
  <w:num w:numId="30" w16cid:durableId="824131331">
    <w:abstractNumId w:val="12"/>
  </w:num>
  <w:num w:numId="31" w16cid:durableId="932006654">
    <w:abstractNumId w:val="7"/>
  </w:num>
  <w:num w:numId="32" w16cid:durableId="707990765">
    <w:abstractNumId w:val="16"/>
  </w:num>
  <w:num w:numId="33" w16cid:durableId="546648756">
    <w:abstractNumId w:val="24"/>
  </w:num>
  <w:num w:numId="34" w16cid:durableId="674767122">
    <w:abstractNumId w:val="2"/>
  </w:num>
  <w:num w:numId="35" w16cid:durableId="977219671">
    <w:abstractNumId w:val="22"/>
  </w:num>
  <w:num w:numId="36" w16cid:durableId="833960251">
    <w:abstractNumId w:val="0"/>
  </w:num>
  <w:num w:numId="37" w16cid:durableId="949043850">
    <w:abstractNumId w:val="9"/>
  </w:num>
  <w:num w:numId="38" w16cid:durableId="73672609">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AD6"/>
    <w:rsid w:val="000001B8"/>
    <w:rsid w:val="000001F0"/>
    <w:rsid w:val="000002BD"/>
    <w:rsid w:val="00000475"/>
    <w:rsid w:val="000006C8"/>
    <w:rsid w:val="00000CBD"/>
    <w:rsid w:val="000013CA"/>
    <w:rsid w:val="00001580"/>
    <w:rsid w:val="000016AF"/>
    <w:rsid w:val="00001FF5"/>
    <w:rsid w:val="00002391"/>
    <w:rsid w:val="00002775"/>
    <w:rsid w:val="00002837"/>
    <w:rsid w:val="00002E4A"/>
    <w:rsid w:val="00002F06"/>
    <w:rsid w:val="00003B61"/>
    <w:rsid w:val="00003CD2"/>
    <w:rsid w:val="000048EB"/>
    <w:rsid w:val="00004945"/>
    <w:rsid w:val="00004CC1"/>
    <w:rsid w:val="00005006"/>
    <w:rsid w:val="000050C8"/>
    <w:rsid w:val="000051C7"/>
    <w:rsid w:val="00005286"/>
    <w:rsid w:val="000052A3"/>
    <w:rsid w:val="00005359"/>
    <w:rsid w:val="00005588"/>
    <w:rsid w:val="00005594"/>
    <w:rsid w:val="00005F32"/>
    <w:rsid w:val="00005F7C"/>
    <w:rsid w:val="0000624B"/>
    <w:rsid w:val="00006481"/>
    <w:rsid w:val="000064A8"/>
    <w:rsid w:val="00006949"/>
    <w:rsid w:val="00006F51"/>
    <w:rsid w:val="00007443"/>
    <w:rsid w:val="0000759F"/>
    <w:rsid w:val="00007827"/>
    <w:rsid w:val="00007F27"/>
    <w:rsid w:val="000101D3"/>
    <w:rsid w:val="000103C4"/>
    <w:rsid w:val="0001071F"/>
    <w:rsid w:val="00010BC7"/>
    <w:rsid w:val="00010E35"/>
    <w:rsid w:val="00011058"/>
    <w:rsid w:val="00011382"/>
    <w:rsid w:val="000113E2"/>
    <w:rsid w:val="000116F9"/>
    <w:rsid w:val="00011A35"/>
    <w:rsid w:val="00011AB6"/>
    <w:rsid w:val="00011CF9"/>
    <w:rsid w:val="000123F9"/>
    <w:rsid w:val="0001291B"/>
    <w:rsid w:val="00012A0C"/>
    <w:rsid w:val="00013003"/>
    <w:rsid w:val="00013022"/>
    <w:rsid w:val="00013743"/>
    <w:rsid w:val="00013B4B"/>
    <w:rsid w:val="00013F57"/>
    <w:rsid w:val="00014318"/>
    <w:rsid w:val="000144F8"/>
    <w:rsid w:val="000146B2"/>
    <w:rsid w:val="000149AF"/>
    <w:rsid w:val="00014CD9"/>
    <w:rsid w:val="00014EA8"/>
    <w:rsid w:val="00014F0A"/>
    <w:rsid w:val="0001504C"/>
    <w:rsid w:val="00015213"/>
    <w:rsid w:val="00015DE2"/>
    <w:rsid w:val="00015FBF"/>
    <w:rsid w:val="000160AE"/>
    <w:rsid w:val="00016C38"/>
    <w:rsid w:val="00016C84"/>
    <w:rsid w:val="00017797"/>
    <w:rsid w:val="000178CB"/>
    <w:rsid w:val="00017AEB"/>
    <w:rsid w:val="00017B3D"/>
    <w:rsid w:val="00017BE3"/>
    <w:rsid w:val="00017D74"/>
    <w:rsid w:val="00017D7D"/>
    <w:rsid w:val="00017FC8"/>
    <w:rsid w:val="00020715"/>
    <w:rsid w:val="00020DEA"/>
    <w:rsid w:val="00020EF6"/>
    <w:rsid w:val="000216BA"/>
    <w:rsid w:val="00021C5C"/>
    <w:rsid w:val="000222BA"/>
    <w:rsid w:val="00022303"/>
    <w:rsid w:val="000223D0"/>
    <w:rsid w:val="00022755"/>
    <w:rsid w:val="00022939"/>
    <w:rsid w:val="00022A75"/>
    <w:rsid w:val="00022B20"/>
    <w:rsid w:val="00022DC8"/>
    <w:rsid w:val="00022E43"/>
    <w:rsid w:val="00023433"/>
    <w:rsid w:val="00024D4A"/>
    <w:rsid w:val="00024FAD"/>
    <w:rsid w:val="000252B0"/>
    <w:rsid w:val="00025F6F"/>
    <w:rsid w:val="0002617B"/>
    <w:rsid w:val="00026229"/>
    <w:rsid w:val="00026674"/>
    <w:rsid w:val="0002696F"/>
    <w:rsid w:val="00027056"/>
    <w:rsid w:val="0002708C"/>
    <w:rsid w:val="00027752"/>
    <w:rsid w:val="00027BF3"/>
    <w:rsid w:val="00027D4B"/>
    <w:rsid w:val="00027F28"/>
    <w:rsid w:val="00027FE5"/>
    <w:rsid w:val="000300C5"/>
    <w:rsid w:val="00030559"/>
    <w:rsid w:val="00030AF4"/>
    <w:rsid w:val="00031286"/>
    <w:rsid w:val="000314CA"/>
    <w:rsid w:val="00031518"/>
    <w:rsid w:val="00031694"/>
    <w:rsid w:val="00031C1D"/>
    <w:rsid w:val="00032020"/>
    <w:rsid w:val="000322E9"/>
    <w:rsid w:val="000327C3"/>
    <w:rsid w:val="00032E43"/>
    <w:rsid w:val="00032F56"/>
    <w:rsid w:val="00033116"/>
    <w:rsid w:val="00033201"/>
    <w:rsid w:val="00033967"/>
    <w:rsid w:val="00033B9B"/>
    <w:rsid w:val="00033CA3"/>
    <w:rsid w:val="00033FEC"/>
    <w:rsid w:val="0003457B"/>
    <w:rsid w:val="000347CD"/>
    <w:rsid w:val="000349CA"/>
    <w:rsid w:val="00034A2D"/>
    <w:rsid w:val="00034D76"/>
    <w:rsid w:val="00034E07"/>
    <w:rsid w:val="00035005"/>
    <w:rsid w:val="000351AA"/>
    <w:rsid w:val="000359AB"/>
    <w:rsid w:val="00035C93"/>
    <w:rsid w:val="00035D23"/>
    <w:rsid w:val="00037011"/>
    <w:rsid w:val="00037137"/>
    <w:rsid w:val="000377DD"/>
    <w:rsid w:val="000379F0"/>
    <w:rsid w:val="00037A67"/>
    <w:rsid w:val="00037EA8"/>
    <w:rsid w:val="00037FF3"/>
    <w:rsid w:val="00040260"/>
    <w:rsid w:val="0004039B"/>
    <w:rsid w:val="0004058C"/>
    <w:rsid w:val="00040598"/>
    <w:rsid w:val="00040775"/>
    <w:rsid w:val="00041541"/>
    <w:rsid w:val="00041E77"/>
    <w:rsid w:val="00042E60"/>
    <w:rsid w:val="00042EA4"/>
    <w:rsid w:val="000436FC"/>
    <w:rsid w:val="00044547"/>
    <w:rsid w:val="00044DF3"/>
    <w:rsid w:val="00045288"/>
    <w:rsid w:val="00045521"/>
    <w:rsid w:val="000455CF"/>
    <w:rsid w:val="00045729"/>
    <w:rsid w:val="000459FE"/>
    <w:rsid w:val="00046F26"/>
    <w:rsid w:val="00047ECA"/>
    <w:rsid w:val="0005065F"/>
    <w:rsid w:val="00050711"/>
    <w:rsid w:val="000507CA"/>
    <w:rsid w:val="00050C01"/>
    <w:rsid w:val="000515B4"/>
    <w:rsid w:val="00051A09"/>
    <w:rsid w:val="00051D1D"/>
    <w:rsid w:val="00052573"/>
    <w:rsid w:val="000527A6"/>
    <w:rsid w:val="000528E2"/>
    <w:rsid w:val="00052960"/>
    <w:rsid w:val="00052B66"/>
    <w:rsid w:val="00053225"/>
    <w:rsid w:val="0005355D"/>
    <w:rsid w:val="00054145"/>
    <w:rsid w:val="00054788"/>
    <w:rsid w:val="00054A27"/>
    <w:rsid w:val="00054AED"/>
    <w:rsid w:val="00054CB5"/>
    <w:rsid w:val="00054DC0"/>
    <w:rsid w:val="00054F70"/>
    <w:rsid w:val="000558B2"/>
    <w:rsid w:val="00055922"/>
    <w:rsid w:val="00055C6E"/>
    <w:rsid w:val="00055CCA"/>
    <w:rsid w:val="00055EF5"/>
    <w:rsid w:val="00056112"/>
    <w:rsid w:val="000561ED"/>
    <w:rsid w:val="00056938"/>
    <w:rsid w:val="00057033"/>
    <w:rsid w:val="00057F90"/>
    <w:rsid w:val="000602DA"/>
    <w:rsid w:val="00060627"/>
    <w:rsid w:val="00060657"/>
    <w:rsid w:val="0006126F"/>
    <w:rsid w:val="000613E1"/>
    <w:rsid w:val="00061894"/>
    <w:rsid w:val="00061EAB"/>
    <w:rsid w:val="000625A1"/>
    <w:rsid w:val="00062778"/>
    <w:rsid w:val="00063132"/>
    <w:rsid w:val="00063281"/>
    <w:rsid w:val="000632F4"/>
    <w:rsid w:val="00063A8E"/>
    <w:rsid w:val="000645DC"/>
    <w:rsid w:val="00064D41"/>
    <w:rsid w:val="00064FF6"/>
    <w:rsid w:val="00065564"/>
    <w:rsid w:val="00065632"/>
    <w:rsid w:val="000656AA"/>
    <w:rsid w:val="00065706"/>
    <w:rsid w:val="00066096"/>
    <w:rsid w:val="00066569"/>
    <w:rsid w:val="000665D0"/>
    <w:rsid w:val="00066806"/>
    <w:rsid w:val="000669DF"/>
    <w:rsid w:val="00066FE8"/>
    <w:rsid w:val="00067544"/>
    <w:rsid w:val="000675CB"/>
    <w:rsid w:val="00067DE9"/>
    <w:rsid w:val="00067EE4"/>
    <w:rsid w:val="00070498"/>
    <w:rsid w:val="000705F0"/>
    <w:rsid w:val="0007072A"/>
    <w:rsid w:val="000707DC"/>
    <w:rsid w:val="00070C78"/>
    <w:rsid w:val="00070CDB"/>
    <w:rsid w:val="00071671"/>
    <w:rsid w:val="000727CB"/>
    <w:rsid w:val="00072A24"/>
    <w:rsid w:val="0007390C"/>
    <w:rsid w:val="00073A02"/>
    <w:rsid w:val="00075570"/>
    <w:rsid w:val="000755B4"/>
    <w:rsid w:val="00075661"/>
    <w:rsid w:val="0007627B"/>
    <w:rsid w:val="00076C37"/>
    <w:rsid w:val="0007707F"/>
    <w:rsid w:val="000771EC"/>
    <w:rsid w:val="00077A23"/>
    <w:rsid w:val="00077C44"/>
    <w:rsid w:val="00077E9F"/>
    <w:rsid w:val="00077F8F"/>
    <w:rsid w:val="000802A7"/>
    <w:rsid w:val="000806A6"/>
    <w:rsid w:val="000809DD"/>
    <w:rsid w:val="00080B17"/>
    <w:rsid w:val="00080ED3"/>
    <w:rsid w:val="00080F88"/>
    <w:rsid w:val="00081342"/>
    <w:rsid w:val="00081819"/>
    <w:rsid w:val="00082830"/>
    <w:rsid w:val="00082B45"/>
    <w:rsid w:val="00082DDF"/>
    <w:rsid w:val="00083163"/>
    <w:rsid w:val="0008350D"/>
    <w:rsid w:val="000835E0"/>
    <w:rsid w:val="00083B2C"/>
    <w:rsid w:val="00084851"/>
    <w:rsid w:val="00084F36"/>
    <w:rsid w:val="00084FA3"/>
    <w:rsid w:val="0008506C"/>
    <w:rsid w:val="0008584E"/>
    <w:rsid w:val="000858AF"/>
    <w:rsid w:val="000859CE"/>
    <w:rsid w:val="00085B09"/>
    <w:rsid w:val="00085BC9"/>
    <w:rsid w:val="0008632B"/>
    <w:rsid w:val="00086762"/>
    <w:rsid w:val="000867E5"/>
    <w:rsid w:val="000868F2"/>
    <w:rsid w:val="000869A2"/>
    <w:rsid w:val="00086CC2"/>
    <w:rsid w:val="00086D09"/>
    <w:rsid w:val="0008728C"/>
    <w:rsid w:val="00087500"/>
    <w:rsid w:val="00087649"/>
    <w:rsid w:val="00087FC7"/>
    <w:rsid w:val="0009025A"/>
    <w:rsid w:val="000907DE"/>
    <w:rsid w:val="00090B6D"/>
    <w:rsid w:val="0009197C"/>
    <w:rsid w:val="00091EC6"/>
    <w:rsid w:val="00092250"/>
    <w:rsid w:val="000925E1"/>
    <w:rsid w:val="00092668"/>
    <w:rsid w:val="00092F36"/>
    <w:rsid w:val="0009349D"/>
    <w:rsid w:val="000934B6"/>
    <w:rsid w:val="0009390B"/>
    <w:rsid w:val="00093AFB"/>
    <w:rsid w:val="0009421C"/>
    <w:rsid w:val="0009452D"/>
    <w:rsid w:val="00094BDD"/>
    <w:rsid w:val="000958F3"/>
    <w:rsid w:val="00095F0F"/>
    <w:rsid w:val="00096324"/>
    <w:rsid w:val="00096467"/>
    <w:rsid w:val="00097159"/>
    <w:rsid w:val="000975EE"/>
    <w:rsid w:val="0009777C"/>
    <w:rsid w:val="000977C9"/>
    <w:rsid w:val="000978B1"/>
    <w:rsid w:val="00097E4D"/>
    <w:rsid w:val="000A026D"/>
    <w:rsid w:val="000A05D5"/>
    <w:rsid w:val="000A0864"/>
    <w:rsid w:val="000A0A17"/>
    <w:rsid w:val="000A1013"/>
    <w:rsid w:val="000A1281"/>
    <w:rsid w:val="000A165B"/>
    <w:rsid w:val="000A169C"/>
    <w:rsid w:val="000A1949"/>
    <w:rsid w:val="000A1A1C"/>
    <w:rsid w:val="000A1D3F"/>
    <w:rsid w:val="000A1E28"/>
    <w:rsid w:val="000A1EE2"/>
    <w:rsid w:val="000A20A0"/>
    <w:rsid w:val="000A2274"/>
    <w:rsid w:val="000A2A40"/>
    <w:rsid w:val="000A2AB7"/>
    <w:rsid w:val="000A2C4F"/>
    <w:rsid w:val="000A2F30"/>
    <w:rsid w:val="000A2FA9"/>
    <w:rsid w:val="000A3385"/>
    <w:rsid w:val="000A3C90"/>
    <w:rsid w:val="000A400B"/>
    <w:rsid w:val="000A41D7"/>
    <w:rsid w:val="000A4788"/>
    <w:rsid w:val="000A4AB4"/>
    <w:rsid w:val="000A4D15"/>
    <w:rsid w:val="000A519B"/>
    <w:rsid w:val="000A52A8"/>
    <w:rsid w:val="000A58A6"/>
    <w:rsid w:val="000A5E7E"/>
    <w:rsid w:val="000A603F"/>
    <w:rsid w:val="000A6431"/>
    <w:rsid w:val="000A6497"/>
    <w:rsid w:val="000A66E8"/>
    <w:rsid w:val="000A6804"/>
    <w:rsid w:val="000A6837"/>
    <w:rsid w:val="000A6B48"/>
    <w:rsid w:val="000A6BF7"/>
    <w:rsid w:val="000A7583"/>
    <w:rsid w:val="000A75B9"/>
    <w:rsid w:val="000A75E8"/>
    <w:rsid w:val="000A7D35"/>
    <w:rsid w:val="000A7F06"/>
    <w:rsid w:val="000B0340"/>
    <w:rsid w:val="000B0B48"/>
    <w:rsid w:val="000B0B7D"/>
    <w:rsid w:val="000B12C4"/>
    <w:rsid w:val="000B1710"/>
    <w:rsid w:val="000B20F4"/>
    <w:rsid w:val="000B2115"/>
    <w:rsid w:val="000B2548"/>
    <w:rsid w:val="000B28C5"/>
    <w:rsid w:val="000B3367"/>
    <w:rsid w:val="000B3B32"/>
    <w:rsid w:val="000B3CAF"/>
    <w:rsid w:val="000B3D59"/>
    <w:rsid w:val="000B3E30"/>
    <w:rsid w:val="000B3F64"/>
    <w:rsid w:val="000B416E"/>
    <w:rsid w:val="000B49C4"/>
    <w:rsid w:val="000B50B1"/>
    <w:rsid w:val="000B54BB"/>
    <w:rsid w:val="000B5B8B"/>
    <w:rsid w:val="000B5C6C"/>
    <w:rsid w:val="000B606A"/>
    <w:rsid w:val="000B672E"/>
    <w:rsid w:val="000B6C0D"/>
    <w:rsid w:val="000B6D17"/>
    <w:rsid w:val="000B71C8"/>
    <w:rsid w:val="000B7E9F"/>
    <w:rsid w:val="000C01A8"/>
    <w:rsid w:val="000C0CC2"/>
    <w:rsid w:val="000C122B"/>
    <w:rsid w:val="000C12E0"/>
    <w:rsid w:val="000C1B84"/>
    <w:rsid w:val="000C1F40"/>
    <w:rsid w:val="000C2278"/>
    <w:rsid w:val="000C2551"/>
    <w:rsid w:val="000C28C1"/>
    <w:rsid w:val="000C2981"/>
    <w:rsid w:val="000C2B4C"/>
    <w:rsid w:val="000C33D8"/>
    <w:rsid w:val="000C3416"/>
    <w:rsid w:val="000C3B6E"/>
    <w:rsid w:val="000C3FBC"/>
    <w:rsid w:val="000C43B2"/>
    <w:rsid w:val="000C4895"/>
    <w:rsid w:val="000C4C67"/>
    <w:rsid w:val="000C4CC1"/>
    <w:rsid w:val="000C4E19"/>
    <w:rsid w:val="000C5458"/>
    <w:rsid w:val="000C5941"/>
    <w:rsid w:val="000C607F"/>
    <w:rsid w:val="000C6996"/>
    <w:rsid w:val="000C6F16"/>
    <w:rsid w:val="000C7112"/>
    <w:rsid w:val="000C7AC7"/>
    <w:rsid w:val="000D0486"/>
    <w:rsid w:val="000D0503"/>
    <w:rsid w:val="000D0EEF"/>
    <w:rsid w:val="000D1001"/>
    <w:rsid w:val="000D12FC"/>
    <w:rsid w:val="000D1657"/>
    <w:rsid w:val="000D1F10"/>
    <w:rsid w:val="000D1FBC"/>
    <w:rsid w:val="000D218C"/>
    <w:rsid w:val="000D2CE4"/>
    <w:rsid w:val="000D2E51"/>
    <w:rsid w:val="000D33DF"/>
    <w:rsid w:val="000D3603"/>
    <w:rsid w:val="000D3A66"/>
    <w:rsid w:val="000D3F45"/>
    <w:rsid w:val="000D3FAF"/>
    <w:rsid w:val="000D45B0"/>
    <w:rsid w:val="000D49C2"/>
    <w:rsid w:val="000D4B2A"/>
    <w:rsid w:val="000D4F28"/>
    <w:rsid w:val="000D4F80"/>
    <w:rsid w:val="000D5721"/>
    <w:rsid w:val="000D5731"/>
    <w:rsid w:val="000D5BA6"/>
    <w:rsid w:val="000D5D7B"/>
    <w:rsid w:val="000D5D91"/>
    <w:rsid w:val="000D6769"/>
    <w:rsid w:val="000D6D4F"/>
    <w:rsid w:val="000D7061"/>
    <w:rsid w:val="000D74C0"/>
    <w:rsid w:val="000D77AE"/>
    <w:rsid w:val="000D7E2B"/>
    <w:rsid w:val="000D7E5B"/>
    <w:rsid w:val="000E032A"/>
    <w:rsid w:val="000E0711"/>
    <w:rsid w:val="000E07C4"/>
    <w:rsid w:val="000E1156"/>
    <w:rsid w:val="000E182C"/>
    <w:rsid w:val="000E1F38"/>
    <w:rsid w:val="000E2918"/>
    <w:rsid w:val="000E2FD0"/>
    <w:rsid w:val="000E32D4"/>
    <w:rsid w:val="000E3618"/>
    <w:rsid w:val="000E3739"/>
    <w:rsid w:val="000E37D1"/>
    <w:rsid w:val="000E39F8"/>
    <w:rsid w:val="000E436A"/>
    <w:rsid w:val="000E45BB"/>
    <w:rsid w:val="000E4713"/>
    <w:rsid w:val="000E4B2C"/>
    <w:rsid w:val="000E4CAB"/>
    <w:rsid w:val="000E4E78"/>
    <w:rsid w:val="000E582B"/>
    <w:rsid w:val="000E5C6B"/>
    <w:rsid w:val="000E5DD3"/>
    <w:rsid w:val="000E5F86"/>
    <w:rsid w:val="000E69CB"/>
    <w:rsid w:val="000E6A51"/>
    <w:rsid w:val="000E6ACA"/>
    <w:rsid w:val="000E6C17"/>
    <w:rsid w:val="000E6E8C"/>
    <w:rsid w:val="000E74E3"/>
    <w:rsid w:val="000E74EA"/>
    <w:rsid w:val="000E756F"/>
    <w:rsid w:val="000E7F92"/>
    <w:rsid w:val="000F005C"/>
    <w:rsid w:val="000F00ED"/>
    <w:rsid w:val="000F0461"/>
    <w:rsid w:val="000F04E4"/>
    <w:rsid w:val="000F0773"/>
    <w:rsid w:val="000F105B"/>
    <w:rsid w:val="000F13C9"/>
    <w:rsid w:val="000F16A5"/>
    <w:rsid w:val="000F1736"/>
    <w:rsid w:val="000F1751"/>
    <w:rsid w:val="000F17F3"/>
    <w:rsid w:val="000F1821"/>
    <w:rsid w:val="000F1D9E"/>
    <w:rsid w:val="000F205D"/>
    <w:rsid w:val="000F2547"/>
    <w:rsid w:val="000F2D71"/>
    <w:rsid w:val="000F2E2B"/>
    <w:rsid w:val="000F3080"/>
    <w:rsid w:val="000F3270"/>
    <w:rsid w:val="000F3481"/>
    <w:rsid w:val="000F34A1"/>
    <w:rsid w:val="000F3755"/>
    <w:rsid w:val="000F37E5"/>
    <w:rsid w:val="000F395C"/>
    <w:rsid w:val="000F3AC6"/>
    <w:rsid w:val="000F4097"/>
    <w:rsid w:val="000F4357"/>
    <w:rsid w:val="000F452A"/>
    <w:rsid w:val="000F46A2"/>
    <w:rsid w:val="000F4BFD"/>
    <w:rsid w:val="000F56FC"/>
    <w:rsid w:val="000F5FE4"/>
    <w:rsid w:val="000F63CB"/>
    <w:rsid w:val="000F6BF3"/>
    <w:rsid w:val="000F6FD8"/>
    <w:rsid w:val="000F708F"/>
    <w:rsid w:val="000F7299"/>
    <w:rsid w:val="000F7749"/>
    <w:rsid w:val="000F7909"/>
    <w:rsid w:val="001005C2"/>
    <w:rsid w:val="001008B2"/>
    <w:rsid w:val="00100C03"/>
    <w:rsid w:val="001015BF"/>
    <w:rsid w:val="00101A1C"/>
    <w:rsid w:val="00101A99"/>
    <w:rsid w:val="00101C22"/>
    <w:rsid w:val="00102311"/>
    <w:rsid w:val="001024A4"/>
    <w:rsid w:val="0010270D"/>
    <w:rsid w:val="00102780"/>
    <w:rsid w:val="001029D2"/>
    <w:rsid w:val="00102D97"/>
    <w:rsid w:val="00103017"/>
    <w:rsid w:val="00103A22"/>
    <w:rsid w:val="00103C0C"/>
    <w:rsid w:val="001040D1"/>
    <w:rsid w:val="0010426A"/>
    <w:rsid w:val="001047F1"/>
    <w:rsid w:val="00104BDB"/>
    <w:rsid w:val="00104CCC"/>
    <w:rsid w:val="001050C5"/>
    <w:rsid w:val="00105176"/>
    <w:rsid w:val="001056DB"/>
    <w:rsid w:val="00105E87"/>
    <w:rsid w:val="001060BB"/>
    <w:rsid w:val="001065A7"/>
    <w:rsid w:val="00106BC7"/>
    <w:rsid w:val="00106C95"/>
    <w:rsid w:val="00107B6D"/>
    <w:rsid w:val="00107BDF"/>
    <w:rsid w:val="00110786"/>
    <w:rsid w:val="001109F1"/>
    <w:rsid w:val="00110BC1"/>
    <w:rsid w:val="0011164D"/>
    <w:rsid w:val="00111659"/>
    <w:rsid w:val="00111CF4"/>
    <w:rsid w:val="001120BF"/>
    <w:rsid w:val="00112343"/>
    <w:rsid w:val="001127C6"/>
    <w:rsid w:val="001127F2"/>
    <w:rsid w:val="00112EAC"/>
    <w:rsid w:val="0011365C"/>
    <w:rsid w:val="001137D3"/>
    <w:rsid w:val="00113941"/>
    <w:rsid w:val="00113AD4"/>
    <w:rsid w:val="00113B4E"/>
    <w:rsid w:val="00113C92"/>
    <w:rsid w:val="00114069"/>
    <w:rsid w:val="001149E0"/>
    <w:rsid w:val="00114D9B"/>
    <w:rsid w:val="0011503C"/>
    <w:rsid w:val="00115429"/>
    <w:rsid w:val="001157DB"/>
    <w:rsid w:val="0011605A"/>
    <w:rsid w:val="0011610B"/>
    <w:rsid w:val="00116BBC"/>
    <w:rsid w:val="00116C91"/>
    <w:rsid w:val="00117426"/>
    <w:rsid w:val="00117E5A"/>
    <w:rsid w:val="001201D1"/>
    <w:rsid w:val="0012034B"/>
    <w:rsid w:val="0012077C"/>
    <w:rsid w:val="00120F25"/>
    <w:rsid w:val="00120F28"/>
    <w:rsid w:val="00121254"/>
    <w:rsid w:val="00121885"/>
    <w:rsid w:val="00121D4A"/>
    <w:rsid w:val="00121EDF"/>
    <w:rsid w:val="00121F7F"/>
    <w:rsid w:val="0012202A"/>
    <w:rsid w:val="001224A7"/>
    <w:rsid w:val="00122569"/>
    <w:rsid w:val="00122955"/>
    <w:rsid w:val="00122EB7"/>
    <w:rsid w:val="00123045"/>
    <w:rsid w:val="00123154"/>
    <w:rsid w:val="00123258"/>
    <w:rsid w:val="0012443B"/>
    <w:rsid w:val="00124CC3"/>
    <w:rsid w:val="001252CD"/>
    <w:rsid w:val="0012539B"/>
    <w:rsid w:val="001253DF"/>
    <w:rsid w:val="00125500"/>
    <w:rsid w:val="001257C2"/>
    <w:rsid w:val="0012592E"/>
    <w:rsid w:val="00125AFB"/>
    <w:rsid w:val="00125CED"/>
    <w:rsid w:val="001262D4"/>
    <w:rsid w:val="001263DA"/>
    <w:rsid w:val="00126862"/>
    <w:rsid w:val="00126871"/>
    <w:rsid w:val="00126B50"/>
    <w:rsid w:val="00126B53"/>
    <w:rsid w:val="00126C61"/>
    <w:rsid w:val="0012727E"/>
    <w:rsid w:val="0012753C"/>
    <w:rsid w:val="001278FA"/>
    <w:rsid w:val="00127FC4"/>
    <w:rsid w:val="0013062D"/>
    <w:rsid w:val="00130826"/>
    <w:rsid w:val="00130C98"/>
    <w:rsid w:val="001313A4"/>
    <w:rsid w:val="0013154F"/>
    <w:rsid w:val="0013180E"/>
    <w:rsid w:val="00131992"/>
    <w:rsid w:val="00131A3D"/>
    <w:rsid w:val="00131E9A"/>
    <w:rsid w:val="00132581"/>
    <w:rsid w:val="00132650"/>
    <w:rsid w:val="00132C25"/>
    <w:rsid w:val="00132C98"/>
    <w:rsid w:val="001330EB"/>
    <w:rsid w:val="00133367"/>
    <w:rsid w:val="001335E5"/>
    <w:rsid w:val="00133874"/>
    <w:rsid w:val="0013429E"/>
    <w:rsid w:val="00134FF6"/>
    <w:rsid w:val="001354F6"/>
    <w:rsid w:val="0013585C"/>
    <w:rsid w:val="00135BDE"/>
    <w:rsid w:val="00135F9A"/>
    <w:rsid w:val="0013623E"/>
    <w:rsid w:val="001366A8"/>
    <w:rsid w:val="00136A61"/>
    <w:rsid w:val="00136C3D"/>
    <w:rsid w:val="00136F85"/>
    <w:rsid w:val="0013708D"/>
    <w:rsid w:val="001373CF"/>
    <w:rsid w:val="00137D87"/>
    <w:rsid w:val="00140E74"/>
    <w:rsid w:val="001413B7"/>
    <w:rsid w:val="00141438"/>
    <w:rsid w:val="00141832"/>
    <w:rsid w:val="001419FF"/>
    <w:rsid w:val="00141B86"/>
    <w:rsid w:val="00141C09"/>
    <w:rsid w:val="00142544"/>
    <w:rsid w:val="00142551"/>
    <w:rsid w:val="001426F9"/>
    <w:rsid w:val="001428DF"/>
    <w:rsid w:val="00142F23"/>
    <w:rsid w:val="00142F32"/>
    <w:rsid w:val="00143321"/>
    <w:rsid w:val="00143966"/>
    <w:rsid w:val="00143D74"/>
    <w:rsid w:val="00143E3C"/>
    <w:rsid w:val="00143F2A"/>
    <w:rsid w:val="0014407F"/>
    <w:rsid w:val="0014415F"/>
    <w:rsid w:val="00144603"/>
    <w:rsid w:val="00144CB4"/>
    <w:rsid w:val="00144F17"/>
    <w:rsid w:val="00145AE9"/>
    <w:rsid w:val="00145BF6"/>
    <w:rsid w:val="001461EE"/>
    <w:rsid w:val="00146C67"/>
    <w:rsid w:val="00150150"/>
    <w:rsid w:val="001502FD"/>
    <w:rsid w:val="001507E9"/>
    <w:rsid w:val="001509A9"/>
    <w:rsid w:val="00150B45"/>
    <w:rsid w:val="00150B9B"/>
    <w:rsid w:val="00150D72"/>
    <w:rsid w:val="00150E30"/>
    <w:rsid w:val="001512E1"/>
    <w:rsid w:val="00151B85"/>
    <w:rsid w:val="00151E10"/>
    <w:rsid w:val="00151EF3"/>
    <w:rsid w:val="001524F4"/>
    <w:rsid w:val="00152690"/>
    <w:rsid w:val="00152895"/>
    <w:rsid w:val="001529E0"/>
    <w:rsid w:val="00152A96"/>
    <w:rsid w:val="00152F39"/>
    <w:rsid w:val="001535F6"/>
    <w:rsid w:val="00153B5E"/>
    <w:rsid w:val="00153BEB"/>
    <w:rsid w:val="001549DC"/>
    <w:rsid w:val="00154E91"/>
    <w:rsid w:val="00155028"/>
    <w:rsid w:val="001552FE"/>
    <w:rsid w:val="00155759"/>
    <w:rsid w:val="00155A8F"/>
    <w:rsid w:val="00155C3E"/>
    <w:rsid w:val="001560F1"/>
    <w:rsid w:val="00156271"/>
    <w:rsid w:val="00156B4D"/>
    <w:rsid w:val="00157C3A"/>
    <w:rsid w:val="00160827"/>
    <w:rsid w:val="00160BA9"/>
    <w:rsid w:val="00160F41"/>
    <w:rsid w:val="001619F4"/>
    <w:rsid w:val="001623E3"/>
    <w:rsid w:val="0016273B"/>
    <w:rsid w:val="00162777"/>
    <w:rsid w:val="0016293D"/>
    <w:rsid w:val="00162C8D"/>
    <w:rsid w:val="00162D33"/>
    <w:rsid w:val="001632E3"/>
    <w:rsid w:val="00163C85"/>
    <w:rsid w:val="001650FD"/>
    <w:rsid w:val="00165122"/>
    <w:rsid w:val="00165137"/>
    <w:rsid w:val="0016518B"/>
    <w:rsid w:val="001652FB"/>
    <w:rsid w:val="001653E3"/>
    <w:rsid w:val="00165623"/>
    <w:rsid w:val="00165676"/>
    <w:rsid w:val="0016585B"/>
    <w:rsid w:val="00165C77"/>
    <w:rsid w:val="00165EB8"/>
    <w:rsid w:val="00165F1F"/>
    <w:rsid w:val="00165F20"/>
    <w:rsid w:val="00165FDB"/>
    <w:rsid w:val="001669B5"/>
    <w:rsid w:val="0016746C"/>
    <w:rsid w:val="00167504"/>
    <w:rsid w:val="00167681"/>
    <w:rsid w:val="00167AC4"/>
    <w:rsid w:val="00167B8D"/>
    <w:rsid w:val="001705F8"/>
    <w:rsid w:val="00170AE9"/>
    <w:rsid w:val="00171495"/>
    <w:rsid w:val="0017190E"/>
    <w:rsid w:val="00171955"/>
    <w:rsid w:val="00171C13"/>
    <w:rsid w:val="00172186"/>
    <w:rsid w:val="001725C4"/>
    <w:rsid w:val="001734E9"/>
    <w:rsid w:val="0017397E"/>
    <w:rsid w:val="00173B63"/>
    <w:rsid w:val="00173D64"/>
    <w:rsid w:val="0017404F"/>
    <w:rsid w:val="001740EF"/>
    <w:rsid w:val="001744DE"/>
    <w:rsid w:val="0017463E"/>
    <w:rsid w:val="0017467F"/>
    <w:rsid w:val="001746BA"/>
    <w:rsid w:val="00174EE4"/>
    <w:rsid w:val="00174FA4"/>
    <w:rsid w:val="00174FF9"/>
    <w:rsid w:val="00175167"/>
    <w:rsid w:val="001751AE"/>
    <w:rsid w:val="00175269"/>
    <w:rsid w:val="00175285"/>
    <w:rsid w:val="001757E0"/>
    <w:rsid w:val="0017580F"/>
    <w:rsid w:val="00175C75"/>
    <w:rsid w:val="00175CEA"/>
    <w:rsid w:val="00175D33"/>
    <w:rsid w:val="00176671"/>
    <w:rsid w:val="00176D76"/>
    <w:rsid w:val="00177252"/>
    <w:rsid w:val="001773FF"/>
    <w:rsid w:val="00177547"/>
    <w:rsid w:val="00177C0C"/>
    <w:rsid w:val="00177D40"/>
    <w:rsid w:val="001802C4"/>
    <w:rsid w:val="0018104A"/>
    <w:rsid w:val="001814D6"/>
    <w:rsid w:val="00181756"/>
    <w:rsid w:val="00181AFE"/>
    <w:rsid w:val="00181BA0"/>
    <w:rsid w:val="00181F65"/>
    <w:rsid w:val="00182388"/>
    <w:rsid w:val="0018254C"/>
    <w:rsid w:val="00182584"/>
    <w:rsid w:val="0018260B"/>
    <w:rsid w:val="00182617"/>
    <w:rsid w:val="001831D0"/>
    <w:rsid w:val="0018395A"/>
    <w:rsid w:val="00183D9E"/>
    <w:rsid w:val="00183EC0"/>
    <w:rsid w:val="001841DC"/>
    <w:rsid w:val="001846AB"/>
    <w:rsid w:val="001847DB"/>
    <w:rsid w:val="00184909"/>
    <w:rsid w:val="00184CBF"/>
    <w:rsid w:val="00184F89"/>
    <w:rsid w:val="00185F31"/>
    <w:rsid w:val="00185F32"/>
    <w:rsid w:val="0018691B"/>
    <w:rsid w:val="0018775A"/>
    <w:rsid w:val="00187BBE"/>
    <w:rsid w:val="00187D07"/>
    <w:rsid w:val="00187E2D"/>
    <w:rsid w:val="001900C9"/>
    <w:rsid w:val="0019056C"/>
    <w:rsid w:val="001907E2"/>
    <w:rsid w:val="00190968"/>
    <w:rsid w:val="001909F1"/>
    <w:rsid w:val="00190B08"/>
    <w:rsid w:val="00190B4B"/>
    <w:rsid w:val="0019124D"/>
    <w:rsid w:val="001916C9"/>
    <w:rsid w:val="00191CD1"/>
    <w:rsid w:val="00191E1F"/>
    <w:rsid w:val="0019216A"/>
    <w:rsid w:val="00192333"/>
    <w:rsid w:val="00192655"/>
    <w:rsid w:val="001927BD"/>
    <w:rsid w:val="00192D71"/>
    <w:rsid w:val="00193449"/>
    <w:rsid w:val="001934FC"/>
    <w:rsid w:val="00193511"/>
    <w:rsid w:val="00193604"/>
    <w:rsid w:val="001938A5"/>
    <w:rsid w:val="0019402C"/>
    <w:rsid w:val="001945D0"/>
    <w:rsid w:val="00194965"/>
    <w:rsid w:val="00194FBB"/>
    <w:rsid w:val="00194FC5"/>
    <w:rsid w:val="00195341"/>
    <w:rsid w:val="0019600B"/>
    <w:rsid w:val="0019690B"/>
    <w:rsid w:val="00196B42"/>
    <w:rsid w:val="00196C97"/>
    <w:rsid w:val="00196F22"/>
    <w:rsid w:val="00197289"/>
    <w:rsid w:val="0019758E"/>
    <w:rsid w:val="00197B4B"/>
    <w:rsid w:val="00197D47"/>
    <w:rsid w:val="00197EB2"/>
    <w:rsid w:val="00197F74"/>
    <w:rsid w:val="001A028D"/>
    <w:rsid w:val="001A0694"/>
    <w:rsid w:val="001A09D3"/>
    <w:rsid w:val="001A1018"/>
    <w:rsid w:val="001A1625"/>
    <w:rsid w:val="001A17DE"/>
    <w:rsid w:val="001A231C"/>
    <w:rsid w:val="001A2433"/>
    <w:rsid w:val="001A2487"/>
    <w:rsid w:val="001A258F"/>
    <w:rsid w:val="001A342E"/>
    <w:rsid w:val="001A3531"/>
    <w:rsid w:val="001A3B12"/>
    <w:rsid w:val="001A3C29"/>
    <w:rsid w:val="001A3EF6"/>
    <w:rsid w:val="001A4166"/>
    <w:rsid w:val="001A4A97"/>
    <w:rsid w:val="001A4B3C"/>
    <w:rsid w:val="001A4D30"/>
    <w:rsid w:val="001A4FC7"/>
    <w:rsid w:val="001A5127"/>
    <w:rsid w:val="001A582B"/>
    <w:rsid w:val="001A587A"/>
    <w:rsid w:val="001A61FA"/>
    <w:rsid w:val="001A6A78"/>
    <w:rsid w:val="001A6E7E"/>
    <w:rsid w:val="001A7761"/>
    <w:rsid w:val="001A7A8E"/>
    <w:rsid w:val="001A7DF1"/>
    <w:rsid w:val="001A7E26"/>
    <w:rsid w:val="001A7EB6"/>
    <w:rsid w:val="001B04D6"/>
    <w:rsid w:val="001B05FD"/>
    <w:rsid w:val="001B09DF"/>
    <w:rsid w:val="001B12AD"/>
    <w:rsid w:val="001B1A4A"/>
    <w:rsid w:val="001B1DED"/>
    <w:rsid w:val="001B2549"/>
    <w:rsid w:val="001B2BF9"/>
    <w:rsid w:val="001B2C88"/>
    <w:rsid w:val="001B2CBE"/>
    <w:rsid w:val="001B2EC5"/>
    <w:rsid w:val="001B2FB6"/>
    <w:rsid w:val="001B3C3F"/>
    <w:rsid w:val="001B493B"/>
    <w:rsid w:val="001B4953"/>
    <w:rsid w:val="001B4988"/>
    <w:rsid w:val="001B4B92"/>
    <w:rsid w:val="001B4D9D"/>
    <w:rsid w:val="001B4FFA"/>
    <w:rsid w:val="001B50B0"/>
    <w:rsid w:val="001B5585"/>
    <w:rsid w:val="001B685A"/>
    <w:rsid w:val="001B693E"/>
    <w:rsid w:val="001B7164"/>
    <w:rsid w:val="001B7183"/>
    <w:rsid w:val="001C028F"/>
    <w:rsid w:val="001C02A3"/>
    <w:rsid w:val="001C02C1"/>
    <w:rsid w:val="001C03DE"/>
    <w:rsid w:val="001C05AC"/>
    <w:rsid w:val="001C0667"/>
    <w:rsid w:val="001C07CD"/>
    <w:rsid w:val="001C0864"/>
    <w:rsid w:val="001C0ABB"/>
    <w:rsid w:val="001C0CA1"/>
    <w:rsid w:val="001C0D22"/>
    <w:rsid w:val="001C0F15"/>
    <w:rsid w:val="001C11E0"/>
    <w:rsid w:val="001C1A57"/>
    <w:rsid w:val="001C225F"/>
    <w:rsid w:val="001C2321"/>
    <w:rsid w:val="001C2D37"/>
    <w:rsid w:val="001C33AA"/>
    <w:rsid w:val="001C3B13"/>
    <w:rsid w:val="001C3C12"/>
    <w:rsid w:val="001C3C47"/>
    <w:rsid w:val="001C3F85"/>
    <w:rsid w:val="001C3FE0"/>
    <w:rsid w:val="001C4384"/>
    <w:rsid w:val="001C49BC"/>
    <w:rsid w:val="001C5666"/>
    <w:rsid w:val="001C56E8"/>
    <w:rsid w:val="001C56F1"/>
    <w:rsid w:val="001C5BC4"/>
    <w:rsid w:val="001C5EB4"/>
    <w:rsid w:val="001C641A"/>
    <w:rsid w:val="001C6469"/>
    <w:rsid w:val="001C69F9"/>
    <w:rsid w:val="001C6C01"/>
    <w:rsid w:val="001C6F49"/>
    <w:rsid w:val="001C6F6A"/>
    <w:rsid w:val="001C7662"/>
    <w:rsid w:val="001C77DF"/>
    <w:rsid w:val="001C78CB"/>
    <w:rsid w:val="001C79B9"/>
    <w:rsid w:val="001C7A84"/>
    <w:rsid w:val="001D01EB"/>
    <w:rsid w:val="001D02FE"/>
    <w:rsid w:val="001D0CC2"/>
    <w:rsid w:val="001D0E19"/>
    <w:rsid w:val="001D0E34"/>
    <w:rsid w:val="001D0FD3"/>
    <w:rsid w:val="001D1049"/>
    <w:rsid w:val="001D2010"/>
    <w:rsid w:val="001D219C"/>
    <w:rsid w:val="001D2282"/>
    <w:rsid w:val="001D22BE"/>
    <w:rsid w:val="001D231F"/>
    <w:rsid w:val="001D23E3"/>
    <w:rsid w:val="001D2C6C"/>
    <w:rsid w:val="001D35BF"/>
    <w:rsid w:val="001D3812"/>
    <w:rsid w:val="001D3DC4"/>
    <w:rsid w:val="001D4067"/>
    <w:rsid w:val="001D4FB9"/>
    <w:rsid w:val="001D50AD"/>
    <w:rsid w:val="001D5355"/>
    <w:rsid w:val="001D57C9"/>
    <w:rsid w:val="001D6596"/>
    <w:rsid w:val="001D6AE5"/>
    <w:rsid w:val="001D6EAA"/>
    <w:rsid w:val="001D7414"/>
    <w:rsid w:val="001D7501"/>
    <w:rsid w:val="001D757E"/>
    <w:rsid w:val="001D77CC"/>
    <w:rsid w:val="001D78B4"/>
    <w:rsid w:val="001D78EF"/>
    <w:rsid w:val="001D7DD1"/>
    <w:rsid w:val="001D7F60"/>
    <w:rsid w:val="001E04C2"/>
    <w:rsid w:val="001E0B60"/>
    <w:rsid w:val="001E0F36"/>
    <w:rsid w:val="001E18C8"/>
    <w:rsid w:val="001E1AD1"/>
    <w:rsid w:val="001E2925"/>
    <w:rsid w:val="001E293E"/>
    <w:rsid w:val="001E2B1A"/>
    <w:rsid w:val="001E2F6F"/>
    <w:rsid w:val="001E319F"/>
    <w:rsid w:val="001E336C"/>
    <w:rsid w:val="001E42A7"/>
    <w:rsid w:val="001E4530"/>
    <w:rsid w:val="001E4B13"/>
    <w:rsid w:val="001E4F33"/>
    <w:rsid w:val="001E5CDB"/>
    <w:rsid w:val="001E6205"/>
    <w:rsid w:val="001E683A"/>
    <w:rsid w:val="001E6BF8"/>
    <w:rsid w:val="001E6F5B"/>
    <w:rsid w:val="001E714E"/>
    <w:rsid w:val="001E727F"/>
    <w:rsid w:val="001E7CD0"/>
    <w:rsid w:val="001E7E71"/>
    <w:rsid w:val="001F02BC"/>
    <w:rsid w:val="001F063A"/>
    <w:rsid w:val="001F0905"/>
    <w:rsid w:val="001F0B90"/>
    <w:rsid w:val="001F0E71"/>
    <w:rsid w:val="001F10CB"/>
    <w:rsid w:val="001F138D"/>
    <w:rsid w:val="001F143A"/>
    <w:rsid w:val="001F1D1E"/>
    <w:rsid w:val="001F20C9"/>
    <w:rsid w:val="001F3635"/>
    <w:rsid w:val="001F3A63"/>
    <w:rsid w:val="001F4014"/>
    <w:rsid w:val="001F4124"/>
    <w:rsid w:val="001F42DE"/>
    <w:rsid w:val="001F42F1"/>
    <w:rsid w:val="001F43E6"/>
    <w:rsid w:val="001F4B51"/>
    <w:rsid w:val="001F4B74"/>
    <w:rsid w:val="001F4D3D"/>
    <w:rsid w:val="001F51EE"/>
    <w:rsid w:val="001F533C"/>
    <w:rsid w:val="001F5930"/>
    <w:rsid w:val="001F5B89"/>
    <w:rsid w:val="001F5FD6"/>
    <w:rsid w:val="001F6597"/>
    <w:rsid w:val="001F666B"/>
    <w:rsid w:val="001F67B3"/>
    <w:rsid w:val="001F6F13"/>
    <w:rsid w:val="001F709B"/>
    <w:rsid w:val="001F7466"/>
    <w:rsid w:val="001F7643"/>
    <w:rsid w:val="001F7794"/>
    <w:rsid w:val="002001B2"/>
    <w:rsid w:val="002009D6"/>
    <w:rsid w:val="002020F1"/>
    <w:rsid w:val="00202A7C"/>
    <w:rsid w:val="00202D16"/>
    <w:rsid w:val="00202D90"/>
    <w:rsid w:val="00202EDE"/>
    <w:rsid w:val="00202FEA"/>
    <w:rsid w:val="00203946"/>
    <w:rsid w:val="00204031"/>
    <w:rsid w:val="0020443E"/>
    <w:rsid w:val="0020449B"/>
    <w:rsid w:val="00204ACE"/>
    <w:rsid w:val="00204CC2"/>
    <w:rsid w:val="002050D7"/>
    <w:rsid w:val="002051C1"/>
    <w:rsid w:val="00205326"/>
    <w:rsid w:val="00205777"/>
    <w:rsid w:val="00205830"/>
    <w:rsid w:val="00205D17"/>
    <w:rsid w:val="0020664B"/>
    <w:rsid w:val="002069B9"/>
    <w:rsid w:val="00206ACE"/>
    <w:rsid w:val="00206C10"/>
    <w:rsid w:val="002071F3"/>
    <w:rsid w:val="002073EC"/>
    <w:rsid w:val="00207454"/>
    <w:rsid w:val="00207FAF"/>
    <w:rsid w:val="002101D3"/>
    <w:rsid w:val="0021093F"/>
    <w:rsid w:val="00210C58"/>
    <w:rsid w:val="00211387"/>
    <w:rsid w:val="00211CF8"/>
    <w:rsid w:val="00212181"/>
    <w:rsid w:val="002124AB"/>
    <w:rsid w:val="00212813"/>
    <w:rsid w:val="002130F4"/>
    <w:rsid w:val="0021339D"/>
    <w:rsid w:val="00213416"/>
    <w:rsid w:val="00213F65"/>
    <w:rsid w:val="0021400D"/>
    <w:rsid w:val="00214276"/>
    <w:rsid w:val="00214433"/>
    <w:rsid w:val="00214534"/>
    <w:rsid w:val="00214824"/>
    <w:rsid w:val="00214D3C"/>
    <w:rsid w:val="00214E63"/>
    <w:rsid w:val="002150C3"/>
    <w:rsid w:val="00215244"/>
    <w:rsid w:val="0021587F"/>
    <w:rsid w:val="00216034"/>
    <w:rsid w:val="00216135"/>
    <w:rsid w:val="00220D34"/>
    <w:rsid w:val="00221763"/>
    <w:rsid w:val="00221B4A"/>
    <w:rsid w:val="00222691"/>
    <w:rsid w:val="00222B45"/>
    <w:rsid w:val="00222C01"/>
    <w:rsid w:val="00223104"/>
    <w:rsid w:val="00223D54"/>
    <w:rsid w:val="00223F4B"/>
    <w:rsid w:val="00224466"/>
    <w:rsid w:val="00224A0D"/>
    <w:rsid w:val="00224AA7"/>
    <w:rsid w:val="00225112"/>
    <w:rsid w:val="002254ED"/>
    <w:rsid w:val="00225535"/>
    <w:rsid w:val="00225C47"/>
    <w:rsid w:val="00226140"/>
    <w:rsid w:val="00226332"/>
    <w:rsid w:val="00226CA7"/>
    <w:rsid w:val="002273D2"/>
    <w:rsid w:val="00227A0C"/>
    <w:rsid w:val="00227BB2"/>
    <w:rsid w:val="002300E3"/>
    <w:rsid w:val="0023084C"/>
    <w:rsid w:val="00230B0F"/>
    <w:rsid w:val="00231740"/>
    <w:rsid w:val="002324C1"/>
    <w:rsid w:val="002326C3"/>
    <w:rsid w:val="002329BF"/>
    <w:rsid w:val="00232A6F"/>
    <w:rsid w:val="00232BCD"/>
    <w:rsid w:val="00232C90"/>
    <w:rsid w:val="00233077"/>
    <w:rsid w:val="00233137"/>
    <w:rsid w:val="00233A6A"/>
    <w:rsid w:val="00233F76"/>
    <w:rsid w:val="00234892"/>
    <w:rsid w:val="00234FD6"/>
    <w:rsid w:val="00235414"/>
    <w:rsid w:val="00235702"/>
    <w:rsid w:val="00235841"/>
    <w:rsid w:val="00235853"/>
    <w:rsid w:val="002359DE"/>
    <w:rsid w:val="00237100"/>
    <w:rsid w:val="002371D7"/>
    <w:rsid w:val="00237637"/>
    <w:rsid w:val="00237A2E"/>
    <w:rsid w:val="00237C6F"/>
    <w:rsid w:val="00237EED"/>
    <w:rsid w:val="00240335"/>
    <w:rsid w:val="00240420"/>
    <w:rsid w:val="00240595"/>
    <w:rsid w:val="002408A6"/>
    <w:rsid w:val="0024096E"/>
    <w:rsid w:val="00240C34"/>
    <w:rsid w:val="00240D4E"/>
    <w:rsid w:val="002417FC"/>
    <w:rsid w:val="00242BFE"/>
    <w:rsid w:val="00242DC4"/>
    <w:rsid w:val="00243162"/>
    <w:rsid w:val="00243668"/>
    <w:rsid w:val="002437BD"/>
    <w:rsid w:val="00243C3A"/>
    <w:rsid w:val="002441ED"/>
    <w:rsid w:val="002443E1"/>
    <w:rsid w:val="00244CB4"/>
    <w:rsid w:val="00244DDA"/>
    <w:rsid w:val="00244EBA"/>
    <w:rsid w:val="002457EC"/>
    <w:rsid w:val="00245B25"/>
    <w:rsid w:val="00245C13"/>
    <w:rsid w:val="00245DA6"/>
    <w:rsid w:val="00246874"/>
    <w:rsid w:val="00246AD7"/>
    <w:rsid w:val="00246ED9"/>
    <w:rsid w:val="00247699"/>
    <w:rsid w:val="0024772C"/>
    <w:rsid w:val="002477EB"/>
    <w:rsid w:val="00250B12"/>
    <w:rsid w:val="002514B2"/>
    <w:rsid w:val="002515CC"/>
    <w:rsid w:val="00251833"/>
    <w:rsid w:val="00251925"/>
    <w:rsid w:val="00251FC5"/>
    <w:rsid w:val="002521D2"/>
    <w:rsid w:val="002525D2"/>
    <w:rsid w:val="00253108"/>
    <w:rsid w:val="00253BA6"/>
    <w:rsid w:val="00253DF0"/>
    <w:rsid w:val="00253FD2"/>
    <w:rsid w:val="0025400E"/>
    <w:rsid w:val="0025453B"/>
    <w:rsid w:val="0025470D"/>
    <w:rsid w:val="00254D45"/>
    <w:rsid w:val="00255000"/>
    <w:rsid w:val="0025518F"/>
    <w:rsid w:val="002553DB"/>
    <w:rsid w:val="0025565E"/>
    <w:rsid w:val="00255DEC"/>
    <w:rsid w:val="00255F27"/>
    <w:rsid w:val="00256B14"/>
    <w:rsid w:val="00256CB8"/>
    <w:rsid w:val="00256E9D"/>
    <w:rsid w:val="00257059"/>
    <w:rsid w:val="00257677"/>
    <w:rsid w:val="00257C13"/>
    <w:rsid w:val="00257D13"/>
    <w:rsid w:val="00260018"/>
    <w:rsid w:val="00260702"/>
    <w:rsid w:val="00260C91"/>
    <w:rsid w:val="00260CE3"/>
    <w:rsid w:val="00260D90"/>
    <w:rsid w:val="00260F24"/>
    <w:rsid w:val="00260F34"/>
    <w:rsid w:val="00261350"/>
    <w:rsid w:val="00261491"/>
    <w:rsid w:val="0026149D"/>
    <w:rsid w:val="002614BE"/>
    <w:rsid w:val="0026154A"/>
    <w:rsid w:val="0026156F"/>
    <w:rsid w:val="00261845"/>
    <w:rsid w:val="00261EB0"/>
    <w:rsid w:val="0026202F"/>
    <w:rsid w:val="00262A0A"/>
    <w:rsid w:val="00262E82"/>
    <w:rsid w:val="00262FA3"/>
    <w:rsid w:val="00263636"/>
    <w:rsid w:val="0026387F"/>
    <w:rsid w:val="00263A40"/>
    <w:rsid w:val="00263BD4"/>
    <w:rsid w:val="00264287"/>
    <w:rsid w:val="00264319"/>
    <w:rsid w:val="0026558E"/>
    <w:rsid w:val="0026596D"/>
    <w:rsid w:val="0026634C"/>
    <w:rsid w:val="002663A4"/>
    <w:rsid w:val="002666AF"/>
    <w:rsid w:val="00266C63"/>
    <w:rsid w:val="0026747D"/>
    <w:rsid w:val="00267678"/>
    <w:rsid w:val="00267931"/>
    <w:rsid w:val="002679FD"/>
    <w:rsid w:val="00270066"/>
    <w:rsid w:val="002700A8"/>
    <w:rsid w:val="0027045F"/>
    <w:rsid w:val="00270674"/>
    <w:rsid w:val="0027106E"/>
    <w:rsid w:val="002710D8"/>
    <w:rsid w:val="002712C3"/>
    <w:rsid w:val="00271BB4"/>
    <w:rsid w:val="00271DA0"/>
    <w:rsid w:val="002720B4"/>
    <w:rsid w:val="002723F8"/>
    <w:rsid w:val="002724DD"/>
    <w:rsid w:val="002734D7"/>
    <w:rsid w:val="002737AA"/>
    <w:rsid w:val="00273F8C"/>
    <w:rsid w:val="00273FBA"/>
    <w:rsid w:val="00274030"/>
    <w:rsid w:val="002742C8"/>
    <w:rsid w:val="002742E9"/>
    <w:rsid w:val="0027495A"/>
    <w:rsid w:val="002749E9"/>
    <w:rsid w:val="00274D5D"/>
    <w:rsid w:val="00275147"/>
    <w:rsid w:val="0027520B"/>
    <w:rsid w:val="00275618"/>
    <w:rsid w:val="00276094"/>
    <w:rsid w:val="0027628A"/>
    <w:rsid w:val="00276483"/>
    <w:rsid w:val="00276B74"/>
    <w:rsid w:val="00277026"/>
    <w:rsid w:val="00277C34"/>
    <w:rsid w:val="002805B1"/>
    <w:rsid w:val="002813A4"/>
    <w:rsid w:val="002819FB"/>
    <w:rsid w:val="00281BA6"/>
    <w:rsid w:val="00282148"/>
    <w:rsid w:val="0028216B"/>
    <w:rsid w:val="0028298F"/>
    <w:rsid w:val="002829F2"/>
    <w:rsid w:val="00282BB0"/>
    <w:rsid w:val="00282D4D"/>
    <w:rsid w:val="002832E8"/>
    <w:rsid w:val="002839EE"/>
    <w:rsid w:val="00283CC3"/>
    <w:rsid w:val="00283E39"/>
    <w:rsid w:val="00284274"/>
    <w:rsid w:val="00284783"/>
    <w:rsid w:val="00284AE8"/>
    <w:rsid w:val="00284BA3"/>
    <w:rsid w:val="00284FBD"/>
    <w:rsid w:val="00284FC0"/>
    <w:rsid w:val="00284FC9"/>
    <w:rsid w:val="00285195"/>
    <w:rsid w:val="00285467"/>
    <w:rsid w:val="002871E4"/>
    <w:rsid w:val="002874E2"/>
    <w:rsid w:val="002905FA"/>
    <w:rsid w:val="0029086C"/>
    <w:rsid w:val="00290949"/>
    <w:rsid w:val="00290B46"/>
    <w:rsid w:val="00290D41"/>
    <w:rsid w:val="00290ECE"/>
    <w:rsid w:val="00290F4C"/>
    <w:rsid w:val="00290FBA"/>
    <w:rsid w:val="002916A8"/>
    <w:rsid w:val="00291C83"/>
    <w:rsid w:val="00292CC7"/>
    <w:rsid w:val="00293355"/>
    <w:rsid w:val="002938E4"/>
    <w:rsid w:val="00293BF4"/>
    <w:rsid w:val="0029416E"/>
    <w:rsid w:val="0029432B"/>
    <w:rsid w:val="00294B2E"/>
    <w:rsid w:val="00294EE8"/>
    <w:rsid w:val="002954D3"/>
    <w:rsid w:val="00295754"/>
    <w:rsid w:val="002958B4"/>
    <w:rsid w:val="002962A4"/>
    <w:rsid w:val="002962F0"/>
    <w:rsid w:val="00296C6F"/>
    <w:rsid w:val="00297785"/>
    <w:rsid w:val="00297ADF"/>
    <w:rsid w:val="00297D01"/>
    <w:rsid w:val="002A026B"/>
    <w:rsid w:val="002A0952"/>
    <w:rsid w:val="002A0A2C"/>
    <w:rsid w:val="002A0A41"/>
    <w:rsid w:val="002A0C8E"/>
    <w:rsid w:val="002A116A"/>
    <w:rsid w:val="002A1924"/>
    <w:rsid w:val="002A1A2E"/>
    <w:rsid w:val="002A1C72"/>
    <w:rsid w:val="002A1E96"/>
    <w:rsid w:val="002A21F3"/>
    <w:rsid w:val="002A2265"/>
    <w:rsid w:val="002A2954"/>
    <w:rsid w:val="002A2AAB"/>
    <w:rsid w:val="002A2AB3"/>
    <w:rsid w:val="002A2B66"/>
    <w:rsid w:val="002A2F6F"/>
    <w:rsid w:val="002A35F2"/>
    <w:rsid w:val="002A3758"/>
    <w:rsid w:val="002A377A"/>
    <w:rsid w:val="002A3BC4"/>
    <w:rsid w:val="002A414C"/>
    <w:rsid w:val="002A43B3"/>
    <w:rsid w:val="002A485F"/>
    <w:rsid w:val="002A4AC4"/>
    <w:rsid w:val="002A563F"/>
    <w:rsid w:val="002A56CA"/>
    <w:rsid w:val="002A588C"/>
    <w:rsid w:val="002A6336"/>
    <w:rsid w:val="002A6F7F"/>
    <w:rsid w:val="002A7DD6"/>
    <w:rsid w:val="002B00CA"/>
    <w:rsid w:val="002B1150"/>
    <w:rsid w:val="002B189C"/>
    <w:rsid w:val="002B1C2D"/>
    <w:rsid w:val="002B1E28"/>
    <w:rsid w:val="002B21A2"/>
    <w:rsid w:val="002B221D"/>
    <w:rsid w:val="002B2841"/>
    <w:rsid w:val="002B287B"/>
    <w:rsid w:val="002B28A4"/>
    <w:rsid w:val="002B2967"/>
    <w:rsid w:val="002B2E1C"/>
    <w:rsid w:val="002B2E97"/>
    <w:rsid w:val="002B3683"/>
    <w:rsid w:val="002B3DE7"/>
    <w:rsid w:val="002B3E04"/>
    <w:rsid w:val="002B3F8D"/>
    <w:rsid w:val="002B45BA"/>
    <w:rsid w:val="002B478A"/>
    <w:rsid w:val="002B551C"/>
    <w:rsid w:val="002B559C"/>
    <w:rsid w:val="002B5BC2"/>
    <w:rsid w:val="002B6085"/>
    <w:rsid w:val="002B653E"/>
    <w:rsid w:val="002B6681"/>
    <w:rsid w:val="002B675E"/>
    <w:rsid w:val="002B70D5"/>
    <w:rsid w:val="002B7186"/>
    <w:rsid w:val="002B71F5"/>
    <w:rsid w:val="002B7384"/>
    <w:rsid w:val="002C0527"/>
    <w:rsid w:val="002C0661"/>
    <w:rsid w:val="002C0908"/>
    <w:rsid w:val="002C0DE0"/>
    <w:rsid w:val="002C0FE6"/>
    <w:rsid w:val="002C1E44"/>
    <w:rsid w:val="002C2531"/>
    <w:rsid w:val="002C25DD"/>
    <w:rsid w:val="002C29D9"/>
    <w:rsid w:val="002C300C"/>
    <w:rsid w:val="002C315A"/>
    <w:rsid w:val="002C3262"/>
    <w:rsid w:val="002C3D17"/>
    <w:rsid w:val="002C3DC9"/>
    <w:rsid w:val="002C4080"/>
    <w:rsid w:val="002C475E"/>
    <w:rsid w:val="002C48EF"/>
    <w:rsid w:val="002C4986"/>
    <w:rsid w:val="002C4A07"/>
    <w:rsid w:val="002C4A5E"/>
    <w:rsid w:val="002C4E03"/>
    <w:rsid w:val="002C5398"/>
    <w:rsid w:val="002C60D6"/>
    <w:rsid w:val="002C646B"/>
    <w:rsid w:val="002C649C"/>
    <w:rsid w:val="002C69AD"/>
    <w:rsid w:val="002C6BC8"/>
    <w:rsid w:val="002C6D1D"/>
    <w:rsid w:val="002C6D9B"/>
    <w:rsid w:val="002C6E7E"/>
    <w:rsid w:val="002C77EC"/>
    <w:rsid w:val="002C7886"/>
    <w:rsid w:val="002C7CFD"/>
    <w:rsid w:val="002C7D1A"/>
    <w:rsid w:val="002D04DF"/>
    <w:rsid w:val="002D067E"/>
    <w:rsid w:val="002D12FD"/>
    <w:rsid w:val="002D1479"/>
    <w:rsid w:val="002D14C5"/>
    <w:rsid w:val="002D1CE7"/>
    <w:rsid w:val="002D276F"/>
    <w:rsid w:val="002D298A"/>
    <w:rsid w:val="002D3099"/>
    <w:rsid w:val="002D30C5"/>
    <w:rsid w:val="002D345D"/>
    <w:rsid w:val="002D349E"/>
    <w:rsid w:val="002D3DFD"/>
    <w:rsid w:val="002D4391"/>
    <w:rsid w:val="002D481D"/>
    <w:rsid w:val="002D4935"/>
    <w:rsid w:val="002D4FD4"/>
    <w:rsid w:val="002D50F1"/>
    <w:rsid w:val="002D5299"/>
    <w:rsid w:val="002D541E"/>
    <w:rsid w:val="002D558C"/>
    <w:rsid w:val="002D58F6"/>
    <w:rsid w:val="002D5965"/>
    <w:rsid w:val="002D5986"/>
    <w:rsid w:val="002D59EE"/>
    <w:rsid w:val="002D5C74"/>
    <w:rsid w:val="002D5DF5"/>
    <w:rsid w:val="002D620F"/>
    <w:rsid w:val="002D7076"/>
    <w:rsid w:val="002D721D"/>
    <w:rsid w:val="002D7606"/>
    <w:rsid w:val="002D7D8A"/>
    <w:rsid w:val="002D7EC5"/>
    <w:rsid w:val="002E0B44"/>
    <w:rsid w:val="002E0CA4"/>
    <w:rsid w:val="002E125B"/>
    <w:rsid w:val="002E1525"/>
    <w:rsid w:val="002E1BEF"/>
    <w:rsid w:val="002E1E72"/>
    <w:rsid w:val="002E2245"/>
    <w:rsid w:val="002E23F9"/>
    <w:rsid w:val="002E26C8"/>
    <w:rsid w:val="002E2BAC"/>
    <w:rsid w:val="002E372E"/>
    <w:rsid w:val="002E3921"/>
    <w:rsid w:val="002E39D5"/>
    <w:rsid w:val="002E3AE6"/>
    <w:rsid w:val="002E455D"/>
    <w:rsid w:val="002E455E"/>
    <w:rsid w:val="002E468B"/>
    <w:rsid w:val="002E48B5"/>
    <w:rsid w:val="002E4A31"/>
    <w:rsid w:val="002E4DD3"/>
    <w:rsid w:val="002E537A"/>
    <w:rsid w:val="002E54C3"/>
    <w:rsid w:val="002E58C3"/>
    <w:rsid w:val="002E593C"/>
    <w:rsid w:val="002E5A83"/>
    <w:rsid w:val="002E5A9F"/>
    <w:rsid w:val="002E5FE2"/>
    <w:rsid w:val="002E60BA"/>
    <w:rsid w:val="002E658F"/>
    <w:rsid w:val="002E6676"/>
    <w:rsid w:val="002E67EA"/>
    <w:rsid w:val="002E690F"/>
    <w:rsid w:val="002E6ABF"/>
    <w:rsid w:val="002E6C69"/>
    <w:rsid w:val="002E6EB5"/>
    <w:rsid w:val="002E6F64"/>
    <w:rsid w:val="002E726E"/>
    <w:rsid w:val="002F036F"/>
    <w:rsid w:val="002F07A2"/>
    <w:rsid w:val="002F098D"/>
    <w:rsid w:val="002F1151"/>
    <w:rsid w:val="002F11E9"/>
    <w:rsid w:val="002F1437"/>
    <w:rsid w:val="002F1740"/>
    <w:rsid w:val="002F1BEA"/>
    <w:rsid w:val="002F22B9"/>
    <w:rsid w:val="002F257B"/>
    <w:rsid w:val="002F25EE"/>
    <w:rsid w:val="002F290C"/>
    <w:rsid w:val="002F2A0E"/>
    <w:rsid w:val="002F2F8E"/>
    <w:rsid w:val="002F366E"/>
    <w:rsid w:val="002F36F2"/>
    <w:rsid w:val="002F3BBF"/>
    <w:rsid w:val="002F404D"/>
    <w:rsid w:val="002F43D2"/>
    <w:rsid w:val="002F4636"/>
    <w:rsid w:val="002F4995"/>
    <w:rsid w:val="002F4F43"/>
    <w:rsid w:val="002F6311"/>
    <w:rsid w:val="002F655A"/>
    <w:rsid w:val="002F66EA"/>
    <w:rsid w:val="002F6BB0"/>
    <w:rsid w:val="002F6BE4"/>
    <w:rsid w:val="002F6C28"/>
    <w:rsid w:val="002F6CD5"/>
    <w:rsid w:val="002F6DC8"/>
    <w:rsid w:val="002F6E89"/>
    <w:rsid w:val="002F6EA2"/>
    <w:rsid w:val="002F704A"/>
    <w:rsid w:val="002F76C3"/>
    <w:rsid w:val="002F7946"/>
    <w:rsid w:val="002F7EB2"/>
    <w:rsid w:val="002F7F9F"/>
    <w:rsid w:val="002F7FBB"/>
    <w:rsid w:val="00300302"/>
    <w:rsid w:val="0030030C"/>
    <w:rsid w:val="0030072A"/>
    <w:rsid w:val="00300806"/>
    <w:rsid w:val="00300CE1"/>
    <w:rsid w:val="00301166"/>
    <w:rsid w:val="00301268"/>
    <w:rsid w:val="00301643"/>
    <w:rsid w:val="00301663"/>
    <w:rsid w:val="00301F68"/>
    <w:rsid w:val="00301F74"/>
    <w:rsid w:val="00301FC7"/>
    <w:rsid w:val="003023C5"/>
    <w:rsid w:val="00302988"/>
    <w:rsid w:val="00303275"/>
    <w:rsid w:val="00303377"/>
    <w:rsid w:val="00303A46"/>
    <w:rsid w:val="00303E09"/>
    <w:rsid w:val="00303ED6"/>
    <w:rsid w:val="003042EE"/>
    <w:rsid w:val="00304364"/>
    <w:rsid w:val="00304D10"/>
    <w:rsid w:val="00304D93"/>
    <w:rsid w:val="00304E67"/>
    <w:rsid w:val="00305245"/>
    <w:rsid w:val="003063AE"/>
    <w:rsid w:val="00306449"/>
    <w:rsid w:val="00306D07"/>
    <w:rsid w:val="00306D81"/>
    <w:rsid w:val="00306EC5"/>
    <w:rsid w:val="003072CA"/>
    <w:rsid w:val="00307CE2"/>
    <w:rsid w:val="00310608"/>
    <w:rsid w:val="00310908"/>
    <w:rsid w:val="0031096D"/>
    <w:rsid w:val="00310DFB"/>
    <w:rsid w:val="003110F7"/>
    <w:rsid w:val="003112A0"/>
    <w:rsid w:val="003120DF"/>
    <w:rsid w:val="003121C8"/>
    <w:rsid w:val="003127C0"/>
    <w:rsid w:val="00312F51"/>
    <w:rsid w:val="00314094"/>
    <w:rsid w:val="003140A4"/>
    <w:rsid w:val="003148C8"/>
    <w:rsid w:val="003148D8"/>
    <w:rsid w:val="00314BF5"/>
    <w:rsid w:val="00314C37"/>
    <w:rsid w:val="00315B08"/>
    <w:rsid w:val="00315B5D"/>
    <w:rsid w:val="00315BFB"/>
    <w:rsid w:val="00315D92"/>
    <w:rsid w:val="00315F07"/>
    <w:rsid w:val="003161CC"/>
    <w:rsid w:val="003165B0"/>
    <w:rsid w:val="0031668D"/>
    <w:rsid w:val="003166F6"/>
    <w:rsid w:val="003168C1"/>
    <w:rsid w:val="00316B86"/>
    <w:rsid w:val="0031701B"/>
    <w:rsid w:val="0031713F"/>
    <w:rsid w:val="00317790"/>
    <w:rsid w:val="0032010E"/>
    <w:rsid w:val="003204CE"/>
    <w:rsid w:val="00320500"/>
    <w:rsid w:val="0032068A"/>
    <w:rsid w:val="003214A3"/>
    <w:rsid w:val="003215AA"/>
    <w:rsid w:val="003215E5"/>
    <w:rsid w:val="00321A02"/>
    <w:rsid w:val="00321E69"/>
    <w:rsid w:val="00322789"/>
    <w:rsid w:val="00322BEA"/>
    <w:rsid w:val="00322E47"/>
    <w:rsid w:val="00322FA7"/>
    <w:rsid w:val="00322FB4"/>
    <w:rsid w:val="003230F5"/>
    <w:rsid w:val="00323145"/>
    <w:rsid w:val="00323292"/>
    <w:rsid w:val="003233A0"/>
    <w:rsid w:val="00323946"/>
    <w:rsid w:val="00323F22"/>
    <w:rsid w:val="00324E47"/>
    <w:rsid w:val="00325007"/>
    <w:rsid w:val="003252F3"/>
    <w:rsid w:val="00325923"/>
    <w:rsid w:val="00325B8C"/>
    <w:rsid w:val="00325D1C"/>
    <w:rsid w:val="00325D60"/>
    <w:rsid w:val="00325FDF"/>
    <w:rsid w:val="003263A6"/>
    <w:rsid w:val="0032729B"/>
    <w:rsid w:val="00327395"/>
    <w:rsid w:val="003277A9"/>
    <w:rsid w:val="003279C9"/>
    <w:rsid w:val="00327E3D"/>
    <w:rsid w:val="003307F5"/>
    <w:rsid w:val="00330B96"/>
    <w:rsid w:val="00330E43"/>
    <w:rsid w:val="00330ED4"/>
    <w:rsid w:val="00331EC2"/>
    <w:rsid w:val="003320EF"/>
    <w:rsid w:val="00333314"/>
    <w:rsid w:val="00333B57"/>
    <w:rsid w:val="00333CBD"/>
    <w:rsid w:val="00333FE3"/>
    <w:rsid w:val="0033438B"/>
    <w:rsid w:val="00334415"/>
    <w:rsid w:val="00334CB4"/>
    <w:rsid w:val="00334E39"/>
    <w:rsid w:val="003351D8"/>
    <w:rsid w:val="00335487"/>
    <w:rsid w:val="00335DC6"/>
    <w:rsid w:val="003360DB"/>
    <w:rsid w:val="0033623D"/>
    <w:rsid w:val="003363D6"/>
    <w:rsid w:val="00336B60"/>
    <w:rsid w:val="00336E84"/>
    <w:rsid w:val="003372D1"/>
    <w:rsid w:val="00337613"/>
    <w:rsid w:val="0033767F"/>
    <w:rsid w:val="003378E3"/>
    <w:rsid w:val="00337EB6"/>
    <w:rsid w:val="0034000A"/>
    <w:rsid w:val="00341190"/>
    <w:rsid w:val="00341413"/>
    <w:rsid w:val="00341688"/>
    <w:rsid w:val="00341DA4"/>
    <w:rsid w:val="003420C1"/>
    <w:rsid w:val="0034217A"/>
    <w:rsid w:val="003421E4"/>
    <w:rsid w:val="00342D15"/>
    <w:rsid w:val="003432B2"/>
    <w:rsid w:val="003434FA"/>
    <w:rsid w:val="00343DBA"/>
    <w:rsid w:val="00344528"/>
    <w:rsid w:val="003445A8"/>
    <w:rsid w:val="003447BC"/>
    <w:rsid w:val="00344A13"/>
    <w:rsid w:val="00344C68"/>
    <w:rsid w:val="003451E7"/>
    <w:rsid w:val="0034582A"/>
    <w:rsid w:val="00345A23"/>
    <w:rsid w:val="00345F66"/>
    <w:rsid w:val="00345FBE"/>
    <w:rsid w:val="0034619C"/>
    <w:rsid w:val="003463F4"/>
    <w:rsid w:val="00346407"/>
    <w:rsid w:val="0034699B"/>
    <w:rsid w:val="0034731A"/>
    <w:rsid w:val="003476A9"/>
    <w:rsid w:val="00347889"/>
    <w:rsid w:val="00347A81"/>
    <w:rsid w:val="0035032E"/>
    <w:rsid w:val="003503F9"/>
    <w:rsid w:val="0035051A"/>
    <w:rsid w:val="00350602"/>
    <w:rsid w:val="00350725"/>
    <w:rsid w:val="00350BD5"/>
    <w:rsid w:val="00351671"/>
    <w:rsid w:val="003517CB"/>
    <w:rsid w:val="00351965"/>
    <w:rsid w:val="00351A8C"/>
    <w:rsid w:val="003525AF"/>
    <w:rsid w:val="00352FDD"/>
    <w:rsid w:val="0035344F"/>
    <w:rsid w:val="00353547"/>
    <w:rsid w:val="00353959"/>
    <w:rsid w:val="00353FFE"/>
    <w:rsid w:val="00354066"/>
    <w:rsid w:val="00354695"/>
    <w:rsid w:val="0035474B"/>
    <w:rsid w:val="0035481D"/>
    <w:rsid w:val="00354ADF"/>
    <w:rsid w:val="00355093"/>
    <w:rsid w:val="00355255"/>
    <w:rsid w:val="00355A53"/>
    <w:rsid w:val="00355EE7"/>
    <w:rsid w:val="00355FCE"/>
    <w:rsid w:val="00356088"/>
    <w:rsid w:val="003561F9"/>
    <w:rsid w:val="00356365"/>
    <w:rsid w:val="00356FD7"/>
    <w:rsid w:val="00357751"/>
    <w:rsid w:val="00357D27"/>
    <w:rsid w:val="00360223"/>
    <w:rsid w:val="00360468"/>
    <w:rsid w:val="00360B76"/>
    <w:rsid w:val="00360CDE"/>
    <w:rsid w:val="00360F62"/>
    <w:rsid w:val="003613EC"/>
    <w:rsid w:val="0036151C"/>
    <w:rsid w:val="00361DEB"/>
    <w:rsid w:val="00362000"/>
    <w:rsid w:val="003624E3"/>
    <w:rsid w:val="00362529"/>
    <w:rsid w:val="00362632"/>
    <w:rsid w:val="00362C89"/>
    <w:rsid w:val="00364069"/>
    <w:rsid w:val="00364250"/>
    <w:rsid w:val="0036427A"/>
    <w:rsid w:val="00364368"/>
    <w:rsid w:val="00364372"/>
    <w:rsid w:val="00364C7A"/>
    <w:rsid w:val="00364DE6"/>
    <w:rsid w:val="00365064"/>
    <w:rsid w:val="00365541"/>
    <w:rsid w:val="00365F34"/>
    <w:rsid w:val="00365F6E"/>
    <w:rsid w:val="003661FB"/>
    <w:rsid w:val="00366366"/>
    <w:rsid w:val="00366B0B"/>
    <w:rsid w:val="00366BCF"/>
    <w:rsid w:val="00366DED"/>
    <w:rsid w:val="0036700B"/>
    <w:rsid w:val="0036722F"/>
    <w:rsid w:val="003675FE"/>
    <w:rsid w:val="00367CA4"/>
    <w:rsid w:val="00367CA8"/>
    <w:rsid w:val="0037043F"/>
    <w:rsid w:val="003710F9"/>
    <w:rsid w:val="0037110F"/>
    <w:rsid w:val="003715B1"/>
    <w:rsid w:val="003715E6"/>
    <w:rsid w:val="00371739"/>
    <w:rsid w:val="00371946"/>
    <w:rsid w:val="00371BA3"/>
    <w:rsid w:val="00372171"/>
    <w:rsid w:val="00372360"/>
    <w:rsid w:val="00372385"/>
    <w:rsid w:val="003724E8"/>
    <w:rsid w:val="003732E2"/>
    <w:rsid w:val="003732F1"/>
    <w:rsid w:val="0037371E"/>
    <w:rsid w:val="00373949"/>
    <w:rsid w:val="003745A8"/>
    <w:rsid w:val="00374991"/>
    <w:rsid w:val="00374FA6"/>
    <w:rsid w:val="00374FDD"/>
    <w:rsid w:val="003752A7"/>
    <w:rsid w:val="003753A1"/>
    <w:rsid w:val="0037565C"/>
    <w:rsid w:val="00375FB6"/>
    <w:rsid w:val="0037604C"/>
    <w:rsid w:val="00376207"/>
    <w:rsid w:val="003764F7"/>
    <w:rsid w:val="0037678C"/>
    <w:rsid w:val="003767C1"/>
    <w:rsid w:val="00376965"/>
    <w:rsid w:val="00376EFE"/>
    <w:rsid w:val="00376FF7"/>
    <w:rsid w:val="00377968"/>
    <w:rsid w:val="00377979"/>
    <w:rsid w:val="00377F1C"/>
    <w:rsid w:val="0038048A"/>
    <w:rsid w:val="00380529"/>
    <w:rsid w:val="003809BD"/>
    <w:rsid w:val="00380AF4"/>
    <w:rsid w:val="00380EFA"/>
    <w:rsid w:val="00380F11"/>
    <w:rsid w:val="003810F4"/>
    <w:rsid w:val="0038125D"/>
    <w:rsid w:val="00382459"/>
    <w:rsid w:val="003825B1"/>
    <w:rsid w:val="003827AC"/>
    <w:rsid w:val="00383390"/>
    <w:rsid w:val="00383C82"/>
    <w:rsid w:val="00383EDB"/>
    <w:rsid w:val="003840EC"/>
    <w:rsid w:val="003842F7"/>
    <w:rsid w:val="003843F8"/>
    <w:rsid w:val="00384420"/>
    <w:rsid w:val="00384983"/>
    <w:rsid w:val="00385042"/>
    <w:rsid w:val="003852A8"/>
    <w:rsid w:val="0038535A"/>
    <w:rsid w:val="003856E9"/>
    <w:rsid w:val="003857F4"/>
    <w:rsid w:val="0038623F"/>
    <w:rsid w:val="00386482"/>
    <w:rsid w:val="00386C2B"/>
    <w:rsid w:val="00386C32"/>
    <w:rsid w:val="00387039"/>
    <w:rsid w:val="00387538"/>
    <w:rsid w:val="003876DB"/>
    <w:rsid w:val="00387976"/>
    <w:rsid w:val="003879EE"/>
    <w:rsid w:val="00387AFC"/>
    <w:rsid w:val="003904C8"/>
    <w:rsid w:val="003909CA"/>
    <w:rsid w:val="00390FF7"/>
    <w:rsid w:val="00391482"/>
    <w:rsid w:val="00391865"/>
    <w:rsid w:val="00391A6C"/>
    <w:rsid w:val="00391B40"/>
    <w:rsid w:val="00392E37"/>
    <w:rsid w:val="00393772"/>
    <w:rsid w:val="00393855"/>
    <w:rsid w:val="003938D5"/>
    <w:rsid w:val="00393ADD"/>
    <w:rsid w:val="00393EF8"/>
    <w:rsid w:val="003941BF"/>
    <w:rsid w:val="00394459"/>
    <w:rsid w:val="003944A9"/>
    <w:rsid w:val="003948AE"/>
    <w:rsid w:val="00394A15"/>
    <w:rsid w:val="00394A6A"/>
    <w:rsid w:val="00394BBC"/>
    <w:rsid w:val="00395015"/>
    <w:rsid w:val="00395261"/>
    <w:rsid w:val="0039558A"/>
    <w:rsid w:val="00395805"/>
    <w:rsid w:val="0039595B"/>
    <w:rsid w:val="00396D1D"/>
    <w:rsid w:val="00396FDD"/>
    <w:rsid w:val="003970BE"/>
    <w:rsid w:val="003972C2"/>
    <w:rsid w:val="003975A8"/>
    <w:rsid w:val="00397958"/>
    <w:rsid w:val="00397D19"/>
    <w:rsid w:val="00397D82"/>
    <w:rsid w:val="00397F02"/>
    <w:rsid w:val="003A0D04"/>
    <w:rsid w:val="003A0F98"/>
    <w:rsid w:val="003A0FBF"/>
    <w:rsid w:val="003A1CDE"/>
    <w:rsid w:val="003A1FBA"/>
    <w:rsid w:val="003A2409"/>
    <w:rsid w:val="003A292D"/>
    <w:rsid w:val="003A2D5C"/>
    <w:rsid w:val="003A34F6"/>
    <w:rsid w:val="003A3882"/>
    <w:rsid w:val="003A399C"/>
    <w:rsid w:val="003A4408"/>
    <w:rsid w:val="003A4A8D"/>
    <w:rsid w:val="003A4B5B"/>
    <w:rsid w:val="003A4B80"/>
    <w:rsid w:val="003A4E04"/>
    <w:rsid w:val="003A4FC2"/>
    <w:rsid w:val="003A5FCC"/>
    <w:rsid w:val="003A60E7"/>
    <w:rsid w:val="003A622D"/>
    <w:rsid w:val="003A6457"/>
    <w:rsid w:val="003A64F7"/>
    <w:rsid w:val="003A6790"/>
    <w:rsid w:val="003A6B50"/>
    <w:rsid w:val="003A6D65"/>
    <w:rsid w:val="003A6DF0"/>
    <w:rsid w:val="003A6F04"/>
    <w:rsid w:val="003A71C5"/>
    <w:rsid w:val="003A7249"/>
    <w:rsid w:val="003A7765"/>
    <w:rsid w:val="003A79C9"/>
    <w:rsid w:val="003A7A59"/>
    <w:rsid w:val="003A7B55"/>
    <w:rsid w:val="003A7C3A"/>
    <w:rsid w:val="003A7DF6"/>
    <w:rsid w:val="003B02D3"/>
    <w:rsid w:val="003B119F"/>
    <w:rsid w:val="003B1535"/>
    <w:rsid w:val="003B1682"/>
    <w:rsid w:val="003B191C"/>
    <w:rsid w:val="003B22B6"/>
    <w:rsid w:val="003B2B69"/>
    <w:rsid w:val="003B2F10"/>
    <w:rsid w:val="003B2F20"/>
    <w:rsid w:val="003B3074"/>
    <w:rsid w:val="003B3323"/>
    <w:rsid w:val="003B372D"/>
    <w:rsid w:val="003B3CE2"/>
    <w:rsid w:val="003B3D80"/>
    <w:rsid w:val="003B3EC3"/>
    <w:rsid w:val="003B407C"/>
    <w:rsid w:val="003B41D4"/>
    <w:rsid w:val="003B4B50"/>
    <w:rsid w:val="003B4C97"/>
    <w:rsid w:val="003B51AD"/>
    <w:rsid w:val="003B558E"/>
    <w:rsid w:val="003B585F"/>
    <w:rsid w:val="003B5FC0"/>
    <w:rsid w:val="003B5FC2"/>
    <w:rsid w:val="003B7382"/>
    <w:rsid w:val="003B765F"/>
    <w:rsid w:val="003B7667"/>
    <w:rsid w:val="003B7CCF"/>
    <w:rsid w:val="003C02A6"/>
    <w:rsid w:val="003C05AE"/>
    <w:rsid w:val="003C120B"/>
    <w:rsid w:val="003C140A"/>
    <w:rsid w:val="003C15B5"/>
    <w:rsid w:val="003C16E5"/>
    <w:rsid w:val="003C1EDB"/>
    <w:rsid w:val="003C26AC"/>
    <w:rsid w:val="003C26FA"/>
    <w:rsid w:val="003C29A9"/>
    <w:rsid w:val="003C386F"/>
    <w:rsid w:val="003C3AB9"/>
    <w:rsid w:val="003C3B14"/>
    <w:rsid w:val="003C45A2"/>
    <w:rsid w:val="003C526C"/>
    <w:rsid w:val="003C5389"/>
    <w:rsid w:val="003C54BC"/>
    <w:rsid w:val="003C5EA0"/>
    <w:rsid w:val="003C61CB"/>
    <w:rsid w:val="003C648C"/>
    <w:rsid w:val="003C6491"/>
    <w:rsid w:val="003C6AD3"/>
    <w:rsid w:val="003C6C2F"/>
    <w:rsid w:val="003C6D71"/>
    <w:rsid w:val="003C6F10"/>
    <w:rsid w:val="003C7106"/>
    <w:rsid w:val="003C73D8"/>
    <w:rsid w:val="003C7457"/>
    <w:rsid w:val="003D03A1"/>
    <w:rsid w:val="003D091A"/>
    <w:rsid w:val="003D09B0"/>
    <w:rsid w:val="003D0D8B"/>
    <w:rsid w:val="003D0EAA"/>
    <w:rsid w:val="003D10DC"/>
    <w:rsid w:val="003D1363"/>
    <w:rsid w:val="003D1396"/>
    <w:rsid w:val="003D16DD"/>
    <w:rsid w:val="003D19B6"/>
    <w:rsid w:val="003D1A91"/>
    <w:rsid w:val="003D1ED8"/>
    <w:rsid w:val="003D1FBF"/>
    <w:rsid w:val="003D26BC"/>
    <w:rsid w:val="003D2CC1"/>
    <w:rsid w:val="003D3036"/>
    <w:rsid w:val="003D346B"/>
    <w:rsid w:val="003D376C"/>
    <w:rsid w:val="003D378F"/>
    <w:rsid w:val="003D3C4C"/>
    <w:rsid w:val="003D3D52"/>
    <w:rsid w:val="003D4AA3"/>
    <w:rsid w:val="003D54F7"/>
    <w:rsid w:val="003D6065"/>
    <w:rsid w:val="003D699F"/>
    <w:rsid w:val="003D6BF1"/>
    <w:rsid w:val="003D6E5F"/>
    <w:rsid w:val="003D6E7E"/>
    <w:rsid w:val="003D7296"/>
    <w:rsid w:val="003D7357"/>
    <w:rsid w:val="003D7614"/>
    <w:rsid w:val="003D7E03"/>
    <w:rsid w:val="003E1335"/>
    <w:rsid w:val="003E1748"/>
    <w:rsid w:val="003E182A"/>
    <w:rsid w:val="003E1A6E"/>
    <w:rsid w:val="003E1FEE"/>
    <w:rsid w:val="003E2729"/>
    <w:rsid w:val="003E2BC7"/>
    <w:rsid w:val="003E307A"/>
    <w:rsid w:val="003E314C"/>
    <w:rsid w:val="003E32FA"/>
    <w:rsid w:val="003E35AD"/>
    <w:rsid w:val="003E35AF"/>
    <w:rsid w:val="003E38F9"/>
    <w:rsid w:val="003E4210"/>
    <w:rsid w:val="003E461A"/>
    <w:rsid w:val="003E49B4"/>
    <w:rsid w:val="003E512B"/>
    <w:rsid w:val="003E5647"/>
    <w:rsid w:val="003E5BBC"/>
    <w:rsid w:val="003E5FE1"/>
    <w:rsid w:val="003E64DB"/>
    <w:rsid w:val="003E68DE"/>
    <w:rsid w:val="003E715F"/>
    <w:rsid w:val="003E72B8"/>
    <w:rsid w:val="003E7303"/>
    <w:rsid w:val="003E7E81"/>
    <w:rsid w:val="003F08A4"/>
    <w:rsid w:val="003F0B7D"/>
    <w:rsid w:val="003F0B96"/>
    <w:rsid w:val="003F0F62"/>
    <w:rsid w:val="003F10A6"/>
    <w:rsid w:val="003F179C"/>
    <w:rsid w:val="003F2709"/>
    <w:rsid w:val="003F27DD"/>
    <w:rsid w:val="003F29B8"/>
    <w:rsid w:val="003F2E27"/>
    <w:rsid w:val="003F31D4"/>
    <w:rsid w:val="003F4605"/>
    <w:rsid w:val="003F49AE"/>
    <w:rsid w:val="003F49B6"/>
    <w:rsid w:val="003F4F7E"/>
    <w:rsid w:val="003F5260"/>
    <w:rsid w:val="003F58C3"/>
    <w:rsid w:val="003F5AB6"/>
    <w:rsid w:val="003F5DE6"/>
    <w:rsid w:val="003F6382"/>
    <w:rsid w:val="003F67FA"/>
    <w:rsid w:val="003F6C76"/>
    <w:rsid w:val="003F6E36"/>
    <w:rsid w:val="003F7111"/>
    <w:rsid w:val="003F742A"/>
    <w:rsid w:val="003F7568"/>
    <w:rsid w:val="003F78E7"/>
    <w:rsid w:val="003F7BE4"/>
    <w:rsid w:val="00400138"/>
    <w:rsid w:val="00400225"/>
    <w:rsid w:val="00400372"/>
    <w:rsid w:val="00400E74"/>
    <w:rsid w:val="0040104C"/>
    <w:rsid w:val="004014F8"/>
    <w:rsid w:val="004014FA"/>
    <w:rsid w:val="00401573"/>
    <w:rsid w:val="00401637"/>
    <w:rsid w:val="004019C4"/>
    <w:rsid w:val="00401B4C"/>
    <w:rsid w:val="0040257C"/>
    <w:rsid w:val="0040291D"/>
    <w:rsid w:val="00402A05"/>
    <w:rsid w:val="0040311B"/>
    <w:rsid w:val="00403695"/>
    <w:rsid w:val="004037B7"/>
    <w:rsid w:val="004039D3"/>
    <w:rsid w:val="00403C27"/>
    <w:rsid w:val="00403CB2"/>
    <w:rsid w:val="00403D3A"/>
    <w:rsid w:val="00405670"/>
    <w:rsid w:val="00405E1B"/>
    <w:rsid w:val="00405F7D"/>
    <w:rsid w:val="0040620D"/>
    <w:rsid w:val="00406904"/>
    <w:rsid w:val="004071E9"/>
    <w:rsid w:val="00407355"/>
    <w:rsid w:val="004074AA"/>
    <w:rsid w:val="00407567"/>
    <w:rsid w:val="004076F5"/>
    <w:rsid w:val="00407954"/>
    <w:rsid w:val="00407ADB"/>
    <w:rsid w:val="00407BB6"/>
    <w:rsid w:val="004104B5"/>
    <w:rsid w:val="00410D6A"/>
    <w:rsid w:val="00410DD0"/>
    <w:rsid w:val="0041177F"/>
    <w:rsid w:val="00412408"/>
    <w:rsid w:val="00412505"/>
    <w:rsid w:val="00412880"/>
    <w:rsid w:val="00412C18"/>
    <w:rsid w:val="00412E9F"/>
    <w:rsid w:val="00414445"/>
    <w:rsid w:val="0041468D"/>
    <w:rsid w:val="00414C54"/>
    <w:rsid w:val="00414FCA"/>
    <w:rsid w:val="0041520F"/>
    <w:rsid w:val="00415526"/>
    <w:rsid w:val="00416701"/>
    <w:rsid w:val="0041773B"/>
    <w:rsid w:val="004179E9"/>
    <w:rsid w:val="0042039E"/>
    <w:rsid w:val="0042047A"/>
    <w:rsid w:val="00420CA9"/>
    <w:rsid w:val="00420DC0"/>
    <w:rsid w:val="00420F67"/>
    <w:rsid w:val="00420FBF"/>
    <w:rsid w:val="00421472"/>
    <w:rsid w:val="00421518"/>
    <w:rsid w:val="004218EE"/>
    <w:rsid w:val="00421ADD"/>
    <w:rsid w:val="004220D0"/>
    <w:rsid w:val="00422897"/>
    <w:rsid w:val="00423423"/>
    <w:rsid w:val="0042364E"/>
    <w:rsid w:val="0042368F"/>
    <w:rsid w:val="00424009"/>
    <w:rsid w:val="0042408D"/>
    <w:rsid w:val="00424549"/>
    <w:rsid w:val="0042459C"/>
    <w:rsid w:val="004245F3"/>
    <w:rsid w:val="004248BC"/>
    <w:rsid w:val="00424A67"/>
    <w:rsid w:val="00424B57"/>
    <w:rsid w:val="00424D84"/>
    <w:rsid w:val="00424E5F"/>
    <w:rsid w:val="0042505E"/>
    <w:rsid w:val="0042546C"/>
    <w:rsid w:val="004255BF"/>
    <w:rsid w:val="00425D08"/>
    <w:rsid w:val="00425EE1"/>
    <w:rsid w:val="004260F0"/>
    <w:rsid w:val="00426933"/>
    <w:rsid w:val="00426BDD"/>
    <w:rsid w:val="00426F34"/>
    <w:rsid w:val="004271B2"/>
    <w:rsid w:val="00427ADB"/>
    <w:rsid w:val="00427B50"/>
    <w:rsid w:val="00427C1D"/>
    <w:rsid w:val="00427C7E"/>
    <w:rsid w:val="00427F68"/>
    <w:rsid w:val="0043004C"/>
    <w:rsid w:val="00431F8F"/>
    <w:rsid w:val="004320D6"/>
    <w:rsid w:val="00432117"/>
    <w:rsid w:val="00432D38"/>
    <w:rsid w:val="004332F4"/>
    <w:rsid w:val="00433324"/>
    <w:rsid w:val="0043338E"/>
    <w:rsid w:val="0043374E"/>
    <w:rsid w:val="004338F7"/>
    <w:rsid w:val="00433A8E"/>
    <w:rsid w:val="00433D1F"/>
    <w:rsid w:val="00434934"/>
    <w:rsid w:val="00434C38"/>
    <w:rsid w:val="00434D1E"/>
    <w:rsid w:val="00434D30"/>
    <w:rsid w:val="004351E6"/>
    <w:rsid w:val="0043535D"/>
    <w:rsid w:val="0043590B"/>
    <w:rsid w:val="00435C22"/>
    <w:rsid w:val="00435DAA"/>
    <w:rsid w:val="00436000"/>
    <w:rsid w:val="004363F9"/>
    <w:rsid w:val="00436AA6"/>
    <w:rsid w:val="00437A8F"/>
    <w:rsid w:val="00437C2A"/>
    <w:rsid w:val="0044015F"/>
    <w:rsid w:val="004405C4"/>
    <w:rsid w:val="004407DD"/>
    <w:rsid w:val="00440AF9"/>
    <w:rsid w:val="00440B27"/>
    <w:rsid w:val="00440EE7"/>
    <w:rsid w:val="00441042"/>
    <w:rsid w:val="00441498"/>
    <w:rsid w:val="00441996"/>
    <w:rsid w:val="00441D38"/>
    <w:rsid w:val="00441E68"/>
    <w:rsid w:val="00441F79"/>
    <w:rsid w:val="004428ED"/>
    <w:rsid w:val="00442AEF"/>
    <w:rsid w:val="00442D18"/>
    <w:rsid w:val="00442D3C"/>
    <w:rsid w:val="0044310C"/>
    <w:rsid w:val="0044375A"/>
    <w:rsid w:val="0044378F"/>
    <w:rsid w:val="00444523"/>
    <w:rsid w:val="00444769"/>
    <w:rsid w:val="0044560A"/>
    <w:rsid w:val="004456EE"/>
    <w:rsid w:val="00445896"/>
    <w:rsid w:val="004464B2"/>
    <w:rsid w:val="00446AB1"/>
    <w:rsid w:val="00446BC2"/>
    <w:rsid w:val="004507B6"/>
    <w:rsid w:val="00450835"/>
    <w:rsid w:val="00450AFD"/>
    <w:rsid w:val="00450B15"/>
    <w:rsid w:val="00450BD1"/>
    <w:rsid w:val="00450DD2"/>
    <w:rsid w:val="00451109"/>
    <w:rsid w:val="004514D5"/>
    <w:rsid w:val="00451789"/>
    <w:rsid w:val="00451FED"/>
    <w:rsid w:val="00452CE8"/>
    <w:rsid w:val="00452EB6"/>
    <w:rsid w:val="004533CC"/>
    <w:rsid w:val="0045414A"/>
    <w:rsid w:val="00454B7B"/>
    <w:rsid w:val="0045519A"/>
    <w:rsid w:val="004551BE"/>
    <w:rsid w:val="00455273"/>
    <w:rsid w:val="00455371"/>
    <w:rsid w:val="0045559F"/>
    <w:rsid w:val="0045616A"/>
    <w:rsid w:val="004561CD"/>
    <w:rsid w:val="00456345"/>
    <w:rsid w:val="00456362"/>
    <w:rsid w:val="0045646E"/>
    <w:rsid w:val="0045678D"/>
    <w:rsid w:val="00456CDB"/>
    <w:rsid w:val="00457016"/>
    <w:rsid w:val="004574FA"/>
    <w:rsid w:val="00457B7D"/>
    <w:rsid w:val="00457D50"/>
    <w:rsid w:val="00457DAD"/>
    <w:rsid w:val="00457F6C"/>
    <w:rsid w:val="004609D7"/>
    <w:rsid w:val="00461836"/>
    <w:rsid w:val="0046195B"/>
    <w:rsid w:val="0046197F"/>
    <w:rsid w:val="004620B2"/>
    <w:rsid w:val="00462286"/>
    <w:rsid w:val="004622AC"/>
    <w:rsid w:val="0046251D"/>
    <w:rsid w:val="004628B3"/>
    <w:rsid w:val="00462F32"/>
    <w:rsid w:val="00462FB7"/>
    <w:rsid w:val="00462FEC"/>
    <w:rsid w:val="004630DC"/>
    <w:rsid w:val="004634A5"/>
    <w:rsid w:val="004634B4"/>
    <w:rsid w:val="00464A10"/>
    <w:rsid w:val="00464E61"/>
    <w:rsid w:val="00464EE4"/>
    <w:rsid w:val="0046558B"/>
    <w:rsid w:val="00465705"/>
    <w:rsid w:val="00465A96"/>
    <w:rsid w:val="004661A7"/>
    <w:rsid w:val="00466A5A"/>
    <w:rsid w:val="00466CCB"/>
    <w:rsid w:val="004672F7"/>
    <w:rsid w:val="00467347"/>
    <w:rsid w:val="00467546"/>
    <w:rsid w:val="0046769F"/>
    <w:rsid w:val="00467727"/>
    <w:rsid w:val="00470185"/>
    <w:rsid w:val="004701BC"/>
    <w:rsid w:val="004701EE"/>
    <w:rsid w:val="00470992"/>
    <w:rsid w:val="00470C47"/>
    <w:rsid w:val="00470E8B"/>
    <w:rsid w:val="00470FE2"/>
    <w:rsid w:val="00471899"/>
    <w:rsid w:val="0047190E"/>
    <w:rsid w:val="0047228D"/>
    <w:rsid w:val="0047241A"/>
    <w:rsid w:val="00472420"/>
    <w:rsid w:val="004724D0"/>
    <w:rsid w:val="00472510"/>
    <w:rsid w:val="00472FBE"/>
    <w:rsid w:val="0047325C"/>
    <w:rsid w:val="0047328A"/>
    <w:rsid w:val="00473D3E"/>
    <w:rsid w:val="004746DF"/>
    <w:rsid w:val="0047524C"/>
    <w:rsid w:val="0047547E"/>
    <w:rsid w:val="004758D1"/>
    <w:rsid w:val="004759B1"/>
    <w:rsid w:val="00475AC8"/>
    <w:rsid w:val="004765E7"/>
    <w:rsid w:val="00476F49"/>
    <w:rsid w:val="00477355"/>
    <w:rsid w:val="00477489"/>
    <w:rsid w:val="0047765B"/>
    <w:rsid w:val="00477DC8"/>
    <w:rsid w:val="00477E09"/>
    <w:rsid w:val="00480A8D"/>
    <w:rsid w:val="00480AA7"/>
    <w:rsid w:val="00480B48"/>
    <w:rsid w:val="00480E8B"/>
    <w:rsid w:val="00481AC5"/>
    <w:rsid w:val="00481C0C"/>
    <w:rsid w:val="0048223C"/>
    <w:rsid w:val="00482614"/>
    <w:rsid w:val="00482810"/>
    <w:rsid w:val="00482B2E"/>
    <w:rsid w:val="00483449"/>
    <w:rsid w:val="004837B8"/>
    <w:rsid w:val="00483913"/>
    <w:rsid w:val="0048395A"/>
    <w:rsid w:val="0048420E"/>
    <w:rsid w:val="00484329"/>
    <w:rsid w:val="00484924"/>
    <w:rsid w:val="004852B3"/>
    <w:rsid w:val="00485397"/>
    <w:rsid w:val="0048561A"/>
    <w:rsid w:val="0048627E"/>
    <w:rsid w:val="00486282"/>
    <w:rsid w:val="004868AD"/>
    <w:rsid w:val="004873FA"/>
    <w:rsid w:val="00487691"/>
    <w:rsid w:val="004876FC"/>
    <w:rsid w:val="00487B14"/>
    <w:rsid w:val="00487DC7"/>
    <w:rsid w:val="0049058A"/>
    <w:rsid w:val="00490859"/>
    <w:rsid w:val="0049104C"/>
    <w:rsid w:val="00491717"/>
    <w:rsid w:val="004917C9"/>
    <w:rsid w:val="004919D4"/>
    <w:rsid w:val="00491B32"/>
    <w:rsid w:val="00491BA5"/>
    <w:rsid w:val="00491CE8"/>
    <w:rsid w:val="004926B6"/>
    <w:rsid w:val="0049286F"/>
    <w:rsid w:val="00492AC5"/>
    <w:rsid w:val="0049304C"/>
    <w:rsid w:val="004930A0"/>
    <w:rsid w:val="00493653"/>
    <w:rsid w:val="004936EB"/>
    <w:rsid w:val="00493998"/>
    <w:rsid w:val="00493D81"/>
    <w:rsid w:val="00493F3C"/>
    <w:rsid w:val="0049444E"/>
    <w:rsid w:val="0049475B"/>
    <w:rsid w:val="00494FEC"/>
    <w:rsid w:val="00495858"/>
    <w:rsid w:val="00495A28"/>
    <w:rsid w:val="0049619E"/>
    <w:rsid w:val="004964DD"/>
    <w:rsid w:val="00496529"/>
    <w:rsid w:val="004968A6"/>
    <w:rsid w:val="00496EE2"/>
    <w:rsid w:val="00496F5C"/>
    <w:rsid w:val="0049767B"/>
    <w:rsid w:val="004976D3"/>
    <w:rsid w:val="004979D0"/>
    <w:rsid w:val="004979E1"/>
    <w:rsid w:val="004A039B"/>
    <w:rsid w:val="004A07DF"/>
    <w:rsid w:val="004A0D06"/>
    <w:rsid w:val="004A210E"/>
    <w:rsid w:val="004A2143"/>
    <w:rsid w:val="004A2210"/>
    <w:rsid w:val="004A28BF"/>
    <w:rsid w:val="004A29DC"/>
    <w:rsid w:val="004A2A2D"/>
    <w:rsid w:val="004A2BB5"/>
    <w:rsid w:val="004A2BFF"/>
    <w:rsid w:val="004A37D2"/>
    <w:rsid w:val="004A390C"/>
    <w:rsid w:val="004A449F"/>
    <w:rsid w:val="004A44BE"/>
    <w:rsid w:val="004A467E"/>
    <w:rsid w:val="004A47A8"/>
    <w:rsid w:val="004A481D"/>
    <w:rsid w:val="004A4A0F"/>
    <w:rsid w:val="004A4AEB"/>
    <w:rsid w:val="004A4BED"/>
    <w:rsid w:val="004A4DBB"/>
    <w:rsid w:val="004A575B"/>
    <w:rsid w:val="004A5A95"/>
    <w:rsid w:val="004A5BBC"/>
    <w:rsid w:val="004A60F6"/>
    <w:rsid w:val="004A6238"/>
    <w:rsid w:val="004A6247"/>
    <w:rsid w:val="004A70A6"/>
    <w:rsid w:val="004A74B6"/>
    <w:rsid w:val="004A75D0"/>
    <w:rsid w:val="004A7E4D"/>
    <w:rsid w:val="004A7E76"/>
    <w:rsid w:val="004B0117"/>
    <w:rsid w:val="004B0318"/>
    <w:rsid w:val="004B0724"/>
    <w:rsid w:val="004B08F9"/>
    <w:rsid w:val="004B0A24"/>
    <w:rsid w:val="004B1887"/>
    <w:rsid w:val="004B1CD6"/>
    <w:rsid w:val="004B1D22"/>
    <w:rsid w:val="004B2215"/>
    <w:rsid w:val="004B2BD3"/>
    <w:rsid w:val="004B2E0C"/>
    <w:rsid w:val="004B2E6B"/>
    <w:rsid w:val="004B3550"/>
    <w:rsid w:val="004B454F"/>
    <w:rsid w:val="004B4944"/>
    <w:rsid w:val="004B4A3A"/>
    <w:rsid w:val="004B4BE9"/>
    <w:rsid w:val="004B50B9"/>
    <w:rsid w:val="004B51F5"/>
    <w:rsid w:val="004B5995"/>
    <w:rsid w:val="004B691A"/>
    <w:rsid w:val="004B7D96"/>
    <w:rsid w:val="004B7FCA"/>
    <w:rsid w:val="004BC87A"/>
    <w:rsid w:val="004C00D9"/>
    <w:rsid w:val="004C059A"/>
    <w:rsid w:val="004C0895"/>
    <w:rsid w:val="004C0917"/>
    <w:rsid w:val="004C0E96"/>
    <w:rsid w:val="004C1424"/>
    <w:rsid w:val="004C18FA"/>
    <w:rsid w:val="004C1B57"/>
    <w:rsid w:val="004C1D45"/>
    <w:rsid w:val="004C1E45"/>
    <w:rsid w:val="004C25EF"/>
    <w:rsid w:val="004C279F"/>
    <w:rsid w:val="004C2874"/>
    <w:rsid w:val="004C2DAD"/>
    <w:rsid w:val="004C2EF2"/>
    <w:rsid w:val="004C3054"/>
    <w:rsid w:val="004C397B"/>
    <w:rsid w:val="004C4437"/>
    <w:rsid w:val="004C479D"/>
    <w:rsid w:val="004C4887"/>
    <w:rsid w:val="004C4BF1"/>
    <w:rsid w:val="004C4E59"/>
    <w:rsid w:val="004C545E"/>
    <w:rsid w:val="004C67FF"/>
    <w:rsid w:val="004C6B41"/>
    <w:rsid w:val="004C6D2F"/>
    <w:rsid w:val="004C70E5"/>
    <w:rsid w:val="004C760A"/>
    <w:rsid w:val="004C76F3"/>
    <w:rsid w:val="004C7BBE"/>
    <w:rsid w:val="004C7D57"/>
    <w:rsid w:val="004C7DF0"/>
    <w:rsid w:val="004D0181"/>
    <w:rsid w:val="004D0265"/>
    <w:rsid w:val="004D0669"/>
    <w:rsid w:val="004D0E05"/>
    <w:rsid w:val="004D18C2"/>
    <w:rsid w:val="004D19CE"/>
    <w:rsid w:val="004D215A"/>
    <w:rsid w:val="004D2659"/>
    <w:rsid w:val="004D2759"/>
    <w:rsid w:val="004D2F5C"/>
    <w:rsid w:val="004D3759"/>
    <w:rsid w:val="004D3C11"/>
    <w:rsid w:val="004D3D11"/>
    <w:rsid w:val="004D4033"/>
    <w:rsid w:val="004D48E0"/>
    <w:rsid w:val="004D50FC"/>
    <w:rsid w:val="004D5866"/>
    <w:rsid w:val="004D5BAE"/>
    <w:rsid w:val="004D5CAF"/>
    <w:rsid w:val="004D5F99"/>
    <w:rsid w:val="004D640A"/>
    <w:rsid w:val="004D6790"/>
    <w:rsid w:val="004D6E90"/>
    <w:rsid w:val="004D749F"/>
    <w:rsid w:val="004D7A5C"/>
    <w:rsid w:val="004D7FF9"/>
    <w:rsid w:val="004E0CC6"/>
    <w:rsid w:val="004E1DF8"/>
    <w:rsid w:val="004E2159"/>
    <w:rsid w:val="004E22F2"/>
    <w:rsid w:val="004E24E2"/>
    <w:rsid w:val="004E2939"/>
    <w:rsid w:val="004E354A"/>
    <w:rsid w:val="004E3746"/>
    <w:rsid w:val="004E3E58"/>
    <w:rsid w:val="004E4312"/>
    <w:rsid w:val="004E4849"/>
    <w:rsid w:val="004E5089"/>
    <w:rsid w:val="004E5269"/>
    <w:rsid w:val="004E5306"/>
    <w:rsid w:val="004E5792"/>
    <w:rsid w:val="004E59D7"/>
    <w:rsid w:val="004E5A26"/>
    <w:rsid w:val="004E5E54"/>
    <w:rsid w:val="004E5EC6"/>
    <w:rsid w:val="004E607B"/>
    <w:rsid w:val="004E65C1"/>
    <w:rsid w:val="004E6701"/>
    <w:rsid w:val="004E671F"/>
    <w:rsid w:val="004E6E90"/>
    <w:rsid w:val="004E71BD"/>
    <w:rsid w:val="004E7681"/>
    <w:rsid w:val="004E786E"/>
    <w:rsid w:val="004E78C9"/>
    <w:rsid w:val="004E7E82"/>
    <w:rsid w:val="004E7FD8"/>
    <w:rsid w:val="004F045B"/>
    <w:rsid w:val="004F05F1"/>
    <w:rsid w:val="004F082C"/>
    <w:rsid w:val="004F0918"/>
    <w:rsid w:val="004F0E71"/>
    <w:rsid w:val="004F0F46"/>
    <w:rsid w:val="004F103A"/>
    <w:rsid w:val="004F1383"/>
    <w:rsid w:val="004F170C"/>
    <w:rsid w:val="004F1A65"/>
    <w:rsid w:val="004F1D81"/>
    <w:rsid w:val="004F1DC8"/>
    <w:rsid w:val="004F2834"/>
    <w:rsid w:val="004F29BB"/>
    <w:rsid w:val="004F2D42"/>
    <w:rsid w:val="004F2FBE"/>
    <w:rsid w:val="004F30D9"/>
    <w:rsid w:val="004F3CCA"/>
    <w:rsid w:val="004F44BA"/>
    <w:rsid w:val="004F4756"/>
    <w:rsid w:val="004F4ABD"/>
    <w:rsid w:val="004F4BF4"/>
    <w:rsid w:val="004F4CFC"/>
    <w:rsid w:val="004F591F"/>
    <w:rsid w:val="004F5EB1"/>
    <w:rsid w:val="004F604C"/>
    <w:rsid w:val="004F617D"/>
    <w:rsid w:val="004F66F7"/>
    <w:rsid w:val="004F6AEF"/>
    <w:rsid w:val="004F6B57"/>
    <w:rsid w:val="004F6C22"/>
    <w:rsid w:val="004F6C87"/>
    <w:rsid w:val="004F6CBD"/>
    <w:rsid w:val="004F6FFF"/>
    <w:rsid w:val="004F7411"/>
    <w:rsid w:val="004F7AC3"/>
    <w:rsid w:val="004F7C53"/>
    <w:rsid w:val="00500A06"/>
    <w:rsid w:val="00500BE0"/>
    <w:rsid w:val="005012F1"/>
    <w:rsid w:val="0050156D"/>
    <w:rsid w:val="005023ED"/>
    <w:rsid w:val="0050344F"/>
    <w:rsid w:val="005035F5"/>
    <w:rsid w:val="005042BC"/>
    <w:rsid w:val="00504329"/>
    <w:rsid w:val="00504841"/>
    <w:rsid w:val="005048DE"/>
    <w:rsid w:val="00504B92"/>
    <w:rsid w:val="00505170"/>
    <w:rsid w:val="00505301"/>
    <w:rsid w:val="00505663"/>
    <w:rsid w:val="00505715"/>
    <w:rsid w:val="00505A51"/>
    <w:rsid w:val="00505BFF"/>
    <w:rsid w:val="00505D1B"/>
    <w:rsid w:val="00505DCE"/>
    <w:rsid w:val="00505E81"/>
    <w:rsid w:val="00505EF5"/>
    <w:rsid w:val="005063D4"/>
    <w:rsid w:val="00506457"/>
    <w:rsid w:val="005064AB"/>
    <w:rsid w:val="00506699"/>
    <w:rsid w:val="00506798"/>
    <w:rsid w:val="00506C00"/>
    <w:rsid w:val="00507155"/>
    <w:rsid w:val="00507275"/>
    <w:rsid w:val="00507331"/>
    <w:rsid w:val="00507932"/>
    <w:rsid w:val="00507E13"/>
    <w:rsid w:val="00510341"/>
    <w:rsid w:val="00510586"/>
    <w:rsid w:val="00510721"/>
    <w:rsid w:val="0051081E"/>
    <w:rsid w:val="005109E8"/>
    <w:rsid w:val="00510A1C"/>
    <w:rsid w:val="00510B84"/>
    <w:rsid w:val="00510D42"/>
    <w:rsid w:val="00510DC9"/>
    <w:rsid w:val="0051122B"/>
    <w:rsid w:val="005114E2"/>
    <w:rsid w:val="00511B2F"/>
    <w:rsid w:val="005120C5"/>
    <w:rsid w:val="005129B7"/>
    <w:rsid w:val="00512BC7"/>
    <w:rsid w:val="00512E23"/>
    <w:rsid w:val="00513147"/>
    <w:rsid w:val="005132D9"/>
    <w:rsid w:val="005138E1"/>
    <w:rsid w:val="00513DD1"/>
    <w:rsid w:val="00514789"/>
    <w:rsid w:val="00514BB9"/>
    <w:rsid w:val="005153B7"/>
    <w:rsid w:val="00515746"/>
    <w:rsid w:val="0051579A"/>
    <w:rsid w:val="00516360"/>
    <w:rsid w:val="00516654"/>
    <w:rsid w:val="005167DF"/>
    <w:rsid w:val="00516D0A"/>
    <w:rsid w:val="00516D6E"/>
    <w:rsid w:val="005201D7"/>
    <w:rsid w:val="00520361"/>
    <w:rsid w:val="00520AA6"/>
    <w:rsid w:val="00521200"/>
    <w:rsid w:val="00521721"/>
    <w:rsid w:val="00521C85"/>
    <w:rsid w:val="00521EB4"/>
    <w:rsid w:val="00521ED3"/>
    <w:rsid w:val="0052206A"/>
    <w:rsid w:val="00522766"/>
    <w:rsid w:val="00522D81"/>
    <w:rsid w:val="00522E23"/>
    <w:rsid w:val="00522E4A"/>
    <w:rsid w:val="00523E57"/>
    <w:rsid w:val="00524331"/>
    <w:rsid w:val="005247A0"/>
    <w:rsid w:val="00524D3B"/>
    <w:rsid w:val="00524EA2"/>
    <w:rsid w:val="0052501C"/>
    <w:rsid w:val="00525635"/>
    <w:rsid w:val="00525D69"/>
    <w:rsid w:val="005262E7"/>
    <w:rsid w:val="00526384"/>
    <w:rsid w:val="00526744"/>
    <w:rsid w:val="0052682C"/>
    <w:rsid w:val="00526A02"/>
    <w:rsid w:val="005271FD"/>
    <w:rsid w:val="0052725E"/>
    <w:rsid w:val="0052784C"/>
    <w:rsid w:val="00527A7A"/>
    <w:rsid w:val="00530224"/>
    <w:rsid w:val="005303E1"/>
    <w:rsid w:val="00530CF5"/>
    <w:rsid w:val="005319F7"/>
    <w:rsid w:val="00531B2F"/>
    <w:rsid w:val="00531C56"/>
    <w:rsid w:val="00531DDC"/>
    <w:rsid w:val="00532616"/>
    <w:rsid w:val="005334B5"/>
    <w:rsid w:val="00533908"/>
    <w:rsid w:val="00533B81"/>
    <w:rsid w:val="00534326"/>
    <w:rsid w:val="005343F7"/>
    <w:rsid w:val="00534894"/>
    <w:rsid w:val="00535342"/>
    <w:rsid w:val="005354CC"/>
    <w:rsid w:val="00535807"/>
    <w:rsid w:val="005360A9"/>
    <w:rsid w:val="005360DB"/>
    <w:rsid w:val="0053637D"/>
    <w:rsid w:val="005364DE"/>
    <w:rsid w:val="0053693B"/>
    <w:rsid w:val="00536D22"/>
    <w:rsid w:val="00537202"/>
    <w:rsid w:val="00537248"/>
    <w:rsid w:val="00537DBF"/>
    <w:rsid w:val="005403B9"/>
    <w:rsid w:val="0054063B"/>
    <w:rsid w:val="0054121F"/>
    <w:rsid w:val="0054161F"/>
    <w:rsid w:val="00541A2E"/>
    <w:rsid w:val="00541A35"/>
    <w:rsid w:val="00541AFF"/>
    <w:rsid w:val="005420AE"/>
    <w:rsid w:val="00542227"/>
    <w:rsid w:val="0054263D"/>
    <w:rsid w:val="005427B2"/>
    <w:rsid w:val="00542B31"/>
    <w:rsid w:val="00542FA5"/>
    <w:rsid w:val="0054366E"/>
    <w:rsid w:val="00544523"/>
    <w:rsid w:val="005448E7"/>
    <w:rsid w:val="005449BA"/>
    <w:rsid w:val="00544F30"/>
    <w:rsid w:val="005450F2"/>
    <w:rsid w:val="00545348"/>
    <w:rsid w:val="00545D62"/>
    <w:rsid w:val="00546039"/>
    <w:rsid w:val="005463FE"/>
    <w:rsid w:val="0054642B"/>
    <w:rsid w:val="00546C29"/>
    <w:rsid w:val="00546E5D"/>
    <w:rsid w:val="0054701D"/>
    <w:rsid w:val="005470B3"/>
    <w:rsid w:val="005476BB"/>
    <w:rsid w:val="005476EB"/>
    <w:rsid w:val="00550222"/>
    <w:rsid w:val="005506B8"/>
    <w:rsid w:val="00550894"/>
    <w:rsid w:val="00550EC3"/>
    <w:rsid w:val="00551047"/>
    <w:rsid w:val="00551290"/>
    <w:rsid w:val="005512F2"/>
    <w:rsid w:val="00551B98"/>
    <w:rsid w:val="00551E82"/>
    <w:rsid w:val="0055215E"/>
    <w:rsid w:val="005521A6"/>
    <w:rsid w:val="0055240A"/>
    <w:rsid w:val="005530B3"/>
    <w:rsid w:val="005535D6"/>
    <w:rsid w:val="005535FC"/>
    <w:rsid w:val="005535FD"/>
    <w:rsid w:val="00553BC3"/>
    <w:rsid w:val="00554499"/>
    <w:rsid w:val="005544EF"/>
    <w:rsid w:val="00554680"/>
    <w:rsid w:val="00554C6F"/>
    <w:rsid w:val="00555004"/>
    <w:rsid w:val="00555927"/>
    <w:rsid w:val="00555FEC"/>
    <w:rsid w:val="00556246"/>
    <w:rsid w:val="00556288"/>
    <w:rsid w:val="00556301"/>
    <w:rsid w:val="0055669F"/>
    <w:rsid w:val="00556B97"/>
    <w:rsid w:val="00556BD6"/>
    <w:rsid w:val="00556D98"/>
    <w:rsid w:val="00557134"/>
    <w:rsid w:val="00557423"/>
    <w:rsid w:val="00557E7B"/>
    <w:rsid w:val="00560013"/>
    <w:rsid w:val="00560559"/>
    <w:rsid w:val="00560657"/>
    <w:rsid w:val="005607F9"/>
    <w:rsid w:val="005608C0"/>
    <w:rsid w:val="00560C35"/>
    <w:rsid w:val="0056198D"/>
    <w:rsid w:val="00561A10"/>
    <w:rsid w:val="00561BDB"/>
    <w:rsid w:val="00561E14"/>
    <w:rsid w:val="00563B0F"/>
    <w:rsid w:val="00563E29"/>
    <w:rsid w:val="00564051"/>
    <w:rsid w:val="005640E6"/>
    <w:rsid w:val="00564507"/>
    <w:rsid w:val="00564747"/>
    <w:rsid w:val="0056486A"/>
    <w:rsid w:val="0056488A"/>
    <w:rsid w:val="00564960"/>
    <w:rsid w:val="00564F6E"/>
    <w:rsid w:val="005656DB"/>
    <w:rsid w:val="0056588F"/>
    <w:rsid w:val="00565F62"/>
    <w:rsid w:val="0056600C"/>
    <w:rsid w:val="00566267"/>
    <w:rsid w:val="005663DD"/>
    <w:rsid w:val="005667CC"/>
    <w:rsid w:val="00566FD1"/>
    <w:rsid w:val="00567453"/>
    <w:rsid w:val="005676F5"/>
    <w:rsid w:val="00567939"/>
    <w:rsid w:val="0056794F"/>
    <w:rsid w:val="00567AD3"/>
    <w:rsid w:val="00567C3F"/>
    <w:rsid w:val="00567C8F"/>
    <w:rsid w:val="00570CE1"/>
    <w:rsid w:val="00570ED9"/>
    <w:rsid w:val="00570EE8"/>
    <w:rsid w:val="00571902"/>
    <w:rsid w:val="00571AD6"/>
    <w:rsid w:val="00571CB3"/>
    <w:rsid w:val="0057216F"/>
    <w:rsid w:val="0057222E"/>
    <w:rsid w:val="00572498"/>
    <w:rsid w:val="005727A5"/>
    <w:rsid w:val="00572DDA"/>
    <w:rsid w:val="00572F3A"/>
    <w:rsid w:val="00573238"/>
    <w:rsid w:val="005733F5"/>
    <w:rsid w:val="005738F1"/>
    <w:rsid w:val="00573971"/>
    <w:rsid w:val="00573BA3"/>
    <w:rsid w:val="00573E85"/>
    <w:rsid w:val="00574309"/>
    <w:rsid w:val="005745AA"/>
    <w:rsid w:val="00574CC3"/>
    <w:rsid w:val="00574E97"/>
    <w:rsid w:val="0057537D"/>
    <w:rsid w:val="00575614"/>
    <w:rsid w:val="00575669"/>
    <w:rsid w:val="0057599D"/>
    <w:rsid w:val="00575A69"/>
    <w:rsid w:val="00575F87"/>
    <w:rsid w:val="005760E5"/>
    <w:rsid w:val="005765FE"/>
    <w:rsid w:val="00576669"/>
    <w:rsid w:val="00576A35"/>
    <w:rsid w:val="00576ED7"/>
    <w:rsid w:val="00576F8A"/>
    <w:rsid w:val="00577676"/>
    <w:rsid w:val="005777B0"/>
    <w:rsid w:val="005777F3"/>
    <w:rsid w:val="00577DF0"/>
    <w:rsid w:val="00577E83"/>
    <w:rsid w:val="00577FA4"/>
    <w:rsid w:val="00577FB8"/>
    <w:rsid w:val="00580221"/>
    <w:rsid w:val="0058032E"/>
    <w:rsid w:val="00580471"/>
    <w:rsid w:val="005807CE"/>
    <w:rsid w:val="0058080F"/>
    <w:rsid w:val="0058097A"/>
    <w:rsid w:val="00580BE9"/>
    <w:rsid w:val="00580CE3"/>
    <w:rsid w:val="00581A9D"/>
    <w:rsid w:val="00582D0B"/>
    <w:rsid w:val="0058312D"/>
    <w:rsid w:val="005834B4"/>
    <w:rsid w:val="00583785"/>
    <w:rsid w:val="00583B01"/>
    <w:rsid w:val="00583B78"/>
    <w:rsid w:val="00583F1A"/>
    <w:rsid w:val="0058424B"/>
    <w:rsid w:val="00584303"/>
    <w:rsid w:val="005846AD"/>
    <w:rsid w:val="00584CA1"/>
    <w:rsid w:val="00585374"/>
    <w:rsid w:val="00585442"/>
    <w:rsid w:val="00585A25"/>
    <w:rsid w:val="00585C89"/>
    <w:rsid w:val="00586940"/>
    <w:rsid w:val="00587368"/>
    <w:rsid w:val="00587BCD"/>
    <w:rsid w:val="00587BFA"/>
    <w:rsid w:val="005909F7"/>
    <w:rsid w:val="00590BC8"/>
    <w:rsid w:val="00590C5A"/>
    <w:rsid w:val="00590D50"/>
    <w:rsid w:val="005913B6"/>
    <w:rsid w:val="005916FC"/>
    <w:rsid w:val="00591F6E"/>
    <w:rsid w:val="00592CFC"/>
    <w:rsid w:val="00593212"/>
    <w:rsid w:val="00593801"/>
    <w:rsid w:val="0059396C"/>
    <w:rsid w:val="00593B0B"/>
    <w:rsid w:val="00593C49"/>
    <w:rsid w:val="00593FBD"/>
    <w:rsid w:val="00594157"/>
    <w:rsid w:val="0059465E"/>
    <w:rsid w:val="005946C1"/>
    <w:rsid w:val="0059489E"/>
    <w:rsid w:val="00594CB9"/>
    <w:rsid w:val="00594D29"/>
    <w:rsid w:val="00594F9F"/>
    <w:rsid w:val="005956C1"/>
    <w:rsid w:val="00596060"/>
    <w:rsid w:val="00596062"/>
    <w:rsid w:val="00596120"/>
    <w:rsid w:val="005962E8"/>
    <w:rsid w:val="00596CE7"/>
    <w:rsid w:val="00596EFA"/>
    <w:rsid w:val="00596F29"/>
    <w:rsid w:val="00596FEC"/>
    <w:rsid w:val="00597179"/>
    <w:rsid w:val="00597770"/>
    <w:rsid w:val="005978C2"/>
    <w:rsid w:val="00597B52"/>
    <w:rsid w:val="00597D57"/>
    <w:rsid w:val="00597DB4"/>
    <w:rsid w:val="00597E67"/>
    <w:rsid w:val="00597E76"/>
    <w:rsid w:val="00597EDB"/>
    <w:rsid w:val="005A0067"/>
    <w:rsid w:val="005A018D"/>
    <w:rsid w:val="005A0276"/>
    <w:rsid w:val="005A035C"/>
    <w:rsid w:val="005A04E8"/>
    <w:rsid w:val="005A06AE"/>
    <w:rsid w:val="005A0976"/>
    <w:rsid w:val="005A10C2"/>
    <w:rsid w:val="005A1223"/>
    <w:rsid w:val="005A1706"/>
    <w:rsid w:val="005A1737"/>
    <w:rsid w:val="005A1C9B"/>
    <w:rsid w:val="005A1E22"/>
    <w:rsid w:val="005A1EC5"/>
    <w:rsid w:val="005A206E"/>
    <w:rsid w:val="005A21E3"/>
    <w:rsid w:val="005A25A3"/>
    <w:rsid w:val="005A3AAA"/>
    <w:rsid w:val="005A3CC9"/>
    <w:rsid w:val="005A3CFD"/>
    <w:rsid w:val="005A440A"/>
    <w:rsid w:val="005A45F4"/>
    <w:rsid w:val="005A4B22"/>
    <w:rsid w:val="005A56A1"/>
    <w:rsid w:val="005A56BE"/>
    <w:rsid w:val="005A6062"/>
    <w:rsid w:val="005A6A14"/>
    <w:rsid w:val="005A6CB8"/>
    <w:rsid w:val="005A7023"/>
    <w:rsid w:val="005B0481"/>
    <w:rsid w:val="005B0AFD"/>
    <w:rsid w:val="005B10D1"/>
    <w:rsid w:val="005B11E7"/>
    <w:rsid w:val="005B11EE"/>
    <w:rsid w:val="005B24EC"/>
    <w:rsid w:val="005B3959"/>
    <w:rsid w:val="005B3B90"/>
    <w:rsid w:val="005B4144"/>
    <w:rsid w:val="005B4CCC"/>
    <w:rsid w:val="005B4F1B"/>
    <w:rsid w:val="005B559D"/>
    <w:rsid w:val="005B5C41"/>
    <w:rsid w:val="005B631F"/>
    <w:rsid w:val="005B7690"/>
    <w:rsid w:val="005B77DB"/>
    <w:rsid w:val="005C0048"/>
    <w:rsid w:val="005C0076"/>
    <w:rsid w:val="005C0318"/>
    <w:rsid w:val="005C04E7"/>
    <w:rsid w:val="005C099B"/>
    <w:rsid w:val="005C0D4A"/>
    <w:rsid w:val="005C10A6"/>
    <w:rsid w:val="005C1235"/>
    <w:rsid w:val="005C132F"/>
    <w:rsid w:val="005C1A26"/>
    <w:rsid w:val="005C2094"/>
    <w:rsid w:val="005C298A"/>
    <w:rsid w:val="005C29A6"/>
    <w:rsid w:val="005C3279"/>
    <w:rsid w:val="005C3FB6"/>
    <w:rsid w:val="005C4358"/>
    <w:rsid w:val="005C443D"/>
    <w:rsid w:val="005C4577"/>
    <w:rsid w:val="005C4AB2"/>
    <w:rsid w:val="005C4E42"/>
    <w:rsid w:val="005C502D"/>
    <w:rsid w:val="005C558B"/>
    <w:rsid w:val="005C5B72"/>
    <w:rsid w:val="005C5C8A"/>
    <w:rsid w:val="005C5F79"/>
    <w:rsid w:val="005C6334"/>
    <w:rsid w:val="005C6DD3"/>
    <w:rsid w:val="005C741C"/>
    <w:rsid w:val="005C7563"/>
    <w:rsid w:val="005C75AA"/>
    <w:rsid w:val="005C7FEF"/>
    <w:rsid w:val="005D0021"/>
    <w:rsid w:val="005D101F"/>
    <w:rsid w:val="005D1594"/>
    <w:rsid w:val="005D1C52"/>
    <w:rsid w:val="005D1CD2"/>
    <w:rsid w:val="005D1FF3"/>
    <w:rsid w:val="005D22D7"/>
    <w:rsid w:val="005D2541"/>
    <w:rsid w:val="005D25F0"/>
    <w:rsid w:val="005D2B26"/>
    <w:rsid w:val="005D2C44"/>
    <w:rsid w:val="005D31D5"/>
    <w:rsid w:val="005D327A"/>
    <w:rsid w:val="005D3430"/>
    <w:rsid w:val="005D3689"/>
    <w:rsid w:val="005D36CD"/>
    <w:rsid w:val="005D3751"/>
    <w:rsid w:val="005D3ACB"/>
    <w:rsid w:val="005D40E5"/>
    <w:rsid w:val="005D4504"/>
    <w:rsid w:val="005D4735"/>
    <w:rsid w:val="005D478F"/>
    <w:rsid w:val="005D4CB8"/>
    <w:rsid w:val="005D4D24"/>
    <w:rsid w:val="005D54D4"/>
    <w:rsid w:val="005D630A"/>
    <w:rsid w:val="005D6349"/>
    <w:rsid w:val="005D7065"/>
    <w:rsid w:val="005D738D"/>
    <w:rsid w:val="005D7411"/>
    <w:rsid w:val="005D74CD"/>
    <w:rsid w:val="005D78F9"/>
    <w:rsid w:val="005D7993"/>
    <w:rsid w:val="005D7A7B"/>
    <w:rsid w:val="005D7A9A"/>
    <w:rsid w:val="005D7E39"/>
    <w:rsid w:val="005E040C"/>
    <w:rsid w:val="005E0496"/>
    <w:rsid w:val="005E0772"/>
    <w:rsid w:val="005E1876"/>
    <w:rsid w:val="005E1CC0"/>
    <w:rsid w:val="005E21F1"/>
    <w:rsid w:val="005E2605"/>
    <w:rsid w:val="005E2911"/>
    <w:rsid w:val="005E2B1C"/>
    <w:rsid w:val="005E2B41"/>
    <w:rsid w:val="005E2C4C"/>
    <w:rsid w:val="005E2FAB"/>
    <w:rsid w:val="005E317A"/>
    <w:rsid w:val="005E3515"/>
    <w:rsid w:val="005E4260"/>
    <w:rsid w:val="005E445A"/>
    <w:rsid w:val="005E472E"/>
    <w:rsid w:val="005E48D3"/>
    <w:rsid w:val="005E4FA6"/>
    <w:rsid w:val="005E4FD3"/>
    <w:rsid w:val="005E5003"/>
    <w:rsid w:val="005E5684"/>
    <w:rsid w:val="005E5B58"/>
    <w:rsid w:val="005E5D1A"/>
    <w:rsid w:val="005E5EF9"/>
    <w:rsid w:val="005E6B2D"/>
    <w:rsid w:val="005E6DD8"/>
    <w:rsid w:val="005E7A89"/>
    <w:rsid w:val="005E7A9B"/>
    <w:rsid w:val="005E7D78"/>
    <w:rsid w:val="005E7F62"/>
    <w:rsid w:val="005F10FC"/>
    <w:rsid w:val="005F1182"/>
    <w:rsid w:val="005F13A2"/>
    <w:rsid w:val="005F1589"/>
    <w:rsid w:val="005F161D"/>
    <w:rsid w:val="005F16F0"/>
    <w:rsid w:val="005F1B95"/>
    <w:rsid w:val="005F1C08"/>
    <w:rsid w:val="005F2621"/>
    <w:rsid w:val="005F2636"/>
    <w:rsid w:val="005F29DF"/>
    <w:rsid w:val="005F29F8"/>
    <w:rsid w:val="005F2C7C"/>
    <w:rsid w:val="005F3720"/>
    <w:rsid w:val="005F3ADA"/>
    <w:rsid w:val="005F3FE6"/>
    <w:rsid w:val="005F40A5"/>
    <w:rsid w:val="005F42BE"/>
    <w:rsid w:val="005F4AC3"/>
    <w:rsid w:val="005F4ADC"/>
    <w:rsid w:val="005F4B6F"/>
    <w:rsid w:val="005F5055"/>
    <w:rsid w:val="005F5309"/>
    <w:rsid w:val="005F5AE0"/>
    <w:rsid w:val="005F5F61"/>
    <w:rsid w:val="005F5FB5"/>
    <w:rsid w:val="005F65A7"/>
    <w:rsid w:val="005F6E7D"/>
    <w:rsid w:val="005F730A"/>
    <w:rsid w:val="005F7727"/>
    <w:rsid w:val="005F777C"/>
    <w:rsid w:val="005F7841"/>
    <w:rsid w:val="005F79F1"/>
    <w:rsid w:val="005F7D5A"/>
    <w:rsid w:val="00600C6B"/>
    <w:rsid w:val="00600F9D"/>
    <w:rsid w:val="006013E7"/>
    <w:rsid w:val="00601425"/>
    <w:rsid w:val="00601470"/>
    <w:rsid w:val="00601665"/>
    <w:rsid w:val="00601A70"/>
    <w:rsid w:val="00601B42"/>
    <w:rsid w:val="00601DC0"/>
    <w:rsid w:val="00601E22"/>
    <w:rsid w:val="0060229B"/>
    <w:rsid w:val="0060245B"/>
    <w:rsid w:val="00603363"/>
    <w:rsid w:val="00603561"/>
    <w:rsid w:val="00603CE5"/>
    <w:rsid w:val="00603DD6"/>
    <w:rsid w:val="00603EB6"/>
    <w:rsid w:val="00603F91"/>
    <w:rsid w:val="006044AB"/>
    <w:rsid w:val="00605215"/>
    <w:rsid w:val="0060557C"/>
    <w:rsid w:val="00605B61"/>
    <w:rsid w:val="00605B6A"/>
    <w:rsid w:val="00605F21"/>
    <w:rsid w:val="00605FDB"/>
    <w:rsid w:val="00606204"/>
    <w:rsid w:val="00606213"/>
    <w:rsid w:val="006062A6"/>
    <w:rsid w:val="00606982"/>
    <w:rsid w:val="00606DC0"/>
    <w:rsid w:val="0060776C"/>
    <w:rsid w:val="00607801"/>
    <w:rsid w:val="00607E7E"/>
    <w:rsid w:val="00607EC4"/>
    <w:rsid w:val="00610185"/>
    <w:rsid w:val="006109CE"/>
    <w:rsid w:val="00610A60"/>
    <w:rsid w:val="00610CCE"/>
    <w:rsid w:val="00610E38"/>
    <w:rsid w:val="00611628"/>
    <w:rsid w:val="00611DC4"/>
    <w:rsid w:val="00612413"/>
    <w:rsid w:val="0061264F"/>
    <w:rsid w:val="00612790"/>
    <w:rsid w:val="00612AE5"/>
    <w:rsid w:val="00612B6E"/>
    <w:rsid w:val="00612CE5"/>
    <w:rsid w:val="00613F15"/>
    <w:rsid w:val="00614250"/>
    <w:rsid w:val="006146D0"/>
    <w:rsid w:val="00614969"/>
    <w:rsid w:val="00615DE5"/>
    <w:rsid w:val="006161B0"/>
    <w:rsid w:val="00616434"/>
    <w:rsid w:val="00616A4D"/>
    <w:rsid w:val="00616B4C"/>
    <w:rsid w:val="0061737C"/>
    <w:rsid w:val="006178FC"/>
    <w:rsid w:val="00617C98"/>
    <w:rsid w:val="00617FC3"/>
    <w:rsid w:val="0062050B"/>
    <w:rsid w:val="00620A97"/>
    <w:rsid w:val="00620B5F"/>
    <w:rsid w:val="00620E19"/>
    <w:rsid w:val="00621059"/>
    <w:rsid w:val="0062117D"/>
    <w:rsid w:val="00621702"/>
    <w:rsid w:val="006221DB"/>
    <w:rsid w:val="006225CC"/>
    <w:rsid w:val="00622611"/>
    <w:rsid w:val="0062282C"/>
    <w:rsid w:val="006228E9"/>
    <w:rsid w:val="00622A1B"/>
    <w:rsid w:val="00622BA8"/>
    <w:rsid w:val="00622CCB"/>
    <w:rsid w:val="00622CF8"/>
    <w:rsid w:val="006230AF"/>
    <w:rsid w:val="0062314D"/>
    <w:rsid w:val="00623212"/>
    <w:rsid w:val="00623F90"/>
    <w:rsid w:val="0062405D"/>
    <w:rsid w:val="00624EC4"/>
    <w:rsid w:val="00625504"/>
    <w:rsid w:val="0062556A"/>
    <w:rsid w:val="0062579A"/>
    <w:rsid w:val="006263B9"/>
    <w:rsid w:val="0062662F"/>
    <w:rsid w:val="00626962"/>
    <w:rsid w:val="006269F1"/>
    <w:rsid w:val="00626AAF"/>
    <w:rsid w:val="00626C7C"/>
    <w:rsid w:val="00627154"/>
    <w:rsid w:val="006271DB"/>
    <w:rsid w:val="00627260"/>
    <w:rsid w:val="00627420"/>
    <w:rsid w:val="00627B5D"/>
    <w:rsid w:val="00627E78"/>
    <w:rsid w:val="00630141"/>
    <w:rsid w:val="006308BB"/>
    <w:rsid w:val="006308C5"/>
    <w:rsid w:val="006309DB"/>
    <w:rsid w:val="00630B79"/>
    <w:rsid w:val="00630B96"/>
    <w:rsid w:val="00630E19"/>
    <w:rsid w:val="006310B6"/>
    <w:rsid w:val="00631123"/>
    <w:rsid w:val="006319CC"/>
    <w:rsid w:val="006322D8"/>
    <w:rsid w:val="00632650"/>
    <w:rsid w:val="006327AD"/>
    <w:rsid w:val="00632D08"/>
    <w:rsid w:val="006333E4"/>
    <w:rsid w:val="00633EAD"/>
    <w:rsid w:val="00634384"/>
    <w:rsid w:val="006343DF"/>
    <w:rsid w:val="006345C1"/>
    <w:rsid w:val="00634704"/>
    <w:rsid w:val="0063506A"/>
    <w:rsid w:val="00635296"/>
    <w:rsid w:val="00635669"/>
    <w:rsid w:val="00635A48"/>
    <w:rsid w:val="00635A65"/>
    <w:rsid w:val="00635C73"/>
    <w:rsid w:val="00635E0E"/>
    <w:rsid w:val="0063624F"/>
    <w:rsid w:val="0063667B"/>
    <w:rsid w:val="00636AAE"/>
    <w:rsid w:val="0063704D"/>
    <w:rsid w:val="006375EE"/>
    <w:rsid w:val="0063784F"/>
    <w:rsid w:val="00640419"/>
    <w:rsid w:val="0064061F"/>
    <w:rsid w:val="00640703"/>
    <w:rsid w:val="00640B59"/>
    <w:rsid w:val="00640D3A"/>
    <w:rsid w:val="00641351"/>
    <w:rsid w:val="00641407"/>
    <w:rsid w:val="00641431"/>
    <w:rsid w:val="0064148C"/>
    <w:rsid w:val="00641621"/>
    <w:rsid w:val="00641A3E"/>
    <w:rsid w:val="00641BDA"/>
    <w:rsid w:val="00641BFD"/>
    <w:rsid w:val="00641D0F"/>
    <w:rsid w:val="006420D2"/>
    <w:rsid w:val="00642205"/>
    <w:rsid w:val="0064256F"/>
    <w:rsid w:val="006425F3"/>
    <w:rsid w:val="006426D6"/>
    <w:rsid w:val="00642C4A"/>
    <w:rsid w:val="00642E54"/>
    <w:rsid w:val="006439BC"/>
    <w:rsid w:val="006439DD"/>
    <w:rsid w:val="00643B39"/>
    <w:rsid w:val="00643D44"/>
    <w:rsid w:val="00643F6E"/>
    <w:rsid w:val="00644069"/>
    <w:rsid w:val="00644186"/>
    <w:rsid w:val="006441FF"/>
    <w:rsid w:val="00644284"/>
    <w:rsid w:val="00644B66"/>
    <w:rsid w:val="00644D7F"/>
    <w:rsid w:val="00647712"/>
    <w:rsid w:val="00647BCF"/>
    <w:rsid w:val="00647DD5"/>
    <w:rsid w:val="00647E02"/>
    <w:rsid w:val="00650694"/>
    <w:rsid w:val="0065094E"/>
    <w:rsid w:val="006515D6"/>
    <w:rsid w:val="0065183A"/>
    <w:rsid w:val="00651C03"/>
    <w:rsid w:val="00651CCB"/>
    <w:rsid w:val="006520F0"/>
    <w:rsid w:val="0065267F"/>
    <w:rsid w:val="0065288C"/>
    <w:rsid w:val="00652A45"/>
    <w:rsid w:val="00653090"/>
    <w:rsid w:val="006536FE"/>
    <w:rsid w:val="00653C00"/>
    <w:rsid w:val="00654050"/>
    <w:rsid w:val="00654314"/>
    <w:rsid w:val="006544FE"/>
    <w:rsid w:val="0065458D"/>
    <w:rsid w:val="006545B5"/>
    <w:rsid w:val="006548A5"/>
    <w:rsid w:val="00654A2E"/>
    <w:rsid w:val="00654AB0"/>
    <w:rsid w:val="00654AC9"/>
    <w:rsid w:val="006550DA"/>
    <w:rsid w:val="006552BD"/>
    <w:rsid w:val="00655740"/>
    <w:rsid w:val="006557C2"/>
    <w:rsid w:val="006558AB"/>
    <w:rsid w:val="00655B0C"/>
    <w:rsid w:val="00655F66"/>
    <w:rsid w:val="0065654F"/>
    <w:rsid w:val="00656645"/>
    <w:rsid w:val="006571C8"/>
    <w:rsid w:val="006574DE"/>
    <w:rsid w:val="00657C3F"/>
    <w:rsid w:val="00657ED6"/>
    <w:rsid w:val="00660442"/>
    <w:rsid w:val="00660B44"/>
    <w:rsid w:val="006616F6"/>
    <w:rsid w:val="00661945"/>
    <w:rsid w:val="00661A91"/>
    <w:rsid w:val="00661B42"/>
    <w:rsid w:val="00662134"/>
    <w:rsid w:val="0066252D"/>
    <w:rsid w:val="00662630"/>
    <w:rsid w:val="00662BD5"/>
    <w:rsid w:val="00662EB7"/>
    <w:rsid w:val="00662EB9"/>
    <w:rsid w:val="006630F3"/>
    <w:rsid w:val="00663EAA"/>
    <w:rsid w:val="006648E1"/>
    <w:rsid w:val="00664A7A"/>
    <w:rsid w:val="006652D1"/>
    <w:rsid w:val="00665627"/>
    <w:rsid w:val="00665D75"/>
    <w:rsid w:val="00665DFA"/>
    <w:rsid w:val="00665FE4"/>
    <w:rsid w:val="006660CC"/>
    <w:rsid w:val="0066627C"/>
    <w:rsid w:val="00666B37"/>
    <w:rsid w:val="006670A6"/>
    <w:rsid w:val="006670E1"/>
    <w:rsid w:val="00667C63"/>
    <w:rsid w:val="00667DD4"/>
    <w:rsid w:val="00670198"/>
    <w:rsid w:val="00670371"/>
    <w:rsid w:val="006707D9"/>
    <w:rsid w:val="00670A31"/>
    <w:rsid w:val="00670AA4"/>
    <w:rsid w:val="00670C3A"/>
    <w:rsid w:val="00670C71"/>
    <w:rsid w:val="00670D24"/>
    <w:rsid w:val="00670E13"/>
    <w:rsid w:val="00670E39"/>
    <w:rsid w:val="00670F5E"/>
    <w:rsid w:val="0067193F"/>
    <w:rsid w:val="00671E2C"/>
    <w:rsid w:val="006722DF"/>
    <w:rsid w:val="0067256A"/>
    <w:rsid w:val="006728AC"/>
    <w:rsid w:val="006728BA"/>
    <w:rsid w:val="006733FD"/>
    <w:rsid w:val="006735E7"/>
    <w:rsid w:val="00673843"/>
    <w:rsid w:val="006739DB"/>
    <w:rsid w:val="00673D4A"/>
    <w:rsid w:val="00673E2F"/>
    <w:rsid w:val="00673FA9"/>
    <w:rsid w:val="006750FC"/>
    <w:rsid w:val="006754D4"/>
    <w:rsid w:val="006769C8"/>
    <w:rsid w:val="00676C11"/>
    <w:rsid w:val="00676F86"/>
    <w:rsid w:val="00677989"/>
    <w:rsid w:val="00677AB8"/>
    <w:rsid w:val="00677AD6"/>
    <w:rsid w:val="006802CE"/>
    <w:rsid w:val="00680B41"/>
    <w:rsid w:val="00680F3E"/>
    <w:rsid w:val="006813BA"/>
    <w:rsid w:val="0068188C"/>
    <w:rsid w:val="006818F9"/>
    <w:rsid w:val="00681E2C"/>
    <w:rsid w:val="00681E89"/>
    <w:rsid w:val="00681E8C"/>
    <w:rsid w:val="006820DA"/>
    <w:rsid w:val="0068275F"/>
    <w:rsid w:val="00682ACC"/>
    <w:rsid w:val="00682B65"/>
    <w:rsid w:val="00682C4B"/>
    <w:rsid w:val="00682DBE"/>
    <w:rsid w:val="00682E16"/>
    <w:rsid w:val="00682E38"/>
    <w:rsid w:val="00682E8E"/>
    <w:rsid w:val="0068310F"/>
    <w:rsid w:val="0068368F"/>
    <w:rsid w:val="006836A6"/>
    <w:rsid w:val="00683752"/>
    <w:rsid w:val="00683C12"/>
    <w:rsid w:val="00683EB4"/>
    <w:rsid w:val="0068409E"/>
    <w:rsid w:val="006843F1"/>
    <w:rsid w:val="0068471F"/>
    <w:rsid w:val="00684ED3"/>
    <w:rsid w:val="00684F1D"/>
    <w:rsid w:val="006850F4"/>
    <w:rsid w:val="0068521B"/>
    <w:rsid w:val="00685258"/>
    <w:rsid w:val="0068529E"/>
    <w:rsid w:val="006854E9"/>
    <w:rsid w:val="00685803"/>
    <w:rsid w:val="00686484"/>
    <w:rsid w:val="006866BB"/>
    <w:rsid w:val="00686EF8"/>
    <w:rsid w:val="0069067B"/>
    <w:rsid w:val="00690E99"/>
    <w:rsid w:val="00690F94"/>
    <w:rsid w:val="00691142"/>
    <w:rsid w:val="006914DE"/>
    <w:rsid w:val="0069196B"/>
    <w:rsid w:val="00691F41"/>
    <w:rsid w:val="0069220C"/>
    <w:rsid w:val="00692A3B"/>
    <w:rsid w:val="0069352C"/>
    <w:rsid w:val="00693592"/>
    <w:rsid w:val="00693FA4"/>
    <w:rsid w:val="00693FE0"/>
    <w:rsid w:val="006946E3"/>
    <w:rsid w:val="006949A4"/>
    <w:rsid w:val="00694B76"/>
    <w:rsid w:val="006951FE"/>
    <w:rsid w:val="00695483"/>
    <w:rsid w:val="006955ED"/>
    <w:rsid w:val="00695ED8"/>
    <w:rsid w:val="00696042"/>
    <w:rsid w:val="00696068"/>
    <w:rsid w:val="00696426"/>
    <w:rsid w:val="0069653F"/>
    <w:rsid w:val="00696737"/>
    <w:rsid w:val="00696C52"/>
    <w:rsid w:val="00696E86"/>
    <w:rsid w:val="00696EF5"/>
    <w:rsid w:val="0069732C"/>
    <w:rsid w:val="0069799B"/>
    <w:rsid w:val="00697E13"/>
    <w:rsid w:val="006A0557"/>
    <w:rsid w:val="006A0F01"/>
    <w:rsid w:val="006A124C"/>
    <w:rsid w:val="006A15D7"/>
    <w:rsid w:val="006A1834"/>
    <w:rsid w:val="006A1A8B"/>
    <w:rsid w:val="006A1C90"/>
    <w:rsid w:val="006A1D7A"/>
    <w:rsid w:val="006A208B"/>
    <w:rsid w:val="006A2171"/>
    <w:rsid w:val="006A21C0"/>
    <w:rsid w:val="006A2A38"/>
    <w:rsid w:val="006A2AD6"/>
    <w:rsid w:val="006A2E64"/>
    <w:rsid w:val="006A2EFE"/>
    <w:rsid w:val="006A3708"/>
    <w:rsid w:val="006A3A36"/>
    <w:rsid w:val="006A3A78"/>
    <w:rsid w:val="006A3F2B"/>
    <w:rsid w:val="006A43A4"/>
    <w:rsid w:val="006A43B7"/>
    <w:rsid w:val="006A43EB"/>
    <w:rsid w:val="006A4AAD"/>
    <w:rsid w:val="006A4C1E"/>
    <w:rsid w:val="006A5030"/>
    <w:rsid w:val="006A53C9"/>
    <w:rsid w:val="006A6839"/>
    <w:rsid w:val="006A6BE2"/>
    <w:rsid w:val="006A7111"/>
    <w:rsid w:val="006A718A"/>
    <w:rsid w:val="006A7332"/>
    <w:rsid w:val="006A742F"/>
    <w:rsid w:val="006A7B33"/>
    <w:rsid w:val="006B01A3"/>
    <w:rsid w:val="006B0599"/>
    <w:rsid w:val="006B065A"/>
    <w:rsid w:val="006B1966"/>
    <w:rsid w:val="006B1C72"/>
    <w:rsid w:val="006B1F00"/>
    <w:rsid w:val="006B1FE5"/>
    <w:rsid w:val="006B23B8"/>
    <w:rsid w:val="006B293D"/>
    <w:rsid w:val="006B30B8"/>
    <w:rsid w:val="006B31FE"/>
    <w:rsid w:val="006B338B"/>
    <w:rsid w:val="006B3404"/>
    <w:rsid w:val="006B34A5"/>
    <w:rsid w:val="006B34F5"/>
    <w:rsid w:val="006B351A"/>
    <w:rsid w:val="006B3727"/>
    <w:rsid w:val="006B396A"/>
    <w:rsid w:val="006B39BB"/>
    <w:rsid w:val="006B3C63"/>
    <w:rsid w:val="006B4510"/>
    <w:rsid w:val="006B4603"/>
    <w:rsid w:val="006B469E"/>
    <w:rsid w:val="006B4991"/>
    <w:rsid w:val="006B4C0C"/>
    <w:rsid w:val="006B4C46"/>
    <w:rsid w:val="006B4CA5"/>
    <w:rsid w:val="006B4E41"/>
    <w:rsid w:val="006B553E"/>
    <w:rsid w:val="006B5825"/>
    <w:rsid w:val="006B5A22"/>
    <w:rsid w:val="006B5B34"/>
    <w:rsid w:val="006B639E"/>
    <w:rsid w:val="006B64DB"/>
    <w:rsid w:val="006B68F2"/>
    <w:rsid w:val="006B6B53"/>
    <w:rsid w:val="006B708A"/>
    <w:rsid w:val="006B708B"/>
    <w:rsid w:val="006B71F2"/>
    <w:rsid w:val="006B75B1"/>
    <w:rsid w:val="006B7612"/>
    <w:rsid w:val="006C0551"/>
    <w:rsid w:val="006C0676"/>
    <w:rsid w:val="006C0711"/>
    <w:rsid w:val="006C096F"/>
    <w:rsid w:val="006C1025"/>
    <w:rsid w:val="006C1C03"/>
    <w:rsid w:val="006C2472"/>
    <w:rsid w:val="006C281A"/>
    <w:rsid w:val="006C30CD"/>
    <w:rsid w:val="006C340D"/>
    <w:rsid w:val="006C35A4"/>
    <w:rsid w:val="006C35E7"/>
    <w:rsid w:val="006C3674"/>
    <w:rsid w:val="006C3ACB"/>
    <w:rsid w:val="006C4365"/>
    <w:rsid w:val="006C515A"/>
    <w:rsid w:val="006C6262"/>
    <w:rsid w:val="006C6464"/>
    <w:rsid w:val="006C6820"/>
    <w:rsid w:val="006C690C"/>
    <w:rsid w:val="006C6954"/>
    <w:rsid w:val="006C6A58"/>
    <w:rsid w:val="006C6D23"/>
    <w:rsid w:val="006C704B"/>
    <w:rsid w:val="006C7262"/>
    <w:rsid w:val="006C753E"/>
    <w:rsid w:val="006C769D"/>
    <w:rsid w:val="006C78FF"/>
    <w:rsid w:val="006D0065"/>
    <w:rsid w:val="006D05B1"/>
    <w:rsid w:val="006D0979"/>
    <w:rsid w:val="006D0CC2"/>
    <w:rsid w:val="006D10EB"/>
    <w:rsid w:val="006D12BC"/>
    <w:rsid w:val="006D1849"/>
    <w:rsid w:val="006D1A31"/>
    <w:rsid w:val="006D282F"/>
    <w:rsid w:val="006D2E6D"/>
    <w:rsid w:val="006D2F86"/>
    <w:rsid w:val="006D3A32"/>
    <w:rsid w:val="006D3D11"/>
    <w:rsid w:val="006D3DBD"/>
    <w:rsid w:val="006D3F1F"/>
    <w:rsid w:val="006D3F99"/>
    <w:rsid w:val="006D3FF2"/>
    <w:rsid w:val="006D498D"/>
    <w:rsid w:val="006D4B4F"/>
    <w:rsid w:val="006D51ED"/>
    <w:rsid w:val="006D51F5"/>
    <w:rsid w:val="006D53C0"/>
    <w:rsid w:val="006D59EA"/>
    <w:rsid w:val="006D5E42"/>
    <w:rsid w:val="006D669F"/>
    <w:rsid w:val="006D6D83"/>
    <w:rsid w:val="006D6FF4"/>
    <w:rsid w:val="006D7759"/>
    <w:rsid w:val="006D7A7E"/>
    <w:rsid w:val="006D7AE0"/>
    <w:rsid w:val="006D7B43"/>
    <w:rsid w:val="006D7D6D"/>
    <w:rsid w:val="006E0757"/>
    <w:rsid w:val="006E1027"/>
    <w:rsid w:val="006E18BE"/>
    <w:rsid w:val="006E2154"/>
    <w:rsid w:val="006E2156"/>
    <w:rsid w:val="006E255F"/>
    <w:rsid w:val="006E25BA"/>
    <w:rsid w:val="006E3084"/>
    <w:rsid w:val="006E317E"/>
    <w:rsid w:val="006E3688"/>
    <w:rsid w:val="006E3896"/>
    <w:rsid w:val="006E3D0B"/>
    <w:rsid w:val="006E540F"/>
    <w:rsid w:val="006E5614"/>
    <w:rsid w:val="006E5681"/>
    <w:rsid w:val="006E5B35"/>
    <w:rsid w:val="006E5D97"/>
    <w:rsid w:val="006E5E5E"/>
    <w:rsid w:val="006E6B9A"/>
    <w:rsid w:val="006E6DAC"/>
    <w:rsid w:val="006E6DCF"/>
    <w:rsid w:val="006E7353"/>
    <w:rsid w:val="006E79E8"/>
    <w:rsid w:val="006E7F8B"/>
    <w:rsid w:val="006F0204"/>
    <w:rsid w:val="006F02E0"/>
    <w:rsid w:val="006F0571"/>
    <w:rsid w:val="006F1695"/>
    <w:rsid w:val="006F1743"/>
    <w:rsid w:val="006F184F"/>
    <w:rsid w:val="006F1C37"/>
    <w:rsid w:val="006F1EA1"/>
    <w:rsid w:val="006F20BA"/>
    <w:rsid w:val="006F24AD"/>
    <w:rsid w:val="006F26F8"/>
    <w:rsid w:val="006F2916"/>
    <w:rsid w:val="006F2AE7"/>
    <w:rsid w:val="006F3207"/>
    <w:rsid w:val="006F3209"/>
    <w:rsid w:val="006F33C7"/>
    <w:rsid w:val="006F3D3E"/>
    <w:rsid w:val="006F4176"/>
    <w:rsid w:val="006F4380"/>
    <w:rsid w:val="006F4444"/>
    <w:rsid w:val="006F45AD"/>
    <w:rsid w:val="006F4923"/>
    <w:rsid w:val="006F4989"/>
    <w:rsid w:val="006F4C71"/>
    <w:rsid w:val="006F50DC"/>
    <w:rsid w:val="006F583D"/>
    <w:rsid w:val="006F5D9F"/>
    <w:rsid w:val="006F6124"/>
    <w:rsid w:val="006F669D"/>
    <w:rsid w:val="006F66C4"/>
    <w:rsid w:val="006F6858"/>
    <w:rsid w:val="006F68EB"/>
    <w:rsid w:val="006F740F"/>
    <w:rsid w:val="006F774C"/>
    <w:rsid w:val="006F7A69"/>
    <w:rsid w:val="0070015E"/>
    <w:rsid w:val="00700380"/>
    <w:rsid w:val="007007DD"/>
    <w:rsid w:val="00700DEC"/>
    <w:rsid w:val="00700F06"/>
    <w:rsid w:val="007011A2"/>
    <w:rsid w:val="0070133A"/>
    <w:rsid w:val="007021C3"/>
    <w:rsid w:val="00702405"/>
    <w:rsid w:val="00702884"/>
    <w:rsid w:val="007028AE"/>
    <w:rsid w:val="00702C8D"/>
    <w:rsid w:val="00702CD6"/>
    <w:rsid w:val="00702E1C"/>
    <w:rsid w:val="00702F83"/>
    <w:rsid w:val="0070336C"/>
    <w:rsid w:val="00703741"/>
    <w:rsid w:val="00703FBD"/>
    <w:rsid w:val="00704055"/>
    <w:rsid w:val="007044F5"/>
    <w:rsid w:val="00704A4E"/>
    <w:rsid w:val="00704E7C"/>
    <w:rsid w:val="00704FA9"/>
    <w:rsid w:val="007053B0"/>
    <w:rsid w:val="00706175"/>
    <w:rsid w:val="007063D1"/>
    <w:rsid w:val="007066AA"/>
    <w:rsid w:val="00706F24"/>
    <w:rsid w:val="00707379"/>
    <w:rsid w:val="0070788E"/>
    <w:rsid w:val="007078FA"/>
    <w:rsid w:val="0070794D"/>
    <w:rsid w:val="00707AA5"/>
    <w:rsid w:val="007102CD"/>
    <w:rsid w:val="0071065C"/>
    <w:rsid w:val="00710AEB"/>
    <w:rsid w:val="00710B1D"/>
    <w:rsid w:val="00711214"/>
    <w:rsid w:val="0071125D"/>
    <w:rsid w:val="007114DB"/>
    <w:rsid w:val="007115A3"/>
    <w:rsid w:val="00711BB8"/>
    <w:rsid w:val="00711CEE"/>
    <w:rsid w:val="00711EEF"/>
    <w:rsid w:val="00712E2C"/>
    <w:rsid w:val="00713752"/>
    <w:rsid w:val="007138C3"/>
    <w:rsid w:val="00713ABE"/>
    <w:rsid w:val="00713F6F"/>
    <w:rsid w:val="00713FD0"/>
    <w:rsid w:val="0071422A"/>
    <w:rsid w:val="00714533"/>
    <w:rsid w:val="00714894"/>
    <w:rsid w:val="00714D55"/>
    <w:rsid w:val="00714DBB"/>
    <w:rsid w:val="0071502A"/>
    <w:rsid w:val="0071567E"/>
    <w:rsid w:val="007164F2"/>
    <w:rsid w:val="0071652C"/>
    <w:rsid w:val="00716729"/>
    <w:rsid w:val="00716A24"/>
    <w:rsid w:val="00716BBC"/>
    <w:rsid w:val="00717192"/>
    <w:rsid w:val="00717D51"/>
    <w:rsid w:val="00717E79"/>
    <w:rsid w:val="00717EFD"/>
    <w:rsid w:val="00720519"/>
    <w:rsid w:val="007205A3"/>
    <w:rsid w:val="00720F93"/>
    <w:rsid w:val="00721004"/>
    <w:rsid w:val="00721367"/>
    <w:rsid w:val="00721495"/>
    <w:rsid w:val="007215DE"/>
    <w:rsid w:val="00721BE0"/>
    <w:rsid w:val="00721F32"/>
    <w:rsid w:val="00722246"/>
    <w:rsid w:val="00722345"/>
    <w:rsid w:val="00722628"/>
    <w:rsid w:val="007226A7"/>
    <w:rsid w:val="00722B69"/>
    <w:rsid w:val="00723038"/>
    <w:rsid w:val="0072331F"/>
    <w:rsid w:val="00723FD9"/>
    <w:rsid w:val="007241BC"/>
    <w:rsid w:val="00724507"/>
    <w:rsid w:val="00724661"/>
    <w:rsid w:val="0072469E"/>
    <w:rsid w:val="0072471B"/>
    <w:rsid w:val="0072498C"/>
    <w:rsid w:val="00725546"/>
    <w:rsid w:val="00725A65"/>
    <w:rsid w:val="00725CEF"/>
    <w:rsid w:val="0072622A"/>
    <w:rsid w:val="00726310"/>
    <w:rsid w:val="00726A4C"/>
    <w:rsid w:val="00726D5C"/>
    <w:rsid w:val="00726D7A"/>
    <w:rsid w:val="007272EB"/>
    <w:rsid w:val="00727540"/>
    <w:rsid w:val="00727735"/>
    <w:rsid w:val="0073083C"/>
    <w:rsid w:val="007308B6"/>
    <w:rsid w:val="007310FE"/>
    <w:rsid w:val="00731128"/>
    <w:rsid w:val="007311DB"/>
    <w:rsid w:val="007315B4"/>
    <w:rsid w:val="007317F0"/>
    <w:rsid w:val="0073189E"/>
    <w:rsid w:val="00731E65"/>
    <w:rsid w:val="00731F51"/>
    <w:rsid w:val="0073203B"/>
    <w:rsid w:val="00732493"/>
    <w:rsid w:val="00732655"/>
    <w:rsid w:val="007327FB"/>
    <w:rsid w:val="00732A08"/>
    <w:rsid w:val="00732FA2"/>
    <w:rsid w:val="007335AE"/>
    <w:rsid w:val="007335D8"/>
    <w:rsid w:val="00733618"/>
    <w:rsid w:val="00733F2A"/>
    <w:rsid w:val="0073403C"/>
    <w:rsid w:val="0073435E"/>
    <w:rsid w:val="00734B22"/>
    <w:rsid w:val="00735263"/>
    <w:rsid w:val="0073574E"/>
    <w:rsid w:val="00735D41"/>
    <w:rsid w:val="0073624F"/>
    <w:rsid w:val="007369EA"/>
    <w:rsid w:val="007375B8"/>
    <w:rsid w:val="00737B62"/>
    <w:rsid w:val="00737BCF"/>
    <w:rsid w:val="00737EA4"/>
    <w:rsid w:val="00737EC8"/>
    <w:rsid w:val="00740133"/>
    <w:rsid w:val="00740385"/>
    <w:rsid w:val="0074041F"/>
    <w:rsid w:val="00740A9B"/>
    <w:rsid w:val="00740CA3"/>
    <w:rsid w:val="00740DBB"/>
    <w:rsid w:val="007411E1"/>
    <w:rsid w:val="00741375"/>
    <w:rsid w:val="0074149D"/>
    <w:rsid w:val="007418AD"/>
    <w:rsid w:val="007419B7"/>
    <w:rsid w:val="007424AF"/>
    <w:rsid w:val="007424F0"/>
    <w:rsid w:val="0074252E"/>
    <w:rsid w:val="00742B66"/>
    <w:rsid w:val="00743399"/>
    <w:rsid w:val="00743894"/>
    <w:rsid w:val="00743B88"/>
    <w:rsid w:val="00743CDE"/>
    <w:rsid w:val="00743DA2"/>
    <w:rsid w:val="00744554"/>
    <w:rsid w:val="00744BDD"/>
    <w:rsid w:val="00744C7D"/>
    <w:rsid w:val="00744C7E"/>
    <w:rsid w:val="00744F52"/>
    <w:rsid w:val="00745430"/>
    <w:rsid w:val="0074584F"/>
    <w:rsid w:val="00746934"/>
    <w:rsid w:val="00746E7B"/>
    <w:rsid w:val="00746FCF"/>
    <w:rsid w:val="00747477"/>
    <w:rsid w:val="007478C3"/>
    <w:rsid w:val="00747FF3"/>
    <w:rsid w:val="007500E3"/>
    <w:rsid w:val="0075040F"/>
    <w:rsid w:val="007508EB"/>
    <w:rsid w:val="00751606"/>
    <w:rsid w:val="00751632"/>
    <w:rsid w:val="00751875"/>
    <w:rsid w:val="00751F3B"/>
    <w:rsid w:val="0075206F"/>
    <w:rsid w:val="00752152"/>
    <w:rsid w:val="007525BC"/>
    <w:rsid w:val="007526DE"/>
    <w:rsid w:val="00752702"/>
    <w:rsid w:val="0075276F"/>
    <w:rsid w:val="00752864"/>
    <w:rsid w:val="00753396"/>
    <w:rsid w:val="007535D0"/>
    <w:rsid w:val="00753923"/>
    <w:rsid w:val="00753F5B"/>
    <w:rsid w:val="0075456E"/>
    <w:rsid w:val="007548CA"/>
    <w:rsid w:val="007548CD"/>
    <w:rsid w:val="00754932"/>
    <w:rsid w:val="00754C8D"/>
    <w:rsid w:val="00755051"/>
    <w:rsid w:val="0075556D"/>
    <w:rsid w:val="00755818"/>
    <w:rsid w:val="007558E0"/>
    <w:rsid w:val="00755F2C"/>
    <w:rsid w:val="00756012"/>
    <w:rsid w:val="007561C7"/>
    <w:rsid w:val="0075630D"/>
    <w:rsid w:val="0075678A"/>
    <w:rsid w:val="0075696F"/>
    <w:rsid w:val="00756D07"/>
    <w:rsid w:val="00757699"/>
    <w:rsid w:val="00757796"/>
    <w:rsid w:val="007577EA"/>
    <w:rsid w:val="00757954"/>
    <w:rsid w:val="00760BC1"/>
    <w:rsid w:val="00760E02"/>
    <w:rsid w:val="0076120E"/>
    <w:rsid w:val="00761821"/>
    <w:rsid w:val="007630E7"/>
    <w:rsid w:val="0076337D"/>
    <w:rsid w:val="007635B0"/>
    <w:rsid w:val="00763E54"/>
    <w:rsid w:val="00763F19"/>
    <w:rsid w:val="0076436A"/>
    <w:rsid w:val="0076438B"/>
    <w:rsid w:val="007648A2"/>
    <w:rsid w:val="00764BB8"/>
    <w:rsid w:val="00764D20"/>
    <w:rsid w:val="00764E32"/>
    <w:rsid w:val="00764EBE"/>
    <w:rsid w:val="00765737"/>
    <w:rsid w:val="00765C32"/>
    <w:rsid w:val="00766040"/>
    <w:rsid w:val="00766207"/>
    <w:rsid w:val="00766238"/>
    <w:rsid w:val="0076656A"/>
    <w:rsid w:val="00766750"/>
    <w:rsid w:val="00766F9B"/>
    <w:rsid w:val="00766FFB"/>
    <w:rsid w:val="0076725D"/>
    <w:rsid w:val="00767369"/>
    <w:rsid w:val="0076773D"/>
    <w:rsid w:val="00767AB5"/>
    <w:rsid w:val="00767D86"/>
    <w:rsid w:val="00767DA7"/>
    <w:rsid w:val="00767E7D"/>
    <w:rsid w:val="00767F57"/>
    <w:rsid w:val="00767FEF"/>
    <w:rsid w:val="00770692"/>
    <w:rsid w:val="00770747"/>
    <w:rsid w:val="0077086B"/>
    <w:rsid w:val="00770CDC"/>
    <w:rsid w:val="00770D95"/>
    <w:rsid w:val="00770DF4"/>
    <w:rsid w:val="007711F7"/>
    <w:rsid w:val="00771816"/>
    <w:rsid w:val="00771889"/>
    <w:rsid w:val="00771C1A"/>
    <w:rsid w:val="007721C7"/>
    <w:rsid w:val="0077300F"/>
    <w:rsid w:val="007731C2"/>
    <w:rsid w:val="00773798"/>
    <w:rsid w:val="00773931"/>
    <w:rsid w:val="00773C45"/>
    <w:rsid w:val="00773DF2"/>
    <w:rsid w:val="00773DF9"/>
    <w:rsid w:val="0077429D"/>
    <w:rsid w:val="00774825"/>
    <w:rsid w:val="00774BAF"/>
    <w:rsid w:val="00774CA4"/>
    <w:rsid w:val="00774D15"/>
    <w:rsid w:val="00774F76"/>
    <w:rsid w:val="00774FE8"/>
    <w:rsid w:val="0077545E"/>
    <w:rsid w:val="007756C2"/>
    <w:rsid w:val="00775C66"/>
    <w:rsid w:val="00775F02"/>
    <w:rsid w:val="00776CF0"/>
    <w:rsid w:val="00776F8D"/>
    <w:rsid w:val="0077725B"/>
    <w:rsid w:val="007773AC"/>
    <w:rsid w:val="007776AA"/>
    <w:rsid w:val="0077787A"/>
    <w:rsid w:val="007779A4"/>
    <w:rsid w:val="00780BAE"/>
    <w:rsid w:val="007813E8"/>
    <w:rsid w:val="007815E2"/>
    <w:rsid w:val="00781642"/>
    <w:rsid w:val="0078186B"/>
    <w:rsid w:val="007818F5"/>
    <w:rsid w:val="007820C6"/>
    <w:rsid w:val="00782661"/>
    <w:rsid w:val="007827A4"/>
    <w:rsid w:val="00782C43"/>
    <w:rsid w:val="00782E76"/>
    <w:rsid w:val="0078345D"/>
    <w:rsid w:val="007837B5"/>
    <w:rsid w:val="00783AA1"/>
    <w:rsid w:val="007845BD"/>
    <w:rsid w:val="0078468A"/>
    <w:rsid w:val="0078493C"/>
    <w:rsid w:val="00784B88"/>
    <w:rsid w:val="00784BE6"/>
    <w:rsid w:val="00785297"/>
    <w:rsid w:val="00786204"/>
    <w:rsid w:val="007862DE"/>
    <w:rsid w:val="00786498"/>
    <w:rsid w:val="0078683D"/>
    <w:rsid w:val="00786E77"/>
    <w:rsid w:val="0078730E"/>
    <w:rsid w:val="007875BA"/>
    <w:rsid w:val="007875DF"/>
    <w:rsid w:val="0078781B"/>
    <w:rsid w:val="00787B01"/>
    <w:rsid w:val="0079066E"/>
    <w:rsid w:val="00790721"/>
    <w:rsid w:val="00790936"/>
    <w:rsid w:val="00790A3C"/>
    <w:rsid w:val="00790EA6"/>
    <w:rsid w:val="00791323"/>
    <w:rsid w:val="007914DB"/>
    <w:rsid w:val="00791E61"/>
    <w:rsid w:val="00791EC4"/>
    <w:rsid w:val="00792630"/>
    <w:rsid w:val="007931A3"/>
    <w:rsid w:val="0079331E"/>
    <w:rsid w:val="00793485"/>
    <w:rsid w:val="007934F8"/>
    <w:rsid w:val="00793555"/>
    <w:rsid w:val="00793DA9"/>
    <w:rsid w:val="00793E82"/>
    <w:rsid w:val="0079462B"/>
    <w:rsid w:val="0079467C"/>
    <w:rsid w:val="007948E2"/>
    <w:rsid w:val="007950CE"/>
    <w:rsid w:val="00795770"/>
    <w:rsid w:val="00795F70"/>
    <w:rsid w:val="00795FB7"/>
    <w:rsid w:val="00796102"/>
    <w:rsid w:val="00796231"/>
    <w:rsid w:val="00796400"/>
    <w:rsid w:val="00796C69"/>
    <w:rsid w:val="00797054"/>
    <w:rsid w:val="0079707F"/>
    <w:rsid w:val="00797195"/>
    <w:rsid w:val="007971A2"/>
    <w:rsid w:val="0079725B"/>
    <w:rsid w:val="007972A6"/>
    <w:rsid w:val="00797792"/>
    <w:rsid w:val="00797BE1"/>
    <w:rsid w:val="007A00F3"/>
    <w:rsid w:val="007A0227"/>
    <w:rsid w:val="007A0323"/>
    <w:rsid w:val="007A0378"/>
    <w:rsid w:val="007A0801"/>
    <w:rsid w:val="007A08C4"/>
    <w:rsid w:val="007A0904"/>
    <w:rsid w:val="007A0E97"/>
    <w:rsid w:val="007A118F"/>
    <w:rsid w:val="007A18C0"/>
    <w:rsid w:val="007A2073"/>
    <w:rsid w:val="007A2803"/>
    <w:rsid w:val="007A292D"/>
    <w:rsid w:val="007A3014"/>
    <w:rsid w:val="007A31C5"/>
    <w:rsid w:val="007A332E"/>
    <w:rsid w:val="007A34A1"/>
    <w:rsid w:val="007A3829"/>
    <w:rsid w:val="007A3832"/>
    <w:rsid w:val="007A38AD"/>
    <w:rsid w:val="007A42BA"/>
    <w:rsid w:val="007A4370"/>
    <w:rsid w:val="007A4965"/>
    <w:rsid w:val="007A4DC5"/>
    <w:rsid w:val="007A4E38"/>
    <w:rsid w:val="007A5FE5"/>
    <w:rsid w:val="007A6866"/>
    <w:rsid w:val="007A699C"/>
    <w:rsid w:val="007A6ACA"/>
    <w:rsid w:val="007A6BBA"/>
    <w:rsid w:val="007A74AD"/>
    <w:rsid w:val="007A7534"/>
    <w:rsid w:val="007A7546"/>
    <w:rsid w:val="007A79F2"/>
    <w:rsid w:val="007B0346"/>
    <w:rsid w:val="007B0446"/>
    <w:rsid w:val="007B079A"/>
    <w:rsid w:val="007B08D5"/>
    <w:rsid w:val="007B0B51"/>
    <w:rsid w:val="007B0E97"/>
    <w:rsid w:val="007B0F7F"/>
    <w:rsid w:val="007B13C4"/>
    <w:rsid w:val="007B1AA1"/>
    <w:rsid w:val="007B1D06"/>
    <w:rsid w:val="007B1D0A"/>
    <w:rsid w:val="007B1D8F"/>
    <w:rsid w:val="007B1FF8"/>
    <w:rsid w:val="007B25D1"/>
    <w:rsid w:val="007B2C74"/>
    <w:rsid w:val="007B2D70"/>
    <w:rsid w:val="007B3824"/>
    <w:rsid w:val="007B3B88"/>
    <w:rsid w:val="007B48AA"/>
    <w:rsid w:val="007B4B87"/>
    <w:rsid w:val="007B4E9C"/>
    <w:rsid w:val="007B57B3"/>
    <w:rsid w:val="007B5C4A"/>
    <w:rsid w:val="007B5D02"/>
    <w:rsid w:val="007B604E"/>
    <w:rsid w:val="007B6685"/>
    <w:rsid w:val="007B68F2"/>
    <w:rsid w:val="007B6B6D"/>
    <w:rsid w:val="007B6E13"/>
    <w:rsid w:val="007B7941"/>
    <w:rsid w:val="007B7AAE"/>
    <w:rsid w:val="007B7F90"/>
    <w:rsid w:val="007C0152"/>
    <w:rsid w:val="007C0889"/>
    <w:rsid w:val="007C0B19"/>
    <w:rsid w:val="007C0EF2"/>
    <w:rsid w:val="007C1828"/>
    <w:rsid w:val="007C1A83"/>
    <w:rsid w:val="007C1B7D"/>
    <w:rsid w:val="007C2106"/>
    <w:rsid w:val="007C234A"/>
    <w:rsid w:val="007C2820"/>
    <w:rsid w:val="007C2879"/>
    <w:rsid w:val="007C2EEE"/>
    <w:rsid w:val="007C34BC"/>
    <w:rsid w:val="007C37F5"/>
    <w:rsid w:val="007C3C8A"/>
    <w:rsid w:val="007C3F93"/>
    <w:rsid w:val="007C40FA"/>
    <w:rsid w:val="007C4400"/>
    <w:rsid w:val="007C4729"/>
    <w:rsid w:val="007C486B"/>
    <w:rsid w:val="007C5034"/>
    <w:rsid w:val="007C5BEA"/>
    <w:rsid w:val="007C619F"/>
    <w:rsid w:val="007C6512"/>
    <w:rsid w:val="007C68B9"/>
    <w:rsid w:val="007C6AE1"/>
    <w:rsid w:val="007C6D53"/>
    <w:rsid w:val="007C7191"/>
    <w:rsid w:val="007C756E"/>
    <w:rsid w:val="007C77BC"/>
    <w:rsid w:val="007C7833"/>
    <w:rsid w:val="007C7A37"/>
    <w:rsid w:val="007D0217"/>
    <w:rsid w:val="007D0589"/>
    <w:rsid w:val="007D0951"/>
    <w:rsid w:val="007D09B5"/>
    <w:rsid w:val="007D1451"/>
    <w:rsid w:val="007D1479"/>
    <w:rsid w:val="007D14EE"/>
    <w:rsid w:val="007D1B10"/>
    <w:rsid w:val="007D1B2F"/>
    <w:rsid w:val="007D1D42"/>
    <w:rsid w:val="007D1FA5"/>
    <w:rsid w:val="007D2074"/>
    <w:rsid w:val="007D3BAB"/>
    <w:rsid w:val="007D4270"/>
    <w:rsid w:val="007D4426"/>
    <w:rsid w:val="007D4DC7"/>
    <w:rsid w:val="007D4F44"/>
    <w:rsid w:val="007D4F69"/>
    <w:rsid w:val="007D5126"/>
    <w:rsid w:val="007D513B"/>
    <w:rsid w:val="007D514C"/>
    <w:rsid w:val="007D549F"/>
    <w:rsid w:val="007D54A8"/>
    <w:rsid w:val="007D5644"/>
    <w:rsid w:val="007D5782"/>
    <w:rsid w:val="007D5AA5"/>
    <w:rsid w:val="007D5C24"/>
    <w:rsid w:val="007D6407"/>
    <w:rsid w:val="007D6B92"/>
    <w:rsid w:val="007D6EC6"/>
    <w:rsid w:val="007D75A4"/>
    <w:rsid w:val="007D7C60"/>
    <w:rsid w:val="007D7D2F"/>
    <w:rsid w:val="007D7F4A"/>
    <w:rsid w:val="007E0117"/>
    <w:rsid w:val="007E0217"/>
    <w:rsid w:val="007E0285"/>
    <w:rsid w:val="007E02EA"/>
    <w:rsid w:val="007E053C"/>
    <w:rsid w:val="007E0C84"/>
    <w:rsid w:val="007E0E2D"/>
    <w:rsid w:val="007E13FE"/>
    <w:rsid w:val="007E1789"/>
    <w:rsid w:val="007E17F4"/>
    <w:rsid w:val="007E1A74"/>
    <w:rsid w:val="007E210C"/>
    <w:rsid w:val="007E2871"/>
    <w:rsid w:val="007E2A39"/>
    <w:rsid w:val="007E30CA"/>
    <w:rsid w:val="007E345D"/>
    <w:rsid w:val="007E3753"/>
    <w:rsid w:val="007E39C4"/>
    <w:rsid w:val="007E3A80"/>
    <w:rsid w:val="007E4064"/>
    <w:rsid w:val="007E4472"/>
    <w:rsid w:val="007E448F"/>
    <w:rsid w:val="007E4647"/>
    <w:rsid w:val="007E4989"/>
    <w:rsid w:val="007E49FE"/>
    <w:rsid w:val="007E4C4D"/>
    <w:rsid w:val="007E4C94"/>
    <w:rsid w:val="007E5254"/>
    <w:rsid w:val="007E5666"/>
    <w:rsid w:val="007E5743"/>
    <w:rsid w:val="007E57C3"/>
    <w:rsid w:val="007E57E1"/>
    <w:rsid w:val="007E593D"/>
    <w:rsid w:val="007E5E37"/>
    <w:rsid w:val="007E6F3E"/>
    <w:rsid w:val="007E74AE"/>
    <w:rsid w:val="007E78A7"/>
    <w:rsid w:val="007E7A54"/>
    <w:rsid w:val="007E7CA1"/>
    <w:rsid w:val="007F02AA"/>
    <w:rsid w:val="007F034D"/>
    <w:rsid w:val="007F0359"/>
    <w:rsid w:val="007F0A24"/>
    <w:rsid w:val="007F1225"/>
    <w:rsid w:val="007F12A8"/>
    <w:rsid w:val="007F1392"/>
    <w:rsid w:val="007F1A11"/>
    <w:rsid w:val="007F1B05"/>
    <w:rsid w:val="007F1D48"/>
    <w:rsid w:val="007F1F13"/>
    <w:rsid w:val="007F20E5"/>
    <w:rsid w:val="007F2674"/>
    <w:rsid w:val="007F28ED"/>
    <w:rsid w:val="007F2D20"/>
    <w:rsid w:val="007F2D6B"/>
    <w:rsid w:val="007F30C4"/>
    <w:rsid w:val="007F3798"/>
    <w:rsid w:val="007F3905"/>
    <w:rsid w:val="007F3F35"/>
    <w:rsid w:val="007F3FBA"/>
    <w:rsid w:val="007F42D5"/>
    <w:rsid w:val="007F465F"/>
    <w:rsid w:val="007F4843"/>
    <w:rsid w:val="007F4F75"/>
    <w:rsid w:val="007F5366"/>
    <w:rsid w:val="007F58AB"/>
    <w:rsid w:val="007F5EBC"/>
    <w:rsid w:val="007F60D0"/>
    <w:rsid w:val="007F6459"/>
    <w:rsid w:val="007F663C"/>
    <w:rsid w:val="007F6BF3"/>
    <w:rsid w:val="007F70F2"/>
    <w:rsid w:val="007F7358"/>
    <w:rsid w:val="007F7CAB"/>
    <w:rsid w:val="007F7D64"/>
    <w:rsid w:val="00800201"/>
    <w:rsid w:val="008004C6"/>
    <w:rsid w:val="00801B72"/>
    <w:rsid w:val="00801C76"/>
    <w:rsid w:val="00801FB8"/>
    <w:rsid w:val="00801FB9"/>
    <w:rsid w:val="00802339"/>
    <w:rsid w:val="00802752"/>
    <w:rsid w:val="008029E7"/>
    <w:rsid w:val="00802C7D"/>
    <w:rsid w:val="00803085"/>
    <w:rsid w:val="0080337E"/>
    <w:rsid w:val="00803DA4"/>
    <w:rsid w:val="0080414D"/>
    <w:rsid w:val="00804ABC"/>
    <w:rsid w:val="0080559E"/>
    <w:rsid w:val="00805C65"/>
    <w:rsid w:val="008060B7"/>
    <w:rsid w:val="00806961"/>
    <w:rsid w:val="00806DB1"/>
    <w:rsid w:val="00807478"/>
    <w:rsid w:val="00807492"/>
    <w:rsid w:val="008076EC"/>
    <w:rsid w:val="008077C9"/>
    <w:rsid w:val="00807954"/>
    <w:rsid w:val="00810228"/>
    <w:rsid w:val="0081059C"/>
    <w:rsid w:val="00810738"/>
    <w:rsid w:val="00810A76"/>
    <w:rsid w:val="00810BAD"/>
    <w:rsid w:val="00810F04"/>
    <w:rsid w:val="0081125C"/>
    <w:rsid w:val="00811316"/>
    <w:rsid w:val="00811AE1"/>
    <w:rsid w:val="00811CC1"/>
    <w:rsid w:val="008128D9"/>
    <w:rsid w:val="00812DA7"/>
    <w:rsid w:val="008130B2"/>
    <w:rsid w:val="00813120"/>
    <w:rsid w:val="0081362C"/>
    <w:rsid w:val="008137C3"/>
    <w:rsid w:val="00813AD6"/>
    <w:rsid w:val="00813C2A"/>
    <w:rsid w:val="00814957"/>
    <w:rsid w:val="00814A24"/>
    <w:rsid w:val="00814D33"/>
    <w:rsid w:val="00814F9D"/>
    <w:rsid w:val="008153FE"/>
    <w:rsid w:val="0081599E"/>
    <w:rsid w:val="00815B61"/>
    <w:rsid w:val="00815FFB"/>
    <w:rsid w:val="00816111"/>
    <w:rsid w:val="008168B3"/>
    <w:rsid w:val="00816925"/>
    <w:rsid w:val="00816C5A"/>
    <w:rsid w:val="00816E44"/>
    <w:rsid w:val="00817402"/>
    <w:rsid w:val="00817449"/>
    <w:rsid w:val="008178DF"/>
    <w:rsid w:val="008179DF"/>
    <w:rsid w:val="00817D32"/>
    <w:rsid w:val="008200EB"/>
    <w:rsid w:val="008205C6"/>
    <w:rsid w:val="00820AA6"/>
    <w:rsid w:val="00820BE9"/>
    <w:rsid w:val="00820D69"/>
    <w:rsid w:val="00821428"/>
    <w:rsid w:val="00821829"/>
    <w:rsid w:val="00821840"/>
    <w:rsid w:val="00821948"/>
    <w:rsid w:val="00821979"/>
    <w:rsid w:val="00821B65"/>
    <w:rsid w:val="00821D13"/>
    <w:rsid w:val="00821F6A"/>
    <w:rsid w:val="008234EA"/>
    <w:rsid w:val="00823540"/>
    <w:rsid w:val="00823901"/>
    <w:rsid w:val="00823E64"/>
    <w:rsid w:val="00823EFA"/>
    <w:rsid w:val="008241CE"/>
    <w:rsid w:val="00824910"/>
    <w:rsid w:val="0082499D"/>
    <w:rsid w:val="008249D0"/>
    <w:rsid w:val="00824CE7"/>
    <w:rsid w:val="00824DDA"/>
    <w:rsid w:val="00824E6F"/>
    <w:rsid w:val="00825533"/>
    <w:rsid w:val="008257C9"/>
    <w:rsid w:val="008258F0"/>
    <w:rsid w:val="00826DA7"/>
    <w:rsid w:val="0082739C"/>
    <w:rsid w:val="008274BE"/>
    <w:rsid w:val="008274DD"/>
    <w:rsid w:val="0082763B"/>
    <w:rsid w:val="008279CD"/>
    <w:rsid w:val="00827A59"/>
    <w:rsid w:val="00827AFE"/>
    <w:rsid w:val="00827B14"/>
    <w:rsid w:val="00827D25"/>
    <w:rsid w:val="00827F3F"/>
    <w:rsid w:val="00827FFD"/>
    <w:rsid w:val="008302B0"/>
    <w:rsid w:val="008309F0"/>
    <w:rsid w:val="00830D1E"/>
    <w:rsid w:val="008312ED"/>
    <w:rsid w:val="008316B4"/>
    <w:rsid w:val="00831A87"/>
    <w:rsid w:val="00831AF2"/>
    <w:rsid w:val="00831DD3"/>
    <w:rsid w:val="00832E53"/>
    <w:rsid w:val="00832EA7"/>
    <w:rsid w:val="008333BE"/>
    <w:rsid w:val="008336F5"/>
    <w:rsid w:val="008338BB"/>
    <w:rsid w:val="00833CD4"/>
    <w:rsid w:val="00833E8A"/>
    <w:rsid w:val="00834178"/>
    <w:rsid w:val="0083467E"/>
    <w:rsid w:val="008346F5"/>
    <w:rsid w:val="00834B03"/>
    <w:rsid w:val="008350CE"/>
    <w:rsid w:val="0083575D"/>
    <w:rsid w:val="00835E9E"/>
    <w:rsid w:val="0083601B"/>
    <w:rsid w:val="008360E3"/>
    <w:rsid w:val="00836319"/>
    <w:rsid w:val="008364E9"/>
    <w:rsid w:val="00836929"/>
    <w:rsid w:val="00836B36"/>
    <w:rsid w:val="00836B3A"/>
    <w:rsid w:val="00836CCB"/>
    <w:rsid w:val="0083761B"/>
    <w:rsid w:val="008377C3"/>
    <w:rsid w:val="00837B34"/>
    <w:rsid w:val="00837BDA"/>
    <w:rsid w:val="00840697"/>
    <w:rsid w:val="00840708"/>
    <w:rsid w:val="00840E26"/>
    <w:rsid w:val="00841AFA"/>
    <w:rsid w:val="008420FE"/>
    <w:rsid w:val="00842468"/>
    <w:rsid w:val="008425DC"/>
    <w:rsid w:val="00842CBB"/>
    <w:rsid w:val="0084302A"/>
    <w:rsid w:val="0084318D"/>
    <w:rsid w:val="008431E8"/>
    <w:rsid w:val="00843A3A"/>
    <w:rsid w:val="00843B8F"/>
    <w:rsid w:val="00843C5D"/>
    <w:rsid w:val="00843F9B"/>
    <w:rsid w:val="00843FED"/>
    <w:rsid w:val="008445AA"/>
    <w:rsid w:val="008452CC"/>
    <w:rsid w:val="00845402"/>
    <w:rsid w:val="00845EB5"/>
    <w:rsid w:val="00845F09"/>
    <w:rsid w:val="0084608B"/>
    <w:rsid w:val="008463E2"/>
    <w:rsid w:val="00846C79"/>
    <w:rsid w:val="00846FA0"/>
    <w:rsid w:val="00847252"/>
    <w:rsid w:val="00847A12"/>
    <w:rsid w:val="00847C08"/>
    <w:rsid w:val="00850253"/>
    <w:rsid w:val="00850300"/>
    <w:rsid w:val="00850A97"/>
    <w:rsid w:val="00850B04"/>
    <w:rsid w:val="00850FAA"/>
    <w:rsid w:val="0085111F"/>
    <w:rsid w:val="00851222"/>
    <w:rsid w:val="00851907"/>
    <w:rsid w:val="00851B91"/>
    <w:rsid w:val="00851D93"/>
    <w:rsid w:val="008522BC"/>
    <w:rsid w:val="008523EC"/>
    <w:rsid w:val="008526D0"/>
    <w:rsid w:val="008527A7"/>
    <w:rsid w:val="0085299A"/>
    <w:rsid w:val="008532D3"/>
    <w:rsid w:val="00853DBD"/>
    <w:rsid w:val="008540E9"/>
    <w:rsid w:val="008543B9"/>
    <w:rsid w:val="00854444"/>
    <w:rsid w:val="00854A7A"/>
    <w:rsid w:val="00854EE8"/>
    <w:rsid w:val="008550D1"/>
    <w:rsid w:val="00855447"/>
    <w:rsid w:val="008556A4"/>
    <w:rsid w:val="008559CE"/>
    <w:rsid w:val="0085656A"/>
    <w:rsid w:val="00856782"/>
    <w:rsid w:val="008568FF"/>
    <w:rsid w:val="00856BC3"/>
    <w:rsid w:val="00856DBF"/>
    <w:rsid w:val="00856F22"/>
    <w:rsid w:val="00857419"/>
    <w:rsid w:val="008579F7"/>
    <w:rsid w:val="00857C5D"/>
    <w:rsid w:val="0086043F"/>
    <w:rsid w:val="00860746"/>
    <w:rsid w:val="00860B03"/>
    <w:rsid w:val="00860E16"/>
    <w:rsid w:val="00860FB8"/>
    <w:rsid w:val="00861E99"/>
    <w:rsid w:val="008622F9"/>
    <w:rsid w:val="00862669"/>
    <w:rsid w:val="008631F2"/>
    <w:rsid w:val="00863265"/>
    <w:rsid w:val="00863317"/>
    <w:rsid w:val="0086356A"/>
    <w:rsid w:val="008636D6"/>
    <w:rsid w:val="00863703"/>
    <w:rsid w:val="00863B64"/>
    <w:rsid w:val="0086475B"/>
    <w:rsid w:val="00864E6A"/>
    <w:rsid w:val="00865057"/>
    <w:rsid w:val="0086522A"/>
    <w:rsid w:val="008658BA"/>
    <w:rsid w:val="008659CF"/>
    <w:rsid w:val="00866256"/>
    <w:rsid w:val="0086637C"/>
    <w:rsid w:val="008665B3"/>
    <w:rsid w:val="00866988"/>
    <w:rsid w:val="00866BA1"/>
    <w:rsid w:val="00866DE3"/>
    <w:rsid w:val="00867C64"/>
    <w:rsid w:val="008701AF"/>
    <w:rsid w:val="00870773"/>
    <w:rsid w:val="008712DA"/>
    <w:rsid w:val="0087203D"/>
    <w:rsid w:val="00872084"/>
    <w:rsid w:val="008720E6"/>
    <w:rsid w:val="00872F3A"/>
    <w:rsid w:val="008733C4"/>
    <w:rsid w:val="00873ABF"/>
    <w:rsid w:val="00873BCC"/>
    <w:rsid w:val="0087448B"/>
    <w:rsid w:val="00874541"/>
    <w:rsid w:val="0087459E"/>
    <w:rsid w:val="008746BD"/>
    <w:rsid w:val="008746EC"/>
    <w:rsid w:val="00874749"/>
    <w:rsid w:val="00874889"/>
    <w:rsid w:val="00874933"/>
    <w:rsid w:val="008752F4"/>
    <w:rsid w:val="00875530"/>
    <w:rsid w:val="0087555B"/>
    <w:rsid w:val="008759BD"/>
    <w:rsid w:val="00875A72"/>
    <w:rsid w:val="0087661B"/>
    <w:rsid w:val="00876DCD"/>
    <w:rsid w:val="00876E46"/>
    <w:rsid w:val="00877625"/>
    <w:rsid w:val="00877B48"/>
    <w:rsid w:val="00877E7D"/>
    <w:rsid w:val="00880044"/>
    <w:rsid w:val="0088007D"/>
    <w:rsid w:val="0088039C"/>
    <w:rsid w:val="00880474"/>
    <w:rsid w:val="008814A5"/>
    <w:rsid w:val="008818A9"/>
    <w:rsid w:val="00881925"/>
    <w:rsid w:val="00881C67"/>
    <w:rsid w:val="0088223B"/>
    <w:rsid w:val="00882271"/>
    <w:rsid w:val="00882C44"/>
    <w:rsid w:val="00882DEB"/>
    <w:rsid w:val="00882ED9"/>
    <w:rsid w:val="008832B3"/>
    <w:rsid w:val="008832C0"/>
    <w:rsid w:val="00883A3C"/>
    <w:rsid w:val="00884065"/>
    <w:rsid w:val="00884D4C"/>
    <w:rsid w:val="00884E45"/>
    <w:rsid w:val="00884EC0"/>
    <w:rsid w:val="00885282"/>
    <w:rsid w:val="00885433"/>
    <w:rsid w:val="00885547"/>
    <w:rsid w:val="00885639"/>
    <w:rsid w:val="00885F32"/>
    <w:rsid w:val="0088661F"/>
    <w:rsid w:val="00886AA7"/>
    <w:rsid w:val="00886F72"/>
    <w:rsid w:val="008871BB"/>
    <w:rsid w:val="00887912"/>
    <w:rsid w:val="00887A41"/>
    <w:rsid w:val="00887BCC"/>
    <w:rsid w:val="00890C00"/>
    <w:rsid w:val="00892028"/>
    <w:rsid w:val="00892061"/>
    <w:rsid w:val="008927C4"/>
    <w:rsid w:val="00892D4B"/>
    <w:rsid w:val="00893618"/>
    <w:rsid w:val="008937F5"/>
    <w:rsid w:val="00893806"/>
    <w:rsid w:val="00893C51"/>
    <w:rsid w:val="00894288"/>
    <w:rsid w:val="008948CD"/>
    <w:rsid w:val="0089494A"/>
    <w:rsid w:val="008949EA"/>
    <w:rsid w:val="00894F91"/>
    <w:rsid w:val="008955C9"/>
    <w:rsid w:val="00895AA8"/>
    <w:rsid w:val="00895E90"/>
    <w:rsid w:val="008966B4"/>
    <w:rsid w:val="00896B35"/>
    <w:rsid w:val="00896B4A"/>
    <w:rsid w:val="00896E7D"/>
    <w:rsid w:val="0089709B"/>
    <w:rsid w:val="008970A6"/>
    <w:rsid w:val="00897203"/>
    <w:rsid w:val="008973DA"/>
    <w:rsid w:val="00897E09"/>
    <w:rsid w:val="00897EBD"/>
    <w:rsid w:val="008A01D1"/>
    <w:rsid w:val="008A0231"/>
    <w:rsid w:val="008A038B"/>
    <w:rsid w:val="008A04D1"/>
    <w:rsid w:val="008A0952"/>
    <w:rsid w:val="008A0D72"/>
    <w:rsid w:val="008A0DB8"/>
    <w:rsid w:val="008A1199"/>
    <w:rsid w:val="008A1272"/>
    <w:rsid w:val="008A1CE7"/>
    <w:rsid w:val="008A22A9"/>
    <w:rsid w:val="008A24DC"/>
    <w:rsid w:val="008A29AB"/>
    <w:rsid w:val="008A2C35"/>
    <w:rsid w:val="008A2DE2"/>
    <w:rsid w:val="008A2F2A"/>
    <w:rsid w:val="008A308F"/>
    <w:rsid w:val="008A34CB"/>
    <w:rsid w:val="008A3855"/>
    <w:rsid w:val="008A3E5C"/>
    <w:rsid w:val="008A3FA8"/>
    <w:rsid w:val="008A426B"/>
    <w:rsid w:val="008A4B15"/>
    <w:rsid w:val="008A51AD"/>
    <w:rsid w:val="008A5268"/>
    <w:rsid w:val="008A5347"/>
    <w:rsid w:val="008A54F4"/>
    <w:rsid w:val="008A5DE5"/>
    <w:rsid w:val="008A5EEB"/>
    <w:rsid w:val="008A5EF4"/>
    <w:rsid w:val="008A62F8"/>
    <w:rsid w:val="008A6396"/>
    <w:rsid w:val="008A6588"/>
    <w:rsid w:val="008A6E67"/>
    <w:rsid w:val="008A6EC1"/>
    <w:rsid w:val="008A7AD0"/>
    <w:rsid w:val="008B0DBA"/>
    <w:rsid w:val="008B1251"/>
    <w:rsid w:val="008B1644"/>
    <w:rsid w:val="008B2956"/>
    <w:rsid w:val="008B2E71"/>
    <w:rsid w:val="008B2EEF"/>
    <w:rsid w:val="008B311B"/>
    <w:rsid w:val="008B3369"/>
    <w:rsid w:val="008B34B4"/>
    <w:rsid w:val="008B385A"/>
    <w:rsid w:val="008B3892"/>
    <w:rsid w:val="008B4507"/>
    <w:rsid w:val="008B4942"/>
    <w:rsid w:val="008B4994"/>
    <w:rsid w:val="008B4A76"/>
    <w:rsid w:val="008B4ABE"/>
    <w:rsid w:val="008B4AFF"/>
    <w:rsid w:val="008B4D1E"/>
    <w:rsid w:val="008B5905"/>
    <w:rsid w:val="008B5D7E"/>
    <w:rsid w:val="008B5DB4"/>
    <w:rsid w:val="008B6743"/>
    <w:rsid w:val="008B68A3"/>
    <w:rsid w:val="008B69CB"/>
    <w:rsid w:val="008B6FD6"/>
    <w:rsid w:val="008B705E"/>
    <w:rsid w:val="008B730E"/>
    <w:rsid w:val="008B770E"/>
    <w:rsid w:val="008C00F7"/>
    <w:rsid w:val="008C0B6C"/>
    <w:rsid w:val="008C0DF6"/>
    <w:rsid w:val="008C1329"/>
    <w:rsid w:val="008C1684"/>
    <w:rsid w:val="008C1EA3"/>
    <w:rsid w:val="008C249E"/>
    <w:rsid w:val="008C32BA"/>
    <w:rsid w:val="008C389B"/>
    <w:rsid w:val="008C3D60"/>
    <w:rsid w:val="008C3D7C"/>
    <w:rsid w:val="008C428F"/>
    <w:rsid w:val="008C43D9"/>
    <w:rsid w:val="008C4A3B"/>
    <w:rsid w:val="008C4E9A"/>
    <w:rsid w:val="008C5A9B"/>
    <w:rsid w:val="008C5B37"/>
    <w:rsid w:val="008C618C"/>
    <w:rsid w:val="008C639C"/>
    <w:rsid w:val="008C649B"/>
    <w:rsid w:val="008C67CF"/>
    <w:rsid w:val="008C6D4F"/>
    <w:rsid w:val="008C6E57"/>
    <w:rsid w:val="008C6EE2"/>
    <w:rsid w:val="008C7DB3"/>
    <w:rsid w:val="008D03A7"/>
    <w:rsid w:val="008D0527"/>
    <w:rsid w:val="008D06D0"/>
    <w:rsid w:val="008D0997"/>
    <w:rsid w:val="008D09E3"/>
    <w:rsid w:val="008D101D"/>
    <w:rsid w:val="008D17CD"/>
    <w:rsid w:val="008D18B6"/>
    <w:rsid w:val="008D1C05"/>
    <w:rsid w:val="008D1EF1"/>
    <w:rsid w:val="008D2110"/>
    <w:rsid w:val="008D222E"/>
    <w:rsid w:val="008D31EB"/>
    <w:rsid w:val="008D3872"/>
    <w:rsid w:val="008D3A10"/>
    <w:rsid w:val="008D409F"/>
    <w:rsid w:val="008D4650"/>
    <w:rsid w:val="008D5017"/>
    <w:rsid w:val="008D51A4"/>
    <w:rsid w:val="008D51F5"/>
    <w:rsid w:val="008D5327"/>
    <w:rsid w:val="008D5518"/>
    <w:rsid w:val="008D57DB"/>
    <w:rsid w:val="008D5836"/>
    <w:rsid w:val="008D5AC7"/>
    <w:rsid w:val="008D5E81"/>
    <w:rsid w:val="008D62A3"/>
    <w:rsid w:val="008D748A"/>
    <w:rsid w:val="008D7F3D"/>
    <w:rsid w:val="008E00F0"/>
    <w:rsid w:val="008E0276"/>
    <w:rsid w:val="008E0581"/>
    <w:rsid w:val="008E076A"/>
    <w:rsid w:val="008E08F9"/>
    <w:rsid w:val="008E08FD"/>
    <w:rsid w:val="008E0AED"/>
    <w:rsid w:val="008E1080"/>
    <w:rsid w:val="008E1980"/>
    <w:rsid w:val="008E1A8E"/>
    <w:rsid w:val="008E1C75"/>
    <w:rsid w:val="008E20E9"/>
    <w:rsid w:val="008E2536"/>
    <w:rsid w:val="008E2A2D"/>
    <w:rsid w:val="008E2B00"/>
    <w:rsid w:val="008E2B84"/>
    <w:rsid w:val="008E2E49"/>
    <w:rsid w:val="008E2F2D"/>
    <w:rsid w:val="008E30BA"/>
    <w:rsid w:val="008E31B2"/>
    <w:rsid w:val="008E3A6D"/>
    <w:rsid w:val="008E3BB1"/>
    <w:rsid w:val="008E3D35"/>
    <w:rsid w:val="008E3D93"/>
    <w:rsid w:val="008E3E17"/>
    <w:rsid w:val="008E3F66"/>
    <w:rsid w:val="008E3FD9"/>
    <w:rsid w:val="008E51EF"/>
    <w:rsid w:val="008E5328"/>
    <w:rsid w:val="008E5A58"/>
    <w:rsid w:val="008E5A5E"/>
    <w:rsid w:val="008E5D68"/>
    <w:rsid w:val="008E6009"/>
    <w:rsid w:val="008E60E7"/>
    <w:rsid w:val="008E6538"/>
    <w:rsid w:val="008E65A8"/>
    <w:rsid w:val="008E66E3"/>
    <w:rsid w:val="008E67DB"/>
    <w:rsid w:val="008E6C2F"/>
    <w:rsid w:val="008E7037"/>
    <w:rsid w:val="008E7818"/>
    <w:rsid w:val="008E7D8E"/>
    <w:rsid w:val="008F043B"/>
    <w:rsid w:val="008F05E4"/>
    <w:rsid w:val="008F0E2E"/>
    <w:rsid w:val="008F12B4"/>
    <w:rsid w:val="008F1765"/>
    <w:rsid w:val="008F1ACD"/>
    <w:rsid w:val="008F1EDF"/>
    <w:rsid w:val="008F21D8"/>
    <w:rsid w:val="008F2697"/>
    <w:rsid w:val="008F29C0"/>
    <w:rsid w:val="008F3640"/>
    <w:rsid w:val="008F3693"/>
    <w:rsid w:val="008F3998"/>
    <w:rsid w:val="008F3C52"/>
    <w:rsid w:val="008F3FBE"/>
    <w:rsid w:val="008F4027"/>
    <w:rsid w:val="008F436D"/>
    <w:rsid w:val="008F43D8"/>
    <w:rsid w:val="008F4862"/>
    <w:rsid w:val="008F4B52"/>
    <w:rsid w:val="008F530F"/>
    <w:rsid w:val="008F5562"/>
    <w:rsid w:val="008F58AD"/>
    <w:rsid w:val="008F5906"/>
    <w:rsid w:val="008F6077"/>
    <w:rsid w:val="008F676C"/>
    <w:rsid w:val="008F6C8C"/>
    <w:rsid w:val="008F6D59"/>
    <w:rsid w:val="008F77E9"/>
    <w:rsid w:val="008F7960"/>
    <w:rsid w:val="008F7C66"/>
    <w:rsid w:val="00900308"/>
    <w:rsid w:val="00900F08"/>
    <w:rsid w:val="00901B0B"/>
    <w:rsid w:val="00901B44"/>
    <w:rsid w:val="009024D6"/>
    <w:rsid w:val="009025B8"/>
    <w:rsid w:val="00902972"/>
    <w:rsid w:val="00902DD6"/>
    <w:rsid w:val="0090302A"/>
    <w:rsid w:val="00903402"/>
    <w:rsid w:val="0090445C"/>
    <w:rsid w:val="00904955"/>
    <w:rsid w:val="00904A45"/>
    <w:rsid w:val="00904E5F"/>
    <w:rsid w:val="009056EA"/>
    <w:rsid w:val="00905748"/>
    <w:rsid w:val="009058C2"/>
    <w:rsid w:val="00905928"/>
    <w:rsid w:val="009069A7"/>
    <w:rsid w:val="00906BEE"/>
    <w:rsid w:val="00906F29"/>
    <w:rsid w:val="0090794C"/>
    <w:rsid w:val="00907C1D"/>
    <w:rsid w:val="00907DEF"/>
    <w:rsid w:val="00910936"/>
    <w:rsid w:val="00910987"/>
    <w:rsid w:val="00910AAF"/>
    <w:rsid w:val="00910CBD"/>
    <w:rsid w:val="00911352"/>
    <w:rsid w:val="00911912"/>
    <w:rsid w:val="0091199A"/>
    <w:rsid w:val="00911AB2"/>
    <w:rsid w:val="00911B80"/>
    <w:rsid w:val="0091204E"/>
    <w:rsid w:val="009121F4"/>
    <w:rsid w:val="00912347"/>
    <w:rsid w:val="00912976"/>
    <w:rsid w:val="009129DC"/>
    <w:rsid w:val="00912C5D"/>
    <w:rsid w:val="0091341A"/>
    <w:rsid w:val="009135FE"/>
    <w:rsid w:val="00913903"/>
    <w:rsid w:val="009146CE"/>
    <w:rsid w:val="009151C1"/>
    <w:rsid w:val="0091522F"/>
    <w:rsid w:val="00915852"/>
    <w:rsid w:val="00915AA5"/>
    <w:rsid w:val="00916714"/>
    <w:rsid w:val="00916815"/>
    <w:rsid w:val="00916E02"/>
    <w:rsid w:val="00916E05"/>
    <w:rsid w:val="00917770"/>
    <w:rsid w:val="00917957"/>
    <w:rsid w:val="009207D8"/>
    <w:rsid w:val="00920998"/>
    <w:rsid w:val="00920D23"/>
    <w:rsid w:val="00920F03"/>
    <w:rsid w:val="00920F31"/>
    <w:rsid w:val="00921A8D"/>
    <w:rsid w:val="00921F52"/>
    <w:rsid w:val="0092201D"/>
    <w:rsid w:val="0092211D"/>
    <w:rsid w:val="00922150"/>
    <w:rsid w:val="00922A91"/>
    <w:rsid w:val="00923023"/>
    <w:rsid w:val="009230BA"/>
    <w:rsid w:val="00923477"/>
    <w:rsid w:val="00923495"/>
    <w:rsid w:val="009235A0"/>
    <w:rsid w:val="009236CC"/>
    <w:rsid w:val="00923C16"/>
    <w:rsid w:val="00923F0E"/>
    <w:rsid w:val="00924266"/>
    <w:rsid w:val="00924632"/>
    <w:rsid w:val="00924BFA"/>
    <w:rsid w:val="00924D0F"/>
    <w:rsid w:val="00924F37"/>
    <w:rsid w:val="0092506F"/>
    <w:rsid w:val="00925184"/>
    <w:rsid w:val="0092529F"/>
    <w:rsid w:val="009254FE"/>
    <w:rsid w:val="009255AF"/>
    <w:rsid w:val="0092568F"/>
    <w:rsid w:val="00925C64"/>
    <w:rsid w:val="00925ED7"/>
    <w:rsid w:val="0092796C"/>
    <w:rsid w:val="00927A7A"/>
    <w:rsid w:val="00930075"/>
    <w:rsid w:val="00930507"/>
    <w:rsid w:val="0093109B"/>
    <w:rsid w:val="009310A7"/>
    <w:rsid w:val="009310EF"/>
    <w:rsid w:val="009311F9"/>
    <w:rsid w:val="009312C3"/>
    <w:rsid w:val="0093136A"/>
    <w:rsid w:val="00931503"/>
    <w:rsid w:val="0093159E"/>
    <w:rsid w:val="009317C3"/>
    <w:rsid w:val="00931840"/>
    <w:rsid w:val="009318BA"/>
    <w:rsid w:val="009319B9"/>
    <w:rsid w:val="00931EEC"/>
    <w:rsid w:val="00932812"/>
    <w:rsid w:val="009329FC"/>
    <w:rsid w:val="00932F3C"/>
    <w:rsid w:val="009334B9"/>
    <w:rsid w:val="00933C87"/>
    <w:rsid w:val="00933F76"/>
    <w:rsid w:val="00934418"/>
    <w:rsid w:val="00934709"/>
    <w:rsid w:val="0093470C"/>
    <w:rsid w:val="0093479B"/>
    <w:rsid w:val="009349C1"/>
    <w:rsid w:val="009350D1"/>
    <w:rsid w:val="00935461"/>
    <w:rsid w:val="00935466"/>
    <w:rsid w:val="00935499"/>
    <w:rsid w:val="00935AE2"/>
    <w:rsid w:val="009362E1"/>
    <w:rsid w:val="009362F0"/>
    <w:rsid w:val="009364B9"/>
    <w:rsid w:val="009367AD"/>
    <w:rsid w:val="00936B0C"/>
    <w:rsid w:val="00937197"/>
    <w:rsid w:val="0093719E"/>
    <w:rsid w:val="00937DDB"/>
    <w:rsid w:val="00937E7F"/>
    <w:rsid w:val="009404FF"/>
    <w:rsid w:val="0094072B"/>
    <w:rsid w:val="009407D4"/>
    <w:rsid w:val="00940AF5"/>
    <w:rsid w:val="00941313"/>
    <w:rsid w:val="0094185C"/>
    <w:rsid w:val="00941F2B"/>
    <w:rsid w:val="00942875"/>
    <w:rsid w:val="009428BC"/>
    <w:rsid w:val="00942DB8"/>
    <w:rsid w:val="0094355F"/>
    <w:rsid w:val="00943611"/>
    <w:rsid w:val="00943847"/>
    <w:rsid w:val="00943EBF"/>
    <w:rsid w:val="009441A1"/>
    <w:rsid w:val="00944C28"/>
    <w:rsid w:val="00945296"/>
    <w:rsid w:val="009459E3"/>
    <w:rsid w:val="00945F89"/>
    <w:rsid w:val="00946620"/>
    <w:rsid w:val="009468EA"/>
    <w:rsid w:val="00946BD9"/>
    <w:rsid w:val="0094702D"/>
    <w:rsid w:val="009473C3"/>
    <w:rsid w:val="00947C44"/>
    <w:rsid w:val="00947E6F"/>
    <w:rsid w:val="0095005A"/>
    <w:rsid w:val="0095016F"/>
    <w:rsid w:val="009507CD"/>
    <w:rsid w:val="00950848"/>
    <w:rsid w:val="009508DD"/>
    <w:rsid w:val="00950AB5"/>
    <w:rsid w:val="00950AC0"/>
    <w:rsid w:val="0095155E"/>
    <w:rsid w:val="009520FF"/>
    <w:rsid w:val="00952EC0"/>
    <w:rsid w:val="0095308F"/>
    <w:rsid w:val="00953587"/>
    <w:rsid w:val="009539B1"/>
    <w:rsid w:val="00953EB7"/>
    <w:rsid w:val="00954542"/>
    <w:rsid w:val="00954612"/>
    <w:rsid w:val="00954A7D"/>
    <w:rsid w:val="00954D35"/>
    <w:rsid w:val="00954D8F"/>
    <w:rsid w:val="0095508E"/>
    <w:rsid w:val="00956B08"/>
    <w:rsid w:val="00957116"/>
    <w:rsid w:val="00957261"/>
    <w:rsid w:val="00957587"/>
    <w:rsid w:val="00957608"/>
    <w:rsid w:val="00957690"/>
    <w:rsid w:val="00957D53"/>
    <w:rsid w:val="00957E7C"/>
    <w:rsid w:val="00960C97"/>
    <w:rsid w:val="00960FB7"/>
    <w:rsid w:val="00961406"/>
    <w:rsid w:val="009616C7"/>
    <w:rsid w:val="00961AA8"/>
    <w:rsid w:val="00962527"/>
    <w:rsid w:val="00962548"/>
    <w:rsid w:val="00962911"/>
    <w:rsid w:val="00962C5C"/>
    <w:rsid w:val="0096302F"/>
    <w:rsid w:val="00963694"/>
    <w:rsid w:val="00963F44"/>
    <w:rsid w:val="00964180"/>
    <w:rsid w:val="00964394"/>
    <w:rsid w:val="00964620"/>
    <w:rsid w:val="0096496A"/>
    <w:rsid w:val="00964D0A"/>
    <w:rsid w:val="00964EC6"/>
    <w:rsid w:val="00965699"/>
    <w:rsid w:val="009656EA"/>
    <w:rsid w:val="0096597E"/>
    <w:rsid w:val="00965A91"/>
    <w:rsid w:val="00965BD6"/>
    <w:rsid w:val="00965CF4"/>
    <w:rsid w:val="009661D0"/>
    <w:rsid w:val="0096629D"/>
    <w:rsid w:val="00966456"/>
    <w:rsid w:val="00966695"/>
    <w:rsid w:val="00966D6A"/>
    <w:rsid w:val="00966D86"/>
    <w:rsid w:val="009704DB"/>
    <w:rsid w:val="00970822"/>
    <w:rsid w:val="00971EE8"/>
    <w:rsid w:val="00972095"/>
    <w:rsid w:val="009720C4"/>
    <w:rsid w:val="00972428"/>
    <w:rsid w:val="009726F9"/>
    <w:rsid w:val="00972CE4"/>
    <w:rsid w:val="00972F12"/>
    <w:rsid w:val="009731A0"/>
    <w:rsid w:val="00973705"/>
    <w:rsid w:val="00973804"/>
    <w:rsid w:val="00973C53"/>
    <w:rsid w:val="00973E80"/>
    <w:rsid w:val="00974212"/>
    <w:rsid w:val="009742A8"/>
    <w:rsid w:val="0097462E"/>
    <w:rsid w:val="009748D1"/>
    <w:rsid w:val="00974B1C"/>
    <w:rsid w:val="00974ED0"/>
    <w:rsid w:val="00974EDA"/>
    <w:rsid w:val="00974F1C"/>
    <w:rsid w:val="0097519D"/>
    <w:rsid w:val="0097521F"/>
    <w:rsid w:val="00975598"/>
    <w:rsid w:val="0097565D"/>
    <w:rsid w:val="0097598F"/>
    <w:rsid w:val="00975B78"/>
    <w:rsid w:val="00976D15"/>
    <w:rsid w:val="00976DA6"/>
    <w:rsid w:val="00977470"/>
    <w:rsid w:val="0097767F"/>
    <w:rsid w:val="00977C3E"/>
    <w:rsid w:val="00977C62"/>
    <w:rsid w:val="0098028E"/>
    <w:rsid w:val="009806A0"/>
    <w:rsid w:val="0098091C"/>
    <w:rsid w:val="00980B3B"/>
    <w:rsid w:val="00980C29"/>
    <w:rsid w:val="00980DFD"/>
    <w:rsid w:val="00981355"/>
    <w:rsid w:val="00981664"/>
    <w:rsid w:val="00981682"/>
    <w:rsid w:val="00981877"/>
    <w:rsid w:val="00981AFB"/>
    <w:rsid w:val="00981B37"/>
    <w:rsid w:val="009822A2"/>
    <w:rsid w:val="0098267A"/>
    <w:rsid w:val="0098289B"/>
    <w:rsid w:val="00982918"/>
    <w:rsid w:val="00982DCE"/>
    <w:rsid w:val="009832BA"/>
    <w:rsid w:val="009836A9"/>
    <w:rsid w:val="00983F2A"/>
    <w:rsid w:val="00983F87"/>
    <w:rsid w:val="0098406A"/>
    <w:rsid w:val="0098469A"/>
    <w:rsid w:val="00984AC2"/>
    <w:rsid w:val="00984EDD"/>
    <w:rsid w:val="0098501F"/>
    <w:rsid w:val="009852E8"/>
    <w:rsid w:val="00985704"/>
    <w:rsid w:val="00985954"/>
    <w:rsid w:val="009860E8"/>
    <w:rsid w:val="00986352"/>
    <w:rsid w:val="00986763"/>
    <w:rsid w:val="009867C4"/>
    <w:rsid w:val="00986CEF"/>
    <w:rsid w:val="00986FAF"/>
    <w:rsid w:val="0098780F"/>
    <w:rsid w:val="00987A2F"/>
    <w:rsid w:val="00987D88"/>
    <w:rsid w:val="00990038"/>
    <w:rsid w:val="0099027F"/>
    <w:rsid w:val="009902C9"/>
    <w:rsid w:val="0099047A"/>
    <w:rsid w:val="00990CFB"/>
    <w:rsid w:val="00991580"/>
    <w:rsid w:val="00991843"/>
    <w:rsid w:val="00991CD3"/>
    <w:rsid w:val="0099225C"/>
    <w:rsid w:val="009922E2"/>
    <w:rsid w:val="00992BEA"/>
    <w:rsid w:val="00992DF9"/>
    <w:rsid w:val="0099332B"/>
    <w:rsid w:val="00993501"/>
    <w:rsid w:val="009939F0"/>
    <w:rsid w:val="00993B7E"/>
    <w:rsid w:val="009943FB"/>
    <w:rsid w:val="009946FF"/>
    <w:rsid w:val="00994F57"/>
    <w:rsid w:val="00995056"/>
    <w:rsid w:val="009951A0"/>
    <w:rsid w:val="00995281"/>
    <w:rsid w:val="00995DDC"/>
    <w:rsid w:val="00996305"/>
    <w:rsid w:val="00996377"/>
    <w:rsid w:val="00996872"/>
    <w:rsid w:val="0099774F"/>
    <w:rsid w:val="00997936"/>
    <w:rsid w:val="00997ADA"/>
    <w:rsid w:val="00997C95"/>
    <w:rsid w:val="009A06BD"/>
    <w:rsid w:val="009A094E"/>
    <w:rsid w:val="009A0A84"/>
    <w:rsid w:val="009A0CB6"/>
    <w:rsid w:val="009A0EDD"/>
    <w:rsid w:val="009A10B4"/>
    <w:rsid w:val="009A1305"/>
    <w:rsid w:val="009A1812"/>
    <w:rsid w:val="009A1FBB"/>
    <w:rsid w:val="009A2038"/>
    <w:rsid w:val="009A2204"/>
    <w:rsid w:val="009A265B"/>
    <w:rsid w:val="009A2E11"/>
    <w:rsid w:val="009A2E50"/>
    <w:rsid w:val="009A3E78"/>
    <w:rsid w:val="009A4387"/>
    <w:rsid w:val="009A4517"/>
    <w:rsid w:val="009A45D7"/>
    <w:rsid w:val="009A4C69"/>
    <w:rsid w:val="009A4D5A"/>
    <w:rsid w:val="009A5660"/>
    <w:rsid w:val="009A5778"/>
    <w:rsid w:val="009A61E3"/>
    <w:rsid w:val="009A63D1"/>
    <w:rsid w:val="009A64F9"/>
    <w:rsid w:val="009A6D9B"/>
    <w:rsid w:val="009A7232"/>
    <w:rsid w:val="009A7328"/>
    <w:rsid w:val="009A7920"/>
    <w:rsid w:val="009B006C"/>
    <w:rsid w:val="009B018C"/>
    <w:rsid w:val="009B05AC"/>
    <w:rsid w:val="009B081B"/>
    <w:rsid w:val="009B0C29"/>
    <w:rsid w:val="009B0E67"/>
    <w:rsid w:val="009B15BF"/>
    <w:rsid w:val="009B16AC"/>
    <w:rsid w:val="009B2104"/>
    <w:rsid w:val="009B2548"/>
    <w:rsid w:val="009B2B9E"/>
    <w:rsid w:val="009B30AE"/>
    <w:rsid w:val="009B30D5"/>
    <w:rsid w:val="009B34A0"/>
    <w:rsid w:val="009B365D"/>
    <w:rsid w:val="009B3903"/>
    <w:rsid w:val="009B3EE6"/>
    <w:rsid w:val="009B3EF5"/>
    <w:rsid w:val="009B48BE"/>
    <w:rsid w:val="009B4D70"/>
    <w:rsid w:val="009B50E3"/>
    <w:rsid w:val="009B5233"/>
    <w:rsid w:val="009B52B3"/>
    <w:rsid w:val="009B5340"/>
    <w:rsid w:val="009B54CA"/>
    <w:rsid w:val="009B58B0"/>
    <w:rsid w:val="009B5E69"/>
    <w:rsid w:val="009B5EA5"/>
    <w:rsid w:val="009B61DC"/>
    <w:rsid w:val="009B61E2"/>
    <w:rsid w:val="009B62DC"/>
    <w:rsid w:val="009B6911"/>
    <w:rsid w:val="009B6BFD"/>
    <w:rsid w:val="009B6CEC"/>
    <w:rsid w:val="009B7509"/>
    <w:rsid w:val="009B7999"/>
    <w:rsid w:val="009B7E7D"/>
    <w:rsid w:val="009C0211"/>
    <w:rsid w:val="009C0631"/>
    <w:rsid w:val="009C08D7"/>
    <w:rsid w:val="009C09AC"/>
    <w:rsid w:val="009C0F7A"/>
    <w:rsid w:val="009C1114"/>
    <w:rsid w:val="009C124F"/>
    <w:rsid w:val="009C167C"/>
    <w:rsid w:val="009C2477"/>
    <w:rsid w:val="009C29B1"/>
    <w:rsid w:val="009C2ACB"/>
    <w:rsid w:val="009C2B68"/>
    <w:rsid w:val="009C3046"/>
    <w:rsid w:val="009C342F"/>
    <w:rsid w:val="009C39B8"/>
    <w:rsid w:val="009C3D90"/>
    <w:rsid w:val="009C4002"/>
    <w:rsid w:val="009C4092"/>
    <w:rsid w:val="009C40B5"/>
    <w:rsid w:val="009C4628"/>
    <w:rsid w:val="009C4729"/>
    <w:rsid w:val="009C4EF1"/>
    <w:rsid w:val="009C4F65"/>
    <w:rsid w:val="009C4FC0"/>
    <w:rsid w:val="009C5653"/>
    <w:rsid w:val="009C5B94"/>
    <w:rsid w:val="009C5C93"/>
    <w:rsid w:val="009C6756"/>
    <w:rsid w:val="009C6806"/>
    <w:rsid w:val="009C7B4D"/>
    <w:rsid w:val="009C7C0E"/>
    <w:rsid w:val="009D06F0"/>
    <w:rsid w:val="009D07E0"/>
    <w:rsid w:val="009D0B2A"/>
    <w:rsid w:val="009D0E91"/>
    <w:rsid w:val="009D18B6"/>
    <w:rsid w:val="009D1D93"/>
    <w:rsid w:val="009D1EC0"/>
    <w:rsid w:val="009D2854"/>
    <w:rsid w:val="009D2EC5"/>
    <w:rsid w:val="009D30E1"/>
    <w:rsid w:val="009D3354"/>
    <w:rsid w:val="009D3404"/>
    <w:rsid w:val="009D36C7"/>
    <w:rsid w:val="009D3B0F"/>
    <w:rsid w:val="009D3CAD"/>
    <w:rsid w:val="009D3E3E"/>
    <w:rsid w:val="009D4609"/>
    <w:rsid w:val="009D4933"/>
    <w:rsid w:val="009D55ED"/>
    <w:rsid w:val="009D577C"/>
    <w:rsid w:val="009D5B71"/>
    <w:rsid w:val="009D5DC2"/>
    <w:rsid w:val="009D6042"/>
    <w:rsid w:val="009D6448"/>
    <w:rsid w:val="009D6763"/>
    <w:rsid w:val="009D688F"/>
    <w:rsid w:val="009D6E23"/>
    <w:rsid w:val="009D715D"/>
    <w:rsid w:val="009D764F"/>
    <w:rsid w:val="009E015D"/>
    <w:rsid w:val="009E01E8"/>
    <w:rsid w:val="009E0316"/>
    <w:rsid w:val="009E03E4"/>
    <w:rsid w:val="009E117A"/>
    <w:rsid w:val="009E1982"/>
    <w:rsid w:val="009E1D93"/>
    <w:rsid w:val="009E2391"/>
    <w:rsid w:val="009E2C19"/>
    <w:rsid w:val="009E2F50"/>
    <w:rsid w:val="009E2F63"/>
    <w:rsid w:val="009E338F"/>
    <w:rsid w:val="009E390E"/>
    <w:rsid w:val="009E39DE"/>
    <w:rsid w:val="009E3B41"/>
    <w:rsid w:val="009E3B42"/>
    <w:rsid w:val="009E3B5E"/>
    <w:rsid w:val="009E4084"/>
    <w:rsid w:val="009E47D8"/>
    <w:rsid w:val="009E4A0B"/>
    <w:rsid w:val="009E4C83"/>
    <w:rsid w:val="009E4D20"/>
    <w:rsid w:val="009E517B"/>
    <w:rsid w:val="009E531C"/>
    <w:rsid w:val="009E576E"/>
    <w:rsid w:val="009E5920"/>
    <w:rsid w:val="009E645A"/>
    <w:rsid w:val="009E6662"/>
    <w:rsid w:val="009E6843"/>
    <w:rsid w:val="009E6ABF"/>
    <w:rsid w:val="009E70F4"/>
    <w:rsid w:val="009E7429"/>
    <w:rsid w:val="009E74F1"/>
    <w:rsid w:val="009E751F"/>
    <w:rsid w:val="009E7AA9"/>
    <w:rsid w:val="009E7D3E"/>
    <w:rsid w:val="009E7D41"/>
    <w:rsid w:val="009F04DC"/>
    <w:rsid w:val="009F073F"/>
    <w:rsid w:val="009F0773"/>
    <w:rsid w:val="009F08C2"/>
    <w:rsid w:val="009F0F3F"/>
    <w:rsid w:val="009F1105"/>
    <w:rsid w:val="009F1397"/>
    <w:rsid w:val="009F19F9"/>
    <w:rsid w:val="009F1A52"/>
    <w:rsid w:val="009F1F1E"/>
    <w:rsid w:val="009F1FC0"/>
    <w:rsid w:val="009F2334"/>
    <w:rsid w:val="009F26C9"/>
    <w:rsid w:val="009F2B60"/>
    <w:rsid w:val="009F2F0B"/>
    <w:rsid w:val="009F3913"/>
    <w:rsid w:val="009F3C6F"/>
    <w:rsid w:val="009F4199"/>
    <w:rsid w:val="009F4D44"/>
    <w:rsid w:val="009F5015"/>
    <w:rsid w:val="009F5534"/>
    <w:rsid w:val="009F56CD"/>
    <w:rsid w:val="009F5DD2"/>
    <w:rsid w:val="009F617A"/>
    <w:rsid w:val="009F624C"/>
    <w:rsid w:val="009F6495"/>
    <w:rsid w:val="009F6CD7"/>
    <w:rsid w:val="009F6F40"/>
    <w:rsid w:val="009F73A0"/>
    <w:rsid w:val="009F751A"/>
    <w:rsid w:val="009F7792"/>
    <w:rsid w:val="009F7E6B"/>
    <w:rsid w:val="00A005E8"/>
    <w:rsid w:val="00A0073A"/>
    <w:rsid w:val="00A00D82"/>
    <w:rsid w:val="00A00FA7"/>
    <w:rsid w:val="00A014F1"/>
    <w:rsid w:val="00A01C00"/>
    <w:rsid w:val="00A02312"/>
    <w:rsid w:val="00A02530"/>
    <w:rsid w:val="00A02758"/>
    <w:rsid w:val="00A02C0A"/>
    <w:rsid w:val="00A02CC0"/>
    <w:rsid w:val="00A02E7F"/>
    <w:rsid w:val="00A03412"/>
    <w:rsid w:val="00A03F2A"/>
    <w:rsid w:val="00A04553"/>
    <w:rsid w:val="00A046E7"/>
    <w:rsid w:val="00A05228"/>
    <w:rsid w:val="00A05E24"/>
    <w:rsid w:val="00A069D1"/>
    <w:rsid w:val="00A06A75"/>
    <w:rsid w:val="00A0747F"/>
    <w:rsid w:val="00A076EE"/>
    <w:rsid w:val="00A07C74"/>
    <w:rsid w:val="00A100E1"/>
    <w:rsid w:val="00A105FE"/>
    <w:rsid w:val="00A106EA"/>
    <w:rsid w:val="00A10A7B"/>
    <w:rsid w:val="00A10B03"/>
    <w:rsid w:val="00A10BB7"/>
    <w:rsid w:val="00A11063"/>
    <w:rsid w:val="00A1119A"/>
    <w:rsid w:val="00A118BB"/>
    <w:rsid w:val="00A11ECE"/>
    <w:rsid w:val="00A11FF3"/>
    <w:rsid w:val="00A11FF7"/>
    <w:rsid w:val="00A125D7"/>
    <w:rsid w:val="00A13E6D"/>
    <w:rsid w:val="00A1433F"/>
    <w:rsid w:val="00A14584"/>
    <w:rsid w:val="00A15E80"/>
    <w:rsid w:val="00A1643F"/>
    <w:rsid w:val="00A167BE"/>
    <w:rsid w:val="00A16808"/>
    <w:rsid w:val="00A16C5B"/>
    <w:rsid w:val="00A16DDA"/>
    <w:rsid w:val="00A16F9B"/>
    <w:rsid w:val="00A16FC6"/>
    <w:rsid w:val="00A17320"/>
    <w:rsid w:val="00A17577"/>
    <w:rsid w:val="00A17759"/>
    <w:rsid w:val="00A177B5"/>
    <w:rsid w:val="00A17DAC"/>
    <w:rsid w:val="00A17EA3"/>
    <w:rsid w:val="00A2029C"/>
    <w:rsid w:val="00A204D7"/>
    <w:rsid w:val="00A205DC"/>
    <w:rsid w:val="00A20871"/>
    <w:rsid w:val="00A208F8"/>
    <w:rsid w:val="00A20E9C"/>
    <w:rsid w:val="00A2106F"/>
    <w:rsid w:val="00A21CD5"/>
    <w:rsid w:val="00A223E4"/>
    <w:rsid w:val="00A2291F"/>
    <w:rsid w:val="00A22B0C"/>
    <w:rsid w:val="00A22C81"/>
    <w:rsid w:val="00A23228"/>
    <w:rsid w:val="00A2356A"/>
    <w:rsid w:val="00A23778"/>
    <w:rsid w:val="00A24213"/>
    <w:rsid w:val="00A242C7"/>
    <w:rsid w:val="00A24B8B"/>
    <w:rsid w:val="00A24C67"/>
    <w:rsid w:val="00A24D3E"/>
    <w:rsid w:val="00A24D77"/>
    <w:rsid w:val="00A24EA8"/>
    <w:rsid w:val="00A24ED8"/>
    <w:rsid w:val="00A25276"/>
    <w:rsid w:val="00A25395"/>
    <w:rsid w:val="00A25642"/>
    <w:rsid w:val="00A257D8"/>
    <w:rsid w:val="00A25962"/>
    <w:rsid w:val="00A26543"/>
    <w:rsid w:val="00A26558"/>
    <w:rsid w:val="00A26B8E"/>
    <w:rsid w:val="00A27056"/>
    <w:rsid w:val="00A270A9"/>
    <w:rsid w:val="00A275B7"/>
    <w:rsid w:val="00A27F67"/>
    <w:rsid w:val="00A3035A"/>
    <w:rsid w:val="00A309CF"/>
    <w:rsid w:val="00A30A45"/>
    <w:rsid w:val="00A30B97"/>
    <w:rsid w:val="00A30FBF"/>
    <w:rsid w:val="00A31467"/>
    <w:rsid w:val="00A31698"/>
    <w:rsid w:val="00A320FC"/>
    <w:rsid w:val="00A32254"/>
    <w:rsid w:val="00A32577"/>
    <w:rsid w:val="00A3265F"/>
    <w:rsid w:val="00A32A90"/>
    <w:rsid w:val="00A32C39"/>
    <w:rsid w:val="00A332B0"/>
    <w:rsid w:val="00A33567"/>
    <w:rsid w:val="00A33695"/>
    <w:rsid w:val="00A337F7"/>
    <w:rsid w:val="00A33B75"/>
    <w:rsid w:val="00A33BE7"/>
    <w:rsid w:val="00A33BFE"/>
    <w:rsid w:val="00A33CD7"/>
    <w:rsid w:val="00A34AB4"/>
    <w:rsid w:val="00A34AE3"/>
    <w:rsid w:val="00A34CBC"/>
    <w:rsid w:val="00A3515F"/>
    <w:rsid w:val="00A351E8"/>
    <w:rsid w:val="00A352A5"/>
    <w:rsid w:val="00A35615"/>
    <w:rsid w:val="00A35848"/>
    <w:rsid w:val="00A358E2"/>
    <w:rsid w:val="00A35A2F"/>
    <w:rsid w:val="00A3615C"/>
    <w:rsid w:val="00A36569"/>
    <w:rsid w:val="00A36807"/>
    <w:rsid w:val="00A36846"/>
    <w:rsid w:val="00A370C8"/>
    <w:rsid w:val="00A37A54"/>
    <w:rsid w:val="00A37B6E"/>
    <w:rsid w:val="00A40297"/>
    <w:rsid w:val="00A40305"/>
    <w:rsid w:val="00A4051B"/>
    <w:rsid w:val="00A405A0"/>
    <w:rsid w:val="00A40BE0"/>
    <w:rsid w:val="00A4157D"/>
    <w:rsid w:val="00A415BC"/>
    <w:rsid w:val="00A42592"/>
    <w:rsid w:val="00A425CD"/>
    <w:rsid w:val="00A4288E"/>
    <w:rsid w:val="00A42AD7"/>
    <w:rsid w:val="00A42E62"/>
    <w:rsid w:val="00A439E4"/>
    <w:rsid w:val="00A43DC7"/>
    <w:rsid w:val="00A44010"/>
    <w:rsid w:val="00A44154"/>
    <w:rsid w:val="00A44692"/>
    <w:rsid w:val="00A44E12"/>
    <w:rsid w:val="00A44FA4"/>
    <w:rsid w:val="00A451E2"/>
    <w:rsid w:val="00A45CCB"/>
    <w:rsid w:val="00A460EE"/>
    <w:rsid w:val="00A466A6"/>
    <w:rsid w:val="00A466E0"/>
    <w:rsid w:val="00A46868"/>
    <w:rsid w:val="00A468E8"/>
    <w:rsid w:val="00A46D2A"/>
    <w:rsid w:val="00A46D58"/>
    <w:rsid w:val="00A47014"/>
    <w:rsid w:val="00A475E6"/>
    <w:rsid w:val="00A476B8"/>
    <w:rsid w:val="00A47CB5"/>
    <w:rsid w:val="00A47D28"/>
    <w:rsid w:val="00A47E5C"/>
    <w:rsid w:val="00A47F2E"/>
    <w:rsid w:val="00A47FB9"/>
    <w:rsid w:val="00A501AC"/>
    <w:rsid w:val="00A508B1"/>
    <w:rsid w:val="00A50D48"/>
    <w:rsid w:val="00A51177"/>
    <w:rsid w:val="00A51E57"/>
    <w:rsid w:val="00A5204B"/>
    <w:rsid w:val="00A520DE"/>
    <w:rsid w:val="00A52832"/>
    <w:rsid w:val="00A528A3"/>
    <w:rsid w:val="00A52CFB"/>
    <w:rsid w:val="00A5389B"/>
    <w:rsid w:val="00A538E6"/>
    <w:rsid w:val="00A53937"/>
    <w:rsid w:val="00A53B44"/>
    <w:rsid w:val="00A540FD"/>
    <w:rsid w:val="00A5474A"/>
    <w:rsid w:val="00A54BBD"/>
    <w:rsid w:val="00A54FA0"/>
    <w:rsid w:val="00A55329"/>
    <w:rsid w:val="00A5558E"/>
    <w:rsid w:val="00A55928"/>
    <w:rsid w:val="00A56B7A"/>
    <w:rsid w:val="00A5707A"/>
    <w:rsid w:val="00A57246"/>
    <w:rsid w:val="00A57260"/>
    <w:rsid w:val="00A575DB"/>
    <w:rsid w:val="00A57626"/>
    <w:rsid w:val="00A577EC"/>
    <w:rsid w:val="00A57979"/>
    <w:rsid w:val="00A57C89"/>
    <w:rsid w:val="00A57E3F"/>
    <w:rsid w:val="00A603B8"/>
    <w:rsid w:val="00A6081A"/>
    <w:rsid w:val="00A60C04"/>
    <w:rsid w:val="00A60F8B"/>
    <w:rsid w:val="00A612E1"/>
    <w:rsid w:val="00A61EAE"/>
    <w:rsid w:val="00A622F4"/>
    <w:rsid w:val="00A6285B"/>
    <w:rsid w:val="00A62F7B"/>
    <w:rsid w:val="00A6345F"/>
    <w:rsid w:val="00A63594"/>
    <w:rsid w:val="00A636A6"/>
    <w:rsid w:val="00A639B1"/>
    <w:rsid w:val="00A63A69"/>
    <w:rsid w:val="00A63DAC"/>
    <w:rsid w:val="00A644D5"/>
    <w:rsid w:val="00A64713"/>
    <w:rsid w:val="00A64B94"/>
    <w:rsid w:val="00A650C1"/>
    <w:rsid w:val="00A65174"/>
    <w:rsid w:val="00A6533F"/>
    <w:rsid w:val="00A65EBE"/>
    <w:rsid w:val="00A66590"/>
    <w:rsid w:val="00A66706"/>
    <w:rsid w:val="00A667DE"/>
    <w:rsid w:val="00A66FCB"/>
    <w:rsid w:val="00A6724C"/>
    <w:rsid w:val="00A673B2"/>
    <w:rsid w:val="00A67AA9"/>
    <w:rsid w:val="00A67B75"/>
    <w:rsid w:val="00A67C11"/>
    <w:rsid w:val="00A70143"/>
    <w:rsid w:val="00A70240"/>
    <w:rsid w:val="00A70360"/>
    <w:rsid w:val="00A708EB"/>
    <w:rsid w:val="00A70A82"/>
    <w:rsid w:val="00A70AE6"/>
    <w:rsid w:val="00A71728"/>
    <w:rsid w:val="00A71865"/>
    <w:rsid w:val="00A71C04"/>
    <w:rsid w:val="00A73170"/>
    <w:rsid w:val="00A7317A"/>
    <w:rsid w:val="00A73233"/>
    <w:rsid w:val="00A73348"/>
    <w:rsid w:val="00A7382C"/>
    <w:rsid w:val="00A73892"/>
    <w:rsid w:val="00A73C40"/>
    <w:rsid w:val="00A73C4B"/>
    <w:rsid w:val="00A73D0A"/>
    <w:rsid w:val="00A74250"/>
    <w:rsid w:val="00A7433D"/>
    <w:rsid w:val="00A746CC"/>
    <w:rsid w:val="00A74A0E"/>
    <w:rsid w:val="00A74D6F"/>
    <w:rsid w:val="00A752B6"/>
    <w:rsid w:val="00A752E1"/>
    <w:rsid w:val="00A761CE"/>
    <w:rsid w:val="00A766D2"/>
    <w:rsid w:val="00A770C7"/>
    <w:rsid w:val="00A77635"/>
    <w:rsid w:val="00A7763D"/>
    <w:rsid w:val="00A7766A"/>
    <w:rsid w:val="00A776E2"/>
    <w:rsid w:val="00A77760"/>
    <w:rsid w:val="00A80899"/>
    <w:rsid w:val="00A80B25"/>
    <w:rsid w:val="00A81505"/>
    <w:rsid w:val="00A81593"/>
    <w:rsid w:val="00A8176A"/>
    <w:rsid w:val="00A82B05"/>
    <w:rsid w:val="00A82B32"/>
    <w:rsid w:val="00A82E5B"/>
    <w:rsid w:val="00A84A19"/>
    <w:rsid w:val="00A85483"/>
    <w:rsid w:val="00A85B74"/>
    <w:rsid w:val="00A85EEA"/>
    <w:rsid w:val="00A861F6"/>
    <w:rsid w:val="00A861F7"/>
    <w:rsid w:val="00A86F09"/>
    <w:rsid w:val="00A86FFE"/>
    <w:rsid w:val="00A87966"/>
    <w:rsid w:val="00A87D2A"/>
    <w:rsid w:val="00A87DD6"/>
    <w:rsid w:val="00A87F49"/>
    <w:rsid w:val="00A907B8"/>
    <w:rsid w:val="00A9084E"/>
    <w:rsid w:val="00A90864"/>
    <w:rsid w:val="00A90BE0"/>
    <w:rsid w:val="00A917B9"/>
    <w:rsid w:val="00A91845"/>
    <w:rsid w:val="00A91DC5"/>
    <w:rsid w:val="00A92D83"/>
    <w:rsid w:val="00A92DF4"/>
    <w:rsid w:val="00A93058"/>
    <w:rsid w:val="00A930D2"/>
    <w:rsid w:val="00A931CF"/>
    <w:rsid w:val="00A93BE9"/>
    <w:rsid w:val="00A93C62"/>
    <w:rsid w:val="00A93C83"/>
    <w:rsid w:val="00A93DDA"/>
    <w:rsid w:val="00A93FAA"/>
    <w:rsid w:val="00A940C8"/>
    <w:rsid w:val="00A94DD8"/>
    <w:rsid w:val="00A9554E"/>
    <w:rsid w:val="00A95744"/>
    <w:rsid w:val="00A95F3A"/>
    <w:rsid w:val="00A96102"/>
    <w:rsid w:val="00A9687A"/>
    <w:rsid w:val="00A968E0"/>
    <w:rsid w:val="00A9696C"/>
    <w:rsid w:val="00A96B21"/>
    <w:rsid w:val="00A97534"/>
    <w:rsid w:val="00A9766D"/>
    <w:rsid w:val="00A976E0"/>
    <w:rsid w:val="00A97B81"/>
    <w:rsid w:val="00AA00F7"/>
    <w:rsid w:val="00AA01E4"/>
    <w:rsid w:val="00AA0F20"/>
    <w:rsid w:val="00AA1246"/>
    <w:rsid w:val="00AA141C"/>
    <w:rsid w:val="00AA1800"/>
    <w:rsid w:val="00AA1857"/>
    <w:rsid w:val="00AA1C69"/>
    <w:rsid w:val="00AA1C89"/>
    <w:rsid w:val="00AA20BD"/>
    <w:rsid w:val="00AA2619"/>
    <w:rsid w:val="00AA2949"/>
    <w:rsid w:val="00AA3095"/>
    <w:rsid w:val="00AA30D5"/>
    <w:rsid w:val="00AA40A0"/>
    <w:rsid w:val="00AA43E0"/>
    <w:rsid w:val="00AA445B"/>
    <w:rsid w:val="00AA457F"/>
    <w:rsid w:val="00AA478B"/>
    <w:rsid w:val="00AA51FB"/>
    <w:rsid w:val="00AA54C7"/>
    <w:rsid w:val="00AA62A0"/>
    <w:rsid w:val="00AA6A21"/>
    <w:rsid w:val="00AA7422"/>
    <w:rsid w:val="00AA791B"/>
    <w:rsid w:val="00AA7AC4"/>
    <w:rsid w:val="00AA7ECE"/>
    <w:rsid w:val="00AA7F26"/>
    <w:rsid w:val="00AB03D8"/>
    <w:rsid w:val="00AB0433"/>
    <w:rsid w:val="00AB051B"/>
    <w:rsid w:val="00AB06F2"/>
    <w:rsid w:val="00AB072F"/>
    <w:rsid w:val="00AB0823"/>
    <w:rsid w:val="00AB093F"/>
    <w:rsid w:val="00AB1257"/>
    <w:rsid w:val="00AB1F96"/>
    <w:rsid w:val="00AB2345"/>
    <w:rsid w:val="00AB258C"/>
    <w:rsid w:val="00AB2813"/>
    <w:rsid w:val="00AB2A30"/>
    <w:rsid w:val="00AB2E17"/>
    <w:rsid w:val="00AB2E6F"/>
    <w:rsid w:val="00AB320E"/>
    <w:rsid w:val="00AB357B"/>
    <w:rsid w:val="00AB398A"/>
    <w:rsid w:val="00AB3B7F"/>
    <w:rsid w:val="00AB3D3B"/>
    <w:rsid w:val="00AB3D87"/>
    <w:rsid w:val="00AB455C"/>
    <w:rsid w:val="00AB4A42"/>
    <w:rsid w:val="00AB4F92"/>
    <w:rsid w:val="00AB52C0"/>
    <w:rsid w:val="00AB530D"/>
    <w:rsid w:val="00AB5376"/>
    <w:rsid w:val="00AB54FB"/>
    <w:rsid w:val="00AB5CE8"/>
    <w:rsid w:val="00AB5F5E"/>
    <w:rsid w:val="00AB660B"/>
    <w:rsid w:val="00AB6DEA"/>
    <w:rsid w:val="00AB7662"/>
    <w:rsid w:val="00AB7778"/>
    <w:rsid w:val="00AB797F"/>
    <w:rsid w:val="00AC00B6"/>
    <w:rsid w:val="00AC0137"/>
    <w:rsid w:val="00AC0405"/>
    <w:rsid w:val="00AC0552"/>
    <w:rsid w:val="00AC0D62"/>
    <w:rsid w:val="00AC0F34"/>
    <w:rsid w:val="00AC0F77"/>
    <w:rsid w:val="00AC1552"/>
    <w:rsid w:val="00AC180E"/>
    <w:rsid w:val="00AC18CD"/>
    <w:rsid w:val="00AC1C45"/>
    <w:rsid w:val="00AC20B2"/>
    <w:rsid w:val="00AC226A"/>
    <w:rsid w:val="00AC26FF"/>
    <w:rsid w:val="00AC3068"/>
    <w:rsid w:val="00AC3576"/>
    <w:rsid w:val="00AC3B26"/>
    <w:rsid w:val="00AC3E85"/>
    <w:rsid w:val="00AC436B"/>
    <w:rsid w:val="00AC4541"/>
    <w:rsid w:val="00AC454D"/>
    <w:rsid w:val="00AC46AA"/>
    <w:rsid w:val="00AC4C6C"/>
    <w:rsid w:val="00AC4CB1"/>
    <w:rsid w:val="00AC4F47"/>
    <w:rsid w:val="00AC4F56"/>
    <w:rsid w:val="00AC5064"/>
    <w:rsid w:val="00AC560A"/>
    <w:rsid w:val="00AC5A13"/>
    <w:rsid w:val="00AC5A7A"/>
    <w:rsid w:val="00AC5B75"/>
    <w:rsid w:val="00AC6378"/>
    <w:rsid w:val="00AC679D"/>
    <w:rsid w:val="00AC6974"/>
    <w:rsid w:val="00AC6B1D"/>
    <w:rsid w:val="00AC7088"/>
    <w:rsid w:val="00AC7763"/>
    <w:rsid w:val="00AC7ABE"/>
    <w:rsid w:val="00AC7DE1"/>
    <w:rsid w:val="00AC7F94"/>
    <w:rsid w:val="00AD00A0"/>
    <w:rsid w:val="00AD0253"/>
    <w:rsid w:val="00AD0BAC"/>
    <w:rsid w:val="00AD0F2B"/>
    <w:rsid w:val="00AD0FCC"/>
    <w:rsid w:val="00AD13D7"/>
    <w:rsid w:val="00AD158A"/>
    <w:rsid w:val="00AD1CD1"/>
    <w:rsid w:val="00AD227A"/>
    <w:rsid w:val="00AD24DF"/>
    <w:rsid w:val="00AD296A"/>
    <w:rsid w:val="00AD2C2F"/>
    <w:rsid w:val="00AD2E99"/>
    <w:rsid w:val="00AD3034"/>
    <w:rsid w:val="00AD3319"/>
    <w:rsid w:val="00AD33F1"/>
    <w:rsid w:val="00AD3653"/>
    <w:rsid w:val="00AD3972"/>
    <w:rsid w:val="00AD3A55"/>
    <w:rsid w:val="00AD3CA1"/>
    <w:rsid w:val="00AD4321"/>
    <w:rsid w:val="00AD50EB"/>
    <w:rsid w:val="00AD5330"/>
    <w:rsid w:val="00AD54A5"/>
    <w:rsid w:val="00AD58E4"/>
    <w:rsid w:val="00AD59D2"/>
    <w:rsid w:val="00AD5CB8"/>
    <w:rsid w:val="00AD5EAC"/>
    <w:rsid w:val="00AD667C"/>
    <w:rsid w:val="00AD6AA7"/>
    <w:rsid w:val="00AD7A9B"/>
    <w:rsid w:val="00AE0221"/>
    <w:rsid w:val="00AE023E"/>
    <w:rsid w:val="00AE02AD"/>
    <w:rsid w:val="00AE0416"/>
    <w:rsid w:val="00AE0691"/>
    <w:rsid w:val="00AE13CB"/>
    <w:rsid w:val="00AE13F0"/>
    <w:rsid w:val="00AE1A95"/>
    <w:rsid w:val="00AE1B29"/>
    <w:rsid w:val="00AE1B2C"/>
    <w:rsid w:val="00AE2096"/>
    <w:rsid w:val="00AE2236"/>
    <w:rsid w:val="00AE2616"/>
    <w:rsid w:val="00AE28B0"/>
    <w:rsid w:val="00AE29D8"/>
    <w:rsid w:val="00AE4248"/>
    <w:rsid w:val="00AE4438"/>
    <w:rsid w:val="00AE446B"/>
    <w:rsid w:val="00AE4638"/>
    <w:rsid w:val="00AE47AE"/>
    <w:rsid w:val="00AE496B"/>
    <w:rsid w:val="00AE49AF"/>
    <w:rsid w:val="00AE4ECE"/>
    <w:rsid w:val="00AE5077"/>
    <w:rsid w:val="00AE5185"/>
    <w:rsid w:val="00AE525A"/>
    <w:rsid w:val="00AE5263"/>
    <w:rsid w:val="00AE5314"/>
    <w:rsid w:val="00AE5528"/>
    <w:rsid w:val="00AE5826"/>
    <w:rsid w:val="00AE5AAE"/>
    <w:rsid w:val="00AE5BC3"/>
    <w:rsid w:val="00AE5CCD"/>
    <w:rsid w:val="00AE6AD0"/>
    <w:rsid w:val="00AE6BC1"/>
    <w:rsid w:val="00AE709D"/>
    <w:rsid w:val="00AE71AF"/>
    <w:rsid w:val="00AE7678"/>
    <w:rsid w:val="00AE7914"/>
    <w:rsid w:val="00AE7A6C"/>
    <w:rsid w:val="00AE7AD3"/>
    <w:rsid w:val="00AE7C6B"/>
    <w:rsid w:val="00AE7DF7"/>
    <w:rsid w:val="00AE7E55"/>
    <w:rsid w:val="00AE7EC9"/>
    <w:rsid w:val="00AF02EF"/>
    <w:rsid w:val="00AF0428"/>
    <w:rsid w:val="00AF0498"/>
    <w:rsid w:val="00AF06EC"/>
    <w:rsid w:val="00AF0DFD"/>
    <w:rsid w:val="00AF1042"/>
    <w:rsid w:val="00AF10BF"/>
    <w:rsid w:val="00AF150B"/>
    <w:rsid w:val="00AF17FC"/>
    <w:rsid w:val="00AF1893"/>
    <w:rsid w:val="00AF1B39"/>
    <w:rsid w:val="00AF216D"/>
    <w:rsid w:val="00AF23B1"/>
    <w:rsid w:val="00AF2446"/>
    <w:rsid w:val="00AF25AC"/>
    <w:rsid w:val="00AF2DB4"/>
    <w:rsid w:val="00AF30CF"/>
    <w:rsid w:val="00AF366E"/>
    <w:rsid w:val="00AF37E1"/>
    <w:rsid w:val="00AF44A6"/>
    <w:rsid w:val="00AF4672"/>
    <w:rsid w:val="00AF4A6C"/>
    <w:rsid w:val="00AF4C8E"/>
    <w:rsid w:val="00AF5A34"/>
    <w:rsid w:val="00AF62FB"/>
    <w:rsid w:val="00AF669F"/>
    <w:rsid w:val="00AF6C29"/>
    <w:rsid w:val="00AF6C53"/>
    <w:rsid w:val="00AF6D78"/>
    <w:rsid w:val="00AF7817"/>
    <w:rsid w:val="00AF78F2"/>
    <w:rsid w:val="00AF7DA0"/>
    <w:rsid w:val="00B0030A"/>
    <w:rsid w:val="00B007FD"/>
    <w:rsid w:val="00B007FE"/>
    <w:rsid w:val="00B0109F"/>
    <w:rsid w:val="00B015E6"/>
    <w:rsid w:val="00B0275F"/>
    <w:rsid w:val="00B02CC4"/>
    <w:rsid w:val="00B02E4F"/>
    <w:rsid w:val="00B03243"/>
    <w:rsid w:val="00B0342E"/>
    <w:rsid w:val="00B039A9"/>
    <w:rsid w:val="00B042AC"/>
    <w:rsid w:val="00B04402"/>
    <w:rsid w:val="00B045FA"/>
    <w:rsid w:val="00B04E2D"/>
    <w:rsid w:val="00B05043"/>
    <w:rsid w:val="00B05AA8"/>
    <w:rsid w:val="00B05B3F"/>
    <w:rsid w:val="00B061DA"/>
    <w:rsid w:val="00B0653C"/>
    <w:rsid w:val="00B065FF"/>
    <w:rsid w:val="00B07119"/>
    <w:rsid w:val="00B079CA"/>
    <w:rsid w:val="00B1016A"/>
    <w:rsid w:val="00B10976"/>
    <w:rsid w:val="00B10E17"/>
    <w:rsid w:val="00B1114D"/>
    <w:rsid w:val="00B11859"/>
    <w:rsid w:val="00B11893"/>
    <w:rsid w:val="00B118D0"/>
    <w:rsid w:val="00B11930"/>
    <w:rsid w:val="00B119B9"/>
    <w:rsid w:val="00B11B3A"/>
    <w:rsid w:val="00B11D1E"/>
    <w:rsid w:val="00B1249A"/>
    <w:rsid w:val="00B12A7A"/>
    <w:rsid w:val="00B1317B"/>
    <w:rsid w:val="00B13992"/>
    <w:rsid w:val="00B13FE1"/>
    <w:rsid w:val="00B141DE"/>
    <w:rsid w:val="00B1473A"/>
    <w:rsid w:val="00B14813"/>
    <w:rsid w:val="00B14C0B"/>
    <w:rsid w:val="00B15D2D"/>
    <w:rsid w:val="00B15D61"/>
    <w:rsid w:val="00B16298"/>
    <w:rsid w:val="00B16E8D"/>
    <w:rsid w:val="00B176D4"/>
    <w:rsid w:val="00B1770B"/>
    <w:rsid w:val="00B1776D"/>
    <w:rsid w:val="00B17770"/>
    <w:rsid w:val="00B17BDB"/>
    <w:rsid w:val="00B17CDA"/>
    <w:rsid w:val="00B20067"/>
    <w:rsid w:val="00B202BE"/>
    <w:rsid w:val="00B2069A"/>
    <w:rsid w:val="00B20916"/>
    <w:rsid w:val="00B20B41"/>
    <w:rsid w:val="00B20CFB"/>
    <w:rsid w:val="00B21611"/>
    <w:rsid w:val="00B21871"/>
    <w:rsid w:val="00B21AE8"/>
    <w:rsid w:val="00B21C71"/>
    <w:rsid w:val="00B21E96"/>
    <w:rsid w:val="00B21F7E"/>
    <w:rsid w:val="00B22468"/>
    <w:rsid w:val="00B22479"/>
    <w:rsid w:val="00B227D5"/>
    <w:rsid w:val="00B22932"/>
    <w:rsid w:val="00B2375E"/>
    <w:rsid w:val="00B23911"/>
    <w:rsid w:val="00B23C8D"/>
    <w:rsid w:val="00B23CA5"/>
    <w:rsid w:val="00B24AEF"/>
    <w:rsid w:val="00B24D0E"/>
    <w:rsid w:val="00B25527"/>
    <w:rsid w:val="00B25672"/>
    <w:rsid w:val="00B258B0"/>
    <w:rsid w:val="00B263F6"/>
    <w:rsid w:val="00B265E2"/>
    <w:rsid w:val="00B26631"/>
    <w:rsid w:val="00B2664A"/>
    <w:rsid w:val="00B2759A"/>
    <w:rsid w:val="00B27C1D"/>
    <w:rsid w:val="00B27EF0"/>
    <w:rsid w:val="00B30200"/>
    <w:rsid w:val="00B3093F"/>
    <w:rsid w:val="00B30A46"/>
    <w:rsid w:val="00B30EE1"/>
    <w:rsid w:val="00B31036"/>
    <w:rsid w:val="00B311CB"/>
    <w:rsid w:val="00B31314"/>
    <w:rsid w:val="00B313B0"/>
    <w:rsid w:val="00B3140D"/>
    <w:rsid w:val="00B31C57"/>
    <w:rsid w:val="00B31CD0"/>
    <w:rsid w:val="00B31E6C"/>
    <w:rsid w:val="00B32140"/>
    <w:rsid w:val="00B3283E"/>
    <w:rsid w:val="00B32937"/>
    <w:rsid w:val="00B32DD9"/>
    <w:rsid w:val="00B33024"/>
    <w:rsid w:val="00B333A6"/>
    <w:rsid w:val="00B3358F"/>
    <w:rsid w:val="00B338F1"/>
    <w:rsid w:val="00B33A2E"/>
    <w:rsid w:val="00B33B99"/>
    <w:rsid w:val="00B33CA4"/>
    <w:rsid w:val="00B33DFF"/>
    <w:rsid w:val="00B33E9B"/>
    <w:rsid w:val="00B3416D"/>
    <w:rsid w:val="00B3417C"/>
    <w:rsid w:val="00B3454E"/>
    <w:rsid w:val="00B35009"/>
    <w:rsid w:val="00B35016"/>
    <w:rsid w:val="00B35082"/>
    <w:rsid w:val="00B35743"/>
    <w:rsid w:val="00B35783"/>
    <w:rsid w:val="00B35AD7"/>
    <w:rsid w:val="00B35BCF"/>
    <w:rsid w:val="00B35DBA"/>
    <w:rsid w:val="00B3634D"/>
    <w:rsid w:val="00B36E79"/>
    <w:rsid w:val="00B36EA9"/>
    <w:rsid w:val="00B373FA"/>
    <w:rsid w:val="00B37486"/>
    <w:rsid w:val="00B3753B"/>
    <w:rsid w:val="00B37911"/>
    <w:rsid w:val="00B3798A"/>
    <w:rsid w:val="00B40447"/>
    <w:rsid w:val="00B405D3"/>
    <w:rsid w:val="00B40A2D"/>
    <w:rsid w:val="00B41651"/>
    <w:rsid w:val="00B41C7E"/>
    <w:rsid w:val="00B423CC"/>
    <w:rsid w:val="00B4327B"/>
    <w:rsid w:val="00B43377"/>
    <w:rsid w:val="00B4387E"/>
    <w:rsid w:val="00B43A5A"/>
    <w:rsid w:val="00B43C21"/>
    <w:rsid w:val="00B43C23"/>
    <w:rsid w:val="00B44050"/>
    <w:rsid w:val="00B4431E"/>
    <w:rsid w:val="00B45041"/>
    <w:rsid w:val="00B459CE"/>
    <w:rsid w:val="00B46497"/>
    <w:rsid w:val="00B46B26"/>
    <w:rsid w:val="00B46D79"/>
    <w:rsid w:val="00B46DF6"/>
    <w:rsid w:val="00B470A8"/>
    <w:rsid w:val="00B47233"/>
    <w:rsid w:val="00B47792"/>
    <w:rsid w:val="00B47A41"/>
    <w:rsid w:val="00B47B34"/>
    <w:rsid w:val="00B47CBD"/>
    <w:rsid w:val="00B5018B"/>
    <w:rsid w:val="00B50296"/>
    <w:rsid w:val="00B50779"/>
    <w:rsid w:val="00B50D12"/>
    <w:rsid w:val="00B51369"/>
    <w:rsid w:val="00B51552"/>
    <w:rsid w:val="00B515A9"/>
    <w:rsid w:val="00B51A8B"/>
    <w:rsid w:val="00B51C3C"/>
    <w:rsid w:val="00B5203E"/>
    <w:rsid w:val="00B52046"/>
    <w:rsid w:val="00B52939"/>
    <w:rsid w:val="00B52D3A"/>
    <w:rsid w:val="00B531A9"/>
    <w:rsid w:val="00B53503"/>
    <w:rsid w:val="00B53F0A"/>
    <w:rsid w:val="00B53F89"/>
    <w:rsid w:val="00B541D2"/>
    <w:rsid w:val="00B5438E"/>
    <w:rsid w:val="00B546B6"/>
    <w:rsid w:val="00B54703"/>
    <w:rsid w:val="00B547D2"/>
    <w:rsid w:val="00B54BCE"/>
    <w:rsid w:val="00B54EF1"/>
    <w:rsid w:val="00B54FBE"/>
    <w:rsid w:val="00B55781"/>
    <w:rsid w:val="00B56561"/>
    <w:rsid w:val="00B56D4E"/>
    <w:rsid w:val="00B574D6"/>
    <w:rsid w:val="00B5774A"/>
    <w:rsid w:val="00B577D8"/>
    <w:rsid w:val="00B57801"/>
    <w:rsid w:val="00B57E07"/>
    <w:rsid w:val="00B60104"/>
    <w:rsid w:val="00B60205"/>
    <w:rsid w:val="00B602D3"/>
    <w:rsid w:val="00B60599"/>
    <w:rsid w:val="00B60AA0"/>
    <w:rsid w:val="00B6191B"/>
    <w:rsid w:val="00B61E0B"/>
    <w:rsid w:val="00B61ED3"/>
    <w:rsid w:val="00B62117"/>
    <w:rsid w:val="00B6232B"/>
    <w:rsid w:val="00B625A9"/>
    <w:rsid w:val="00B629DB"/>
    <w:rsid w:val="00B62A8B"/>
    <w:rsid w:val="00B62E68"/>
    <w:rsid w:val="00B62F21"/>
    <w:rsid w:val="00B63330"/>
    <w:rsid w:val="00B63B7B"/>
    <w:rsid w:val="00B63CFC"/>
    <w:rsid w:val="00B63E7F"/>
    <w:rsid w:val="00B64FC5"/>
    <w:rsid w:val="00B65355"/>
    <w:rsid w:val="00B66062"/>
    <w:rsid w:val="00B6610C"/>
    <w:rsid w:val="00B6612F"/>
    <w:rsid w:val="00B66280"/>
    <w:rsid w:val="00B66A21"/>
    <w:rsid w:val="00B66FCA"/>
    <w:rsid w:val="00B67075"/>
    <w:rsid w:val="00B67200"/>
    <w:rsid w:val="00B67337"/>
    <w:rsid w:val="00B67412"/>
    <w:rsid w:val="00B67964"/>
    <w:rsid w:val="00B67BBA"/>
    <w:rsid w:val="00B701FC"/>
    <w:rsid w:val="00B706FA"/>
    <w:rsid w:val="00B70816"/>
    <w:rsid w:val="00B70924"/>
    <w:rsid w:val="00B713A8"/>
    <w:rsid w:val="00B71802"/>
    <w:rsid w:val="00B71A79"/>
    <w:rsid w:val="00B71BD6"/>
    <w:rsid w:val="00B71E41"/>
    <w:rsid w:val="00B7203A"/>
    <w:rsid w:val="00B7230E"/>
    <w:rsid w:val="00B7230F"/>
    <w:rsid w:val="00B72433"/>
    <w:rsid w:val="00B724BA"/>
    <w:rsid w:val="00B72C2D"/>
    <w:rsid w:val="00B72E3A"/>
    <w:rsid w:val="00B72F93"/>
    <w:rsid w:val="00B73593"/>
    <w:rsid w:val="00B738A0"/>
    <w:rsid w:val="00B73A4C"/>
    <w:rsid w:val="00B73BD3"/>
    <w:rsid w:val="00B73DB6"/>
    <w:rsid w:val="00B73ED0"/>
    <w:rsid w:val="00B7409A"/>
    <w:rsid w:val="00B74630"/>
    <w:rsid w:val="00B7502B"/>
    <w:rsid w:val="00B75369"/>
    <w:rsid w:val="00B75807"/>
    <w:rsid w:val="00B7587E"/>
    <w:rsid w:val="00B75FB5"/>
    <w:rsid w:val="00B76204"/>
    <w:rsid w:val="00B7620C"/>
    <w:rsid w:val="00B768AE"/>
    <w:rsid w:val="00B76ABF"/>
    <w:rsid w:val="00B76F03"/>
    <w:rsid w:val="00B770AB"/>
    <w:rsid w:val="00B777E2"/>
    <w:rsid w:val="00B77DD4"/>
    <w:rsid w:val="00B80071"/>
    <w:rsid w:val="00B80527"/>
    <w:rsid w:val="00B805C3"/>
    <w:rsid w:val="00B80772"/>
    <w:rsid w:val="00B80A78"/>
    <w:rsid w:val="00B81141"/>
    <w:rsid w:val="00B81A56"/>
    <w:rsid w:val="00B81E17"/>
    <w:rsid w:val="00B82215"/>
    <w:rsid w:val="00B82834"/>
    <w:rsid w:val="00B82C38"/>
    <w:rsid w:val="00B831CE"/>
    <w:rsid w:val="00B83891"/>
    <w:rsid w:val="00B8390A"/>
    <w:rsid w:val="00B83A3D"/>
    <w:rsid w:val="00B83C00"/>
    <w:rsid w:val="00B8427B"/>
    <w:rsid w:val="00B84365"/>
    <w:rsid w:val="00B844A6"/>
    <w:rsid w:val="00B846E6"/>
    <w:rsid w:val="00B84C11"/>
    <w:rsid w:val="00B84CE9"/>
    <w:rsid w:val="00B8521C"/>
    <w:rsid w:val="00B862E0"/>
    <w:rsid w:val="00B86574"/>
    <w:rsid w:val="00B86725"/>
    <w:rsid w:val="00B8727F"/>
    <w:rsid w:val="00B87A86"/>
    <w:rsid w:val="00B87E17"/>
    <w:rsid w:val="00B90511"/>
    <w:rsid w:val="00B90777"/>
    <w:rsid w:val="00B91183"/>
    <w:rsid w:val="00B91D63"/>
    <w:rsid w:val="00B91E9D"/>
    <w:rsid w:val="00B91EDE"/>
    <w:rsid w:val="00B92B32"/>
    <w:rsid w:val="00B92BBF"/>
    <w:rsid w:val="00B93420"/>
    <w:rsid w:val="00B935B8"/>
    <w:rsid w:val="00B93A5E"/>
    <w:rsid w:val="00B93C73"/>
    <w:rsid w:val="00B93E44"/>
    <w:rsid w:val="00B9475A"/>
    <w:rsid w:val="00B947F2"/>
    <w:rsid w:val="00B94BA0"/>
    <w:rsid w:val="00B94C1F"/>
    <w:rsid w:val="00B94D02"/>
    <w:rsid w:val="00B94DD2"/>
    <w:rsid w:val="00B94F24"/>
    <w:rsid w:val="00B94F38"/>
    <w:rsid w:val="00B95199"/>
    <w:rsid w:val="00B95450"/>
    <w:rsid w:val="00B955CB"/>
    <w:rsid w:val="00B956B2"/>
    <w:rsid w:val="00B956D0"/>
    <w:rsid w:val="00B95A08"/>
    <w:rsid w:val="00B96036"/>
    <w:rsid w:val="00B962FE"/>
    <w:rsid w:val="00B97041"/>
    <w:rsid w:val="00B97213"/>
    <w:rsid w:val="00B97838"/>
    <w:rsid w:val="00B97B40"/>
    <w:rsid w:val="00BA00BE"/>
    <w:rsid w:val="00BA0656"/>
    <w:rsid w:val="00BA06BE"/>
    <w:rsid w:val="00BA0834"/>
    <w:rsid w:val="00BA13BE"/>
    <w:rsid w:val="00BA156F"/>
    <w:rsid w:val="00BA1893"/>
    <w:rsid w:val="00BA1A76"/>
    <w:rsid w:val="00BA225F"/>
    <w:rsid w:val="00BA25A4"/>
    <w:rsid w:val="00BA2ADC"/>
    <w:rsid w:val="00BA2CAD"/>
    <w:rsid w:val="00BA2CB1"/>
    <w:rsid w:val="00BA32C8"/>
    <w:rsid w:val="00BA34A5"/>
    <w:rsid w:val="00BA36C6"/>
    <w:rsid w:val="00BA36DE"/>
    <w:rsid w:val="00BA3983"/>
    <w:rsid w:val="00BA3A89"/>
    <w:rsid w:val="00BA46EF"/>
    <w:rsid w:val="00BA480A"/>
    <w:rsid w:val="00BA4E2B"/>
    <w:rsid w:val="00BA50B8"/>
    <w:rsid w:val="00BA5519"/>
    <w:rsid w:val="00BA591C"/>
    <w:rsid w:val="00BA62A4"/>
    <w:rsid w:val="00BA6628"/>
    <w:rsid w:val="00BA6BBA"/>
    <w:rsid w:val="00BA70A9"/>
    <w:rsid w:val="00BA731D"/>
    <w:rsid w:val="00BA76E3"/>
    <w:rsid w:val="00BA7938"/>
    <w:rsid w:val="00BA7CE9"/>
    <w:rsid w:val="00BA7DD7"/>
    <w:rsid w:val="00BA7F04"/>
    <w:rsid w:val="00BB060C"/>
    <w:rsid w:val="00BB0847"/>
    <w:rsid w:val="00BB0CCD"/>
    <w:rsid w:val="00BB0D47"/>
    <w:rsid w:val="00BB1267"/>
    <w:rsid w:val="00BB158A"/>
    <w:rsid w:val="00BB186E"/>
    <w:rsid w:val="00BB1CFD"/>
    <w:rsid w:val="00BB2217"/>
    <w:rsid w:val="00BB228C"/>
    <w:rsid w:val="00BB2418"/>
    <w:rsid w:val="00BB25AD"/>
    <w:rsid w:val="00BB2908"/>
    <w:rsid w:val="00BB29B9"/>
    <w:rsid w:val="00BB2F08"/>
    <w:rsid w:val="00BB32E6"/>
    <w:rsid w:val="00BB3353"/>
    <w:rsid w:val="00BB34F7"/>
    <w:rsid w:val="00BB43FE"/>
    <w:rsid w:val="00BB441E"/>
    <w:rsid w:val="00BB4702"/>
    <w:rsid w:val="00BB4CB7"/>
    <w:rsid w:val="00BB4DAD"/>
    <w:rsid w:val="00BB5083"/>
    <w:rsid w:val="00BB5092"/>
    <w:rsid w:val="00BB5569"/>
    <w:rsid w:val="00BB5C8F"/>
    <w:rsid w:val="00BB5E0F"/>
    <w:rsid w:val="00BB6158"/>
    <w:rsid w:val="00BB655A"/>
    <w:rsid w:val="00BB6875"/>
    <w:rsid w:val="00BB6AB6"/>
    <w:rsid w:val="00BB6CDC"/>
    <w:rsid w:val="00BB6D41"/>
    <w:rsid w:val="00BB7367"/>
    <w:rsid w:val="00BB7517"/>
    <w:rsid w:val="00BB77FE"/>
    <w:rsid w:val="00BB7D31"/>
    <w:rsid w:val="00BC003A"/>
    <w:rsid w:val="00BC0E86"/>
    <w:rsid w:val="00BC0EC3"/>
    <w:rsid w:val="00BC0FE6"/>
    <w:rsid w:val="00BC12B1"/>
    <w:rsid w:val="00BC13E1"/>
    <w:rsid w:val="00BC1A76"/>
    <w:rsid w:val="00BC205D"/>
    <w:rsid w:val="00BC2192"/>
    <w:rsid w:val="00BC2C3B"/>
    <w:rsid w:val="00BC31CB"/>
    <w:rsid w:val="00BC3377"/>
    <w:rsid w:val="00BC3883"/>
    <w:rsid w:val="00BC417E"/>
    <w:rsid w:val="00BC45CB"/>
    <w:rsid w:val="00BC470C"/>
    <w:rsid w:val="00BC4A3A"/>
    <w:rsid w:val="00BC4EE7"/>
    <w:rsid w:val="00BC54DB"/>
    <w:rsid w:val="00BC59EA"/>
    <w:rsid w:val="00BC5F34"/>
    <w:rsid w:val="00BC65BC"/>
    <w:rsid w:val="00BC6673"/>
    <w:rsid w:val="00BC6911"/>
    <w:rsid w:val="00BC6A87"/>
    <w:rsid w:val="00BC6B81"/>
    <w:rsid w:val="00BC7897"/>
    <w:rsid w:val="00BC79B0"/>
    <w:rsid w:val="00BC7EEA"/>
    <w:rsid w:val="00BD0067"/>
    <w:rsid w:val="00BD06DF"/>
    <w:rsid w:val="00BD0927"/>
    <w:rsid w:val="00BD0BB3"/>
    <w:rsid w:val="00BD0D2E"/>
    <w:rsid w:val="00BD1523"/>
    <w:rsid w:val="00BD1BEC"/>
    <w:rsid w:val="00BD1F29"/>
    <w:rsid w:val="00BD289C"/>
    <w:rsid w:val="00BD3291"/>
    <w:rsid w:val="00BD3475"/>
    <w:rsid w:val="00BD3BF9"/>
    <w:rsid w:val="00BD3F2D"/>
    <w:rsid w:val="00BD44C8"/>
    <w:rsid w:val="00BD45FF"/>
    <w:rsid w:val="00BD487C"/>
    <w:rsid w:val="00BD498C"/>
    <w:rsid w:val="00BD4C3E"/>
    <w:rsid w:val="00BD4D88"/>
    <w:rsid w:val="00BD4E7F"/>
    <w:rsid w:val="00BD5356"/>
    <w:rsid w:val="00BD569A"/>
    <w:rsid w:val="00BD5B45"/>
    <w:rsid w:val="00BD5CF4"/>
    <w:rsid w:val="00BD5E72"/>
    <w:rsid w:val="00BD5F97"/>
    <w:rsid w:val="00BD6036"/>
    <w:rsid w:val="00BD6545"/>
    <w:rsid w:val="00BD662F"/>
    <w:rsid w:val="00BD6CB9"/>
    <w:rsid w:val="00BD6DF2"/>
    <w:rsid w:val="00BD7520"/>
    <w:rsid w:val="00BD7621"/>
    <w:rsid w:val="00BE00E2"/>
    <w:rsid w:val="00BE0254"/>
    <w:rsid w:val="00BE0871"/>
    <w:rsid w:val="00BE09AB"/>
    <w:rsid w:val="00BE0D14"/>
    <w:rsid w:val="00BE0E2A"/>
    <w:rsid w:val="00BE126C"/>
    <w:rsid w:val="00BE1338"/>
    <w:rsid w:val="00BE1B55"/>
    <w:rsid w:val="00BE1F7E"/>
    <w:rsid w:val="00BE2087"/>
    <w:rsid w:val="00BE211B"/>
    <w:rsid w:val="00BE21E8"/>
    <w:rsid w:val="00BE2752"/>
    <w:rsid w:val="00BE29A3"/>
    <w:rsid w:val="00BE2B2E"/>
    <w:rsid w:val="00BE2B44"/>
    <w:rsid w:val="00BE2DDE"/>
    <w:rsid w:val="00BE2E34"/>
    <w:rsid w:val="00BE3091"/>
    <w:rsid w:val="00BE30B4"/>
    <w:rsid w:val="00BE30CE"/>
    <w:rsid w:val="00BE32AA"/>
    <w:rsid w:val="00BE3515"/>
    <w:rsid w:val="00BE3699"/>
    <w:rsid w:val="00BE38AC"/>
    <w:rsid w:val="00BE3A61"/>
    <w:rsid w:val="00BE3AA4"/>
    <w:rsid w:val="00BE3AC0"/>
    <w:rsid w:val="00BE3F73"/>
    <w:rsid w:val="00BE4905"/>
    <w:rsid w:val="00BE4E2C"/>
    <w:rsid w:val="00BE5174"/>
    <w:rsid w:val="00BE547E"/>
    <w:rsid w:val="00BE54B0"/>
    <w:rsid w:val="00BE576C"/>
    <w:rsid w:val="00BE5B56"/>
    <w:rsid w:val="00BE5BE3"/>
    <w:rsid w:val="00BE5CE6"/>
    <w:rsid w:val="00BE630F"/>
    <w:rsid w:val="00BE642A"/>
    <w:rsid w:val="00BE6541"/>
    <w:rsid w:val="00BE679C"/>
    <w:rsid w:val="00BE6B15"/>
    <w:rsid w:val="00BE70C1"/>
    <w:rsid w:val="00BE7373"/>
    <w:rsid w:val="00BE75CD"/>
    <w:rsid w:val="00BE7800"/>
    <w:rsid w:val="00BE79C0"/>
    <w:rsid w:val="00BE7E13"/>
    <w:rsid w:val="00BF04E6"/>
    <w:rsid w:val="00BF0772"/>
    <w:rsid w:val="00BF092E"/>
    <w:rsid w:val="00BF0943"/>
    <w:rsid w:val="00BF0EFE"/>
    <w:rsid w:val="00BF11C1"/>
    <w:rsid w:val="00BF1204"/>
    <w:rsid w:val="00BF138B"/>
    <w:rsid w:val="00BF187D"/>
    <w:rsid w:val="00BF1A88"/>
    <w:rsid w:val="00BF21B3"/>
    <w:rsid w:val="00BF21D8"/>
    <w:rsid w:val="00BF2B86"/>
    <w:rsid w:val="00BF2C55"/>
    <w:rsid w:val="00BF34BF"/>
    <w:rsid w:val="00BF3833"/>
    <w:rsid w:val="00BF3967"/>
    <w:rsid w:val="00BF3FC6"/>
    <w:rsid w:val="00BF4026"/>
    <w:rsid w:val="00BF41FD"/>
    <w:rsid w:val="00BF45E4"/>
    <w:rsid w:val="00BF46B0"/>
    <w:rsid w:val="00BF4731"/>
    <w:rsid w:val="00BF4818"/>
    <w:rsid w:val="00BF50D0"/>
    <w:rsid w:val="00BF747D"/>
    <w:rsid w:val="00BF7538"/>
    <w:rsid w:val="00BF7936"/>
    <w:rsid w:val="00BF7C28"/>
    <w:rsid w:val="00C00D42"/>
    <w:rsid w:val="00C01178"/>
    <w:rsid w:val="00C01326"/>
    <w:rsid w:val="00C0196E"/>
    <w:rsid w:val="00C0204E"/>
    <w:rsid w:val="00C02BA8"/>
    <w:rsid w:val="00C02EA4"/>
    <w:rsid w:val="00C03AB0"/>
    <w:rsid w:val="00C03AEB"/>
    <w:rsid w:val="00C03E2B"/>
    <w:rsid w:val="00C046FD"/>
    <w:rsid w:val="00C047B3"/>
    <w:rsid w:val="00C04A97"/>
    <w:rsid w:val="00C04C35"/>
    <w:rsid w:val="00C05A60"/>
    <w:rsid w:val="00C05B56"/>
    <w:rsid w:val="00C05C28"/>
    <w:rsid w:val="00C06CF4"/>
    <w:rsid w:val="00C06E5C"/>
    <w:rsid w:val="00C06F89"/>
    <w:rsid w:val="00C07403"/>
    <w:rsid w:val="00C076DF"/>
    <w:rsid w:val="00C07993"/>
    <w:rsid w:val="00C07AAA"/>
    <w:rsid w:val="00C07AD1"/>
    <w:rsid w:val="00C104C8"/>
    <w:rsid w:val="00C107BA"/>
    <w:rsid w:val="00C10C49"/>
    <w:rsid w:val="00C11052"/>
    <w:rsid w:val="00C11694"/>
    <w:rsid w:val="00C119A0"/>
    <w:rsid w:val="00C11BC6"/>
    <w:rsid w:val="00C11EEB"/>
    <w:rsid w:val="00C12178"/>
    <w:rsid w:val="00C1234B"/>
    <w:rsid w:val="00C12D0A"/>
    <w:rsid w:val="00C1344B"/>
    <w:rsid w:val="00C134E5"/>
    <w:rsid w:val="00C13A16"/>
    <w:rsid w:val="00C13D83"/>
    <w:rsid w:val="00C1408B"/>
    <w:rsid w:val="00C140C0"/>
    <w:rsid w:val="00C14119"/>
    <w:rsid w:val="00C14183"/>
    <w:rsid w:val="00C141BD"/>
    <w:rsid w:val="00C144BD"/>
    <w:rsid w:val="00C14586"/>
    <w:rsid w:val="00C1488B"/>
    <w:rsid w:val="00C14E55"/>
    <w:rsid w:val="00C1544A"/>
    <w:rsid w:val="00C155DB"/>
    <w:rsid w:val="00C159B4"/>
    <w:rsid w:val="00C15C48"/>
    <w:rsid w:val="00C15FF2"/>
    <w:rsid w:val="00C173D0"/>
    <w:rsid w:val="00C175AB"/>
    <w:rsid w:val="00C17B0D"/>
    <w:rsid w:val="00C17DB0"/>
    <w:rsid w:val="00C202D1"/>
    <w:rsid w:val="00C2055E"/>
    <w:rsid w:val="00C20D90"/>
    <w:rsid w:val="00C2107B"/>
    <w:rsid w:val="00C21244"/>
    <w:rsid w:val="00C21B25"/>
    <w:rsid w:val="00C22372"/>
    <w:rsid w:val="00C225C5"/>
    <w:rsid w:val="00C22A6D"/>
    <w:rsid w:val="00C22D8E"/>
    <w:rsid w:val="00C2332F"/>
    <w:rsid w:val="00C2354A"/>
    <w:rsid w:val="00C23767"/>
    <w:rsid w:val="00C237E8"/>
    <w:rsid w:val="00C23D41"/>
    <w:rsid w:val="00C24455"/>
    <w:rsid w:val="00C244A3"/>
    <w:rsid w:val="00C24946"/>
    <w:rsid w:val="00C25586"/>
    <w:rsid w:val="00C256CE"/>
    <w:rsid w:val="00C264DB"/>
    <w:rsid w:val="00C26931"/>
    <w:rsid w:val="00C26DBE"/>
    <w:rsid w:val="00C26E69"/>
    <w:rsid w:val="00C27077"/>
    <w:rsid w:val="00C274AA"/>
    <w:rsid w:val="00C275B2"/>
    <w:rsid w:val="00C2796C"/>
    <w:rsid w:val="00C27CBE"/>
    <w:rsid w:val="00C308A1"/>
    <w:rsid w:val="00C314C0"/>
    <w:rsid w:val="00C31659"/>
    <w:rsid w:val="00C31E29"/>
    <w:rsid w:val="00C31E64"/>
    <w:rsid w:val="00C31F7B"/>
    <w:rsid w:val="00C327B5"/>
    <w:rsid w:val="00C32C8B"/>
    <w:rsid w:val="00C332BC"/>
    <w:rsid w:val="00C3333C"/>
    <w:rsid w:val="00C33DF4"/>
    <w:rsid w:val="00C3423A"/>
    <w:rsid w:val="00C342EC"/>
    <w:rsid w:val="00C3478B"/>
    <w:rsid w:val="00C34B47"/>
    <w:rsid w:val="00C34CCA"/>
    <w:rsid w:val="00C355EC"/>
    <w:rsid w:val="00C35916"/>
    <w:rsid w:val="00C35DC7"/>
    <w:rsid w:val="00C35FDA"/>
    <w:rsid w:val="00C363DA"/>
    <w:rsid w:val="00C3670F"/>
    <w:rsid w:val="00C36E6F"/>
    <w:rsid w:val="00C370AE"/>
    <w:rsid w:val="00C372EE"/>
    <w:rsid w:val="00C37416"/>
    <w:rsid w:val="00C37A7F"/>
    <w:rsid w:val="00C37ADA"/>
    <w:rsid w:val="00C37D07"/>
    <w:rsid w:val="00C402E7"/>
    <w:rsid w:val="00C402F0"/>
    <w:rsid w:val="00C40989"/>
    <w:rsid w:val="00C409C6"/>
    <w:rsid w:val="00C40F42"/>
    <w:rsid w:val="00C4117C"/>
    <w:rsid w:val="00C411F5"/>
    <w:rsid w:val="00C4189D"/>
    <w:rsid w:val="00C41A72"/>
    <w:rsid w:val="00C4201A"/>
    <w:rsid w:val="00C4207D"/>
    <w:rsid w:val="00C4287F"/>
    <w:rsid w:val="00C428C3"/>
    <w:rsid w:val="00C42B75"/>
    <w:rsid w:val="00C42C49"/>
    <w:rsid w:val="00C42CC9"/>
    <w:rsid w:val="00C42EC3"/>
    <w:rsid w:val="00C4300F"/>
    <w:rsid w:val="00C436A7"/>
    <w:rsid w:val="00C43867"/>
    <w:rsid w:val="00C438C6"/>
    <w:rsid w:val="00C43E40"/>
    <w:rsid w:val="00C4462B"/>
    <w:rsid w:val="00C446FA"/>
    <w:rsid w:val="00C44775"/>
    <w:rsid w:val="00C447A5"/>
    <w:rsid w:val="00C44FDA"/>
    <w:rsid w:val="00C45082"/>
    <w:rsid w:val="00C457CA"/>
    <w:rsid w:val="00C45B60"/>
    <w:rsid w:val="00C4626C"/>
    <w:rsid w:val="00C46451"/>
    <w:rsid w:val="00C4645F"/>
    <w:rsid w:val="00C469AC"/>
    <w:rsid w:val="00C46CD8"/>
    <w:rsid w:val="00C46D53"/>
    <w:rsid w:val="00C470B8"/>
    <w:rsid w:val="00C47177"/>
    <w:rsid w:val="00C4746D"/>
    <w:rsid w:val="00C47D7C"/>
    <w:rsid w:val="00C47DFE"/>
    <w:rsid w:val="00C50F03"/>
    <w:rsid w:val="00C51021"/>
    <w:rsid w:val="00C5129C"/>
    <w:rsid w:val="00C5185A"/>
    <w:rsid w:val="00C5241E"/>
    <w:rsid w:val="00C52691"/>
    <w:rsid w:val="00C52FA7"/>
    <w:rsid w:val="00C53133"/>
    <w:rsid w:val="00C5315F"/>
    <w:rsid w:val="00C53310"/>
    <w:rsid w:val="00C53B46"/>
    <w:rsid w:val="00C53F18"/>
    <w:rsid w:val="00C54767"/>
    <w:rsid w:val="00C552BA"/>
    <w:rsid w:val="00C559CB"/>
    <w:rsid w:val="00C55B97"/>
    <w:rsid w:val="00C55FC4"/>
    <w:rsid w:val="00C560CB"/>
    <w:rsid w:val="00C562B8"/>
    <w:rsid w:val="00C56768"/>
    <w:rsid w:val="00C56E00"/>
    <w:rsid w:val="00C56F15"/>
    <w:rsid w:val="00C5723F"/>
    <w:rsid w:val="00C57C31"/>
    <w:rsid w:val="00C57F03"/>
    <w:rsid w:val="00C60008"/>
    <w:rsid w:val="00C600A5"/>
    <w:rsid w:val="00C606D7"/>
    <w:rsid w:val="00C60A2F"/>
    <w:rsid w:val="00C60E31"/>
    <w:rsid w:val="00C6121E"/>
    <w:rsid w:val="00C61E32"/>
    <w:rsid w:val="00C61E65"/>
    <w:rsid w:val="00C61EDF"/>
    <w:rsid w:val="00C62199"/>
    <w:rsid w:val="00C62712"/>
    <w:rsid w:val="00C62844"/>
    <w:rsid w:val="00C629AD"/>
    <w:rsid w:val="00C62BC2"/>
    <w:rsid w:val="00C62C46"/>
    <w:rsid w:val="00C62CA9"/>
    <w:rsid w:val="00C62F70"/>
    <w:rsid w:val="00C632C3"/>
    <w:rsid w:val="00C6364B"/>
    <w:rsid w:val="00C6378C"/>
    <w:rsid w:val="00C638B9"/>
    <w:rsid w:val="00C63F8C"/>
    <w:rsid w:val="00C6419C"/>
    <w:rsid w:val="00C64326"/>
    <w:rsid w:val="00C644A7"/>
    <w:rsid w:val="00C647DE"/>
    <w:rsid w:val="00C6510B"/>
    <w:rsid w:val="00C6550A"/>
    <w:rsid w:val="00C65C57"/>
    <w:rsid w:val="00C65D2A"/>
    <w:rsid w:val="00C65DC0"/>
    <w:rsid w:val="00C66428"/>
    <w:rsid w:val="00C66716"/>
    <w:rsid w:val="00C6695F"/>
    <w:rsid w:val="00C66F51"/>
    <w:rsid w:val="00C66F86"/>
    <w:rsid w:val="00C67412"/>
    <w:rsid w:val="00C703B4"/>
    <w:rsid w:val="00C708D6"/>
    <w:rsid w:val="00C70BB6"/>
    <w:rsid w:val="00C70C79"/>
    <w:rsid w:val="00C70F1F"/>
    <w:rsid w:val="00C71055"/>
    <w:rsid w:val="00C71610"/>
    <w:rsid w:val="00C716DA"/>
    <w:rsid w:val="00C71FBB"/>
    <w:rsid w:val="00C7228B"/>
    <w:rsid w:val="00C72407"/>
    <w:rsid w:val="00C72902"/>
    <w:rsid w:val="00C72A64"/>
    <w:rsid w:val="00C7306F"/>
    <w:rsid w:val="00C73C89"/>
    <w:rsid w:val="00C73DE9"/>
    <w:rsid w:val="00C7418E"/>
    <w:rsid w:val="00C745CF"/>
    <w:rsid w:val="00C74787"/>
    <w:rsid w:val="00C749F3"/>
    <w:rsid w:val="00C74D1F"/>
    <w:rsid w:val="00C752CA"/>
    <w:rsid w:val="00C752D2"/>
    <w:rsid w:val="00C75781"/>
    <w:rsid w:val="00C763F7"/>
    <w:rsid w:val="00C765A9"/>
    <w:rsid w:val="00C7660C"/>
    <w:rsid w:val="00C7690C"/>
    <w:rsid w:val="00C77351"/>
    <w:rsid w:val="00C77523"/>
    <w:rsid w:val="00C80654"/>
    <w:rsid w:val="00C8077C"/>
    <w:rsid w:val="00C80A41"/>
    <w:rsid w:val="00C80CA9"/>
    <w:rsid w:val="00C80D4E"/>
    <w:rsid w:val="00C80D88"/>
    <w:rsid w:val="00C814AB"/>
    <w:rsid w:val="00C814DA"/>
    <w:rsid w:val="00C81FC8"/>
    <w:rsid w:val="00C81FF1"/>
    <w:rsid w:val="00C82283"/>
    <w:rsid w:val="00C82715"/>
    <w:rsid w:val="00C82A3C"/>
    <w:rsid w:val="00C8359C"/>
    <w:rsid w:val="00C8370D"/>
    <w:rsid w:val="00C83CAE"/>
    <w:rsid w:val="00C83F85"/>
    <w:rsid w:val="00C8475E"/>
    <w:rsid w:val="00C84B90"/>
    <w:rsid w:val="00C850EF"/>
    <w:rsid w:val="00C85332"/>
    <w:rsid w:val="00C85626"/>
    <w:rsid w:val="00C85DF9"/>
    <w:rsid w:val="00C86390"/>
    <w:rsid w:val="00C86D55"/>
    <w:rsid w:val="00C86D80"/>
    <w:rsid w:val="00C87A8C"/>
    <w:rsid w:val="00C87C3D"/>
    <w:rsid w:val="00C90054"/>
    <w:rsid w:val="00C9035A"/>
    <w:rsid w:val="00C90978"/>
    <w:rsid w:val="00C90B61"/>
    <w:rsid w:val="00C90C72"/>
    <w:rsid w:val="00C91314"/>
    <w:rsid w:val="00C917D5"/>
    <w:rsid w:val="00C91C5B"/>
    <w:rsid w:val="00C92164"/>
    <w:rsid w:val="00C9272C"/>
    <w:rsid w:val="00C9298E"/>
    <w:rsid w:val="00C92DA3"/>
    <w:rsid w:val="00C93007"/>
    <w:rsid w:val="00C9316E"/>
    <w:rsid w:val="00C931B2"/>
    <w:rsid w:val="00C931E4"/>
    <w:rsid w:val="00C9366A"/>
    <w:rsid w:val="00C93671"/>
    <w:rsid w:val="00C93909"/>
    <w:rsid w:val="00C93BD4"/>
    <w:rsid w:val="00C93FB9"/>
    <w:rsid w:val="00C94008"/>
    <w:rsid w:val="00C9401E"/>
    <w:rsid w:val="00C94309"/>
    <w:rsid w:val="00C945CF"/>
    <w:rsid w:val="00C94C56"/>
    <w:rsid w:val="00C953BF"/>
    <w:rsid w:val="00C9557E"/>
    <w:rsid w:val="00C9578E"/>
    <w:rsid w:val="00C961C2"/>
    <w:rsid w:val="00C96332"/>
    <w:rsid w:val="00C96C7D"/>
    <w:rsid w:val="00C97B4A"/>
    <w:rsid w:val="00C97F40"/>
    <w:rsid w:val="00CA026D"/>
    <w:rsid w:val="00CA04F8"/>
    <w:rsid w:val="00CA08F7"/>
    <w:rsid w:val="00CA1EAB"/>
    <w:rsid w:val="00CA2329"/>
    <w:rsid w:val="00CA23B4"/>
    <w:rsid w:val="00CA2CEE"/>
    <w:rsid w:val="00CA302C"/>
    <w:rsid w:val="00CA3273"/>
    <w:rsid w:val="00CA3422"/>
    <w:rsid w:val="00CA3D07"/>
    <w:rsid w:val="00CA3F7F"/>
    <w:rsid w:val="00CA4787"/>
    <w:rsid w:val="00CA4F47"/>
    <w:rsid w:val="00CA52C7"/>
    <w:rsid w:val="00CA549E"/>
    <w:rsid w:val="00CA56D4"/>
    <w:rsid w:val="00CA5773"/>
    <w:rsid w:val="00CA5E99"/>
    <w:rsid w:val="00CA5FD2"/>
    <w:rsid w:val="00CA62A0"/>
    <w:rsid w:val="00CA6BAE"/>
    <w:rsid w:val="00CA6F31"/>
    <w:rsid w:val="00CA6F4D"/>
    <w:rsid w:val="00CA708B"/>
    <w:rsid w:val="00CA7369"/>
    <w:rsid w:val="00CA740E"/>
    <w:rsid w:val="00CA76B0"/>
    <w:rsid w:val="00CA7B3D"/>
    <w:rsid w:val="00CB01A1"/>
    <w:rsid w:val="00CB01B5"/>
    <w:rsid w:val="00CB05CD"/>
    <w:rsid w:val="00CB062F"/>
    <w:rsid w:val="00CB0EA3"/>
    <w:rsid w:val="00CB13EE"/>
    <w:rsid w:val="00CB2187"/>
    <w:rsid w:val="00CB266E"/>
    <w:rsid w:val="00CB29CE"/>
    <w:rsid w:val="00CB31B4"/>
    <w:rsid w:val="00CB348B"/>
    <w:rsid w:val="00CB3B82"/>
    <w:rsid w:val="00CB3E49"/>
    <w:rsid w:val="00CB3EF7"/>
    <w:rsid w:val="00CB411D"/>
    <w:rsid w:val="00CB4308"/>
    <w:rsid w:val="00CB4B7A"/>
    <w:rsid w:val="00CB4D45"/>
    <w:rsid w:val="00CB5152"/>
    <w:rsid w:val="00CB5CEF"/>
    <w:rsid w:val="00CB6404"/>
    <w:rsid w:val="00CB669E"/>
    <w:rsid w:val="00CB6EC2"/>
    <w:rsid w:val="00CB6FF5"/>
    <w:rsid w:val="00CB71EE"/>
    <w:rsid w:val="00CB7520"/>
    <w:rsid w:val="00CB7E6C"/>
    <w:rsid w:val="00CC03C2"/>
    <w:rsid w:val="00CC0404"/>
    <w:rsid w:val="00CC1128"/>
    <w:rsid w:val="00CC15D4"/>
    <w:rsid w:val="00CC1804"/>
    <w:rsid w:val="00CC20BE"/>
    <w:rsid w:val="00CC223A"/>
    <w:rsid w:val="00CC223B"/>
    <w:rsid w:val="00CC22A6"/>
    <w:rsid w:val="00CC24C8"/>
    <w:rsid w:val="00CC2F35"/>
    <w:rsid w:val="00CC2FC0"/>
    <w:rsid w:val="00CC33C4"/>
    <w:rsid w:val="00CC34C1"/>
    <w:rsid w:val="00CC35C1"/>
    <w:rsid w:val="00CC37DC"/>
    <w:rsid w:val="00CC3C7E"/>
    <w:rsid w:val="00CC43D0"/>
    <w:rsid w:val="00CC4D37"/>
    <w:rsid w:val="00CC4DFD"/>
    <w:rsid w:val="00CC50B8"/>
    <w:rsid w:val="00CC56F5"/>
    <w:rsid w:val="00CC585B"/>
    <w:rsid w:val="00CC58D1"/>
    <w:rsid w:val="00CC5C52"/>
    <w:rsid w:val="00CC62A2"/>
    <w:rsid w:val="00CC69F4"/>
    <w:rsid w:val="00CC6B83"/>
    <w:rsid w:val="00CC6BD8"/>
    <w:rsid w:val="00CC71D6"/>
    <w:rsid w:val="00CC794A"/>
    <w:rsid w:val="00CC7A46"/>
    <w:rsid w:val="00CC7B64"/>
    <w:rsid w:val="00CC7CA3"/>
    <w:rsid w:val="00CD0024"/>
    <w:rsid w:val="00CD01AF"/>
    <w:rsid w:val="00CD053E"/>
    <w:rsid w:val="00CD0621"/>
    <w:rsid w:val="00CD0C87"/>
    <w:rsid w:val="00CD0D07"/>
    <w:rsid w:val="00CD10AF"/>
    <w:rsid w:val="00CD16B3"/>
    <w:rsid w:val="00CD16CD"/>
    <w:rsid w:val="00CD18C6"/>
    <w:rsid w:val="00CD31B0"/>
    <w:rsid w:val="00CD3575"/>
    <w:rsid w:val="00CD39B3"/>
    <w:rsid w:val="00CD3BC2"/>
    <w:rsid w:val="00CD3C11"/>
    <w:rsid w:val="00CD43CA"/>
    <w:rsid w:val="00CD508D"/>
    <w:rsid w:val="00CD50D4"/>
    <w:rsid w:val="00CD524E"/>
    <w:rsid w:val="00CD56BB"/>
    <w:rsid w:val="00CD598C"/>
    <w:rsid w:val="00CD5A8D"/>
    <w:rsid w:val="00CD5DDF"/>
    <w:rsid w:val="00CD5ECF"/>
    <w:rsid w:val="00CD5F7A"/>
    <w:rsid w:val="00CD5FAF"/>
    <w:rsid w:val="00CD66B6"/>
    <w:rsid w:val="00CD6778"/>
    <w:rsid w:val="00CD69D8"/>
    <w:rsid w:val="00CD6A07"/>
    <w:rsid w:val="00CD746B"/>
    <w:rsid w:val="00CD770D"/>
    <w:rsid w:val="00CD7A90"/>
    <w:rsid w:val="00CD7F3A"/>
    <w:rsid w:val="00CE008E"/>
    <w:rsid w:val="00CE0220"/>
    <w:rsid w:val="00CE02BA"/>
    <w:rsid w:val="00CE0727"/>
    <w:rsid w:val="00CE082F"/>
    <w:rsid w:val="00CE11E4"/>
    <w:rsid w:val="00CE1CA0"/>
    <w:rsid w:val="00CE38BD"/>
    <w:rsid w:val="00CE390C"/>
    <w:rsid w:val="00CE3D74"/>
    <w:rsid w:val="00CE3F5E"/>
    <w:rsid w:val="00CE464E"/>
    <w:rsid w:val="00CE475D"/>
    <w:rsid w:val="00CE4945"/>
    <w:rsid w:val="00CE49DA"/>
    <w:rsid w:val="00CE501F"/>
    <w:rsid w:val="00CE536F"/>
    <w:rsid w:val="00CE53AC"/>
    <w:rsid w:val="00CE55CE"/>
    <w:rsid w:val="00CE64B6"/>
    <w:rsid w:val="00CE7161"/>
    <w:rsid w:val="00CE77A0"/>
    <w:rsid w:val="00CE7D6E"/>
    <w:rsid w:val="00CF026F"/>
    <w:rsid w:val="00CF0B2D"/>
    <w:rsid w:val="00CF0BD2"/>
    <w:rsid w:val="00CF1250"/>
    <w:rsid w:val="00CF1657"/>
    <w:rsid w:val="00CF17D7"/>
    <w:rsid w:val="00CF1AE4"/>
    <w:rsid w:val="00CF235B"/>
    <w:rsid w:val="00CF2423"/>
    <w:rsid w:val="00CF2810"/>
    <w:rsid w:val="00CF2983"/>
    <w:rsid w:val="00CF2ED8"/>
    <w:rsid w:val="00CF30B9"/>
    <w:rsid w:val="00CF33C3"/>
    <w:rsid w:val="00CF3550"/>
    <w:rsid w:val="00CF3981"/>
    <w:rsid w:val="00CF3E13"/>
    <w:rsid w:val="00CF415C"/>
    <w:rsid w:val="00CF4173"/>
    <w:rsid w:val="00CF4617"/>
    <w:rsid w:val="00CF4692"/>
    <w:rsid w:val="00CF4BCC"/>
    <w:rsid w:val="00CF5141"/>
    <w:rsid w:val="00CF5270"/>
    <w:rsid w:val="00CF6183"/>
    <w:rsid w:val="00CF70AB"/>
    <w:rsid w:val="00CF7855"/>
    <w:rsid w:val="00CF7BF2"/>
    <w:rsid w:val="00CF7FEB"/>
    <w:rsid w:val="00D002BF"/>
    <w:rsid w:val="00D00467"/>
    <w:rsid w:val="00D00A01"/>
    <w:rsid w:val="00D010E1"/>
    <w:rsid w:val="00D0130E"/>
    <w:rsid w:val="00D01969"/>
    <w:rsid w:val="00D01C26"/>
    <w:rsid w:val="00D01F90"/>
    <w:rsid w:val="00D021AA"/>
    <w:rsid w:val="00D027D6"/>
    <w:rsid w:val="00D02CC7"/>
    <w:rsid w:val="00D02FC2"/>
    <w:rsid w:val="00D03297"/>
    <w:rsid w:val="00D035A9"/>
    <w:rsid w:val="00D03683"/>
    <w:rsid w:val="00D03B1E"/>
    <w:rsid w:val="00D03BAF"/>
    <w:rsid w:val="00D03C22"/>
    <w:rsid w:val="00D03F2F"/>
    <w:rsid w:val="00D041E7"/>
    <w:rsid w:val="00D043F2"/>
    <w:rsid w:val="00D05024"/>
    <w:rsid w:val="00D056D2"/>
    <w:rsid w:val="00D059B7"/>
    <w:rsid w:val="00D05B5E"/>
    <w:rsid w:val="00D06277"/>
    <w:rsid w:val="00D06C26"/>
    <w:rsid w:val="00D06FDA"/>
    <w:rsid w:val="00D07B6C"/>
    <w:rsid w:val="00D111D4"/>
    <w:rsid w:val="00D113A8"/>
    <w:rsid w:val="00D11591"/>
    <w:rsid w:val="00D11951"/>
    <w:rsid w:val="00D11C6C"/>
    <w:rsid w:val="00D1273B"/>
    <w:rsid w:val="00D1277E"/>
    <w:rsid w:val="00D12E65"/>
    <w:rsid w:val="00D12FE6"/>
    <w:rsid w:val="00D138F9"/>
    <w:rsid w:val="00D13D0B"/>
    <w:rsid w:val="00D13F16"/>
    <w:rsid w:val="00D14CFD"/>
    <w:rsid w:val="00D15C8C"/>
    <w:rsid w:val="00D15CF0"/>
    <w:rsid w:val="00D15F1F"/>
    <w:rsid w:val="00D160B5"/>
    <w:rsid w:val="00D1670F"/>
    <w:rsid w:val="00D16EE4"/>
    <w:rsid w:val="00D2009D"/>
    <w:rsid w:val="00D2044D"/>
    <w:rsid w:val="00D20B3E"/>
    <w:rsid w:val="00D20BD0"/>
    <w:rsid w:val="00D2109D"/>
    <w:rsid w:val="00D2131E"/>
    <w:rsid w:val="00D223CF"/>
    <w:rsid w:val="00D224DA"/>
    <w:rsid w:val="00D2281A"/>
    <w:rsid w:val="00D22A0E"/>
    <w:rsid w:val="00D22D4C"/>
    <w:rsid w:val="00D2325F"/>
    <w:rsid w:val="00D23859"/>
    <w:rsid w:val="00D23A9F"/>
    <w:rsid w:val="00D23CE1"/>
    <w:rsid w:val="00D24E80"/>
    <w:rsid w:val="00D250DA"/>
    <w:rsid w:val="00D25203"/>
    <w:rsid w:val="00D253B8"/>
    <w:rsid w:val="00D25571"/>
    <w:rsid w:val="00D25C9A"/>
    <w:rsid w:val="00D25E35"/>
    <w:rsid w:val="00D2643B"/>
    <w:rsid w:val="00D26509"/>
    <w:rsid w:val="00D2651C"/>
    <w:rsid w:val="00D26592"/>
    <w:rsid w:val="00D2699B"/>
    <w:rsid w:val="00D26EBE"/>
    <w:rsid w:val="00D27599"/>
    <w:rsid w:val="00D27757"/>
    <w:rsid w:val="00D300AF"/>
    <w:rsid w:val="00D30170"/>
    <w:rsid w:val="00D303BB"/>
    <w:rsid w:val="00D30439"/>
    <w:rsid w:val="00D3059B"/>
    <w:rsid w:val="00D306DB"/>
    <w:rsid w:val="00D3117A"/>
    <w:rsid w:val="00D3141B"/>
    <w:rsid w:val="00D31571"/>
    <w:rsid w:val="00D31787"/>
    <w:rsid w:val="00D31E81"/>
    <w:rsid w:val="00D31ED8"/>
    <w:rsid w:val="00D322A4"/>
    <w:rsid w:val="00D32474"/>
    <w:rsid w:val="00D32D40"/>
    <w:rsid w:val="00D32E86"/>
    <w:rsid w:val="00D33948"/>
    <w:rsid w:val="00D33C61"/>
    <w:rsid w:val="00D34452"/>
    <w:rsid w:val="00D34741"/>
    <w:rsid w:val="00D34EA2"/>
    <w:rsid w:val="00D35690"/>
    <w:rsid w:val="00D35C46"/>
    <w:rsid w:val="00D364DD"/>
    <w:rsid w:val="00D36AFF"/>
    <w:rsid w:val="00D3701F"/>
    <w:rsid w:val="00D37029"/>
    <w:rsid w:val="00D372C5"/>
    <w:rsid w:val="00D37471"/>
    <w:rsid w:val="00D374C3"/>
    <w:rsid w:val="00D37F31"/>
    <w:rsid w:val="00D40345"/>
    <w:rsid w:val="00D405BF"/>
    <w:rsid w:val="00D4077B"/>
    <w:rsid w:val="00D40871"/>
    <w:rsid w:val="00D40C6F"/>
    <w:rsid w:val="00D4119B"/>
    <w:rsid w:val="00D4140A"/>
    <w:rsid w:val="00D415A6"/>
    <w:rsid w:val="00D421E7"/>
    <w:rsid w:val="00D42212"/>
    <w:rsid w:val="00D42507"/>
    <w:rsid w:val="00D425AF"/>
    <w:rsid w:val="00D4275D"/>
    <w:rsid w:val="00D44051"/>
    <w:rsid w:val="00D441D9"/>
    <w:rsid w:val="00D445D3"/>
    <w:rsid w:val="00D44953"/>
    <w:rsid w:val="00D4544D"/>
    <w:rsid w:val="00D458B1"/>
    <w:rsid w:val="00D459C8"/>
    <w:rsid w:val="00D45CD2"/>
    <w:rsid w:val="00D461DF"/>
    <w:rsid w:val="00D464AB"/>
    <w:rsid w:val="00D46ACB"/>
    <w:rsid w:val="00D46FF2"/>
    <w:rsid w:val="00D47222"/>
    <w:rsid w:val="00D476A9"/>
    <w:rsid w:val="00D4778A"/>
    <w:rsid w:val="00D47B27"/>
    <w:rsid w:val="00D50695"/>
    <w:rsid w:val="00D50EFE"/>
    <w:rsid w:val="00D50FEE"/>
    <w:rsid w:val="00D512E5"/>
    <w:rsid w:val="00D5201A"/>
    <w:rsid w:val="00D5207C"/>
    <w:rsid w:val="00D52535"/>
    <w:rsid w:val="00D52619"/>
    <w:rsid w:val="00D52A61"/>
    <w:rsid w:val="00D52DD3"/>
    <w:rsid w:val="00D53831"/>
    <w:rsid w:val="00D53BBA"/>
    <w:rsid w:val="00D53C3A"/>
    <w:rsid w:val="00D53C8B"/>
    <w:rsid w:val="00D53EAA"/>
    <w:rsid w:val="00D54863"/>
    <w:rsid w:val="00D54E6C"/>
    <w:rsid w:val="00D54EDC"/>
    <w:rsid w:val="00D55900"/>
    <w:rsid w:val="00D561F4"/>
    <w:rsid w:val="00D57727"/>
    <w:rsid w:val="00D57731"/>
    <w:rsid w:val="00D577B8"/>
    <w:rsid w:val="00D57B82"/>
    <w:rsid w:val="00D57DD0"/>
    <w:rsid w:val="00D57F85"/>
    <w:rsid w:val="00D60046"/>
    <w:rsid w:val="00D60BF6"/>
    <w:rsid w:val="00D60CDA"/>
    <w:rsid w:val="00D6109B"/>
    <w:rsid w:val="00D61797"/>
    <w:rsid w:val="00D619CC"/>
    <w:rsid w:val="00D61C6E"/>
    <w:rsid w:val="00D61E81"/>
    <w:rsid w:val="00D61E84"/>
    <w:rsid w:val="00D61E9E"/>
    <w:rsid w:val="00D61EC4"/>
    <w:rsid w:val="00D627B1"/>
    <w:rsid w:val="00D634BE"/>
    <w:rsid w:val="00D63893"/>
    <w:rsid w:val="00D63A69"/>
    <w:rsid w:val="00D63B06"/>
    <w:rsid w:val="00D63B94"/>
    <w:rsid w:val="00D642DF"/>
    <w:rsid w:val="00D6470E"/>
    <w:rsid w:val="00D647EA"/>
    <w:rsid w:val="00D64A83"/>
    <w:rsid w:val="00D64BEC"/>
    <w:rsid w:val="00D65151"/>
    <w:rsid w:val="00D652F5"/>
    <w:rsid w:val="00D654D9"/>
    <w:rsid w:val="00D655EE"/>
    <w:rsid w:val="00D65E05"/>
    <w:rsid w:val="00D6640A"/>
    <w:rsid w:val="00D6654B"/>
    <w:rsid w:val="00D66DD3"/>
    <w:rsid w:val="00D66EB9"/>
    <w:rsid w:val="00D6719D"/>
    <w:rsid w:val="00D676D2"/>
    <w:rsid w:val="00D678C8"/>
    <w:rsid w:val="00D67DE9"/>
    <w:rsid w:val="00D70CA6"/>
    <w:rsid w:val="00D70CF0"/>
    <w:rsid w:val="00D71054"/>
    <w:rsid w:val="00D71138"/>
    <w:rsid w:val="00D71230"/>
    <w:rsid w:val="00D71712"/>
    <w:rsid w:val="00D719EB"/>
    <w:rsid w:val="00D71B75"/>
    <w:rsid w:val="00D71D6C"/>
    <w:rsid w:val="00D71F16"/>
    <w:rsid w:val="00D71F55"/>
    <w:rsid w:val="00D71FFB"/>
    <w:rsid w:val="00D72153"/>
    <w:rsid w:val="00D729BD"/>
    <w:rsid w:val="00D741FD"/>
    <w:rsid w:val="00D74379"/>
    <w:rsid w:val="00D74474"/>
    <w:rsid w:val="00D745A6"/>
    <w:rsid w:val="00D7463C"/>
    <w:rsid w:val="00D747A6"/>
    <w:rsid w:val="00D74D50"/>
    <w:rsid w:val="00D74FD8"/>
    <w:rsid w:val="00D750A7"/>
    <w:rsid w:val="00D75420"/>
    <w:rsid w:val="00D75706"/>
    <w:rsid w:val="00D7651A"/>
    <w:rsid w:val="00D7659D"/>
    <w:rsid w:val="00D77048"/>
    <w:rsid w:val="00D77F97"/>
    <w:rsid w:val="00D8092C"/>
    <w:rsid w:val="00D81274"/>
    <w:rsid w:val="00D81441"/>
    <w:rsid w:val="00D814B7"/>
    <w:rsid w:val="00D814F6"/>
    <w:rsid w:val="00D8198F"/>
    <w:rsid w:val="00D8242D"/>
    <w:rsid w:val="00D82668"/>
    <w:rsid w:val="00D828A7"/>
    <w:rsid w:val="00D82A42"/>
    <w:rsid w:val="00D82BD3"/>
    <w:rsid w:val="00D8319E"/>
    <w:rsid w:val="00D838F6"/>
    <w:rsid w:val="00D83B55"/>
    <w:rsid w:val="00D83F0B"/>
    <w:rsid w:val="00D84529"/>
    <w:rsid w:val="00D84748"/>
    <w:rsid w:val="00D84753"/>
    <w:rsid w:val="00D84790"/>
    <w:rsid w:val="00D8482A"/>
    <w:rsid w:val="00D8488E"/>
    <w:rsid w:val="00D848EC"/>
    <w:rsid w:val="00D84ECF"/>
    <w:rsid w:val="00D84FE0"/>
    <w:rsid w:val="00D852A6"/>
    <w:rsid w:val="00D85690"/>
    <w:rsid w:val="00D858F5"/>
    <w:rsid w:val="00D859FC"/>
    <w:rsid w:val="00D85FAE"/>
    <w:rsid w:val="00D8648E"/>
    <w:rsid w:val="00D8681F"/>
    <w:rsid w:val="00D8688B"/>
    <w:rsid w:val="00D8689C"/>
    <w:rsid w:val="00D8689F"/>
    <w:rsid w:val="00D86959"/>
    <w:rsid w:val="00D871C3"/>
    <w:rsid w:val="00D87210"/>
    <w:rsid w:val="00D87575"/>
    <w:rsid w:val="00D87A2E"/>
    <w:rsid w:val="00D87B4B"/>
    <w:rsid w:val="00D902FA"/>
    <w:rsid w:val="00D903F6"/>
    <w:rsid w:val="00D906F0"/>
    <w:rsid w:val="00D90BE1"/>
    <w:rsid w:val="00D910D1"/>
    <w:rsid w:val="00D91887"/>
    <w:rsid w:val="00D91E00"/>
    <w:rsid w:val="00D91F6B"/>
    <w:rsid w:val="00D924EB"/>
    <w:rsid w:val="00D926E9"/>
    <w:rsid w:val="00D92767"/>
    <w:rsid w:val="00D92B0F"/>
    <w:rsid w:val="00D92BFD"/>
    <w:rsid w:val="00D930EC"/>
    <w:rsid w:val="00D93105"/>
    <w:rsid w:val="00D931D8"/>
    <w:rsid w:val="00D9387C"/>
    <w:rsid w:val="00D93AA3"/>
    <w:rsid w:val="00D93ACD"/>
    <w:rsid w:val="00D93BD9"/>
    <w:rsid w:val="00D93F0D"/>
    <w:rsid w:val="00D94801"/>
    <w:rsid w:val="00D949A0"/>
    <w:rsid w:val="00D94B54"/>
    <w:rsid w:val="00D94CD0"/>
    <w:rsid w:val="00D94DAA"/>
    <w:rsid w:val="00D94F72"/>
    <w:rsid w:val="00D9538B"/>
    <w:rsid w:val="00D955C2"/>
    <w:rsid w:val="00D957BB"/>
    <w:rsid w:val="00D95885"/>
    <w:rsid w:val="00D95D34"/>
    <w:rsid w:val="00D95D74"/>
    <w:rsid w:val="00D965FD"/>
    <w:rsid w:val="00D96715"/>
    <w:rsid w:val="00D96AFB"/>
    <w:rsid w:val="00D975CE"/>
    <w:rsid w:val="00D9790C"/>
    <w:rsid w:val="00D97934"/>
    <w:rsid w:val="00D97FCB"/>
    <w:rsid w:val="00DA0042"/>
    <w:rsid w:val="00DA0272"/>
    <w:rsid w:val="00DA0446"/>
    <w:rsid w:val="00DA060E"/>
    <w:rsid w:val="00DA0748"/>
    <w:rsid w:val="00DA0A1E"/>
    <w:rsid w:val="00DA0F3C"/>
    <w:rsid w:val="00DA1144"/>
    <w:rsid w:val="00DA1515"/>
    <w:rsid w:val="00DA16DA"/>
    <w:rsid w:val="00DA1ABD"/>
    <w:rsid w:val="00DA1D38"/>
    <w:rsid w:val="00DA2A00"/>
    <w:rsid w:val="00DA2A54"/>
    <w:rsid w:val="00DA2A94"/>
    <w:rsid w:val="00DA37DE"/>
    <w:rsid w:val="00DA3807"/>
    <w:rsid w:val="00DA39AF"/>
    <w:rsid w:val="00DA3D4B"/>
    <w:rsid w:val="00DA3DD4"/>
    <w:rsid w:val="00DA43BE"/>
    <w:rsid w:val="00DA52CE"/>
    <w:rsid w:val="00DA56B5"/>
    <w:rsid w:val="00DA5C25"/>
    <w:rsid w:val="00DA5D96"/>
    <w:rsid w:val="00DA5FFB"/>
    <w:rsid w:val="00DA62C7"/>
    <w:rsid w:val="00DA6CD8"/>
    <w:rsid w:val="00DA6E0B"/>
    <w:rsid w:val="00DA6FC0"/>
    <w:rsid w:val="00DA71DB"/>
    <w:rsid w:val="00DA724B"/>
    <w:rsid w:val="00DA7278"/>
    <w:rsid w:val="00DA767D"/>
    <w:rsid w:val="00DA773D"/>
    <w:rsid w:val="00DA7917"/>
    <w:rsid w:val="00DA7BA6"/>
    <w:rsid w:val="00DA7CA5"/>
    <w:rsid w:val="00DB05A0"/>
    <w:rsid w:val="00DB096A"/>
    <w:rsid w:val="00DB0CBC"/>
    <w:rsid w:val="00DB0E39"/>
    <w:rsid w:val="00DB0E94"/>
    <w:rsid w:val="00DB10BF"/>
    <w:rsid w:val="00DB197A"/>
    <w:rsid w:val="00DB1A34"/>
    <w:rsid w:val="00DB1AE6"/>
    <w:rsid w:val="00DB1CF4"/>
    <w:rsid w:val="00DB1D59"/>
    <w:rsid w:val="00DB1E10"/>
    <w:rsid w:val="00DB26F5"/>
    <w:rsid w:val="00DB27DE"/>
    <w:rsid w:val="00DB281B"/>
    <w:rsid w:val="00DB2829"/>
    <w:rsid w:val="00DB28DA"/>
    <w:rsid w:val="00DB2CA9"/>
    <w:rsid w:val="00DB2E0E"/>
    <w:rsid w:val="00DB2E18"/>
    <w:rsid w:val="00DB3C63"/>
    <w:rsid w:val="00DB3E36"/>
    <w:rsid w:val="00DB3F4D"/>
    <w:rsid w:val="00DB4135"/>
    <w:rsid w:val="00DB43C8"/>
    <w:rsid w:val="00DB4AED"/>
    <w:rsid w:val="00DB524B"/>
    <w:rsid w:val="00DB52BC"/>
    <w:rsid w:val="00DB5C2B"/>
    <w:rsid w:val="00DB5E3C"/>
    <w:rsid w:val="00DB5EE4"/>
    <w:rsid w:val="00DB69E3"/>
    <w:rsid w:val="00DB6C40"/>
    <w:rsid w:val="00DB6EDA"/>
    <w:rsid w:val="00DB6F52"/>
    <w:rsid w:val="00DB715E"/>
    <w:rsid w:val="00DB7941"/>
    <w:rsid w:val="00DC008D"/>
    <w:rsid w:val="00DC024F"/>
    <w:rsid w:val="00DC044E"/>
    <w:rsid w:val="00DC05A2"/>
    <w:rsid w:val="00DC0969"/>
    <w:rsid w:val="00DC0B11"/>
    <w:rsid w:val="00DC0BCD"/>
    <w:rsid w:val="00DC0EE4"/>
    <w:rsid w:val="00DC15CF"/>
    <w:rsid w:val="00DC15ED"/>
    <w:rsid w:val="00DC1781"/>
    <w:rsid w:val="00DC1A72"/>
    <w:rsid w:val="00DC226D"/>
    <w:rsid w:val="00DC22BF"/>
    <w:rsid w:val="00DC253A"/>
    <w:rsid w:val="00DC25CF"/>
    <w:rsid w:val="00DC2611"/>
    <w:rsid w:val="00DC2C62"/>
    <w:rsid w:val="00DC2C9B"/>
    <w:rsid w:val="00DC2E5B"/>
    <w:rsid w:val="00DC2F05"/>
    <w:rsid w:val="00DC31F5"/>
    <w:rsid w:val="00DC34AD"/>
    <w:rsid w:val="00DC34EB"/>
    <w:rsid w:val="00DC3A03"/>
    <w:rsid w:val="00DC3B3A"/>
    <w:rsid w:val="00DC40FB"/>
    <w:rsid w:val="00DC4A4C"/>
    <w:rsid w:val="00DC4A7F"/>
    <w:rsid w:val="00DC4B90"/>
    <w:rsid w:val="00DC4E0C"/>
    <w:rsid w:val="00DC4F78"/>
    <w:rsid w:val="00DC515C"/>
    <w:rsid w:val="00DC5176"/>
    <w:rsid w:val="00DC5330"/>
    <w:rsid w:val="00DC5998"/>
    <w:rsid w:val="00DC5EA8"/>
    <w:rsid w:val="00DC6136"/>
    <w:rsid w:val="00DC66A1"/>
    <w:rsid w:val="00DC6E17"/>
    <w:rsid w:val="00DC6EEF"/>
    <w:rsid w:val="00DC7F28"/>
    <w:rsid w:val="00DC7FF2"/>
    <w:rsid w:val="00DD0F48"/>
    <w:rsid w:val="00DD102B"/>
    <w:rsid w:val="00DD1486"/>
    <w:rsid w:val="00DD1F32"/>
    <w:rsid w:val="00DD28E3"/>
    <w:rsid w:val="00DD2A42"/>
    <w:rsid w:val="00DD2B08"/>
    <w:rsid w:val="00DD3159"/>
    <w:rsid w:val="00DD31A1"/>
    <w:rsid w:val="00DD340A"/>
    <w:rsid w:val="00DD3410"/>
    <w:rsid w:val="00DD3689"/>
    <w:rsid w:val="00DD3760"/>
    <w:rsid w:val="00DD37B8"/>
    <w:rsid w:val="00DD39AB"/>
    <w:rsid w:val="00DD428D"/>
    <w:rsid w:val="00DD4365"/>
    <w:rsid w:val="00DD46B6"/>
    <w:rsid w:val="00DD4A71"/>
    <w:rsid w:val="00DD5244"/>
    <w:rsid w:val="00DD5420"/>
    <w:rsid w:val="00DD55BB"/>
    <w:rsid w:val="00DD5B63"/>
    <w:rsid w:val="00DD5CCB"/>
    <w:rsid w:val="00DD5E56"/>
    <w:rsid w:val="00DD5E92"/>
    <w:rsid w:val="00DD5F81"/>
    <w:rsid w:val="00DD6129"/>
    <w:rsid w:val="00DD74A0"/>
    <w:rsid w:val="00DD7720"/>
    <w:rsid w:val="00DD7792"/>
    <w:rsid w:val="00DD7BDE"/>
    <w:rsid w:val="00DD7CC4"/>
    <w:rsid w:val="00DD7ECB"/>
    <w:rsid w:val="00DE0243"/>
    <w:rsid w:val="00DE07F8"/>
    <w:rsid w:val="00DE0CA1"/>
    <w:rsid w:val="00DE0D2F"/>
    <w:rsid w:val="00DE13E9"/>
    <w:rsid w:val="00DE1E07"/>
    <w:rsid w:val="00DE2154"/>
    <w:rsid w:val="00DE2332"/>
    <w:rsid w:val="00DE2344"/>
    <w:rsid w:val="00DE254E"/>
    <w:rsid w:val="00DE25A2"/>
    <w:rsid w:val="00DE2759"/>
    <w:rsid w:val="00DE2C33"/>
    <w:rsid w:val="00DE2C47"/>
    <w:rsid w:val="00DE2EE4"/>
    <w:rsid w:val="00DE2F62"/>
    <w:rsid w:val="00DE3095"/>
    <w:rsid w:val="00DE30F9"/>
    <w:rsid w:val="00DE31C3"/>
    <w:rsid w:val="00DE3375"/>
    <w:rsid w:val="00DE3671"/>
    <w:rsid w:val="00DE4269"/>
    <w:rsid w:val="00DE436D"/>
    <w:rsid w:val="00DE44DA"/>
    <w:rsid w:val="00DE4663"/>
    <w:rsid w:val="00DE473D"/>
    <w:rsid w:val="00DE4B36"/>
    <w:rsid w:val="00DE5390"/>
    <w:rsid w:val="00DE55A9"/>
    <w:rsid w:val="00DE585C"/>
    <w:rsid w:val="00DE5BD0"/>
    <w:rsid w:val="00DE5DAF"/>
    <w:rsid w:val="00DE6045"/>
    <w:rsid w:val="00DE6269"/>
    <w:rsid w:val="00DE6BE8"/>
    <w:rsid w:val="00DE6DC0"/>
    <w:rsid w:val="00DE7175"/>
    <w:rsid w:val="00DE7A00"/>
    <w:rsid w:val="00DF00D0"/>
    <w:rsid w:val="00DF01A7"/>
    <w:rsid w:val="00DF021C"/>
    <w:rsid w:val="00DF085A"/>
    <w:rsid w:val="00DF08A3"/>
    <w:rsid w:val="00DF09DC"/>
    <w:rsid w:val="00DF0B6F"/>
    <w:rsid w:val="00DF0E15"/>
    <w:rsid w:val="00DF18E5"/>
    <w:rsid w:val="00DF1DBD"/>
    <w:rsid w:val="00DF263E"/>
    <w:rsid w:val="00DF2A64"/>
    <w:rsid w:val="00DF2CF0"/>
    <w:rsid w:val="00DF2DF6"/>
    <w:rsid w:val="00DF2F8D"/>
    <w:rsid w:val="00DF3D27"/>
    <w:rsid w:val="00DF3DF5"/>
    <w:rsid w:val="00DF4B77"/>
    <w:rsid w:val="00DF4EF1"/>
    <w:rsid w:val="00DF509E"/>
    <w:rsid w:val="00DF5104"/>
    <w:rsid w:val="00DF5A69"/>
    <w:rsid w:val="00DF5F12"/>
    <w:rsid w:val="00DF62C1"/>
    <w:rsid w:val="00DF7482"/>
    <w:rsid w:val="00DF772A"/>
    <w:rsid w:val="00E002B8"/>
    <w:rsid w:val="00E00A1C"/>
    <w:rsid w:val="00E00F21"/>
    <w:rsid w:val="00E0143D"/>
    <w:rsid w:val="00E0147F"/>
    <w:rsid w:val="00E02311"/>
    <w:rsid w:val="00E025E3"/>
    <w:rsid w:val="00E028C1"/>
    <w:rsid w:val="00E02AEF"/>
    <w:rsid w:val="00E03658"/>
    <w:rsid w:val="00E03721"/>
    <w:rsid w:val="00E03845"/>
    <w:rsid w:val="00E03D96"/>
    <w:rsid w:val="00E0494B"/>
    <w:rsid w:val="00E0519B"/>
    <w:rsid w:val="00E0570C"/>
    <w:rsid w:val="00E05809"/>
    <w:rsid w:val="00E05885"/>
    <w:rsid w:val="00E05929"/>
    <w:rsid w:val="00E062F1"/>
    <w:rsid w:val="00E065C3"/>
    <w:rsid w:val="00E06647"/>
    <w:rsid w:val="00E066AD"/>
    <w:rsid w:val="00E066C1"/>
    <w:rsid w:val="00E068F1"/>
    <w:rsid w:val="00E06FF6"/>
    <w:rsid w:val="00E07296"/>
    <w:rsid w:val="00E0759E"/>
    <w:rsid w:val="00E075BD"/>
    <w:rsid w:val="00E07B66"/>
    <w:rsid w:val="00E07CA3"/>
    <w:rsid w:val="00E07CF1"/>
    <w:rsid w:val="00E07F19"/>
    <w:rsid w:val="00E10246"/>
    <w:rsid w:val="00E103A5"/>
    <w:rsid w:val="00E10943"/>
    <w:rsid w:val="00E1099D"/>
    <w:rsid w:val="00E10BAB"/>
    <w:rsid w:val="00E10C0A"/>
    <w:rsid w:val="00E10FF1"/>
    <w:rsid w:val="00E11066"/>
    <w:rsid w:val="00E11649"/>
    <w:rsid w:val="00E118F6"/>
    <w:rsid w:val="00E11EC8"/>
    <w:rsid w:val="00E124D9"/>
    <w:rsid w:val="00E12DC8"/>
    <w:rsid w:val="00E12E89"/>
    <w:rsid w:val="00E13046"/>
    <w:rsid w:val="00E13744"/>
    <w:rsid w:val="00E1390C"/>
    <w:rsid w:val="00E13CB0"/>
    <w:rsid w:val="00E1456D"/>
    <w:rsid w:val="00E14925"/>
    <w:rsid w:val="00E14C06"/>
    <w:rsid w:val="00E14EDD"/>
    <w:rsid w:val="00E15190"/>
    <w:rsid w:val="00E1523A"/>
    <w:rsid w:val="00E153BB"/>
    <w:rsid w:val="00E157A8"/>
    <w:rsid w:val="00E1597C"/>
    <w:rsid w:val="00E15DC2"/>
    <w:rsid w:val="00E163E8"/>
    <w:rsid w:val="00E1680F"/>
    <w:rsid w:val="00E16874"/>
    <w:rsid w:val="00E169ED"/>
    <w:rsid w:val="00E1741D"/>
    <w:rsid w:val="00E17AAB"/>
    <w:rsid w:val="00E17B16"/>
    <w:rsid w:val="00E17E35"/>
    <w:rsid w:val="00E20029"/>
    <w:rsid w:val="00E20177"/>
    <w:rsid w:val="00E2098A"/>
    <w:rsid w:val="00E20A50"/>
    <w:rsid w:val="00E20CD2"/>
    <w:rsid w:val="00E20ED1"/>
    <w:rsid w:val="00E21443"/>
    <w:rsid w:val="00E218AC"/>
    <w:rsid w:val="00E21912"/>
    <w:rsid w:val="00E22808"/>
    <w:rsid w:val="00E22AC8"/>
    <w:rsid w:val="00E230D6"/>
    <w:rsid w:val="00E23480"/>
    <w:rsid w:val="00E2361E"/>
    <w:rsid w:val="00E23849"/>
    <w:rsid w:val="00E23BF8"/>
    <w:rsid w:val="00E23D59"/>
    <w:rsid w:val="00E245E8"/>
    <w:rsid w:val="00E2475F"/>
    <w:rsid w:val="00E248CD"/>
    <w:rsid w:val="00E24F57"/>
    <w:rsid w:val="00E25980"/>
    <w:rsid w:val="00E25A78"/>
    <w:rsid w:val="00E25CFB"/>
    <w:rsid w:val="00E25D70"/>
    <w:rsid w:val="00E25FDC"/>
    <w:rsid w:val="00E270A1"/>
    <w:rsid w:val="00E270F3"/>
    <w:rsid w:val="00E271D6"/>
    <w:rsid w:val="00E273CF"/>
    <w:rsid w:val="00E27829"/>
    <w:rsid w:val="00E278F2"/>
    <w:rsid w:val="00E27A67"/>
    <w:rsid w:val="00E27B1E"/>
    <w:rsid w:val="00E27B68"/>
    <w:rsid w:val="00E30917"/>
    <w:rsid w:val="00E30AF9"/>
    <w:rsid w:val="00E30F10"/>
    <w:rsid w:val="00E312D9"/>
    <w:rsid w:val="00E313DB"/>
    <w:rsid w:val="00E318B5"/>
    <w:rsid w:val="00E3212A"/>
    <w:rsid w:val="00E33A50"/>
    <w:rsid w:val="00E33D7D"/>
    <w:rsid w:val="00E33E3E"/>
    <w:rsid w:val="00E34162"/>
    <w:rsid w:val="00E3422A"/>
    <w:rsid w:val="00E34713"/>
    <w:rsid w:val="00E34C0F"/>
    <w:rsid w:val="00E34F05"/>
    <w:rsid w:val="00E3501F"/>
    <w:rsid w:val="00E350E3"/>
    <w:rsid w:val="00E35564"/>
    <w:rsid w:val="00E35941"/>
    <w:rsid w:val="00E36280"/>
    <w:rsid w:val="00E3665A"/>
    <w:rsid w:val="00E36739"/>
    <w:rsid w:val="00E372DA"/>
    <w:rsid w:val="00E375D0"/>
    <w:rsid w:val="00E37C60"/>
    <w:rsid w:val="00E37CED"/>
    <w:rsid w:val="00E4064C"/>
    <w:rsid w:val="00E4066E"/>
    <w:rsid w:val="00E41F0A"/>
    <w:rsid w:val="00E422F8"/>
    <w:rsid w:val="00E423EA"/>
    <w:rsid w:val="00E43058"/>
    <w:rsid w:val="00E4305F"/>
    <w:rsid w:val="00E438E0"/>
    <w:rsid w:val="00E43A79"/>
    <w:rsid w:val="00E43AB8"/>
    <w:rsid w:val="00E43B0B"/>
    <w:rsid w:val="00E43BAF"/>
    <w:rsid w:val="00E43CA1"/>
    <w:rsid w:val="00E43EFE"/>
    <w:rsid w:val="00E43F08"/>
    <w:rsid w:val="00E443E3"/>
    <w:rsid w:val="00E4454B"/>
    <w:rsid w:val="00E44C9C"/>
    <w:rsid w:val="00E44D8F"/>
    <w:rsid w:val="00E44E76"/>
    <w:rsid w:val="00E45057"/>
    <w:rsid w:val="00E45194"/>
    <w:rsid w:val="00E459F2"/>
    <w:rsid w:val="00E46067"/>
    <w:rsid w:val="00E46101"/>
    <w:rsid w:val="00E46A22"/>
    <w:rsid w:val="00E47F20"/>
    <w:rsid w:val="00E505CE"/>
    <w:rsid w:val="00E50D40"/>
    <w:rsid w:val="00E52401"/>
    <w:rsid w:val="00E52778"/>
    <w:rsid w:val="00E533EA"/>
    <w:rsid w:val="00E53495"/>
    <w:rsid w:val="00E53838"/>
    <w:rsid w:val="00E5428A"/>
    <w:rsid w:val="00E543E3"/>
    <w:rsid w:val="00E547EF"/>
    <w:rsid w:val="00E54BF6"/>
    <w:rsid w:val="00E54D7F"/>
    <w:rsid w:val="00E54DCD"/>
    <w:rsid w:val="00E551D7"/>
    <w:rsid w:val="00E5576A"/>
    <w:rsid w:val="00E55C97"/>
    <w:rsid w:val="00E55CA4"/>
    <w:rsid w:val="00E55FD3"/>
    <w:rsid w:val="00E56273"/>
    <w:rsid w:val="00E56641"/>
    <w:rsid w:val="00E566EA"/>
    <w:rsid w:val="00E5695C"/>
    <w:rsid w:val="00E57084"/>
    <w:rsid w:val="00E571DB"/>
    <w:rsid w:val="00E5743B"/>
    <w:rsid w:val="00E57B5F"/>
    <w:rsid w:val="00E57D36"/>
    <w:rsid w:val="00E60255"/>
    <w:rsid w:val="00E603F0"/>
    <w:rsid w:val="00E60738"/>
    <w:rsid w:val="00E60B7B"/>
    <w:rsid w:val="00E60DB2"/>
    <w:rsid w:val="00E60E17"/>
    <w:rsid w:val="00E61213"/>
    <w:rsid w:val="00E613A1"/>
    <w:rsid w:val="00E614AC"/>
    <w:rsid w:val="00E617B4"/>
    <w:rsid w:val="00E61919"/>
    <w:rsid w:val="00E61974"/>
    <w:rsid w:val="00E61CA2"/>
    <w:rsid w:val="00E620EB"/>
    <w:rsid w:val="00E622FB"/>
    <w:rsid w:val="00E62638"/>
    <w:rsid w:val="00E62863"/>
    <w:rsid w:val="00E628D5"/>
    <w:rsid w:val="00E62975"/>
    <w:rsid w:val="00E62F08"/>
    <w:rsid w:val="00E62F74"/>
    <w:rsid w:val="00E638AB"/>
    <w:rsid w:val="00E6392A"/>
    <w:rsid w:val="00E639A1"/>
    <w:rsid w:val="00E63D1C"/>
    <w:rsid w:val="00E63E10"/>
    <w:rsid w:val="00E63EBC"/>
    <w:rsid w:val="00E63F9F"/>
    <w:rsid w:val="00E63FC4"/>
    <w:rsid w:val="00E645C2"/>
    <w:rsid w:val="00E6475C"/>
    <w:rsid w:val="00E64990"/>
    <w:rsid w:val="00E64B18"/>
    <w:rsid w:val="00E64B1A"/>
    <w:rsid w:val="00E64C3E"/>
    <w:rsid w:val="00E65419"/>
    <w:rsid w:val="00E6541B"/>
    <w:rsid w:val="00E65AB9"/>
    <w:rsid w:val="00E65E64"/>
    <w:rsid w:val="00E663BD"/>
    <w:rsid w:val="00E6651D"/>
    <w:rsid w:val="00E66799"/>
    <w:rsid w:val="00E6697B"/>
    <w:rsid w:val="00E66C81"/>
    <w:rsid w:val="00E671BD"/>
    <w:rsid w:val="00E67215"/>
    <w:rsid w:val="00E675B3"/>
    <w:rsid w:val="00E67615"/>
    <w:rsid w:val="00E67A9F"/>
    <w:rsid w:val="00E67CFC"/>
    <w:rsid w:val="00E67DC6"/>
    <w:rsid w:val="00E700EE"/>
    <w:rsid w:val="00E705A1"/>
    <w:rsid w:val="00E71075"/>
    <w:rsid w:val="00E7125A"/>
    <w:rsid w:val="00E71731"/>
    <w:rsid w:val="00E71765"/>
    <w:rsid w:val="00E71891"/>
    <w:rsid w:val="00E71968"/>
    <w:rsid w:val="00E72666"/>
    <w:rsid w:val="00E72C91"/>
    <w:rsid w:val="00E72FA5"/>
    <w:rsid w:val="00E73592"/>
    <w:rsid w:val="00E737A7"/>
    <w:rsid w:val="00E738EB"/>
    <w:rsid w:val="00E7404D"/>
    <w:rsid w:val="00E74148"/>
    <w:rsid w:val="00E74593"/>
    <w:rsid w:val="00E746B0"/>
    <w:rsid w:val="00E7533F"/>
    <w:rsid w:val="00E75D92"/>
    <w:rsid w:val="00E75FA9"/>
    <w:rsid w:val="00E76A1C"/>
    <w:rsid w:val="00E76FD2"/>
    <w:rsid w:val="00E77A32"/>
    <w:rsid w:val="00E77B8E"/>
    <w:rsid w:val="00E77D0F"/>
    <w:rsid w:val="00E77EB9"/>
    <w:rsid w:val="00E800D7"/>
    <w:rsid w:val="00E80166"/>
    <w:rsid w:val="00E803C7"/>
    <w:rsid w:val="00E80CE9"/>
    <w:rsid w:val="00E80D92"/>
    <w:rsid w:val="00E813DE"/>
    <w:rsid w:val="00E81435"/>
    <w:rsid w:val="00E815D2"/>
    <w:rsid w:val="00E8163F"/>
    <w:rsid w:val="00E816A0"/>
    <w:rsid w:val="00E81A39"/>
    <w:rsid w:val="00E81E16"/>
    <w:rsid w:val="00E8233D"/>
    <w:rsid w:val="00E82562"/>
    <w:rsid w:val="00E82657"/>
    <w:rsid w:val="00E82D7E"/>
    <w:rsid w:val="00E83443"/>
    <w:rsid w:val="00E83EAE"/>
    <w:rsid w:val="00E84372"/>
    <w:rsid w:val="00E8473F"/>
    <w:rsid w:val="00E84F46"/>
    <w:rsid w:val="00E85169"/>
    <w:rsid w:val="00E85721"/>
    <w:rsid w:val="00E85861"/>
    <w:rsid w:val="00E859AD"/>
    <w:rsid w:val="00E85A74"/>
    <w:rsid w:val="00E85D1A"/>
    <w:rsid w:val="00E85F26"/>
    <w:rsid w:val="00E860B5"/>
    <w:rsid w:val="00E8612A"/>
    <w:rsid w:val="00E87430"/>
    <w:rsid w:val="00E87575"/>
    <w:rsid w:val="00E87B1F"/>
    <w:rsid w:val="00E905E1"/>
    <w:rsid w:val="00E908B0"/>
    <w:rsid w:val="00E90AF2"/>
    <w:rsid w:val="00E9137D"/>
    <w:rsid w:val="00E919F9"/>
    <w:rsid w:val="00E91D52"/>
    <w:rsid w:val="00E92229"/>
    <w:rsid w:val="00E922A7"/>
    <w:rsid w:val="00E9258D"/>
    <w:rsid w:val="00E92731"/>
    <w:rsid w:val="00E92C3C"/>
    <w:rsid w:val="00E931F8"/>
    <w:rsid w:val="00E93517"/>
    <w:rsid w:val="00E936E1"/>
    <w:rsid w:val="00E93F1F"/>
    <w:rsid w:val="00E9433D"/>
    <w:rsid w:val="00E943FE"/>
    <w:rsid w:val="00E947F2"/>
    <w:rsid w:val="00E94802"/>
    <w:rsid w:val="00E954F6"/>
    <w:rsid w:val="00E95D1D"/>
    <w:rsid w:val="00E9600E"/>
    <w:rsid w:val="00E961C6"/>
    <w:rsid w:val="00E966A7"/>
    <w:rsid w:val="00E96900"/>
    <w:rsid w:val="00E96CA8"/>
    <w:rsid w:val="00E96D3D"/>
    <w:rsid w:val="00E96EC0"/>
    <w:rsid w:val="00E974F0"/>
    <w:rsid w:val="00E97A21"/>
    <w:rsid w:val="00EA0384"/>
    <w:rsid w:val="00EA086C"/>
    <w:rsid w:val="00EA0961"/>
    <w:rsid w:val="00EA0E66"/>
    <w:rsid w:val="00EA15AA"/>
    <w:rsid w:val="00EA16DD"/>
    <w:rsid w:val="00EA1882"/>
    <w:rsid w:val="00EA199D"/>
    <w:rsid w:val="00EA1A88"/>
    <w:rsid w:val="00EA222A"/>
    <w:rsid w:val="00EA229B"/>
    <w:rsid w:val="00EA249D"/>
    <w:rsid w:val="00EA2683"/>
    <w:rsid w:val="00EA2D98"/>
    <w:rsid w:val="00EA31DB"/>
    <w:rsid w:val="00EA36F4"/>
    <w:rsid w:val="00EA3C45"/>
    <w:rsid w:val="00EA419B"/>
    <w:rsid w:val="00EA44D0"/>
    <w:rsid w:val="00EA5466"/>
    <w:rsid w:val="00EA5F1F"/>
    <w:rsid w:val="00EA5FCE"/>
    <w:rsid w:val="00EA6437"/>
    <w:rsid w:val="00EA6ABE"/>
    <w:rsid w:val="00EA6EA7"/>
    <w:rsid w:val="00EA70D0"/>
    <w:rsid w:val="00EA7704"/>
    <w:rsid w:val="00EA77FB"/>
    <w:rsid w:val="00EA7AB9"/>
    <w:rsid w:val="00EA7B3F"/>
    <w:rsid w:val="00EB0405"/>
    <w:rsid w:val="00EB0426"/>
    <w:rsid w:val="00EB0BAF"/>
    <w:rsid w:val="00EB0D3F"/>
    <w:rsid w:val="00EB0E55"/>
    <w:rsid w:val="00EB108C"/>
    <w:rsid w:val="00EB1119"/>
    <w:rsid w:val="00EB1698"/>
    <w:rsid w:val="00EB19FC"/>
    <w:rsid w:val="00EB28F1"/>
    <w:rsid w:val="00EB3639"/>
    <w:rsid w:val="00EB3BA7"/>
    <w:rsid w:val="00EB3BDB"/>
    <w:rsid w:val="00EB4997"/>
    <w:rsid w:val="00EB49C7"/>
    <w:rsid w:val="00EB4DB7"/>
    <w:rsid w:val="00EB54AF"/>
    <w:rsid w:val="00EB583B"/>
    <w:rsid w:val="00EB5952"/>
    <w:rsid w:val="00EB5A60"/>
    <w:rsid w:val="00EB6587"/>
    <w:rsid w:val="00EB699B"/>
    <w:rsid w:val="00EB6B75"/>
    <w:rsid w:val="00EB6C7B"/>
    <w:rsid w:val="00EB73A3"/>
    <w:rsid w:val="00EB7929"/>
    <w:rsid w:val="00EB7BAF"/>
    <w:rsid w:val="00EC0C59"/>
    <w:rsid w:val="00EC0F5C"/>
    <w:rsid w:val="00EC172F"/>
    <w:rsid w:val="00EC1B4B"/>
    <w:rsid w:val="00EC1DB6"/>
    <w:rsid w:val="00EC1DBB"/>
    <w:rsid w:val="00EC44AD"/>
    <w:rsid w:val="00EC480F"/>
    <w:rsid w:val="00EC4E06"/>
    <w:rsid w:val="00EC50A4"/>
    <w:rsid w:val="00EC5553"/>
    <w:rsid w:val="00EC5845"/>
    <w:rsid w:val="00EC5A44"/>
    <w:rsid w:val="00EC5F2E"/>
    <w:rsid w:val="00EC62C7"/>
    <w:rsid w:val="00EC65AC"/>
    <w:rsid w:val="00EC6963"/>
    <w:rsid w:val="00EC6B77"/>
    <w:rsid w:val="00EC6F84"/>
    <w:rsid w:val="00EC75C6"/>
    <w:rsid w:val="00ED0BCD"/>
    <w:rsid w:val="00ED16EB"/>
    <w:rsid w:val="00ED1732"/>
    <w:rsid w:val="00ED1DB4"/>
    <w:rsid w:val="00ED2F45"/>
    <w:rsid w:val="00ED3013"/>
    <w:rsid w:val="00ED32F6"/>
    <w:rsid w:val="00ED338C"/>
    <w:rsid w:val="00ED36B5"/>
    <w:rsid w:val="00ED3849"/>
    <w:rsid w:val="00ED38B1"/>
    <w:rsid w:val="00ED3A69"/>
    <w:rsid w:val="00ED3FAC"/>
    <w:rsid w:val="00ED4834"/>
    <w:rsid w:val="00ED5121"/>
    <w:rsid w:val="00ED5CA5"/>
    <w:rsid w:val="00ED6238"/>
    <w:rsid w:val="00ED6906"/>
    <w:rsid w:val="00ED6D3E"/>
    <w:rsid w:val="00ED6D9D"/>
    <w:rsid w:val="00ED76F7"/>
    <w:rsid w:val="00ED7BE6"/>
    <w:rsid w:val="00ED7F68"/>
    <w:rsid w:val="00EE0055"/>
    <w:rsid w:val="00EE0420"/>
    <w:rsid w:val="00EE05D5"/>
    <w:rsid w:val="00EE093B"/>
    <w:rsid w:val="00EE0B5D"/>
    <w:rsid w:val="00EE1193"/>
    <w:rsid w:val="00EE158B"/>
    <w:rsid w:val="00EE1671"/>
    <w:rsid w:val="00EE18DF"/>
    <w:rsid w:val="00EE1AE1"/>
    <w:rsid w:val="00EE1CCC"/>
    <w:rsid w:val="00EE2085"/>
    <w:rsid w:val="00EE21C9"/>
    <w:rsid w:val="00EE2395"/>
    <w:rsid w:val="00EE31DD"/>
    <w:rsid w:val="00EE34A4"/>
    <w:rsid w:val="00EE34F7"/>
    <w:rsid w:val="00EE35AA"/>
    <w:rsid w:val="00EE3A0D"/>
    <w:rsid w:val="00EE3DE2"/>
    <w:rsid w:val="00EE3F93"/>
    <w:rsid w:val="00EE44FA"/>
    <w:rsid w:val="00EE4A9E"/>
    <w:rsid w:val="00EE4FDE"/>
    <w:rsid w:val="00EE5393"/>
    <w:rsid w:val="00EE5397"/>
    <w:rsid w:val="00EE597D"/>
    <w:rsid w:val="00EE5B30"/>
    <w:rsid w:val="00EE603E"/>
    <w:rsid w:val="00EE64BB"/>
    <w:rsid w:val="00EE659A"/>
    <w:rsid w:val="00EE673A"/>
    <w:rsid w:val="00EE68D2"/>
    <w:rsid w:val="00EE6A7D"/>
    <w:rsid w:val="00EE6C92"/>
    <w:rsid w:val="00EE6EEB"/>
    <w:rsid w:val="00EE7E30"/>
    <w:rsid w:val="00EF0490"/>
    <w:rsid w:val="00EF0606"/>
    <w:rsid w:val="00EF0856"/>
    <w:rsid w:val="00EF0C4B"/>
    <w:rsid w:val="00EF0D8F"/>
    <w:rsid w:val="00EF1190"/>
    <w:rsid w:val="00EF13FD"/>
    <w:rsid w:val="00EF1416"/>
    <w:rsid w:val="00EF16C2"/>
    <w:rsid w:val="00EF187B"/>
    <w:rsid w:val="00EF2745"/>
    <w:rsid w:val="00EF2D93"/>
    <w:rsid w:val="00EF2E3C"/>
    <w:rsid w:val="00EF2F64"/>
    <w:rsid w:val="00EF304A"/>
    <w:rsid w:val="00EF3103"/>
    <w:rsid w:val="00EF359C"/>
    <w:rsid w:val="00EF375F"/>
    <w:rsid w:val="00EF3811"/>
    <w:rsid w:val="00EF39CF"/>
    <w:rsid w:val="00EF3DC0"/>
    <w:rsid w:val="00EF40E1"/>
    <w:rsid w:val="00EF43CE"/>
    <w:rsid w:val="00EF4787"/>
    <w:rsid w:val="00EF4C29"/>
    <w:rsid w:val="00EF4C4C"/>
    <w:rsid w:val="00EF4D81"/>
    <w:rsid w:val="00EF5484"/>
    <w:rsid w:val="00EF59AA"/>
    <w:rsid w:val="00EF5D7B"/>
    <w:rsid w:val="00EF5DA1"/>
    <w:rsid w:val="00EF61B6"/>
    <w:rsid w:val="00EF61EB"/>
    <w:rsid w:val="00EF6373"/>
    <w:rsid w:val="00EF6ACE"/>
    <w:rsid w:val="00EF72B3"/>
    <w:rsid w:val="00EF72E0"/>
    <w:rsid w:val="00EF7CE1"/>
    <w:rsid w:val="00F00067"/>
    <w:rsid w:val="00F004B6"/>
    <w:rsid w:val="00F01486"/>
    <w:rsid w:val="00F014FA"/>
    <w:rsid w:val="00F017E7"/>
    <w:rsid w:val="00F01800"/>
    <w:rsid w:val="00F01B23"/>
    <w:rsid w:val="00F01D38"/>
    <w:rsid w:val="00F0202A"/>
    <w:rsid w:val="00F02124"/>
    <w:rsid w:val="00F02B1B"/>
    <w:rsid w:val="00F0321E"/>
    <w:rsid w:val="00F03881"/>
    <w:rsid w:val="00F038D2"/>
    <w:rsid w:val="00F03957"/>
    <w:rsid w:val="00F03B30"/>
    <w:rsid w:val="00F03B48"/>
    <w:rsid w:val="00F04172"/>
    <w:rsid w:val="00F042FD"/>
    <w:rsid w:val="00F0487B"/>
    <w:rsid w:val="00F04BD8"/>
    <w:rsid w:val="00F04D12"/>
    <w:rsid w:val="00F04FB6"/>
    <w:rsid w:val="00F04FD3"/>
    <w:rsid w:val="00F0526F"/>
    <w:rsid w:val="00F057C8"/>
    <w:rsid w:val="00F062C7"/>
    <w:rsid w:val="00F06371"/>
    <w:rsid w:val="00F074F8"/>
    <w:rsid w:val="00F1066D"/>
    <w:rsid w:val="00F10952"/>
    <w:rsid w:val="00F109AD"/>
    <w:rsid w:val="00F10D54"/>
    <w:rsid w:val="00F10D80"/>
    <w:rsid w:val="00F1123E"/>
    <w:rsid w:val="00F1149A"/>
    <w:rsid w:val="00F11629"/>
    <w:rsid w:val="00F1178F"/>
    <w:rsid w:val="00F1240F"/>
    <w:rsid w:val="00F12590"/>
    <w:rsid w:val="00F1264C"/>
    <w:rsid w:val="00F129D9"/>
    <w:rsid w:val="00F12B6E"/>
    <w:rsid w:val="00F12F0F"/>
    <w:rsid w:val="00F1337F"/>
    <w:rsid w:val="00F133BA"/>
    <w:rsid w:val="00F135FD"/>
    <w:rsid w:val="00F14B18"/>
    <w:rsid w:val="00F14ED8"/>
    <w:rsid w:val="00F14FDB"/>
    <w:rsid w:val="00F15245"/>
    <w:rsid w:val="00F152A6"/>
    <w:rsid w:val="00F15DB6"/>
    <w:rsid w:val="00F15E86"/>
    <w:rsid w:val="00F15F29"/>
    <w:rsid w:val="00F16168"/>
    <w:rsid w:val="00F1684D"/>
    <w:rsid w:val="00F17055"/>
    <w:rsid w:val="00F176A0"/>
    <w:rsid w:val="00F1786D"/>
    <w:rsid w:val="00F17F4D"/>
    <w:rsid w:val="00F20119"/>
    <w:rsid w:val="00F20C34"/>
    <w:rsid w:val="00F20FBA"/>
    <w:rsid w:val="00F214BA"/>
    <w:rsid w:val="00F215CD"/>
    <w:rsid w:val="00F2194A"/>
    <w:rsid w:val="00F22154"/>
    <w:rsid w:val="00F221E7"/>
    <w:rsid w:val="00F22841"/>
    <w:rsid w:val="00F22919"/>
    <w:rsid w:val="00F2296F"/>
    <w:rsid w:val="00F22B11"/>
    <w:rsid w:val="00F2339A"/>
    <w:rsid w:val="00F2346F"/>
    <w:rsid w:val="00F2386A"/>
    <w:rsid w:val="00F24019"/>
    <w:rsid w:val="00F2446F"/>
    <w:rsid w:val="00F244AD"/>
    <w:rsid w:val="00F245AD"/>
    <w:rsid w:val="00F247E8"/>
    <w:rsid w:val="00F2484E"/>
    <w:rsid w:val="00F24C66"/>
    <w:rsid w:val="00F2507D"/>
    <w:rsid w:val="00F251DB"/>
    <w:rsid w:val="00F252DB"/>
    <w:rsid w:val="00F2541A"/>
    <w:rsid w:val="00F256DA"/>
    <w:rsid w:val="00F258FB"/>
    <w:rsid w:val="00F25997"/>
    <w:rsid w:val="00F264AE"/>
    <w:rsid w:val="00F26540"/>
    <w:rsid w:val="00F26D00"/>
    <w:rsid w:val="00F27047"/>
    <w:rsid w:val="00F2749E"/>
    <w:rsid w:val="00F27846"/>
    <w:rsid w:val="00F27E44"/>
    <w:rsid w:val="00F30082"/>
    <w:rsid w:val="00F30C6D"/>
    <w:rsid w:val="00F31689"/>
    <w:rsid w:val="00F31AA5"/>
    <w:rsid w:val="00F31B15"/>
    <w:rsid w:val="00F31DA9"/>
    <w:rsid w:val="00F31E60"/>
    <w:rsid w:val="00F323C4"/>
    <w:rsid w:val="00F32B2F"/>
    <w:rsid w:val="00F32D2F"/>
    <w:rsid w:val="00F339AD"/>
    <w:rsid w:val="00F35C32"/>
    <w:rsid w:val="00F35F25"/>
    <w:rsid w:val="00F3658F"/>
    <w:rsid w:val="00F366AD"/>
    <w:rsid w:val="00F36C76"/>
    <w:rsid w:val="00F36DFC"/>
    <w:rsid w:val="00F3755D"/>
    <w:rsid w:val="00F37F4C"/>
    <w:rsid w:val="00F400F7"/>
    <w:rsid w:val="00F4077D"/>
    <w:rsid w:val="00F41467"/>
    <w:rsid w:val="00F41A1D"/>
    <w:rsid w:val="00F41A68"/>
    <w:rsid w:val="00F41B49"/>
    <w:rsid w:val="00F4208B"/>
    <w:rsid w:val="00F420D1"/>
    <w:rsid w:val="00F42279"/>
    <w:rsid w:val="00F42725"/>
    <w:rsid w:val="00F43005"/>
    <w:rsid w:val="00F43045"/>
    <w:rsid w:val="00F4313B"/>
    <w:rsid w:val="00F432D8"/>
    <w:rsid w:val="00F435FA"/>
    <w:rsid w:val="00F4388E"/>
    <w:rsid w:val="00F442A5"/>
    <w:rsid w:val="00F446BE"/>
    <w:rsid w:val="00F448E1"/>
    <w:rsid w:val="00F44933"/>
    <w:rsid w:val="00F44968"/>
    <w:rsid w:val="00F44A44"/>
    <w:rsid w:val="00F44F39"/>
    <w:rsid w:val="00F45326"/>
    <w:rsid w:val="00F469D4"/>
    <w:rsid w:val="00F474C2"/>
    <w:rsid w:val="00F476C6"/>
    <w:rsid w:val="00F503A6"/>
    <w:rsid w:val="00F5057E"/>
    <w:rsid w:val="00F506DA"/>
    <w:rsid w:val="00F5084E"/>
    <w:rsid w:val="00F50F78"/>
    <w:rsid w:val="00F50F8C"/>
    <w:rsid w:val="00F511A1"/>
    <w:rsid w:val="00F51225"/>
    <w:rsid w:val="00F513B0"/>
    <w:rsid w:val="00F514E8"/>
    <w:rsid w:val="00F51567"/>
    <w:rsid w:val="00F51B84"/>
    <w:rsid w:val="00F523E9"/>
    <w:rsid w:val="00F529B2"/>
    <w:rsid w:val="00F529F3"/>
    <w:rsid w:val="00F52DA5"/>
    <w:rsid w:val="00F52E5C"/>
    <w:rsid w:val="00F531E5"/>
    <w:rsid w:val="00F532E5"/>
    <w:rsid w:val="00F5345D"/>
    <w:rsid w:val="00F53656"/>
    <w:rsid w:val="00F53F9B"/>
    <w:rsid w:val="00F54463"/>
    <w:rsid w:val="00F5468E"/>
    <w:rsid w:val="00F546E3"/>
    <w:rsid w:val="00F54775"/>
    <w:rsid w:val="00F5576E"/>
    <w:rsid w:val="00F563FC"/>
    <w:rsid w:val="00F56DA5"/>
    <w:rsid w:val="00F5768F"/>
    <w:rsid w:val="00F57C00"/>
    <w:rsid w:val="00F57CED"/>
    <w:rsid w:val="00F6012C"/>
    <w:rsid w:val="00F606D2"/>
    <w:rsid w:val="00F609ED"/>
    <w:rsid w:val="00F60D33"/>
    <w:rsid w:val="00F60F88"/>
    <w:rsid w:val="00F60FAE"/>
    <w:rsid w:val="00F614F7"/>
    <w:rsid w:val="00F61823"/>
    <w:rsid w:val="00F619EE"/>
    <w:rsid w:val="00F61D16"/>
    <w:rsid w:val="00F6284A"/>
    <w:rsid w:val="00F62AE5"/>
    <w:rsid w:val="00F62D2A"/>
    <w:rsid w:val="00F62F11"/>
    <w:rsid w:val="00F62FBA"/>
    <w:rsid w:val="00F63CD3"/>
    <w:rsid w:val="00F6408C"/>
    <w:rsid w:val="00F645CD"/>
    <w:rsid w:val="00F64B13"/>
    <w:rsid w:val="00F64CFB"/>
    <w:rsid w:val="00F6574B"/>
    <w:rsid w:val="00F65C38"/>
    <w:rsid w:val="00F65E49"/>
    <w:rsid w:val="00F65EC3"/>
    <w:rsid w:val="00F66160"/>
    <w:rsid w:val="00F66B66"/>
    <w:rsid w:val="00F66BD2"/>
    <w:rsid w:val="00F66BFF"/>
    <w:rsid w:val="00F66F9E"/>
    <w:rsid w:val="00F672CB"/>
    <w:rsid w:val="00F673C6"/>
    <w:rsid w:val="00F675B8"/>
    <w:rsid w:val="00F67DB0"/>
    <w:rsid w:val="00F67E8D"/>
    <w:rsid w:val="00F70511"/>
    <w:rsid w:val="00F70FBB"/>
    <w:rsid w:val="00F7107E"/>
    <w:rsid w:val="00F718F8"/>
    <w:rsid w:val="00F71C44"/>
    <w:rsid w:val="00F71D99"/>
    <w:rsid w:val="00F720B8"/>
    <w:rsid w:val="00F7233B"/>
    <w:rsid w:val="00F723A1"/>
    <w:rsid w:val="00F730E0"/>
    <w:rsid w:val="00F736B6"/>
    <w:rsid w:val="00F73EDB"/>
    <w:rsid w:val="00F73F9E"/>
    <w:rsid w:val="00F7403D"/>
    <w:rsid w:val="00F742A8"/>
    <w:rsid w:val="00F74425"/>
    <w:rsid w:val="00F75231"/>
    <w:rsid w:val="00F75B04"/>
    <w:rsid w:val="00F75F90"/>
    <w:rsid w:val="00F76111"/>
    <w:rsid w:val="00F76536"/>
    <w:rsid w:val="00F76575"/>
    <w:rsid w:val="00F766A8"/>
    <w:rsid w:val="00F768D1"/>
    <w:rsid w:val="00F76A9D"/>
    <w:rsid w:val="00F77374"/>
    <w:rsid w:val="00F77FDB"/>
    <w:rsid w:val="00F807A3"/>
    <w:rsid w:val="00F80CB1"/>
    <w:rsid w:val="00F80F23"/>
    <w:rsid w:val="00F81421"/>
    <w:rsid w:val="00F81440"/>
    <w:rsid w:val="00F814B2"/>
    <w:rsid w:val="00F81935"/>
    <w:rsid w:val="00F819AD"/>
    <w:rsid w:val="00F81BDF"/>
    <w:rsid w:val="00F81F8A"/>
    <w:rsid w:val="00F82020"/>
    <w:rsid w:val="00F8211D"/>
    <w:rsid w:val="00F8255B"/>
    <w:rsid w:val="00F82E94"/>
    <w:rsid w:val="00F82F36"/>
    <w:rsid w:val="00F83220"/>
    <w:rsid w:val="00F83349"/>
    <w:rsid w:val="00F83EC2"/>
    <w:rsid w:val="00F84209"/>
    <w:rsid w:val="00F847B3"/>
    <w:rsid w:val="00F84B66"/>
    <w:rsid w:val="00F84D22"/>
    <w:rsid w:val="00F84DC3"/>
    <w:rsid w:val="00F852F0"/>
    <w:rsid w:val="00F85BB7"/>
    <w:rsid w:val="00F860E0"/>
    <w:rsid w:val="00F86D67"/>
    <w:rsid w:val="00F8740A"/>
    <w:rsid w:val="00F8757E"/>
    <w:rsid w:val="00F87856"/>
    <w:rsid w:val="00F87C3A"/>
    <w:rsid w:val="00F87F90"/>
    <w:rsid w:val="00F901AC"/>
    <w:rsid w:val="00F906F2"/>
    <w:rsid w:val="00F90E97"/>
    <w:rsid w:val="00F91279"/>
    <w:rsid w:val="00F913E4"/>
    <w:rsid w:val="00F913E6"/>
    <w:rsid w:val="00F91EFD"/>
    <w:rsid w:val="00F93C45"/>
    <w:rsid w:val="00F93CB1"/>
    <w:rsid w:val="00F94BC0"/>
    <w:rsid w:val="00F94E81"/>
    <w:rsid w:val="00F9546A"/>
    <w:rsid w:val="00F95665"/>
    <w:rsid w:val="00F95959"/>
    <w:rsid w:val="00F95D62"/>
    <w:rsid w:val="00F96132"/>
    <w:rsid w:val="00F96435"/>
    <w:rsid w:val="00F966EB"/>
    <w:rsid w:val="00F96A7C"/>
    <w:rsid w:val="00F9718D"/>
    <w:rsid w:val="00F97653"/>
    <w:rsid w:val="00FA03E7"/>
    <w:rsid w:val="00FA0531"/>
    <w:rsid w:val="00FA13C2"/>
    <w:rsid w:val="00FA18C9"/>
    <w:rsid w:val="00FA1A0F"/>
    <w:rsid w:val="00FA1E99"/>
    <w:rsid w:val="00FA1EDF"/>
    <w:rsid w:val="00FA1F5E"/>
    <w:rsid w:val="00FA2775"/>
    <w:rsid w:val="00FA2FA8"/>
    <w:rsid w:val="00FA3795"/>
    <w:rsid w:val="00FA39EE"/>
    <w:rsid w:val="00FA3D1C"/>
    <w:rsid w:val="00FA3F11"/>
    <w:rsid w:val="00FA426B"/>
    <w:rsid w:val="00FA44E5"/>
    <w:rsid w:val="00FA46C8"/>
    <w:rsid w:val="00FA4C9F"/>
    <w:rsid w:val="00FA4F67"/>
    <w:rsid w:val="00FA6194"/>
    <w:rsid w:val="00FA676F"/>
    <w:rsid w:val="00FA6C9A"/>
    <w:rsid w:val="00FA6E75"/>
    <w:rsid w:val="00FA6E93"/>
    <w:rsid w:val="00FA6F20"/>
    <w:rsid w:val="00FA72AF"/>
    <w:rsid w:val="00FA76BA"/>
    <w:rsid w:val="00FA7AEB"/>
    <w:rsid w:val="00FA7E10"/>
    <w:rsid w:val="00FB0158"/>
    <w:rsid w:val="00FB04B3"/>
    <w:rsid w:val="00FB061A"/>
    <w:rsid w:val="00FB0B48"/>
    <w:rsid w:val="00FB0B61"/>
    <w:rsid w:val="00FB0C58"/>
    <w:rsid w:val="00FB1125"/>
    <w:rsid w:val="00FB1714"/>
    <w:rsid w:val="00FB2B67"/>
    <w:rsid w:val="00FB2D0B"/>
    <w:rsid w:val="00FB2D96"/>
    <w:rsid w:val="00FB2FB5"/>
    <w:rsid w:val="00FB2FC5"/>
    <w:rsid w:val="00FB2FEC"/>
    <w:rsid w:val="00FB36FD"/>
    <w:rsid w:val="00FB38C1"/>
    <w:rsid w:val="00FB39A1"/>
    <w:rsid w:val="00FB3D0E"/>
    <w:rsid w:val="00FB3E2D"/>
    <w:rsid w:val="00FB3FAA"/>
    <w:rsid w:val="00FB4158"/>
    <w:rsid w:val="00FB45EF"/>
    <w:rsid w:val="00FB46B8"/>
    <w:rsid w:val="00FB46CD"/>
    <w:rsid w:val="00FB4C4A"/>
    <w:rsid w:val="00FB4FB4"/>
    <w:rsid w:val="00FB5200"/>
    <w:rsid w:val="00FB5222"/>
    <w:rsid w:val="00FB5A25"/>
    <w:rsid w:val="00FB5A99"/>
    <w:rsid w:val="00FB5DF5"/>
    <w:rsid w:val="00FB5DFB"/>
    <w:rsid w:val="00FB60BD"/>
    <w:rsid w:val="00FB6158"/>
    <w:rsid w:val="00FB64B8"/>
    <w:rsid w:val="00FB69C7"/>
    <w:rsid w:val="00FB6AFB"/>
    <w:rsid w:val="00FB6B90"/>
    <w:rsid w:val="00FB7330"/>
    <w:rsid w:val="00FB76C2"/>
    <w:rsid w:val="00FC02D4"/>
    <w:rsid w:val="00FC0763"/>
    <w:rsid w:val="00FC0965"/>
    <w:rsid w:val="00FC0B05"/>
    <w:rsid w:val="00FC0B80"/>
    <w:rsid w:val="00FC0E62"/>
    <w:rsid w:val="00FC0FF2"/>
    <w:rsid w:val="00FC1AFA"/>
    <w:rsid w:val="00FC1F19"/>
    <w:rsid w:val="00FC2335"/>
    <w:rsid w:val="00FC2665"/>
    <w:rsid w:val="00FC26CE"/>
    <w:rsid w:val="00FC2721"/>
    <w:rsid w:val="00FC2A60"/>
    <w:rsid w:val="00FC3049"/>
    <w:rsid w:val="00FC3494"/>
    <w:rsid w:val="00FC3ACC"/>
    <w:rsid w:val="00FC44E8"/>
    <w:rsid w:val="00FC4869"/>
    <w:rsid w:val="00FC489E"/>
    <w:rsid w:val="00FC490C"/>
    <w:rsid w:val="00FC4CDE"/>
    <w:rsid w:val="00FC4F31"/>
    <w:rsid w:val="00FC59BA"/>
    <w:rsid w:val="00FC5E49"/>
    <w:rsid w:val="00FC6039"/>
    <w:rsid w:val="00FC60C6"/>
    <w:rsid w:val="00FC64EA"/>
    <w:rsid w:val="00FC6C11"/>
    <w:rsid w:val="00FC70EF"/>
    <w:rsid w:val="00FC72C8"/>
    <w:rsid w:val="00FC7310"/>
    <w:rsid w:val="00FC76E2"/>
    <w:rsid w:val="00FC7A4F"/>
    <w:rsid w:val="00FC7F9B"/>
    <w:rsid w:val="00FD0878"/>
    <w:rsid w:val="00FD1093"/>
    <w:rsid w:val="00FD1577"/>
    <w:rsid w:val="00FD17C9"/>
    <w:rsid w:val="00FD17F0"/>
    <w:rsid w:val="00FD2603"/>
    <w:rsid w:val="00FD2869"/>
    <w:rsid w:val="00FD2C08"/>
    <w:rsid w:val="00FD2C4A"/>
    <w:rsid w:val="00FD2C83"/>
    <w:rsid w:val="00FD3090"/>
    <w:rsid w:val="00FD49A0"/>
    <w:rsid w:val="00FD4AE9"/>
    <w:rsid w:val="00FD4B51"/>
    <w:rsid w:val="00FD4FF7"/>
    <w:rsid w:val="00FD5856"/>
    <w:rsid w:val="00FD5B1C"/>
    <w:rsid w:val="00FD69A9"/>
    <w:rsid w:val="00FD6DAF"/>
    <w:rsid w:val="00FD6F6A"/>
    <w:rsid w:val="00FD7CDA"/>
    <w:rsid w:val="00FD7D54"/>
    <w:rsid w:val="00FD7F59"/>
    <w:rsid w:val="00FE0711"/>
    <w:rsid w:val="00FE0724"/>
    <w:rsid w:val="00FE07DE"/>
    <w:rsid w:val="00FE09CF"/>
    <w:rsid w:val="00FE0A06"/>
    <w:rsid w:val="00FE14FC"/>
    <w:rsid w:val="00FE175D"/>
    <w:rsid w:val="00FE18FE"/>
    <w:rsid w:val="00FE1CBD"/>
    <w:rsid w:val="00FE1F67"/>
    <w:rsid w:val="00FE2B1D"/>
    <w:rsid w:val="00FE3653"/>
    <w:rsid w:val="00FE3747"/>
    <w:rsid w:val="00FE3AB8"/>
    <w:rsid w:val="00FE3BFC"/>
    <w:rsid w:val="00FE3CA8"/>
    <w:rsid w:val="00FE3EBA"/>
    <w:rsid w:val="00FE47AD"/>
    <w:rsid w:val="00FE4989"/>
    <w:rsid w:val="00FE49B1"/>
    <w:rsid w:val="00FE6386"/>
    <w:rsid w:val="00FE6898"/>
    <w:rsid w:val="00FE69D2"/>
    <w:rsid w:val="00FE7338"/>
    <w:rsid w:val="00FE7DFA"/>
    <w:rsid w:val="00FE7E01"/>
    <w:rsid w:val="00FE7ECE"/>
    <w:rsid w:val="00FE7F98"/>
    <w:rsid w:val="00FF0540"/>
    <w:rsid w:val="00FF09D4"/>
    <w:rsid w:val="00FF0D9F"/>
    <w:rsid w:val="00FF100C"/>
    <w:rsid w:val="00FF1226"/>
    <w:rsid w:val="00FF1543"/>
    <w:rsid w:val="00FF1BB4"/>
    <w:rsid w:val="00FF1C30"/>
    <w:rsid w:val="00FF2D70"/>
    <w:rsid w:val="00FF2E73"/>
    <w:rsid w:val="00FF337C"/>
    <w:rsid w:val="00FF3D6F"/>
    <w:rsid w:val="00FF4655"/>
    <w:rsid w:val="00FF4D6C"/>
    <w:rsid w:val="00FF4EF3"/>
    <w:rsid w:val="00FF503E"/>
    <w:rsid w:val="00FF56AD"/>
    <w:rsid w:val="00FF5877"/>
    <w:rsid w:val="00FF5896"/>
    <w:rsid w:val="00FF5921"/>
    <w:rsid w:val="00FF6034"/>
    <w:rsid w:val="00FF60AB"/>
    <w:rsid w:val="00FF67A1"/>
    <w:rsid w:val="00FF6983"/>
    <w:rsid w:val="00FF701D"/>
    <w:rsid w:val="00FF780E"/>
    <w:rsid w:val="04554069"/>
    <w:rsid w:val="0504C353"/>
    <w:rsid w:val="06403D2F"/>
    <w:rsid w:val="06D26474"/>
    <w:rsid w:val="0BAC162E"/>
    <w:rsid w:val="0C88DBD3"/>
    <w:rsid w:val="0E04B7F4"/>
    <w:rsid w:val="0E6CFCE9"/>
    <w:rsid w:val="168F5C0A"/>
    <w:rsid w:val="172EE575"/>
    <w:rsid w:val="177BA760"/>
    <w:rsid w:val="185AFDB6"/>
    <w:rsid w:val="198BA589"/>
    <w:rsid w:val="19A64DE5"/>
    <w:rsid w:val="1ABB5737"/>
    <w:rsid w:val="1C220ABA"/>
    <w:rsid w:val="1E8856B0"/>
    <w:rsid w:val="1F640566"/>
    <w:rsid w:val="2121DFD5"/>
    <w:rsid w:val="2A189FB8"/>
    <w:rsid w:val="2A8EDA7C"/>
    <w:rsid w:val="2A9CD40C"/>
    <w:rsid w:val="2E87F4ED"/>
    <w:rsid w:val="2F8F0A7F"/>
    <w:rsid w:val="306FACA9"/>
    <w:rsid w:val="30D1EBF0"/>
    <w:rsid w:val="348C10DD"/>
    <w:rsid w:val="38A63E14"/>
    <w:rsid w:val="38FAF441"/>
    <w:rsid w:val="3A6B2D1E"/>
    <w:rsid w:val="3ACDBD67"/>
    <w:rsid w:val="40FBD841"/>
    <w:rsid w:val="41C24752"/>
    <w:rsid w:val="43F17C7E"/>
    <w:rsid w:val="441AFD87"/>
    <w:rsid w:val="44C38AA8"/>
    <w:rsid w:val="450669CF"/>
    <w:rsid w:val="4B1C00E7"/>
    <w:rsid w:val="4B95B0D5"/>
    <w:rsid w:val="4C789558"/>
    <w:rsid w:val="4CD26975"/>
    <w:rsid w:val="4DA7B6D3"/>
    <w:rsid w:val="4FD23184"/>
    <w:rsid w:val="4FD6197E"/>
    <w:rsid w:val="4FE4C545"/>
    <w:rsid w:val="50C0B0D4"/>
    <w:rsid w:val="521434F2"/>
    <w:rsid w:val="5250D9B4"/>
    <w:rsid w:val="52AE1BF3"/>
    <w:rsid w:val="53A4267F"/>
    <w:rsid w:val="590AE30B"/>
    <w:rsid w:val="5A58132A"/>
    <w:rsid w:val="5B5BED85"/>
    <w:rsid w:val="5B756C52"/>
    <w:rsid w:val="5C9D06E1"/>
    <w:rsid w:val="5D052A66"/>
    <w:rsid w:val="5DD06659"/>
    <w:rsid w:val="5E863FD1"/>
    <w:rsid w:val="5EC0442D"/>
    <w:rsid w:val="603328F9"/>
    <w:rsid w:val="60F602E9"/>
    <w:rsid w:val="6287C840"/>
    <w:rsid w:val="63ABD1D0"/>
    <w:rsid w:val="64C29568"/>
    <w:rsid w:val="65641701"/>
    <w:rsid w:val="65703772"/>
    <w:rsid w:val="65989501"/>
    <w:rsid w:val="703A7CE5"/>
    <w:rsid w:val="75190138"/>
    <w:rsid w:val="75C43D3B"/>
    <w:rsid w:val="77EEBB10"/>
    <w:rsid w:val="78D2FFEC"/>
    <w:rsid w:val="7A56DF8D"/>
    <w:rsid w:val="7C4780EE"/>
    <w:rsid w:val="7D1AC576"/>
    <w:rsid w:val="7D527305"/>
    <w:rsid w:val="7D99E4B8"/>
    <w:rsid w:val="7E85ECF6"/>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104141"/>
  <w15:chartTrackingRefBased/>
  <w15:docId w15:val="{E9C155F7-B211-452A-A6AD-397E7724D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B21"/>
    <w:pPr>
      <w:spacing w:after="0" w:line="240" w:lineRule="auto"/>
      <w:jc w:val="both"/>
    </w:pPr>
    <w:rPr>
      <w:rFonts w:ascii="Times New Roman" w:eastAsia="Times New Roman" w:hAnsi="Times New Roman" w:cs="Times New Roman"/>
      <w:kern w:val="0"/>
      <w:szCs w:val="24"/>
      <w:lang w:val="en-GB"/>
      <w14:ligatures w14:val="none"/>
    </w:rPr>
  </w:style>
  <w:style w:type="paragraph" w:styleId="Heading1">
    <w:name w:val="heading 1"/>
    <w:basedOn w:val="Normal"/>
    <w:next w:val="Normal"/>
    <w:link w:val="Heading1Char"/>
    <w:uiPriority w:val="9"/>
    <w:qFormat/>
    <w:rsid w:val="007C77BC"/>
    <w:pPr>
      <w:keepNext/>
      <w:keepLines/>
      <w:spacing w:before="240" w:after="120"/>
      <w:jc w:val="left"/>
      <w:outlineLvl w:val="0"/>
    </w:pPr>
    <w:rPr>
      <w:rFonts w:eastAsiaTheme="majorEastAsia" w:cstheme="majorBidi"/>
      <w:b/>
      <w:bCs/>
      <w:kern w:val="2"/>
      <w:sz w:val="28"/>
      <w:szCs w:val="32"/>
      <w:lang w:val="en-CA"/>
      <w14:ligatures w14:val="standardContextual"/>
    </w:rPr>
  </w:style>
  <w:style w:type="paragraph" w:styleId="Heading2">
    <w:name w:val="heading 2"/>
    <w:basedOn w:val="Normal"/>
    <w:next w:val="Normal"/>
    <w:link w:val="Heading2Char"/>
    <w:uiPriority w:val="9"/>
    <w:unhideWhenUsed/>
    <w:qFormat/>
    <w:rsid w:val="007C77BC"/>
    <w:pPr>
      <w:keepNext/>
      <w:keepLines/>
      <w:spacing w:before="120" w:after="120"/>
      <w:ind w:left="567" w:hanging="567"/>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7C77BC"/>
    <w:pPr>
      <w:keepNext/>
      <w:keepLines/>
      <w:numPr>
        <w:numId w:val="2"/>
      </w:numPr>
      <w:spacing w:before="120" w:after="120"/>
      <w:ind w:left="567" w:hanging="578"/>
      <w:outlineLvl w:val="2"/>
    </w:pPr>
    <w:rPr>
      <w:rFonts w:eastAsiaTheme="majorEastAsia"/>
      <w:b/>
      <w:bCs/>
      <w:szCs w:val="22"/>
    </w:rPr>
  </w:style>
  <w:style w:type="paragraph" w:styleId="Heading4">
    <w:name w:val="heading 4"/>
    <w:basedOn w:val="Normal"/>
    <w:next w:val="Normal"/>
    <w:link w:val="Heading4Char"/>
    <w:uiPriority w:val="9"/>
    <w:unhideWhenUsed/>
    <w:qFormat/>
    <w:rsid w:val="00310608"/>
    <w:pPr>
      <w:keepNext/>
      <w:spacing w:before="120" w:after="120"/>
      <w:ind w:left="567" w:hanging="567"/>
      <w:outlineLvl w:val="3"/>
    </w:pPr>
    <w:rPr>
      <w:rFonts w:eastAsiaTheme="majorEastAsia"/>
      <w:b/>
      <w:bCs/>
    </w:rPr>
  </w:style>
  <w:style w:type="paragraph" w:styleId="Heading5">
    <w:name w:val="heading 5"/>
    <w:basedOn w:val="Normal"/>
    <w:next w:val="Normal"/>
    <w:link w:val="Heading5Char"/>
    <w:uiPriority w:val="9"/>
    <w:unhideWhenUsed/>
    <w:qFormat/>
    <w:rsid w:val="00310608"/>
    <w:pPr>
      <w:keepNext/>
      <w:spacing w:before="120" w:after="120"/>
      <w:ind w:left="567" w:hanging="567"/>
      <w:outlineLvl w:val="4"/>
    </w:pPr>
    <w:rPr>
      <w:rFonts w:eastAsiaTheme="majorEastAsia"/>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em">
    <w:name w:val="Item"/>
    <w:basedOn w:val="BodyText"/>
    <w:qFormat/>
    <w:rsid w:val="00657ED6"/>
    <w:pPr>
      <w:suppressLineNumbers/>
      <w:suppressAutoHyphens/>
      <w:spacing w:before="120" w:line="240" w:lineRule="auto"/>
    </w:pPr>
    <w:rPr>
      <w:rFonts w:ascii="Times New Roman" w:eastAsia="Times New Roman" w:hAnsi="Times New Roman" w:cs="Times New Roman"/>
      <w:b/>
      <w:iCs/>
      <w:snapToGrid w:val="0"/>
      <w:kern w:val="22"/>
      <w:sz w:val="24"/>
      <w:lang w:val="en-GB"/>
      <w14:ligatures w14:val="none"/>
    </w:rPr>
  </w:style>
  <w:style w:type="paragraph" w:styleId="BodyText">
    <w:name w:val="Body Text"/>
    <w:basedOn w:val="Normal"/>
    <w:link w:val="BodyTextChar"/>
    <w:uiPriority w:val="99"/>
    <w:semiHidden/>
    <w:unhideWhenUsed/>
    <w:rsid w:val="00657ED6"/>
    <w:pPr>
      <w:spacing w:after="120" w:line="259" w:lineRule="auto"/>
      <w:jc w:val="left"/>
    </w:pPr>
    <w:rPr>
      <w:rFonts w:asciiTheme="minorHAnsi" w:eastAsiaTheme="minorHAnsi" w:hAnsiTheme="minorHAnsi" w:cstheme="minorBidi"/>
      <w:kern w:val="2"/>
      <w:szCs w:val="22"/>
      <w:lang w:val="en-CA"/>
      <w14:ligatures w14:val="standardContextual"/>
    </w:rPr>
  </w:style>
  <w:style w:type="character" w:customStyle="1" w:styleId="BodyTextChar">
    <w:name w:val="Body Text Char"/>
    <w:basedOn w:val="DefaultParagraphFont"/>
    <w:link w:val="BodyText"/>
    <w:uiPriority w:val="99"/>
    <w:semiHidden/>
    <w:rsid w:val="00657ED6"/>
  </w:style>
  <w:style w:type="paragraph" w:styleId="Title">
    <w:name w:val="Title"/>
    <w:basedOn w:val="Normal"/>
    <w:next w:val="Normal"/>
    <w:link w:val="TitleChar"/>
    <w:uiPriority w:val="10"/>
    <w:qFormat/>
    <w:rsid w:val="00ED3849"/>
    <w:pPr>
      <w:keepNext/>
      <w:spacing w:before="240" w:after="240"/>
      <w:ind w:left="567"/>
    </w:pPr>
    <w:rPr>
      <w:rFonts w:ascii="Times New Roman Bold" w:eastAsiaTheme="majorEastAsia" w:hAnsi="Times New Roman Bold"/>
      <w:b/>
      <w:bCs/>
      <w:spacing w:val="5"/>
      <w:kern w:val="28"/>
      <w:sz w:val="28"/>
      <w:szCs w:val="28"/>
      <w14:ligatures w14:val="standardContextual"/>
    </w:rPr>
  </w:style>
  <w:style w:type="character" w:customStyle="1" w:styleId="TitleChar">
    <w:name w:val="Title Char"/>
    <w:basedOn w:val="DefaultParagraphFont"/>
    <w:link w:val="Title"/>
    <w:uiPriority w:val="10"/>
    <w:rsid w:val="00ED3849"/>
    <w:rPr>
      <w:rFonts w:ascii="Times New Roman Bold" w:eastAsiaTheme="majorEastAsia" w:hAnsi="Times New Roman Bold" w:cs="Times New Roman"/>
      <w:b/>
      <w:bCs/>
      <w:spacing w:val="5"/>
      <w:kern w:val="28"/>
      <w:sz w:val="28"/>
      <w:szCs w:val="28"/>
      <w:lang w:val="en-GB"/>
    </w:rPr>
  </w:style>
  <w:style w:type="character" w:customStyle="1" w:styleId="Heading1Char">
    <w:name w:val="Heading 1 Char"/>
    <w:basedOn w:val="DefaultParagraphFont"/>
    <w:link w:val="Heading1"/>
    <w:uiPriority w:val="9"/>
    <w:rsid w:val="007C77BC"/>
    <w:rPr>
      <w:rFonts w:ascii="Times New Roman" w:eastAsiaTheme="majorEastAsia" w:hAnsi="Times New Roman" w:cstheme="majorBidi"/>
      <w:b/>
      <w:bCs/>
      <w:sz w:val="28"/>
      <w:szCs w:val="32"/>
    </w:rPr>
  </w:style>
  <w:style w:type="paragraph" w:customStyle="1" w:styleId="Cornernotation">
    <w:name w:val="Corner notation"/>
    <w:basedOn w:val="Normal"/>
    <w:rsid w:val="00A96B21"/>
    <w:pPr>
      <w:ind w:left="170" w:right="3119" w:hanging="170"/>
      <w:jc w:val="left"/>
    </w:pPr>
    <w:rPr>
      <w:b/>
      <w:sz w:val="24"/>
    </w:rPr>
  </w:style>
  <w:style w:type="table" w:customStyle="1" w:styleId="TableGrid1">
    <w:name w:val="Table Grid1"/>
    <w:basedOn w:val="TableNormal"/>
    <w:next w:val="TableGrid"/>
    <w:uiPriority w:val="59"/>
    <w:rsid w:val="00A96B21"/>
    <w:pPr>
      <w:spacing w:after="0" w:line="240" w:lineRule="auto"/>
    </w:pPr>
    <w:rPr>
      <w:rFonts w:eastAsiaTheme="minorEastAsia"/>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96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nuedate">
    <w:name w:val="Venue&amp;date"/>
    <w:basedOn w:val="Cornernotation"/>
    <w:qFormat/>
    <w:rsid w:val="00A96B21"/>
    <w:rPr>
      <w:b w:val="0"/>
      <w:bCs/>
      <w:sz w:val="22"/>
      <w:szCs w:val="22"/>
    </w:rPr>
  </w:style>
  <w:style w:type="paragraph" w:styleId="FootnoteText">
    <w:name w:val="footnote text"/>
    <w:basedOn w:val="Normal"/>
    <w:link w:val="FootnoteTextChar"/>
    <w:uiPriority w:val="99"/>
    <w:semiHidden/>
    <w:unhideWhenUsed/>
    <w:rsid w:val="00A96B21"/>
    <w:rPr>
      <w:sz w:val="20"/>
      <w:szCs w:val="20"/>
    </w:rPr>
  </w:style>
  <w:style w:type="character" w:customStyle="1" w:styleId="FootnoteTextChar">
    <w:name w:val="Footnote Text Char"/>
    <w:basedOn w:val="DefaultParagraphFont"/>
    <w:link w:val="FootnoteText"/>
    <w:uiPriority w:val="99"/>
    <w:semiHidden/>
    <w:rsid w:val="00A96B21"/>
    <w:rPr>
      <w:rFonts w:ascii="Times New Roman" w:eastAsia="Times New Roman" w:hAnsi="Times New Roman" w:cs="Times New Roman"/>
      <w:kern w:val="0"/>
      <w:sz w:val="20"/>
      <w:szCs w:val="20"/>
      <w:lang w:val="en-GB"/>
      <w14:ligatures w14:val="non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basedOn w:val="DefaultParagraphFont"/>
    <w:uiPriority w:val="99"/>
    <w:unhideWhenUsed/>
    <w:qFormat/>
    <w:rsid w:val="00A96B21"/>
    <w:rPr>
      <w:vertAlign w:val="superscript"/>
    </w:rPr>
  </w:style>
  <w:style w:type="paragraph" w:customStyle="1" w:styleId="Footnote">
    <w:name w:val="Footnote"/>
    <w:basedOn w:val="FootnoteText"/>
    <w:qFormat/>
    <w:rsid w:val="00D71FFB"/>
    <w:rPr>
      <w:sz w:val="18"/>
      <w:szCs w:val="18"/>
      <w:lang w:val="en-CA"/>
    </w:rPr>
  </w:style>
  <w:style w:type="paragraph" w:customStyle="1" w:styleId="Cornernotation-Item">
    <w:name w:val="Corner notation - Item"/>
    <w:basedOn w:val="Venuedate"/>
    <w:qFormat/>
    <w:rsid w:val="00A96B21"/>
    <w:rPr>
      <w:b/>
    </w:rPr>
  </w:style>
  <w:style w:type="paragraph" w:styleId="Subtitle">
    <w:name w:val="Subtitle"/>
    <w:basedOn w:val="Normal"/>
    <w:next w:val="Normal"/>
    <w:link w:val="SubtitleChar"/>
    <w:uiPriority w:val="11"/>
    <w:qFormat/>
    <w:rsid w:val="00A96B21"/>
    <w:pPr>
      <w:numPr>
        <w:ilvl w:val="1"/>
      </w:numPr>
      <w:spacing w:after="160"/>
    </w:pPr>
    <w:rPr>
      <w:rFonts w:ascii="Times New Roman Bold" w:eastAsiaTheme="minorEastAsia" w:hAnsi="Times New Roman Bold" w:cstheme="minorBidi"/>
      <w:b/>
      <w:color w:val="5A5A5A" w:themeColor="text1" w:themeTint="A5"/>
      <w:szCs w:val="22"/>
    </w:rPr>
  </w:style>
  <w:style w:type="character" w:customStyle="1" w:styleId="SubtitleChar">
    <w:name w:val="Subtitle Char"/>
    <w:basedOn w:val="DefaultParagraphFont"/>
    <w:link w:val="Subtitle"/>
    <w:uiPriority w:val="11"/>
    <w:rsid w:val="00A96B21"/>
    <w:rPr>
      <w:rFonts w:ascii="Times New Roman Bold" w:eastAsiaTheme="minorEastAsia" w:hAnsi="Times New Roman Bold"/>
      <w:b/>
      <w:color w:val="5A5A5A" w:themeColor="text1" w:themeTint="A5"/>
      <w:kern w:val="0"/>
      <w:lang w:val="en-GB"/>
      <w14:ligatures w14:val="none"/>
    </w:rPr>
  </w:style>
  <w:style w:type="paragraph" w:customStyle="1" w:styleId="Para1">
    <w:name w:val="Para 1"/>
    <w:basedOn w:val="Normal"/>
    <w:qFormat/>
    <w:rsid w:val="00240595"/>
    <w:pPr>
      <w:tabs>
        <w:tab w:val="left" w:pos="1134"/>
      </w:tabs>
      <w:spacing w:before="120" w:after="120"/>
    </w:pPr>
  </w:style>
  <w:style w:type="character" w:customStyle="1" w:styleId="Heading2Char">
    <w:name w:val="Heading 2 Char"/>
    <w:basedOn w:val="DefaultParagraphFont"/>
    <w:link w:val="Heading2"/>
    <w:uiPriority w:val="9"/>
    <w:rsid w:val="007C77BC"/>
    <w:rPr>
      <w:rFonts w:ascii="Times New Roman" w:eastAsiaTheme="majorEastAsia" w:hAnsi="Times New Roman" w:cstheme="majorBidi"/>
      <w:b/>
      <w:kern w:val="0"/>
      <w:sz w:val="24"/>
      <w:szCs w:val="26"/>
      <w:lang w:val="en-GB"/>
      <w14:ligatures w14:val="none"/>
    </w:rPr>
  </w:style>
  <w:style w:type="character" w:styleId="PlaceholderText">
    <w:name w:val="Placeholder Text"/>
    <w:basedOn w:val="DefaultParagraphFont"/>
    <w:uiPriority w:val="99"/>
    <w:semiHidden/>
    <w:rsid w:val="00995DDC"/>
    <w:rPr>
      <w:color w:val="808080"/>
    </w:rPr>
  </w:style>
  <w:style w:type="paragraph" w:styleId="Header">
    <w:name w:val="header"/>
    <w:basedOn w:val="Normal"/>
    <w:link w:val="HeaderChar"/>
    <w:unhideWhenUsed/>
    <w:rsid w:val="00D71FFB"/>
    <w:pPr>
      <w:tabs>
        <w:tab w:val="center" w:pos="4680"/>
        <w:tab w:val="right" w:pos="9360"/>
      </w:tabs>
    </w:pPr>
    <w:rPr>
      <w:caps/>
    </w:rPr>
  </w:style>
  <w:style w:type="character" w:customStyle="1" w:styleId="HeaderChar">
    <w:name w:val="Header Char"/>
    <w:basedOn w:val="DefaultParagraphFont"/>
    <w:link w:val="Header"/>
    <w:rsid w:val="00D71FFB"/>
    <w:rPr>
      <w:rFonts w:ascii="Times New Roman" w:eastAsia="Times New Roman" w:hAnsi="Times New Roman" w:cs="Times New Roman"/>
      <w:caps/>
      <w:kern w:val="0"/>
      <w:szCs w:val="24"/>
      <w:lang w:val="en-GB"/>
      <w14:ligatures w14:val="none"/>
    </w:rPr>
  </w:style>
  <w:style w:type="paragraph" w:styleId="Footer">
    <w:name w:val="footer"/>
    <w:basedOn w:val="Normal"/>
    <w:link w:val="FooterChar"/>
    <w:uiPriority w:val="99"/>
    <w:unhideWhenUsed/>
    <w:rsid w:val="002B559C"/>
    <w:pPr>
      <w:tabs>
        <w:tab w:val="center" w:pos="4680"/>
        <w:tab w:val="right" w:pos="9360"/>
      </w:tabs>
    </w:pPr>
  </w:style>
  <w:style w:type="character" w:customStyle="1" w:styleId="FooterChar">
    <w:name w:val="Footer Char"/>
    <w:basedOn w:val="DefaultParagraphFont"/>
    <w:link w:val="Footer"/>
    <w:uiPriority w:val="99"/>
    <w:rsid w:val="002B559C"/>
    <w:rPr>
      <w:rFonts w:ascii="Times New Roman" w:eastAsia="Times New Roman" w:hAnsi="Times New Roman" w:cs="Times New Roman"/>
      <w:kern w:val="0"/>
      <w:szCs w:val="24"/>
      <w:lang w:val="en-GB"/>
      <w14:ligatures w14:val="none"/>
    </w:rPr>
  </w:style>
  <w:style w:type="character" w:customStyle="1" w:styleId="Heading3Char">
    <w:name w:val="Heading 3 Char"/>
    <w:basedOn w:val="DefaultParagraphFont"/>
    <w:link w:val="Heading3"/>
    <w:uiPriority w:val="9"/>
    <w:rsid w:val="007C77BC"/>
    <w:rPr>
      <w:rFonts w:ascii="Times New Roman" w:eastAsiaTheme="majorEastAsia" w:hAnsi="Times New Roman" w:cs="Times New Roman"/>
      <w:b/>
      <w:bCs/>
      <w:kern w:val="0"/>
      <w:lang w:val="en-GB"/>
      <w14:ligatures w14:val="none"/>
    </w:rPr>
  </w:style>
  <w:style w:type="paragraph" w:customStyle="1" w:styleId="Para2">
    <w:name w:val="Para 2"/>
    <w:qFormat/>
    <w:rsid w:val="00537248"/>
    <w:pPr>
      <w:numPr>
        <w:numId w:val="3"/>
      </w:numPr>
      <w:tabs>
        <w:tab w:val="left" w:pos="1701"/>
      </w:tabs>
      <w:spacing w:before="120" w:after="120" w:line="240" w:lineRule="auto"/>
      <w:ind w:left="567" w:firstLine="567"/>
      <w:jc w:val="both"/>
    </w:pPr>
    <w:rPr>
      <w:rFonts w:ascii="Times New Roman" w:eastAsia="Times New Roman" w:hAnsi="Times New Roman" w:cs="Times New Roman"/>
      <w:kern w:val="0"/>
      <w:szCs w:val="24"/>
      <w14:ligatures w14:val="none"/>
    </w:rPr>
  </w:style>
  <w:style w:type="paragraph" w:customStyle="1" w:styleId="Annex">
    <w:name w:val="Annex"/>
    <w:basedOn w:val="Normal"/>
    <w:qFormat/>
    <w:rsid w:val="003C6F10"/>
    <w:rPr>
      <w:b/>
      <w:sz w:val="28"/>
    </w:rPr>
  </w:style>
  <w:style w:type="paragraph" w:customStyle="1" w:styleId="Para30">
    <w:name w:val="Para 3"/>
    <w:basedOn w:val="Normal"/>
    <w:qFormat/>
    <w:rsid w:val="002B00CA"/>
    <w:pPr>
      <w:numPr>
        <w:numId w:val="4"/>
      </w:numPr>
      <w:tabs>
        <w:tab w:val="left" w:pos="1701"/>
      </w:tabs>
      <w:spacing w:before="120" w:after="120"/>
      <w:ind w:left="1134" w:firstLine="0"/>
    </w:pPr>
  </w:style>
  <w:style w:type="character" w:customStyle="1" w:styleId="Heading4Char">
    <w:name w:val="Heading 4 Char"/>
    <w:basedOn w:val="DefaultParagraphFont"/>
    <w:link w:val="Heading4"/>
    <w:uiPriority w:val="9"/>
    <w:rsid w:val="00310608"/>
    <w:rPr>
      <w:rFonts w:ascii="Times New Roman" w:eastAsiaTheme="majorEastAsia" w:hAnsi="Times New Roman" w:cs="Times New Roman"/>
      <w:b/>
      <w:bCs/>
      <w:kern w:val="0"/>
      <w:szCs w:val="24"/>
      <w:lang w:val="en-GB"/>
      <w14:ligatures w14:val="none"/>
    </w:rPr>
  </w:style>
  <w:style w:type="character" w:customStyle="1" w:styleId="Heading5Char">
    <w:name w:val="Heading 5 Char"/>
    <w:basedOn w:val="DefaultParagraphFont"/>
    <w:link w:val="Heading5"/>
    <w:uiPriority w:val="9"/>
    <w:rsid w:val="00310608"/>
    <w:rPr>
      <w:rFonts w:ascii="Times New Roman" w:eastAsiaTheme="majorEastAsia" w:hAnsi="Times New Roman" w:cs="Times New Roman"/>
      <w:i/>
      <w:iCs/>
      <w:kern w:val="0"/>
      <w:szCs w:val="24"/>
      <w:lang w:val="en-GB"/>
      <w14:ligatures w14:val="none"/>
    </w:rPr>
  </w:style>
  <w:style w:type="character" w:styleId="CommentReference">
    <w:name w:val="annotation reference"/>
    <w:basedOn w:val="DefaultParagraphFont"/>
    <w:uiPriority w:val="99"/>
    <w:semiHidden/>
    <w:unhideWhenUsed/>
    <w:rsid w:val="00CF70AB"/>
    <w:rPr>
      <w:sz w:val="16"/>
      <w:szCs w:val="16"/>
    </w:rPr>
  </w:style>
  <w:style w:type="paragraph" w:styleId="CommentText">
    <w:name w:val="annotation text"/>
    <w:basedOn w:val="Normal"/>
    <w:link w:val="CommentTextChar"/>
    <w:uiPriority w:val="99"/>
    <w:unhideWhenUsed/>
    <w:rsid w:val="00CF70AB"/>
    <w:rPr>
      <w:sz w:val="20"/>
      <w:szCs w:val="20"/>
    </w:rPr>
  </w:style>
  <w:style w:type="character" w:customStyle="1" w:styleId="CommentTextChar">
    <w:name w:val="Comment Text Char"/>
    <w:basedOn w:val="DefaultParagraphFont"/>
    <w:link w:val="CommentText"/>
    <w:uiPriority w:val="99"/>
    <w:rsid w:val="00CF70AB"/>
    <w:rPr>
      <w:rFonts w:ascii="Times New Roman" w:eastAsia="Times New Roman" w:hAnsi="Times New Roman" w:cs="Times New Roman"/>
      <w:kern w:val="0"/>
      <w:sz w:val="20"/>
      <w:szCs w:val="20"/>
      <w:lang w:val="en-GB"/>
      <w14:ligatures w14:val="none"/>
    </w:rPr>
  </w:style>
  <w:style w:type="paragraph" w:styleId="CommentSubject">
    <w:name w:val="annotation subject"/>
    <w:basedOn w:val="CommentText"/>
    <w:next w:val="CommentText"/>
    <w:link w:val="CommentSubjectChar"/>
    <w:uiPriority w:val="99"/>
    <w:semiHidden/>
    <w:unhideWhenUsed/>
    <w:rsid w:val="00CF70AB"/>
    <w:rPr>
      <w:b/>
      <w:bCs/>
    </w:rPr>
  </w:style>
  <w:style w:type="character" w:customStyle="1" w:styleId="CommentSubjectChar">
    <w:name w:val="Comment Subject Char"/>
    <w:basedOn w:val="CommentTextChar"/>
    <w:link w:val="CommentSubject"/>
    <w:uiPriority w:val="99"/>
    <w:semiHidden/>
    <w:rsid w:val="00CF70AB"/>
    <w:rPr>
      <w:rFonts w:ascii="Times New Roman" w:eastAsia="Times New Roman" w:hAnsi="Times New Roman" w:cs="Times New Roman"/>
      <w:b/>
      <w:bCs/>
      <w:kern w:val="0"/>
      <w:sz w:val="20"/>
      <w:szCs w:val="20"/>
      <w:lang w:val="en-GB"/>
      <w14:ligatures w14:val="none"/>
    </w:rPr>
  </w:style>
  <w:style w:type="paragraph" w:customStyle="1" w:styleId="Para3">
    <w:name w:val="Para3"/>
    <w:basedOn w:val="Normal"/>
    <w:rsid w:val="009720C4"/>
    <w:pPr>
      <w:numPr>
        <w:ilvl w:val="2"/>
        <w:numId w:val="5"/>
      </w:numPr>
      <w:tabs>
        <w:tab w:val="left" w:pos="1980"/>
      </w:tabs>
      <w:spacing w:before="80" w:after="80"/>
    </w:pPr>
    <w:rPr>
      <w:rFonts w:eastAsia="MS Mincho" w:cs="Angsana New"/>
      <w:szCs w:val="20"/>
    </w:rPr>
  </w:style>
  <w:style w:type="paragraph" w:styleId="Revision">
    <w:name w:val="Revision"/>
    <w:hidden/>
    <w:uiPriority w:val="99"/>
    <w:semiHidden/>
    <w:rsid w:val="001426F9"/>
    <w:pPr>
      <w:spacing w:after="0" w:line="240" w:lineRule="auto"/>
    </w:pPr>
    <w:rPr>
      <w:rFonts w:ascii="Times New Roman" w:eastAsia="Times New Roman" w:hAnsi="Times New Roman" w:cs="Times New Roman"/>
      <w:kern w:val="0"/>
      <w:szCs w:val="24"/>
      <w:lang w:val="en-GB"/>
      <w14:ligatures w14:val="none"/>
    </w:rPr>
  </w:style>
  <w:style w:type="paragraph" w:styleId="BalloonText">
    <w:name w:val="Balloon Text"/>
    <w:basedOn w:val="Normal"/>
    <w:link w:val="BalloonTextChar"/>
    <w:uiPriority w:val="99"/>
    <w:semiHidden/>
    <w:unhideWhenUsed/>
    <w:rsid w:val="00E717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1731"/>
    <w:rPr>
      <w:rFonts w:ascii="Segoe UI" w:eastAsia="Times New Roman" w:hAnsi="Segoe UI" w:cs="Segoe UI"/>
      <w:kern w:val="0"/>
      <w:sz w:val="18"/>
      <w:szCs w:val="18"/>
      <w:lang w:val="en-GB"/>
      <w14:ligatures w14:val="none"/>
    </w:rPr>
  </w:style>
  <w:style w:type="paragraph" w:styleId="ListParagraph">
    <w:name w:val="List Paragraph"/>
    <w:basedOn w:val="Normal"/>
    <w:uiPriority w:val="34"/>
    <w:qFormat/>
    <w:rsid w:val="00165C77"/>
    <w:pPr>
      <w:ind w:left="720"/>
      <w:contextualSpacing/>
    </w:pPr>
  </w:style>
  <w:style w:type="character" w:styleId="Hyperlink">
    <w:name w:val="Hyperlink"/>
    <w:basedOn w:val="DefaultParagraphFont"/>
    <w:uiPriority w:val="99"/>
    <w:unhideWhenUsed/>
    <w:rsid w:val="00335DC6"/>
    <w:rPr>
      <w:color w:val="0563C1" w:themeColor="hyperlink"/>
      <w:u w:val="single"/>
    </w:rPr>
  </w:style>
  <w:style w:type="character" w:styleId="UnresolvedMention">
    <w:name w:val="Unresolved Mention"/>
    <w:basedOn w:val="DefaultParagraphFont"/>
    <w:uiPriority w:val="99"/>
    <w:semiHidden/>
    <w:unhideWhenUsed/>
    <w:rsid w:val="00335DC6"/>
    <w:rPr>
      <w:color w:val="605E5C"/>
      <w:shd w:val="clear" w:color="auto" w:fill="E1DFDD"/>
    </w:rPr>
  </w:style>
  <w:style w:type="character" w:styleId="FollowedHyperlink">
    <w:name w:val="FollowedHyperlink"/>
    <w:basedOn w:val="DefaultParagraphFont"/>
    <w:uiPriority w:val="99"/>
    <w:semiHidden/>
    <w:unhideWhenUsed/>
    <w:rsid w:val="0044310C"/>
    <w:rPr>
      <w:color w:val="954F72" w:themeColor="followedHyperlink"/>
      <w:u w:val="single"/>
    </w:rPr>
  </w:style>
  <w:style w:type="character" w:customStyle="1" w:styleId="normaltextrun">
    <w:name w:val="normaltextrun"/>
    <w:basedOn w:val="DefaultParagraphFont"/>
    <w:rsid w:val="00473D3E"/>
  </w:style>
  <w:style w:type="character" w:customStyle="1" w:styleId="eop">
    <w:name w:val="eop"/>
    <w:basedOn w:val="DefaultParagraphFont"/>
    <w:rsid w:val="00473D3E"/>
  </w:style>
  <w:style w:type="paragraph" w:customStyle="1" w:styleId="paragraph">
    <w:name w:val="paragraph"/>
    <w:basedOn w:val="Normal"/>
    <w:rsid w:val="00682E38"/>
    <w:pPr>
      <w:spacing w:before="100" w:beforeAutospacing="1" w:after="100" w:afterAutospacing="1"/>
      <w:jc w:val="left"/>
    </w:pPr>
    <w:rPr>
      <w:sz w:val="24"/>
      <w:lang w:val="en-US" w:eastAsia="zh-CN"/>
    </w:rPr>
  </w:style>
  <w:style w:type="character" w:customStyle="1" w:styleId="tabchar">
    <w:name w:val="tabchar"/>
    <w:basedOn w:val="DefaultParagraphFont"/>
    <w:rsid w:val="00682E38"/>
  </w:style>
  <w:style w:type="paragraph" w:customStyle="1" w:styleId="CBD-Para">
    <w:name w:val="CBD-Para"/>
    <w:basedOn w:val="Normal"/>
    <w:link w:val="CBD-ParaCharChar"/>
    <w:rsid w:val="00DC7F28"/>
    <w:pPr>
      <w:keepLines/>
      <w:numPr>
        <w:numId w:val="23"/>
      </w:numPr>
      <w:spacing w:before="120" w:after="120"/>
    </w:pPr>
    <w:rPr>
      <w:szCs w:val="22"/>
      <w:lang w:val="en-US"/>
    </w:rPr>
  </w:style>
  <w:style w:type="character" w:customStyle="1" w:styleId="CBD-ParaCharChar">
    <w:name w:val="CBD-Para Char Char"/>
    <w:link w:val="CBD-Para"/>
    <w:locked/>
    <w:rsid w:val="00BC7897"/>
    <w:rPr>
      <w:rFonts w:ascii="Times New Roman" w:eastAsia="Times New Roman" w:hAnsi="Times New Roman" w:cs="Times New Roman"/>
      <w:kern w:val="0"/>
      <w:lang w:val="en-US"/>
      <w14:ligatures w14:val="none"/>
    </w:rPr>
  </w:style>
  <w:style w:type="paragraph" w:styleId="EndnoteText">
    <w:name w:val="endnote text"/>
    <w:basedOn w:val="Normal"/>
    <w:link w:val="EndnoteTextChar"/>
    <w:uiPriority w:val="99"/>
    <w:semiHidden/>
    <w:unhideWhenUsed/>
    <w:rsid w:val="00DE6045"/>
    <w:rPr>
      <w:sz w:val="20"/>
      <w:szCs w:val="20"/>
    </w:rPr>
  </w:style>
  <w:style w:type="character" w:customStyle="1" w:styleId="EndnoteTextChar">
    <w:name w:val="Endnote Text Char"/>
    <w:basedOn w:val="DefaultParagraphFont"/>
    <w:link w:val="EndnoteText"/>
    <w:uiPriority w:val="99"/>
    <w:semiHidden/>
    <w:rsid w:val="00DE6045"/>
    <w:rPr>
      <w:rFonts w:ascii="Times New Roman" w:eastAsia="Times New Roman" w:hAnsi="Times New Roman" w:cs="Times New Roman"/>
      <w:kern w:val="0"/>
      <w:sz w:val="20"/>
      <w:szCs w:val="20"/>
      <w:lang w:val="en-GB"/>
      <w14:ligatures w14:val="none"/>
    </w:rPr>
  </w:style>
  <w:style w:type="character" w:styleId="EndnoteReference">
    <w:name w:val="endnote reference"/>
    <w:basedOn w:val="DefaultParagraphFont"/>
    <w:uiPriority w:val="99"/>
    <w:semiHidden/>
    <w:unhideWhenUsed/>
    <w:rsid w:val="00DE6045"/>
    <w:rPr>
      <w:vertAlign w:val="superscript"/>
    </w:rPr>
  </w:style>
  <w:style w:type="paragraph" w:customStyle="1" w:styleId="Para10">
    <w:name w:val="Para1"/>
    <w:basedOn w:val="Normal"/>
    <w:qFormat/>
    <w:rsid w:val="0027520B"/>
    <w:pPr>
      <w:tabs>
        <w:tab w:val="num" w:pos="360"/>
      </w:tabs>
      <w:spacing w:before="120" w:after="120"/>
    </w:pPr>
    <w:rPr>
      <w:snapToGrid w:val="0"/>
      <w:sz w:val="24"/>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722128">
      <w:bodyDiv w:val="1"/>
      <w:marLeft w:val="0"/>
      <w:marRight w:val="0"/>
      <w:marTop w:val="0"/>
      <w:marBottom w:val="0"/>
      <w:divBdr>
        <w:top w:val="none" w:sz="0" w:space="0" w:color="auto"/>
        <w:left w:val="none" w:sz="0" w:space="0" w:color="auto"/>
        <w:bottom w:val="none" w:sz="0" w:space="0" w:color="auto"/>
        <w:right w:val="none" w:sz="0" w:space="0" w:color="auto"/>
      </w:divBdr>
    </w:div>
    <w:div w:id="380714444">
      <w:bodyDiv w:val="1"/>
      <w:marLeft w:val="0"/>
      <w:marRight w:val="0"/>
      <w:marTop w:val="0"/>
      <w:marBottom w:val="0"/>
      <w:divBdr>
        <w:top w:val="none" w:sz="0" w:space="0" w:color="auto"/>
        <w:left w:val="none" w:sz="0" w:space="0" w:color="auto"/>
        <w:bottom w:val="none" w:sz="0" w:space="0" w:color="auto"/>
        <w:right w:val="none" w:sz="0" w:space="0" w:color="auto"/>
      </w:divBdr>
    </w:div>
    <w:div w:id="463473121">
      <w:bodyDiv w:val="1"/>
      <w:marLeft w:val="0"/>
      <w:marRight w:val="0"/>
      <w:marTop w:val="0"/>
      <w:marBottom w:val="0"/>
      <w:divBdr>
        <w:top w:val="none" w:sz="0" w:space="0" w:color="auto"/>
        <w:left w:val="none" w:sz="0" w:space="0" w:color="auto"/>
        <w:bottom w:val="none" w:sz="0" w:space="0" w:color="auto"/>
        <w:right w:val="none" w:sz="0" w:space="0" w:color="auto"/>
      </w:divBdr>
    </w:div>
    <w:div w:id="658851560">
      <w:bodyDiv w:val="1"/>
      <w:marLeft w:val="0"/>
      <w:marRight w:val="0"/>
      <w:marTop w:val="0"/>
      <w:marBottom w:val="0"/>
      <w:divBdr>
        <w:top w:val="none" w:sz="0" w:space="0" w:color="auto"/>
        <w:left w:val="none" w:sz="0" w:space="0" w:color="auto"/>
        <w:bottom w:val="none" w:sz="0" w:space="0" w:color="auto"/>
        <w:right w:val="none" w:sz="0" w:space="0" w:color="auto"/>
      </w:divBdr>
      <w:divsChild>
        <w:div w:id="222066170">
          <w:marLeft w:val="0"/>
          <w:marRight w:val="0"/>
          <w:marTop w:val="0"/>
          <w:marBottom w:val="0"/>
          <w:divBdr>
            <w:top w:val="none" w:sz="0" w:space="0" w:color="auto"/>
            <w:left w:val="none" w:sz="0" w:space="0" w:color="auto"/>
            <w:bottom w:val="none" w:sz="0" w:space="0" w:color="auto"/>
            <w:right w:val="none" w:sz="0" w:space="0" w:color="auto"/>
          </w:divBdr>
        </w:div>
        <w:div w:id="1886597057">
          <w:marLeft w:val="0"/>
          <w:marRight w:val="0"/>
          <w:marTop w:val="0"/>
          <w:marBottom w:val="0"/>
          <w:divBdr>
            <w:top w:val="none" w:sz="0" w:space="0" w:color="auto"/>
            <w:left w:val="none" w:sz="0" w:space="0" w:color="auto"/>
            <w:bottom w:val="none" w:sz="0" w:space="0" w:color="auto"/>
            <w:right w:val="none" w:sz="0" w:space="0" w:color="auto"/>
          </w:divBdr>
        </w:div>
      </w:divsChild>
    </w:div>
    <w:div w:id="682829358">
      <w:bodyDiv w:val="1"/>
      <w:marLeft w:val="0"/>
      <w:marRight w:val="0"/>
      <w:marTop w:val="0"/>
      <w:marBottom w:val="0"/>
      <w:divBdr>
        <w:top w:val="none" w:sz="0" w:space="0" w:color="auto"/>
        <w:left w:val="none" w:sz="0" w:space="0" w:color="auto"/>
        <w:bottom w:val="none" w:sz="0" w:space="0" w:color="auto"/>
        <w:right w:val="none" w:sz="0" w:space="0" w:color="auto"/>
      </w:divBdr>
    </w:div>
    <w:div w:id="1151210885">
      <w:bodyDiv w:val="1"/>
      <w:marLeft w:val="0"/>
      <w:marRight w:val="0"/>
      <w:marTop w:val="0"/>
      <w:marBottom w:val="0"/>
      <w:divBdr>
        <w:top w:val="none" w:sz="0" w:space="0" w:color="auto"/>
        <w:left w:val="none" w:sz="0" w:space="0" w:color="auto"/>
        <w:bottom w:val="none" w:sz="0" w:space="0" w:color="auto"/>
        <w:right w:val="none" w:sz="0" w:space="0" w:color="auto"/>
      </w:divBdr>
    </w:div>
    <w:div w:id="1164661357">
      <w:bodyDiv w:val="1"/>
      <w:marLeft w:val="0"/>
      <w:marRight w:val="0"/>
      <w:marTop w:val="0"/>
      <w:marBottom w:val="0"/>
      <w:divBdr>
        <w:top w:val="none" w:sz="0" w:space="0" w:color="auto"/>
        <w:left w:val="none" w:sz="0" w:space="0" w:color="auto"/>
        <w:bottom w:val="none" w:sz="0" w:space="0" w:color="auto"/>
        <w:right w:val="none" w:sz="0" w:space="0" w:color="auto"/>
      </w:divBdr>
    </w:div>
    <w:div w:id="1297032588">
      <w:bodyDiv w:val="1"/>
      <w:marLeft w:val="0"/>
      <w:marRight w:val="0"/>
      <w:marTop w:val="0"/>
      <w:marBottom w:val="0"/>
      <w:divBdr>
        <w:top w:val="none" w:sz="0" w:space="0" w:color="auto"/>
        <w:left w:val="none" w:sz="0" w:space="0" w:color="auto"/>
        <w:bottom w:val="none" w:sz="0" w:space="0" w:color="auto"/>
        <w:right w:val="none" w:sz="0" w:space="0" w:color="auto"/>
      </w:divBdr>
    </w:div>
    <w:div w:id="1344356552">
      <w:bodyDiv w:val="1"/>
      <w:marLeft w:val="0"/>
      <w:marRight w:val="0"/>
      <w:marTop w:val="0"/>
      <w:marBottom w:val="0"/>
      <w:divBdr>
        <w:top w:val="none" w:sz="0" w:space="0" w:color="auto"/>
        <w:left w:val="none" w:sz="0" w:space="0" w:color="auto"/>
        <w:bottom w:val="none" w:sz="0" w:space="0" w:color="auto"/>
        <w:right w:val="none" w:sz="0" w:space="0" w:color="auto"/>
      </w:divBdr>
    </w:div>
    <w:div w:id="1398280649">
      <w:bodyDiv w:val="1"/>
      <w:marLeft w:val="0"/>
      <w:marRight w:val="0"/>
      <w:marTop w:val="0"/>
      <w:marBottom w:val="0"/>
      <w:divBdr>
        <w:top w:val="none" w:sz="0" w:space="0" w:color="auto"/>
        <w:left w:val="none" w:sz="0" w:space="0" w:color="auto"/>
        <w:bottom w:val="none" w:sz="0" w:space="0" w:color="auto"/>
        <w:right w:val="none" w:sz="0" w:space="0" w:color="auto"/>
      </w:divBdr>
      <w:divsChild>
        <w:div w:id="12998400">
          <w:marLeft w:val="0"/>
          <w:marRight w:val="0"/>
          <w:marTop w:val="0"/>
          <w:marBottom w:val="0"/>
          <w:divBdr>
            <w:top w:val="none" w:sz="0" w:space="0" w:color="auto"/>
            <w:left w:val="none" w:sz="0" w:space="0" w:color="auto"/>
            <w:bottom w:val="none" w:sz="0" w:space="0" w:color="auto"/>
            <w:right w:val="none" w:sz="0" w:space="0" w:color="auto"/>
          </w:divBdr>
        </w:div>
        <w:div w:id="33388875">
          <w:marLeft w:val="0"/>
          <w:marRight w:val="0"/>
          <w:marTop w:val="0"/>
          <w:marBottom w:val="0"/>
          <w:divBdr>
            <w:top w:val="none" w:sz="0" w:space="0" w:color="auto"/>
            <w:left w:val="none" w:sz="0" w:space="0" w:color="auto"/>
            <w:bottom w:val="none" w:sz="0" w:space="0" w:color="auto"/>
            <w:right w:val="none" w:sz="0" w:space="0" w:color="auto"/>
          </w:divBdr>
        </w:div>
        <w:div w:id="140776534">
          <w:marLeft w:val="0"/>
          <w:marRight w:val="0"/>
          <w:marTop w:val="0"/>
          <w:marBottom w:val="0"/>
          <w:divBdr>
            <w:top w:val="none" w:sz="0" w:space="0" w:color="auto"/>
            <w:left w:val="none" w:sz="0" w:space="0" w:color="auto"/>
            <w:bottom w:val="none" w:sz="0" w:space="0" w:color="auto"/>
            <w:right w:val="none" w:sz="0" w:space="0" w:color="auto"/>
          </w:divBdr>
        </w:div>
        <w:div w:id="159857886">
          <w:marLeft w:val="0"/>
          <w:marRight w:val="0"/>
          <w:marTop w:val="0"/>
          <w:marBottom w:val="0"/>
          <w:divBdr>
            <w:top w:val="none" w:sz="0" w:space="0" w:color="auto"/>
            <w:left w:val="none" w:sz="0" w:space="0" w:color="auto"/>
            <w:bottom w:val="none" w:sz="0" w:space="0" w:color="auto"/>
            <w:right w:val="none" w:sz="0" w:space="0" w:color="auto"/>
          </w:divBdr>
        </w:div>
        <w:div w:id="183902000">
          <w:marLeft w:val="0"/>
          <w:marRight w:val="0"/>
          <w:marTop w:val="0"/>
          <w:marBottom w:val="0"/>
          <w:divBdr>
            <w:top w:val="none" w:sz="0" w:space="0" w:color="auto"/>
            <w:left w:val="none" w:sz="0" w:space="0" w:color="auto"/>
            <w:bottom w:val="none" w:sz="0" w:space="0" w:color="auto"/>
            <w:right w:val="none" w:sz="0" w:space="0" w:color="auto"/>
          </w:divBdr>
        </w:div>
        <w:div w:id="213856766">
          <w:marLeft w:val="0"/>
          <w:marRight w:val="0"/>
          <w:marTop w:val="0"/>
          <w:marBottom w:val="0"/>
          <w:divBdr>
            <w:top w:val="none" w:sz="0" w:space="0" w:color="auto"/>
            <w:left w:val="none" w:sz="0" w:space="0" w:color="auto"/>
            <w:bottom w:val="none" w:sz="0" w:space="0" w:color="auto"/>
            <w:right w:val="none" w:sz="0" w:space="0" w:color="auto"/>
          </w:divBdr>
        </w:div>
        <w:div w:id="412820115">
          <w:marLeft w:val="0"/>
          <w:marRight w:val="0"/>
          <w:marTop w:val="0"/>
          <w:marBottom w:val="0"/>
          <w:divBdr>
            <w:top w:val="none" w:sz="0" w:space="0" w:color="auto"/>
            <w:left w:val="none" w:sz="0" w:space="0" w:color="auto"/>
            <w:bottom w:val="none" w:sz="0" w:space="0" w:color="auto"/>
            <w:right w:val="none" w:sz="0" w:space="0" w:color="auto"/>
          </w:divBdr>
        </w:div>
        <w:div w:id="445929636">
          <w:marLeft w:val="0"/>
          <w:marRight w:val="0"/>
          <w:marTop w:val="0"/>
          <w:marBottom w:val="0"/>
          <w:divBdr>
            <w:top w:val="none" w:sz="0" w:space="0" w:color="auto"/>
            <w:left w:val="none" w:sz="0" w:space="0" w:color="auto"/>
            <w:bottom w:val="none" w:sz="0" w:space="0" w:color="auto"/>
            <w:right w:val="none" w:sz="0" w:space="0" w:color="auto"/>
          </w:divBdr>
        </w:div>
        <w:div w:id="449250576">
          <w:marLeft w:val="0"/>
          <w:marRight w:val="0"/>
          <w:marTop w:val="0"/>
          <w:marBottom w:val="0"/>
          <w:divBdr>
            <w:top w:val="none" w:sz="0" w:space="0" w:color="auto"/>
            <w:left w:val="none" w:sz="0" w:space="0" w:color="auto"/>
            <w:bottom w:val="none" w:sz="0" w:space="0" w:color="auto"/>
            <w:right w:val="none" w:sz="0" w:space="0" w:color="auto"/>
          </w:divBdr>
        </w:div>
        <w:div w:id="560553919">
          <w:marLeft w:val="0"/>
          <w:marRight w:val="0"/>
          <w:marTop w:val="0"/>
          <w:marBottom w:val="0"/>
          <w:divBdr>
            <w:top w:val="none" w:sz="0" w:space="0" w:color="auto"/>
            <w:left w:val="none" w:sz="0" w:space="0" w:color="auto"/>
            <w:bottom w:val="none" w:sz="0" w:space="0" w:color="auto"/>
            <w:right w:val="none" w:sz="0" w:space="0" w:color="auto"/>
          </w:divBdr>
        </w:div>
        <w:div w:id="586698190">
          <w:marLeft w:val="0"/>
          <w:marRight w:val="0"/>
          <w:marTop w:val="0"/>
          <w:marBottom w:val="0"/>
          <w:divBdr>
            <w:top w:val="none" w:sz="0" w:space="0" w:color="auto"/>
            <w:left w:val="none" w:sz="0" w:space="0" w:color="auto"/>
            <w:bottom w:val="none" w:sz="0" w:space="0" w:color="auto"/>
            <w:right w:val="none" w:sz="0" w:space="0" w:color="auto"/>
          </w:divBdr>
        </w:div>
        <w:div w:id="722872091">
          <w:marLeft w:val="0"/>
          <w:marRight w:val="0"/>
          <w:marTop w:val="0"/>
          <w:marBottom w:val="0"/>
          <w:divBdr>
            <w:top w:val="none" w:sz="0" w:space="0" w:color="auto"/>
            <w:left w:val="none" w:sz="0" w:space="0" w:color="auto"/>
            <w:bottom w:val="none" w:sz="0" w:space="0" w:color="auto"/>
            <w:right w:val="none" w:sz="0" w:space="0" w:color="auto"/>
          </w:divBdr>
        </w:div>
        <w:div w:id="867109542">
          <w:marLeft w:val="0"/>
          <w:marRight w:val="0"/>
          <w:marTop w:val="0"/>
          <w:marBottom w:val="0"/>
          <w:divBdr>
            <w:top w:val="none" w:sz="0" w:space="0" w:color="auto"/>
            <w:left w:val="none" w:sz="0" w:space="0" w:color="auto"/>
            <w:bottom w:val="none" w:sz="0" w:space="0" w:color="auto"/>
            <w:right w:val="none" w:sz="0" w:space="0" w:color="auto"/>
          </w:divBdr>
        </w:div>
        <w:div w:id="870264788">
          <w:marLeft w:val="0"/>
          <w:marRight w:val="0"/>
          <w:marTop w:val="0"/>
          <w:marBottom w:val="0"/>
          <w:divBdr>
            <w:top w:val="none" w:sz="0" w:space="0" w:color="auto"/>
            <w:left w:val="none" w:sz="0" w:space="0" w:color="auto"/>
            <w:bottom w:val="none" w:sz="0" w:space="0" w:color="auto"/>
            <w:right w:val="none" w:sz="0" w:space="0" w:color="auto"/>
          </w:divBdr>
        </w:div>
        <w:div w:id="873274327">
          <w:marLeft w:val="0"/>
          <w:marRight w:val="0"/>
          <w:marTop w:val="0"/>
          <w:marBottom w:val="0"/>
          <w:divBdr>
            <w:top w:val="none" w:sz="0" w:space="0" w:color="auto"/>
            <w:left w:val="none" w:sz="0" w:space="0" w:color="auto"/>
            <w:bottom w:val="none" w:sz="0" w:space="0" w:color="auto"/>
            <w:right w:val="none" w:sz="0" w:space="0" w:color="auto"/>
          </w:divBdr>
        </w:div>
        <w:div w:id="921838278">
          <w:marLeft w:val="0"/>
          <w:marRight w:val="0"/>
          <w:marTop w:val="0"/>
          <w:marBottom w:val="0"/>
          <w:divBdr>
            <w:top w:val="none" w:sz="0" w:space="0" w:color="auto"/>
            <w:left w:val="none" w:sz="0" w:space="0" w:color="auto"/>
            <w:bottom w:val="none" w:sz="0" w:space="0" w:color="auto"/>
            <w:right w:val="none" w:sz="0" w:space="0" w:color="auto"/>
          </w:divBdr>
        </w:div>
        <w:div w:id="1001084495">
          <w:marLeft w:val="0"/>
          <w:marRight w:val="0"/>
          <w:marTop w:val="0"/>
          <w:marBottom w:val="0"/>
          <w:divBdr>
            <w:top w:val="none" w:sz="0" w:space="0" w:color="auto"/>
            <w:left w:val="none" w:sz="0" w:space="0" w:color="auto"/>
            <w:bottom w:val="none" w:sz="0" w:space="0" w:color="auto"/>
            <w:right w:val="none" w:sz="0" w:space="0" w:color="auto"/>
          </w:divBdr>
        </w:div>
        <w:div w:id="1080492882">
          <w:marLeft w:val="0"/>
          <w:marRight w:val="0"/>
          <w:marTop w:val="0"/>
          <w:marBottom w:val="0"/>
          <w:divBdr>
            <w:top w:val="none" w:sz="0" w:space="0" w:color="auto"/>
            <w:left w:val="none" w:sz="0" w:space="0" w:color="auto"/>
            <w:bottom w:val="none" w:sz="0" w:space="0" w:color="auto"/>
            <w:right w:val="none" w:sz="0" w:space="0" w:color="auto"/>
          </w:divBdr>
        </w:div>
        <w:div w:id="1083071170">
          <w:marLeft w:val="0"/>
          <w:marRight w:val="0"/>
          <w:marTop w:val="0"/>
          <w:marBottom w:val="0"/>
          <w:divBdr>
            <w:top w:val="none" w:sz="0" w:space="0" w:color="auto"/>
            <w:left w:val="none" w:sz="0" w:space="0" w:color="auto"/>
            <w:bottom w:val="none" w:sz="0" w:space="0" w:color="auto"/>
            <w:right w:val="none" w:sz="0" w:space="0" w:color="auto"/>
          </w:divBdr>
        </w:div>
        <w:div w:id="1139765370">
          <w:marLeft w:val="0"/>
          <w:marRight w:val="0"/>
          <w:marTop w:val="0"/>
          <w:marBottom w:val="0"/>
          <w:divBdr>
            <w:top w:val="none" w:sz="0" w:space="0" w:color="auto"/>
            <w:left w:val="none" w:sz="0" w:space="0" w:color="auto"/>
            <w:bottom w:val="none" w:sz="0" w:space="0" w:color="auto"/>
            <w:right w:val="none" w:sz="0" w:space="0" w:color="auto"/>
          </w:divBdr>
        </w:div>
        <w:div w:id="1236477945">
          <w:marLeft w:val="0"/>
          <w:marRight w:val="0"/>
          <w:marTop w:val="0"/>
          <w:marBottom w:val="0"/>
          <w:divBdr>
            <w:top w:val="none" w:sz="0" w:space="0" w:color="auto"/>
            <w:left w:val="none" w:sz="0" w:space="0" w:color="auto"/>
            <w:bottom w:val="none" w:sz="0" w:space="0" w:color="auto"/>
            <w:right w:val="none" w:sz="0" w:space="0" w:color="auto"/>
          </w:divBdr>
        </w:div>
        <w:div w:id="1298142864">
          <w:marLeft w:val="0"/>
          <w:marRight w:val="0"/>
          <w:marTop w:val="0"/>
          <w:marBottom w:val="0"/>
          <w:divBdr>
            <w:top w:val="none" w:sz="0" w:space="0" w:color="auto"/>
            <w:left w:val="none" w:sz="0" w:space="0" w:color="auto"/>
            <w:bottom w:val="none" w:sz="0" w:space="0" w:color="auto"/>
            <w:right w:val="none" w:sz="0" w:space="0" w:color="auto"/>
          </w:divBdr>
        </w:div>
        <w:div w:id="1306425162">
          <w:marLeft w:val="0"/>
          <w:marRight w:val="0"/>
          <w:marTop w:val="0"/>
          <w:marBottom w:val="0"/>
          <w:divBdr>
            <w:top w:val="none" w:sz="0" w:space="0" w:color="auto"/>
            <w:left w:val="none" w:sz="0" w:space="0" w:color="auto"/>
            <w:bottom w:val="none" w:sz="0" w:space="0" w:color="auto"/>
            <w:right w:val="none" w:sz="0" w:space="0" w:color="auto"/>
          </w:divBdr>
        </w:div>
        <w:div w:id="1414857377">
          <w:marLeft w:val="0"/>
          <w:marRight w:val="0"/>
          <w:marTop w:val="0"/>
          <w:marBottom w:val="0"/>
          <w:divBdr>
            <w:top w:val="none" w:sz="0" w:space="0" w:color="auto"/>
            <w:left w:val="none" w:sz="0" w:space="0" w:color="auto"/>
            <w:bottom w:val="none" w:sz="0" w:space="0" w:color="auto"/>
            <w:right w:val="none" w:sz="0" w:space="0" w:color="auto"/>
          </w:divBdr>
        </w:div>
        <w:div w:id="1483497876">
          <w:marLeft w:val="0"/>
          <w:marRight w:val="0"/>
          <w:marTop w:val="0"/>
          <w:marBottom w:val="0"/>
          <w:divBdr>
            <w:top w:val="none" w:sz="0" w:space="0" w:color="auto"/>
            <w:left w:val="none" w:sz="0" w:space="0" w:color="auto"/>
            <w:bottom w:val="none" w:sz="0" w:space="0" w:color="auto"/>
            <w:right w:val="none" w:sz="0" w:space="0" w:color="auto"/>
          </w:divBdr>
        </w:div>
        <w:div w:id="1990163700">
          <w:marLeft w:val="0"/>
          <w:marRight w:val="0"/>
          <w:marTop w:val="0"/>
          <w:marBottom w:val="0"/>
          <w:divBdr>
            <w:top w:val="none" w:sz="0" w:space="0" w:color="auto"/>
            <w:left w:val="none" w:sz="0" w:space="0" w:color="auto"/>
            <w:bottom w:val="none" w:sz="0" w:space="0" w:color="auto"/>
            <w:right w:val="none" w:sz="0" w:space="0" w:color="auto"/>
          </w:divBdr>
        </w:div>
        <w:div w:id="2046173249">
          <w:marLeft w:val="0"/>
          <w:marRight w:val="0"/>
          <w:marTop w:val="0"/>
          <w:marBottom w:val="0"/>
          <w:divBdr>
            <w:top w:val="none" w:sz="0" w:space="0" w:color="auto"/>
            <w:left w:val="none" w:sz="0" w:space="0" w:color="auto"/>
            <w:bottom w:val="none" w:sz="0" w:space="0" w:color="auto"/>
            <w:right w:val="none" w:sz="0" w:space="0" w:color="auto"/>
          </w:divBdr>
        </w:div>
        <w:div w:id="2090492992">
          <w:marLeft w:val="0"/>
          <w:marRight w:val="0"/>
          <w:marTop w:val="0"/>
          <w:marBottom w:val="0"/>
          <w:divBdr>
            <w:top w:val="none" w:sz="0" w:space="0" w:color="auto"/>
            <w:left w:val="none" w:sz="0" w:space="0" w:color="auto"/>
            <w:bottom w:val="none" w:sz="0" w:space="0" w:color="auto"/>
            <w:right w:val="none" w:sz="0" w:space="0" w:color="auto"/>
          </w:divBdr>
        </w:div>
        <w:div w:id="2136486214">
          <w:marLeft w:val="0"/>
          <w:marRight w:val="0"/>
          <w:marTop w:val="0"/>
          <w:marBottom w:val="0"/>
          <w:divBdr>
            <w:top w:val="none" w:sz="0" w:space="0" w:color="auto"/>
            <w:left w:val="none" w:sz="0" w:space="0" w:color="auto"/>
            <w:bottom w:val="none" w:sz="0" w:space="0" w:color="auto"/>
            <w:right w:val="none" w:sz="0" w:space="0" w:color="auto"/>
          </w:divBdr>
        </w:div>
      </w:divsChild>
    </w:div>
    <w:div w:id="2024092078">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cbd.int/doc/recommendations/wg8j-12/wg8j-12-rec-03-en.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cbd.int/doc/c/83c4/4c1c/589c4e10d63e24c861d78f17/wg8j-12-04-en.pdf"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cbd.int/doc/decisions/cop-15/cop-15-dec-16-en.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cbd.int/doc/decisions/cop-15/cop-15-dec-16-en.pdf"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cbd.int/doc/notifications/2023/ntf-2023-010-tsc-en.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oc/decisions/cop-15/cop-15-dec-08-en.pdf"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bch.cbd.int/protocol/post2020/capacity-building/text.shtml" TargetMode="External"/><Relationship Id="rId3" Type="http://schemas.openxmlformats.org/officeDocument/2006/relationships/hyperlink" Target="https://unfccc.int/ttclear/support/technology-mechanism.htm" TargetMode="External"/><Relationship Id="rId7" Type="http://schemas.openxmlformats.org/officeDocument/2006/relationships/hyperlink" Target="http://www.cbd.int/cb/plans" TargetMode="External"/><Relationship Id="rId12" Type="http://schemas.openxmlformats.org/officeDocument/2006/relationships/hyperlink" Target="http://www.cbd.int/tsc/tsc-iag" TargetMode="External"/><Relationship Id="rId2" Type="http://schemas.openxmlformats.org/officeDocument/2006/relationships/hyperlink" Target="https://www.brsmeas.org/Implementation/TechnicalAssistance/RegionalCentres/tabid/2636/language/en-US/Default.aspx" TargetMode="External"/><Relationship Id="rId1" Type="http://schemas.openxmlformats.org/officeDocument/2006/relationships/hyperlink" Target="http://www.cbd.int/meetings/TSC-IAC-2024-01" TargetMode="External"/><Relationship Id="rId6" Type="http://schemas.openxmlformats.org/officeDocument/2006/relationships/hyperlink" Target="https://www.cbd.int/doc/recommendations/sbstta-25/sbstta-25-rec-01-en.pdf" TargetMode="External"/><Relationship Id="rId11" Type="http://schemas.openxmlformats.org/officeDocument/2006/relationships/hyperlink" Target="http://www.cbd.int/tsc/tsc-iag" TargetMode="External"/><Relationship Id="rId5" Type="http://schemas.openxmlformats.org/officeDocument/2006/relationships/hyperlink" Target="http://www.cbd.int/meetings/TSC-IAC-2024-01" TargetMode="External"/><Relationship Id="rId10" Type="http://schemas.openxmlformats.org/officeDocument/2006/relationships/hyperlink" Target="http://www.cbd.int/tsc/tsc-iag/members" TargetMode="External"/><Relationship Id="rId4" Type="http://schemas.openxmlformats.org/officeDocument/2006/relationships/hyperlink" Target="https://sdgs.un.org/tfm" TargetMode="External"/><Relationship Id="rId9" Type="http://schemas.openxmlformats.org/officeDocument/2006/relationships/hyperlink" Target="https://www.cbd.int/doc/c/1898/3624/4b1c57ef1a10bdb47135b3d2/np-cbiac-2023-01-02-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que.lefebvre\United%20Nations\MEA-CBD-Editing%20Team%20-%20Documents\General\Templates\template-general.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1ABAB46D1844BC6AE6C4C3CD898400A"/>
        <w:category>
          <w:name w:val="General"/>
          <w:gallery w:val="placeholder"/>
        </w:category>
        <w:types>
          <w:type w:val="bbPlcHdr"/>
        </w:types>
        <w:behaviors>
          <w:behavior w:val="content"/>
        </w:behaviors>
        <w:guid w:val="{0E019420-3044-4D59-8016-8F8314FA95C0}"/>
      </w:docPartPr>
      <w:docPartBody>
        <w:p w:rsidR="00987828" w:rsidRDefault="00A26543">
          <w:pPr>
            <w:pStyle w:val="A1ABAB46D1844BC6AE6C4C3CD898400A"/>
          </w:pPr>
          <w:r w:rsidRPr="009B5A4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DengXian Light">
    <w:altName w:val="等线 Light"/>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A46"/>
    <w:rsid w:val="00034A64"/>
    <w:rsid w:val="000762AB"/>
    <w:rsid w:val="00082780"/>
    <w:rsid w:val="00101F4D"/>
    <w:rsid w:val="0018142C"/>
    <w:rsid w:val="001F2FFF"/>
    <w:rsid w:val="002247F9"/>
    <w:rsid w:val="00276DE4"/>
    <w:rsid w:val="0035332E"/>
    <w:rsid w:val="00547CB6"/>
    <w:rsid w:val="006A7070"/>
    <w:rsid w:val="006E3D94"/>
    <w:rsid w:val="007F6225"/>
    <w:rsid w:val="008871A1"/>
    <w:rsid w:val="008A332C"/>
    <w:rsid w:val="00952EB7"/>
    <w:rsid w:val="0095602F"/>
    <w:rsid w:val="00980B61"/>
    <w:rsid w:val="009818FB"/>
    <w:rsid w:val="00987828"/>
    <w:rsid w:val="009E5A46"/>
    <w:rsid w:val="00A26543"/>
    <w:rsid w:val="00A33F03"/>
    <w:rsid w:val="00A54CD9"/>
    <w:rsid w:val="00A56435"/>
    <w:rsid w:val="00A82E13"/>
    <w:rsid w:val="00C451EF"/>
    <w:rsid w:val="00C726DC"/>
    <w:rsid w:val="00CC4DFD"/>
    <w:rsid w:val="00CC6882"/>
    <w:rsid w:val="00D21992"/>
    <w:rsid w:val="00D233F0"/>
    <w:rsid w:val="00E31EE6"/>
    <w:rsid w:val="00E73F7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33F0"/>
    <w:rPr>
      <w:color w:val="808080"/>
    </w:rPr>
  </w:style>
  <w:style w:type="paragraph" w:customStyle="1" w:styleId="A1ABAB46D1844BC6AE6C4C3CD898400A">
    <w:name w:val="A1ABAB46D1844BC6AE6C4C3CD89840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SharedWithUsers xmlns="13ad741f-c0db-4e29-b5a6-03b4a1bc18ba">
      <UserInfo>
        <DisplayName>Erie Tamale</DisplayName>
        <AccountId>123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8" ma:contentTypeDescription="Create a new document." ma:contentTypeScope="" ma:versionID="56574a3974fe322614c82150facde942">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9d58c0d7a53d6fd8413434503c3e2c13"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6DACA2-8C2E-46A4-AF4A-CE8311E2CCEE}">
  <ds:schemaRefs>
    <ds:schemaRef ds:uri="http://schemas.microsoft.com/sharepoint/v3/contenttype/forms"/>
  </ds:schemaRefs>
</ds:datastoreItem>
</file>

<file path=customXml/itemProps2.xml><?xml version="1.0" encoding="utf-8"?>
<ds:datastoreItem xmlns:ds="http://schemas.openxmlformats.org/officeDocument/2006/customXml" ds:itemID="{B9885E4C-C806-4F10-8420-89CF53128477}">
  <ds:schemaRefs>
    <ds:schemaRef ds:uri="http://schemas.microsoft.com/office/2006/metadata/properties"/>
    <ds:schemaRef ds:uri="http://schemas.microsoft.com/office/infopath/2007/PartnerControls"/>
    <ds:schemaRef ds:uri="985ec44e-1bab-4c0b-9df0-6ba128686fc9"/>
    <ds:schemaRef ds:uri="358298e0-1b7e-4ebe-8695-94439b74f0d1"/>
    <ds:schemaRef ds:uri="13ad741f-c0db-4e29-b5a6-03b4a1bc18ba"/>
  </ds:schemaRefs>
</ds:datastoreItem>
</file>

<file path=customXml/itemProps3.xml><?xml version="1.0" encoding="utf-8"?>
<ds:datastoreItem xmlns:ds="http://schemas.openxmlformats.org/officeDocument/2006/customXml" ds:itemID="{467205D3-0655-4CC4-933C-8865AD86B2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96F2B4-172D-41A4-A465-D90969D8E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template-general.dotm</Template>
  <TotalTime>1</TotalTime>
  <Pages>17</Pages>
  <Words>7799</Words>
  <Characters>47109</Characters>
  <Application>Microsoft Office Word</Application>
  <DocSecurity>0</DocSecurity>
  <Lines>392</Lines>
  <Paragraphs>109</Paragraphs>
  <ScaleCrop>false</ScaleCrop>
  <HeadingPairs>
    <vt:vector size="2" baseType="variant">
      <vt:variant>
        <vt:lpstr>Title</vt:lpstr>
      </vt:variant>
      <vt:variant>
        <vt:i4>1</vt:i4>
      </vt:variant>
    </vt:vector>
  </HeadingPairs>
  <TitlesOfParts>
    <vt:vector size="1" baseType="lpstr">
      <vt:lpstr>Capacity-building and development, technical and scientific cooperation, and technology transfer, clearing-house mechanism and knowledge management</vt:lpstr>
    </vt:vector>
  </TitlesOfParts>
  <Company/>
  <LinksUpToDate>false</LinksUpToDate>
  <CharactersWithSpaces>54799</CharactersWithSpaces>
  <SharedDoc>false</SharedDoc>
  <HLinks>
    <vt:vector size="228" baseType="variant">
      <vt:variant>
        <vt:i4>4128871</vt:i4>
      </vt:variant>
      <vt:variant>
        <vt:i4>30</vt:i4>
      </vt:variant>
      <vt:variant>
        <vt:i4>0</vt:i4>
      </vt:variant>
      <vt:variant>
        <vt:i4>5</vt:i4>
      </vt:variant>
      <vt:variant>
        <vt:lpwstr>https://www.cbd.int/doc/notifications/2023/ntf-2023-010-tsc-en.pdf</vt:lpwstr>
      </vt:variant>
      <vt:variant>
        <vt:lpwstr/>
      </vt:variant>
      <vt:variant>
        <vt:i4>524362</vt:i4>
      </vt:variant>
      <vt:variant>
        <vt:i4>27</vt:i4>
      </vt:variant>
      <vt:variant>
        <vt:i4>0</vt:i4>
      </vt:variant>
      <vt:variant>
        <vt:i4>5</vt:i4>
      </vt:variant>
      <vt:variant>
        <vt:lpwstr>https://www.cbd.int/doc/decisions/cop-15/cop-15-dec-16-en.pdf</vt:lpwstr>
      </vt:variant>
      <vt:variant>
        <vt:lpwstr/>
      </vt:variant>
      <vt:variant>
        <vt:i4>3407931</vt:i4>
      </vt:variant>
      <vt:variant>
        <vt:i4>24</vt:i4>
      </vt:variant>
      <vt:variant>
        <vt:i4>0</vt:i4>
      </vt:variant>
      <vt:variant>
        <vt:i4>5</vt:i4>
      </vt:variant>
      <vt:variant>
        <vt:lpwstr>https://www.cbd.int/doc/c/83c4/4c1c/589c4e10d63e24c861d78f17/wg8j-12-04-en.pdf</vt:lpwstr>
      </vt:variant>
      <vt:variant>
        <vt:lpwstr/>
      </vt:variant>
      <vt:variant>
        <vt:i4>524362</vt:i4>
      </vt:variant>
      <vt:variant>
        <vt:i4>21</vt:i4>
      </vt:variant>
      <vt:variant>
        <vt:i4>0</vt:i4>
      </vt:variant>
      <vt:variant>
        <vt:i4>5</vt:i4>
      </vt:variant>
      <vt:variant>
        <vt:lpwstr>https://www.cbd.int/doc/decisions/cop-15/cop-15-dec-16-en.pdf</vt:lpwstr>
      </vt:variant>
      <vt:variant>
        <vt:lpwstr/>
      </vt:variant>
      <vt:variant>
        <vt:i4>6160411</vt:i4>
      </vt:variant>
      <vt:variant>
        <vt:i4>18</vt:i4>
      </vt:variant>
      <vt:variant>
        <vt:i4>0</vt:i4>
      </vt:variant>
      <vt:variant>
        <vt:i4>5</vt:i4>
      </vt:variant>
      <vt:variant>
        <vt:lpwstr>https://www.cbd.int/doc/c/6bf4/5e08/0266b03f709cd33b3543b51b/sbstta-25-05-en.pdf</vt:lpwstr>
      </vt:variant>
      <vt:variant>
        <vt:lpwstr/>
      </vt:variant>
      <vt:variant>
        <vt:i4>7340081</vt:i4>
      </vt:variant>
      <vt:variant>
        <vt:i4>15</vt:i4>
      </vt:variant>
      <vt:variant>
        <vt:i4>0</vt:i4>
      </vt:variant>
      <vt:variant>
        <vt:i4>5</vt:i4>
      </vt:variant>
      <vt:variant>
        <vt:lpwstr>https://www.cbd.int/doc/decisions/cp-mop-10/cp-mop-10-dec-04-en.pdf</vt:lpwstr>
      </vt:variant>
      <vt:variant>
        <vt:lpwstr/>
      </vt:variant>
      <vt:variant>
        <vt:i4>7209066</vt:i4>
      </vt:variant>
      <vt:variant>
        <vt:i4>12</vt:i4>
      </vt:variant>
      <vt:variant>
        <vt:i4>0</vt:i4>
      </vt:variant>
      <vt:variant>
        <vt:i4>5</vt:i4>
      </vt:variant>
      <vt:variant>
        <vt:lpwstr>https://www.cbd.int/doc/c/f391/43fa/e771db8551608f9409c99d93/np-cbiac-2023-01-02-en.pdf</vt:lpwstr>
      </vt:variant>
      <vt:variant>
        <vt:lpwstr/>
      </vt:variant>
      <vt:variant>
        <vt:i4>4522004</vt:i4>
      </vt:variant>
      <vt:variant>
        <vt:i4>9</vt:i4>
      </vt:variant>
      <vt:variant>
        <vt:i4>0</vt:i4>
      </vt:variant>
      <vt:variant>
        <vt:i4>5</vt:i4>
      </vt:variant>
      <vt:variant>
        <vt:lpwstr>https://www.cbd.int/cb/plans</vt:lpwstr>
      </vt:variant>
      <vt:variant>
        <vt:lpwstr/>
      </vt:variant>
      <vt:variant>
        <vt:i4>2949233</vt:i4>
      </vt:variant>
      <vt:variant>
        <vt:i4>6</vt:i4>
      </vt:variant>
      <vt:variant>
        <vt:i4>0</vt:i4>
      </vt:variant>
      <vt:variant>
        <vt:i4>5</vt:i4>
      </vt:variant>
      <vt:variant>
        <vt:lpwstr>https://www.cbd.int/cb/learning-approches-tools</vt:lpwstr>
      </vt:variant>
      <vt:variant>
        <vt:lpwstr/>
      </vt:variant>
      <vt:variant>
        <vt:i4>3145784</vt:i4>
      </vt:variant>
      <vt:variant>
        <vt:i4>3</vt:i4>
      </vt:variant>
      <vt:variant>
        <vt:i4>0</vt:i4>
      </vt:variant>
      <vt:variant>
        <vt:i4>5</vt:i4>
      </vt:variant>
      <vt:variant>
        <vt:lpwstr>https://www.cbd.int/cb/strategic-framework</vt:lpwstr>
      </vt:variant>
      <vt:variant>
        <vt:lpwstr/>
      </vt:variant>
      <vt:variant>
        <vt:i4>393291</vt:i4>
      </vt:variant>
      <vt:variant>
        <vt:i4>0</vt:i4>
      </vt:variant>
      <vt:variant>
        <vt:i4>0</vt:i4>
      </vt:variant>
      <vt:variant>
        <vt:i4>5</vt:i4>
      </vt:variant>
      <vt:variant>
        <vt:lpwstr>https://www.cbd.int/doc/decisions/cop-15/cop-15-dec-08-en.pdf</vt:lpwstr>
      </vt:variant>
      <vt:variant>
        <vt:lpwstr/>
      </vt:variant>
      <vt:variant>
        <vt:i4>2490419</vt:i4>
      </vt:variant>
      <vt:variant>
        <vt:i4>78</vt:i4>
      </vt:variant>
      <vt:variant>
        <vt:i4>0</vt:i4>
      </vt:variant>
      <vt:variant>
        <vt:i4>5</vt:i4>
      </vt:variant>
      <vt:variant>
        <vt:lpwstr>https://www.cbd.int/tsc/tsc-iag</vt:lpwstr>
      </vt:variant>
      <vt:variant>
        <vt:lpwstr/>
      </vt:variant>
      <vt:variant>
        <vt:i4>2490419</vt:i4>
      </vt:variant>
      <vt:variant>
        <vt:i4>75</vt:i4>
      </vt:variant>
      <vt:variant>
        <vt:i4>0</vt:i4>
      </vt:variant>
      <vt:variant>
        <vt:i4>5</vt:i4>
      </vt:variant>
      <vt:variant>
        <vt:lpwstr>https://www.cbd.int/tsc/tsc-iag</vt:lpwstr>
      </vt:variant>
      <vt:variant>
        <vt:lpwstr/>
      </vt:variant>
      <vt:variant>
        <vt:i4>8126513</vt:i4>
      </vt:variant>
      <vt:variant>
        <vt:i4>72</vt:i4>
      </vt:variant>
      <vt:variant>
        <vt:i4>0</vt:i4>
      </vt:variant>
      <vt:variant>
        <vt:i4>5</vt:i4>
      </vt:variant>
      <vt:variant>
        <vt:lpwstr>https://www.cbd.int/tsc/tsc-iag/members</vt:lpwstr>
      </vt:variant>
      <vt:variant>
        <vt:lpwstr/>
      </vt:variant>
      <vt:variant>
        <vt:i4>262163</vt:i4>
      </vt:variant>
      <vt:variant>
        <vt:i4>69</vt:i4>
      </vt:variant>
      <vt:variant>
        <vt:i4>0</vt:i4>
      </vt:variant>
      <vt:variant>
        <vt:i4>5</vt:i4>
      </vt:variant>
      <vt:variant>
        <vt:lpwstr>https://km4b.cbd.int/</vt:lpwstr>
      </vt:variant>
      <vt:variant>
        <vt:lpwstr/>
      </vt:variant>
      <vt:variant>
        <vt:i4>262163</vt:i4>
      </vt:variant>
      <vt:variant>
        <vt:i4>66</vt:i4>
      </vt:variant>
      <vt:variant>
        <vt:i4>0</vt:i4>
      </vt:variant>
      <vt:variant>
        <vt:i4>5</vt:i4>
      </vt:variant>
      <vt:variant>
        <vt:lpwstr>https://km4b.cbd.int/</vt:lpwstr>
      </vt:variant>
      <vt:variant>
        <vt:lpwstr/>
      </vt:variant>
      <vt:variant>
        <vt:i4>3407992</vt:i4>
      </vt:variant>
      <vt:variant>
        <vt:i4>63</vt:i4>
      </vt:variant>
      <vt:variant>
        <vt:i4>0</vt:i4>
      </vt:variant>
      <vt:variant>
        <vt:i4>5</vt:i4>
      </vt:variant>
      <vt:variant>
        <vt:lpwstr>https://ifadkmcentre.weebly.com/km-in-ifad.html</vt:lpwstr>
      </vt:variant>
      <vt:variant>
        <vt:lpwstr/>
      </vt:variant>
      <vt:variant>
        <vt:i4>3080248</vt:i4>
      </vt:variant>
      <vt:variant>
        <vt:i4>60</vt:i4>
      </vt:variant>
      <vt:variant>
        <vt:i4>0</vt:i4>
      </vt:variant>
      <vt:variant>
        <vt:i4>5</vt:i4>
      </vt:variant>
      <vt:variant>
        <vt:lpwstr>https://www.fao.org/in-action/kore/home/en/</vt:lpwstr>
      </vt:variant>
      <vt:variant>
        <vt:lpwstr/>
      </vt:variant>
      <vt:variant>
        <vt:i4>852061</vt:i4>
      </vt:variant>
      <vt:variant>
        <vt:i4>57</vt:i4>
      </vt:variant>
      <vt:variant>
        <vt:i4>0</vt:i4>
      </vt:variant>
      <vt:variant>
        <vt:i4>5</vt:i4>
      </vt:variant>
      <vt:variant>
        <vt:lpwstr>https://panorama.solutions/en</vt:lpwstr>
      </vt:variant>
      <vt:variant>
        <vt:lpwstr/>
      </vt:variant>
      <vt:variant>
        <vt:i4>7864445</vt:i4>
      </vt:variant>
      <vt:variant>
        <vt:i4>54</vt:i4>
      </vt:variant>
      <vt:variant>
        <vt:i4>0</vt:i4>
      </vt:variant>
      <vt:variant>
        <vt:i4>5</vt:i4>
      </vt:variant>
      <vt:variant>
        <vt:lpwstr>https://www.cbd.int/doc/agreements/agmt-iucn-giz-panorama-2022-12-08-mou-web-en.pdf</vt:lpwstr>
      </vt:variant>
      <vt:variant>
        <vt:lpwstr/>
      </vt:variant>
      <vt:variant>
        <vt:i4>1835087</vt:i4>
      </vt:variant>
      <vt:variant>
        <vt:i4>51</vt:i4>
      </vt:variant>
      <vt:variant>
        <vt:i4>0</vt:i4>
      </vt:variant>
      <vt:variant>
        <vt:i4>5</vt:i4>
      </vt:variant>
      <vt:variant>
        <vt:lpwstr>https://km4b.cbd.int/sites/default/files/inline-images/KM4B Webinar Series-W02-P01 GKSSB Natasha Ali.pdf</vt:lpwstr>
      </vt:variant>
      <vt:variant>
        <vt:lpwstr/>
      </vt:variant>
      <vt:variant>
        <vt:i4>6553637</vt:i4>
      </vt:variant>
      <vt:variant>
        <vt:i4>48</vt:i4>
      </vt:variant>
      <vt:variant>
        <vt:i4>0</vt:i4>
      </vt:variant>
      <vt:variant>
        <vt:i4>5</vt:i4>
      </vt:variant>
      <vt:variant>
        <vt:lpwstr>https://gkssb.chm-cbd.net/</vt:lpwstr>
      </vt:variant>
      <vt:variant>
        <vt:lpwstr/>
      </vt:variant>
      <vt:variant>
        <vt:i4>1114202</vt:i4>
      </vt:variant>
      <vt:variant>
        <vt:i4>45</vt:i4>
      </vt:variant>
      <vt:variant>
        <vt:i4>0</vt:i4>
      </vt:variant>
      <vt:variant>
        <vt:i4>5</vt:i4>
      </vt:variant>
      <vt:variant>
        <vt:lpwstr>https://www.cbd.int/doc/recommendations/sbstta-25/sbstta-25-rec-01-en.pdf</vt:lpwstr>
      </vt:variant>
      <vt:variant>
        <vt:lpwstr/>
      </vt:variant>
      <vt:variant>
        <vt:i4>4063333</vt:i4>
      </vt:variant>
      <vt:variant>
        <vt:i4>42</vt:i4>
      </vt:variant>
      <vt:variant>
        <vt:i4>0</vt:i4>
      </vt:variant>
      <vt:variant>
        <vt:i4>5</vt:i4>
      </vt:variant>
      <vt:variant>
        <vt:lpwstr>https://www.cbd.int/doc/c/1898/3624/4b1c57ef1a10bdb47135b3d2/np-cbiac-2023-01-02-en.pdf</vt:lpwstr>
      </vt:variant>
      <vt:variant>
        <vt:lpwstr/>
      </vt:variant>
      <vt:variant>
        <vt:i4>3145826</vt:i4>
      </vt:variant>
      <vt:variant>
        <vt:i4>39</vt:i4>
      </vt:variant>
      <vt:variant>
        <vt:i4>0</vt:i4>
      </vt:variant>
      <vt:variant>
        <vt:i4>5</vt:i4>
      </vt:variant>
      <vt:variant>
        <vt:lpwstr>https://bch.cbd.int/protocol/post2020/capacity-building/text.shtml</vt:lpwstr>
      </vt:variant>
      <vt:variant>
        <vt:lpwstr/>
      </vt:variant>
      <vt:variant>
        <vt:i4>8323118</vt:i4>
      </vt:variant>
      <vt:variant>
        <vt:i4>36</vt:i4>
      </vt:variant>
      <vt:variant>
        <vt:i4>0</vt:i4>
      </vt:variant>
      <vt:variant>
        <vt:i4>5</vt:i4>
      </vt:variant>
      <vt:variant>
        <vt:lpwstr>http://www.cbd.int/cb/plans</vt:lpwstr>
      </vt:variant>
      <vt:variant>
        <vt:lpwstr/>
      </vt:variant>
      <vt:variant>
        <vt:i4>4718677</vt:i4>
      </vt:variant>
      <vt:variant>
        <vt:i4>33</vt:i4>
      </vt:variant>
      <vt:variant>
        <vt:i4>0</vt:i4>
      </vt:variant>
      <vt:variant>
        <vt:i4>5</vt:i4>
      </vt:variant>
      <vt:variant>
        <vt:lpwstr>https://www.cbd.int/meetings/TSC-IAC-2024-01</vt:lpwstr>
      </vt:variant>
      <vt:variant>
        <vt:lpwstr/>
      </vt:variant>
      <vt:variant>
        <vt:i4>6684776</vt:i4>
      </vt:variant>
      <vt:variant>
        <vt:i4>30</vt:i4>
      </vt:variant>
      <vt:variant>
        <vt:i4>0</vt:i4>
      </vt:variant>
      <vt:variant>
        <vt:i4>5</vt:i4>
      </vt:variant>
      <vt:variant>
        <vt:lpwstr>https://sdgs.un.org/tfm</vt:lpwstr>
      </vt:variant>
      <vt:variant>
        <vt:lpwstr/>
      </vt:variant>
      <vt:variant>
        <vt:i4>7274534</vt:i4>
      </vt:variant>
      <vt:variant>
        <vt:i4>27</vt:i4>
      </vt:variant>
      <vt:variant>
        <vt:i4>0</vt:i4>
      </vt:variant>
      <vt:variant>
        <vt:i4>5</vt:i4>
      </vt:variant>
      <vt:variant>
        <vt:lpwstr>https://unfccc.int/ttclear/support/technology-mechanism.htm</vt:lpwstr>
      </vt:variant>
      <vt:variant>
        <vt:lpwstr/>
      </vt:variant>
      <vt:variant>
        <vt:i4>5373971</vt:i4>
      </vt:variant>
      <vt:variant>
        <vt:i4>24</vt:i4>
      </vt:variant>
      <vt:variant>
        <vt:i4>0</vt:i4>
      </vt:variant>
      <vt:variant>
        <vt:i4>5</vt:i4>
      </vt:variant>
      <vt:variant>
        <vt:lpwstr>https://www.brsmeas.org/Implementation/TechnicalAssistance/RegionalCentres/tabid/2636/language/en-US/Default.aspx</vt:lpwstr>
      </vt:variant>
      <vt:variant>
        <vt:lpwstr/>
      </vt:variant>
      <vt:variant>
        <vt:i4>1704001</vt:i4>
      </vt:variant>
      <vt:variant>
        <vt:i4>21</vt:i4>
      </vt:variant>
      <vt:variant>
        <vt:i4>0</vt:i4>
      </vt:variant>
      <vt:variant>
        <vt:i4>5</vt:i4>
      </vt:variant>
      <vt:variant>
        <vt:lpwstr>https://www.coop4cbd.eu/</vt:lpwstr>
      </vt:variant>
      <vt:variant>
        <vt:lpwstr/>
      </vt:variant>
      <vt:variant>
        <vt:i4>2556017</vt:i4>
      </vt:variant>
      <vt:variant>
        <vt:i4>18</vt:i4>
      </vt:variant>
      <vt:variant>
        <vt:i4>0</vt:i4>
      </vt:variant>
      <vt:variant>
        <vt:i4>5</vt:i4>
      </vt:variant>
      <vt:variant>
        <vt:lpwstr>https://nbsapaccelerator.org/about-us/the-accelerator/</vt:lpwstr>
      </vt:variant>
      <vt:variant>
        <vt:lpwstr/>
      </vt:variant>
      <vt:variant>
        <vt:i4>2228261</vt:i4>
      </vt:variant>
      <vt:variant>
        <vt:i4>15</vt:i4>
      </vt:variant>
      <vt:variant>
        <vt:i4>0</vt:i4>
      </vt:variant>
      <vt:variant>
        <vt:i4>5</vt:i4>
      </vt:variant>
      <vt:variant>
        <vt:lpwstr>http://www.fao.org/3/cc8643en/cc8643en.pdf</vt:lpwstr>
      </vt:variant>
      <vt:variant>
        <vt:lpwstr/>
      </vt:variant>
      <vt:variant>
        <vt:i4>3801199</vt:i4>
      </vt:variant>
      <vt:variant>
        <vt:i4>12</vt:i4>
      </vt:variant>
      <vt:variant>
        <vt:i4>0</vt:i4>
      </vt:variant>
      <vt:variant>
        <vt:i4>5</vt:i4>
      </vt:variant>
      <vt:variant>
        <vt:lpwstr>https://www.cbd.int/meetings/SOI-WS-2023-03</vt:lpwstr>
      </vt:variant>
      <vt:variant>
        <vt:lpwstr/>
      </vt:variant>
      <vt:variant>
        <vt:i4>3801199</vt:i4>
      </vt:variant>
      <vt:variant>
        <vt:i4>9</vt:i4>
      </vt:variant>
      <vt:variant>
        <vt:i4>0</vt:i4>
      </vt:variant>
      <vt:variant>
        <vt:i4>5</vt:i4>
      </vt:variant>
      <vt:variant>
        <vt:lpwstr>https://www.cbd.int/meetings/SOI-WS-2023-02</vt:lpwstr>
      </vt:variant>
      <vt:variant>
        <vt:lpwstr/>
      </vt:variant>
      <vt:variant>
        <vt:i4>3670137</vt:i4>
      </vt:variant>
      <vt:variant>
        <vt:i4>6</vt:i4>
      </vt:variant>
      <vt:variant>
        <vt:i4>0</vt:i4>
      </vt:variant>
      <vt:variant>
        <vt:i4>5</vt:i4>
      </vt:variant>
      <vt:variant>
        <vt:lpwstr>https://www.cbd.int/marine/soi/Post-2020-SOI-ActionPlan-en.pdf</vt:lpwstr>
      </vt:variant>
      <vt:variant>
        <vt:lpwstr/>
      </vt:variant>
      <vt:variant>
        <vt:i4>327744</vt:i4>
      </vt:variant>
      <vt:variant>
        <vt:i4>3</vt:i4>
      </vt:variant>
      <vt:variant>
        <vt:i4>0</vt:i4>
      </vt:variant>
      <vt:variant>
        <vt:i4>5</vt:i4>
      </vt:variant>
      <vt:variant>
        <vt:lpwstr>https://www.cbd.int/soi/</vt:lpwstr>
      </vt:variant>
      <vt:variant>
        <vt:lpwstr/>
      </vt:variant>
      <vt:variant>
        <vt:i4>2162801</vt:i4>
      </vt:variant>
      <vt:variant>
        <vt:i4>0</vt:i4>
      </vt:variant>
      <vt:variant>
        <vt:i4>0</vt:i4>
      </vt:variant>
      <vt:variant>
        <vt:i4>5</vt:i4>
      </vt:variant>
      <vt:variant>
        <vt:lpwstr>https://www.cbd.int/doc/agreements/agmt-university-cambridge-2022-12-08-mou-web-en.pdf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Capacity-building and development, technical and scientific cooperation, and technology transfer, clearing-house mechanism and knowledge management</dc:title>
  <dc:subject>CBD/SBI/4/7</dc:subject>
  <dc:creator>veronique.lefebvre</dc:creator>
  <cp:keywords/>
  <dc:description/>
  <cp:lastModifiedBy>Veronique Lefebvre</cp:lastModifiedBy>
  <cp:revision>5</cp:revision>
  <cp:lastPrinted>2024-02-01T08:49:00Z</cp:lastPrinted>
  <dcterms:created xsi:type="dcterms:W3CDTF">2024-04-14T14:13:00Z</dcterms:created>
  <dcterms:modified xsi:type="dcterms:W3CDTF">2024-04-14T14:45:00Z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0x01010069BFACF6D92CD24AA50050CE23F68F74</vt:lpwstr>
  </property>
</Properties>
</file>