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6E481A" w14:paraId="18F44742" w14:textId="77777777">
        <w:trPr>
          <w:trHeight w:val="851"/>
        </w:trPr>
        <w:tc>
          <w:tcPr>
            <w:tcW w:w="465" w:type="pct"/>
            <w:tcBorders>
              <w:bottom w:val="single" w:sz="8" w:space="0" w:color="auto"/>
            </w:tcBorders>
            <w:vAlign w:val="bottom"/>
          </w:tcPr>
          <w:p w14:paraId="2A47AC4B" w14:textId="77777777" w:rsidR="00A96B21" w:rsidRPr="006E481A" w:rsidRDefault="00A96B21">
            <w:pPr>
              <w:spacing w:after="120"/>
              <w:jc w:val="left"/>
              <w:rPr>
                <w:lang w:val="fr-CA"/>
              </w:rPr>
            </w:pPr>
            <w:bookmarkStart w:id="0" w:name="_Hlk137651738"/>
            <w:r w:rsidRPr="006E481A">
              <w:rPr>
                <w:noProof/>
                <w:lang w:val="fr-CA" w:eastAsia="fr-CA"/>
              </w:rPr>
              <w:drawing>
                <wp:inline distT="0" distB="0" distL="0" distR="0" wp14:anchorId="3F3018AF" wp14:editId="332FBBA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AA9721F" w14:textId="7544897D" w:rsidR="00A96B21" w:rsidRPr="006E481A" w:rsidRDefault="006E481A">
            <w:pPr>
              <w:spacing w:after="120"/>
              <w:jc w:val="left"/>
              <w:rPr>
                <w:lang w:val="fr-CA"/>
              </w:rPr>
            </w:pPr>
            <w:r w:rsidRPr="006E481A">
              <w:rPr>
                <w:noProof/>
                <w:szCs w:val="22"/>
                <w:lang w:val="fr-CA" w:eastAsia="fr-CA"/>
              </w:rPr>
              <w:drawing>
                <wp:inline distT="0" distB="0" distL="0" distR="0" wp14:anchorId="615B669C" wp14:editId="0A7C659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718BBD91" w14:textId="1FB609A9" w:rsidR="00A96B21" w:rsidRPr="006E481A" w:rsidRDefault="00A96B21" w:rsidP="00184909">
            <w:pPr>
              <w:spacing w:after="120"/>
              <w:ind w:left="2021"/>
              <w:jc w:val="right"/>
              <w:rPr>
                <w:szCs w:val="22"/>
                <w:lang w:val="fr-CA"/>
              </w:rPr>
            </w:pPr>
            <w:r w:rsidRPr="006E481A">
              <w:rPr>
                <w:sz w:val="40"/>
                <w:szCs w:val="40"/>
                <w:lang w:val="fr-CA"/>
              </w:rPr>
              <w:t>CBD</w:t>
            </w:r>
            <w:r w:rsidRPr="006E481A">
              <w:rPr>
                <w:szCs w:val="22"/>
                <w:lang w:val="fr-CA"/>
              </w:rPr>
              <w:t>/</w:t>
            </w:r>
            <w:r w:rsidR="00435A96" w:rsidRPr="006E481A">
              <w:rPr>
                <w:szCs w:val="22"/>
                <w:lang w:val="fr-CA"/>
              </w:rPr>
              <w:t>SBSTTA/2</w:t>
            </w:r>
            <w:r w:rsidR="003F428E" w:rsidRPr="006E481A">
              <w:rPr>
                <w:szCs w:val="22"/>
                <w:lang w:val="fr-CA"/>
              </w:rPr>
              <w:t>6</w:t>
            </w:r>
            <w:r w:rsidR="00435A96" w:rsidRPr="006E481A">
              <w:rPr>
                <w:szCs w:val="22"/>
                <w:lang w:val="fr-CA"/>
              </w:rPr>
              <w:t>/</w:t>
            </w:r>
            <w:r w:rsidR="009861AA" w:rsidRPr="006E481A">
              <w:rPr>
                <w:szCs w:val="22"/>
                <w:lang w:val="fr-CA"/>
              </w:rPr>
              <w:t>5</w:t>
            </w:r>
          </w:p>
        </w:tc>
      </w:tr>
      <w:tr w:rsidR="00A96B21" w:rsidRPr="00A1044D" w14:paraId="44026556" w14:textId="77777777">
        <w:tc>
          <w:tcPr>
            <w:tcW w:w="2297" w:type="pct"/>
            <w:gridSpan w:val="2"/>
            <w:tcBorders>
              <w:top w:val="single" w:sz="8" w:space="0" w:color="auto"/>
              <w:bottom w:val="single" w:sz="12" w:space="0" w:color="auto"/>
            </w:tcBorders>
          </w:tcPr>
          <w:p w14:paraId="6E5E71E3" w14:textId="4862C8F8" w:rsidR="00A96B21" w:rsidRPr="006E481A" w:rsidRDefault="006E481A">
            <w:pPr>
              <w:pStyle w:val="Cornernotation"/>
              <w:suppressLineNumbers/>
              <w:suppressAutoHyphens/>
              <w:spacing w:before="120" w:after="120"/>
              <w:ind w:right="0"/>
              <w:rPr>
                <w:lang w:val="fr-CA"/>
              </w:rPr>
            </w:pPr>
            <w:r w:rsidRPr="006E481A">
              <w:rPr>
                <w:noProof/>
                <w:szCs w:val="22"/>
                <w:lang w:val="fr-CA" w:eastAsia="fr-CA"/>
              </w:rPr>
              <w:drawing>
                <wp:inline distT="0" distB="0" distL="0" distR="0" wp14:anchorId="10C4A352" wp14:editId="62BA305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843F32C" w14:textId="40F695A2" w:rsidR="00A96B21" w:rsidRPr="006E481A" w:rsidRDefault="00A96B21" w:rsidP="003C6F10">
            <w:pPr>
              <w:ind w:left="2584"/>
              <w:rPr>
                <w:sz w:val="22"/>
                <w:szCs w:val="22"/>
                <w:lang w:val="fr-CA"/>
              </w:rPr>
            </w:pPr>
            <w:r w:rsidRPr="006E481A">
              <w:rPr>
                <w:sz w:val="22"/>
                <w:szCs w:val="22"/>
                <w:lang w:val="fr-CA"/>
              </w:rPr>
              <w:t>Distr.</w:t>
            </w:r>
            <w:r w:rsidR="00490A6E">
              <w:rPr>
                <w:sz w:val="22"/>
                <w:szCs w:val="22"/>
                <w:lang w:val="fr-CA"/>
              </w:rPr>
              <w:t xml:space="preserve"> </w:t>
            </w:r>
            <w:r w:rsidRPr="006E481A">
              <w:rPr>
                <w:sz w:val="22"/>
                <w:szCs w:val="22"/>
                <w:lang w:val="fr-CA"/>
              </w:rPr>
              <w:t xml:space="preserve">: </w:t>
            </w:r>
            <w:r w:rsidR="006E481A" w:rsidRPr="006E481A">
              <w:rPr>
                <w:sz w:val="22"/>
                <w:szCs w:val="22"/>
                <w:lang w:val="fr-CA"/>
              </w:rPr>
              <w:t>Générale</w:t>
            </w:r>
          </w:p>
          <w:p w14:paraId="21D4B36E" w14:textId="71965ADA" w:rsidR="00A96B21" w:rsidRPr="006E481A" w:rsidRDefault="00460E52" w:rsidP="003C6F10">
            <w:pPr>
              <w:ind w:left="2584"/>
              <w:rPr>
                <w:sz w:val="22"/>
                <w:szCs w:val="22"/>
                <w:lang w:val="fr-CA"/>
              </w:rPr>
            </w:pPr>
            <w:r w:rsidRPr="006E481A">
              <w:rPr>
                <w:sz w:val="22"/>
                <w:szCs w:val="22"/>
                <w:lang w:val="fr-CA"/>
              </w:rPr>
              <w:t xml:space="preserve">18 </w:t>
            </w:r>
            <w:r w:rsidR="006E481A" w:rsidRPr="006E481A">
              <w:rPr>
                <w:sz w:val="22"/>
                <w:szCs w:val="22"/>
                <w:lang w:val="fr-CA"/>
              </w:rPr>
              <w:t>mars</w:t>
            </w:r>
            <w:r w:rsidR="008B0EB5" w:rsidRPr="006E481A">
              <w:rPr>
                <w:sz w:val="22"/>
                <w:szCs w:val="22"/>
                <w:lang w:val="fr-CA"/>
              </w:rPr>
              <w:t xml:space="preserve"> </w:t>
            </w:r>
            <w:r w:rsidR="00A96B21" w:rsidRPr="006E481A">
              <w:rPr>
                <w:sz w:val="22"/>
                <w:szCs w:val="22"/>
                <w:lang w:val="fr-CA"/>
              </w:rPr>
              <w:t>202</w:t>
            </w:r>
            <w:r w:rsidR="008B0EB5" w:rsidRPr="006E481A">
              <w:rPr>
                <w:sz w:val="22"/>
                <w:szCs w:val="22"/>
                <w:lang w:val="fr-CA"/>
              </w:rPr>
              <w:t>4</w:t>
            </w:r>
          </w:p>
          <w:p w14:paraId="77F451A2" w14:textId="77777777" w:rsidR="00A96B21" w:rsidRPr="006E481A" w:rsidRDefault="00A96B21" w:rsidP="003C6F10">
            <w:pPr>
              <w:ind w:left="2584"/>
              <w:rPr>
                <w:sz w:val="22"/>
                <w:szCs w:val="22"/>
                <w:lang w:val="fr-CA"/>
              </w:rPr>
            </w:pPr>
          </w:p>
          <w:p w14:paraId="160455B5" w14:textId="77777777" w:rsidR="006E481A" w:rsidRPr="006E481A" w:rsidRDefault="006E481A" w:rsidP="003C6F10">
            <w:pPr>
              <w:ind w:left="2584"/>
              <w:rPr>
                <w:sz w:val="22"/>
                <w:szCs w:val="22"/>
                <w:lang w:val="fr-CA"/>
              </w:rPr>
            </w:pPr>
            <w:r w:rsidRPr="006E481A">
              <w:rPr>
                <w:sz w:val="22"/>
                <w:szCs w:val="22"/>
                <w:lang w:val="fr-CA"/>
              </w:rPr>
              <w:t>Français</w:t>
            </w:r>
          </w:p>
          <w:p w14:paraId="72ECA969" w14:textId="2560B1BD" w:rsidR="00A96B21" w:rsidRPr="006E481A" w:rsidRDefault="00A96B21" w:rsidP="003C6F10">
            <w:pPr>
              <w:ind w:left="2584"/>
              <w:rPr>
                <w:sz w:val="22"/>
                <w:szCs w:val="22"/>
                <w:lang w:val="fr-CA"/>
              </w:rPr>
            </w:pPr>
            <w:r w:rsidRPr="006E481A">
              <w:rPr>
                <w:sz w:val="22"/>
                <w:szCs w:val="22"/>
                <w:lang w:val="fr-CA"/>
              </w:rPr>
              <w:t>Original</w:t>
            </w:r>
            <w:r w:rsidR="006E481A" w:rsidRPr="006E481A">
              <w:rPr>
                <w:sz w:val="22"/>
                <w:szCs w:val="22"/>
                <w:lang w:val="fr-CA"/>
              </w:rPr>
              <w:t xml:space="preserve"> </w:t>
            </w:r>
            <w:r w:rsidRPr="006E481A">
              <w:rPr>
                <w:sz w:val="22"/>
                <w:szCs w:val="22"/>
                <w:lang w:val="fr-CA"/>
              </w:rPr>
              <w:t xml:space="preserve">: </w:t>
            </w:r>
            <w:r w:rsidR="006E481A" w:rsidRPr="006E481A">
              <w:rPr>
                <w:sz w:val="22"/>
                <w:szCs w:val="22"/>
                <w:lang w:val="fr-CA"/>
              </w:rPr>
              <w:t>Anglais</w:t>
            </w:r>
          </w:p>
          <w:p w14:paraId="7C2C2132" w14:textId="77777777" w:rsidR="00A96B21" w:rsidRPr="006E481A" w:rsidRDefault="00A96B21">
            <w:pPr>
              <w:rPr>
                <w:lang w:val="fr-CA"/>
              </w:rPr>
            </w:pPr>
          </w:p>
        </w:tc>
      </w:tr>
    </w:tbl>
    <w:p w14:paraId="17069E25" w14:textId="77777777" w:rsidR="006E481A" w:rsidRPr="006E481A" w:rsidRDefault="006E481A" w:rsidP="006E481A">
      <w:pPr>
        <w:pStyle w:val="Cornernotation"/>
        <w:ind w:right="5249"/>
        <w:rPr>
          <w:bCs/>
          <w:lang w:val="fr-CA"/>
        </w:rPr>
      </w:pPr>
      <w:r w:rsidRPr="006E481A">
        <w:rPr>
          <w:bCs/>
          <w:lang w:val="fr-CA"/>
        </w:rPr>
        <w:t>Organe subsidiaire chargé de fournir des avis scientifiques, techniques et technologiques</w:t>
      </w:r>
    </w:p>
    <w:p w14:paraId="73EDB686" w14:textId="77777777" w:rsidR="006E481A" w:rsidRPr="006E481A" w:rsidRDefault="006E481A" w:rsidP="006E481A">
      <w:pPr>
        <w:pStyle w:val="Cornernotation"/>
        <w:rPr>
          <w:bCs/>
          <w:sz w:val="22"/>
          <w:szCs w:val="22"/>
          <w:lang w:val="fr-CA"/>
        </w:rPr>
      </w:pPr>
      <w:r w:rsidRPr="006E481A">
        <w:rPr>
          <w:bCs/>
          <w:sz w:val="22"/>
          <w:szCs w:val="22"/>
          <w:lang w:val="fr-CA"/>
        </w:rPr>
        <w:t xml:space="preserve">Vingt-sixième réunion </w:t>
      </w:r>
    </w:p>
    <w:p w14:paraId="07F5627B" w14:textId="77777777" w:rsidR="006E481A" w:rsidRPr="006E481A" w:rsidRDefault="006E481A" w:rsidP="006E481A">
      <w:pPr>
        <w:pStyle w:val="Cornernotation-Item"/>
        <w:rPr>
          <w:b w:val="0"/>
          <w:lang w:val="fr-CA"/>
        </w:rPr>
      </w:pPr>
      <w:r w:rsidRPr="006E481A">
        <w:rPr>
          <w:b w:val="0"/>
          <w:lang w:val="fr-CA"/>
        </w:rPr>
        <w:t>Nairobi, 13–18 mai 2024</w:t>
      </w:r>
    </w:p>
    <w:p w14:paraId="7752D228" w14:textId="5DB32016" w:rsidR="00A96B21" w:rsidRPr="006E481A" w:rsidRDefault="006E481A" w:rsidP="006E481A">
      <w:pPr>
        <w:pStyle w:val="Cornernotation-Item"/>
        <w:rPr>
          <w:b w:val="0"/>
          <w:bCs w:val="0"/>
          <w:lang w:val="fr-CA"/>
        </w:rPr>
      </w:pPr>
      <w:r w:rsidRPr="006E481A">
        <w:rPr>
          <w:b w:val="0"/>
          <w:bCs w:val="0"/>
          <w:lang w:val="fr-CA"/>
        </w:rPr>
        <w:t>Point 6 de l’ordre du jour provisoire</w:t>
      </w:r>
      <w:r w:rsidR="00A96B21" w:rsidRPr="006E481A">
        <w:rPr>
          <w:rStyle w:val="FootnoteReference"/>
          <w:b w:val="0"/>
          <w:bCs w:val="0"/>
          <w:lang w:val="fr-CA"/>
        </w:rPr>
        <w:footnoteReference w:customMarkFollows="1" w:id="2"/>
        <w:t>*</w:t>
      </w:r>
    </w:p>
    <w:p w14:paraId="3F5533E7" w14:textId="00E979DD" w:rsidR="00A96B21" w:rsidRPr="006E481A" w:rsidRDefault="006E481A" w:rsidP="00A96B21">
      <w:pPr>
        <w:pStyle w:val="Cornernotation-Item"/>
        <w:rPr>
          <w:lang w:val="fr-CA"/>
        </w:rPr>
      </w:pPr>
      <w:r>
        <w:rPr>
          <w:rFonts w:asciiTheme="majorBidi" w:hAnsiTheme="majorBidi" w:cstheme="majorBidi"/>
          <w:lang w:val="fr-CA"/>
        </w:rPr>
        <w:t>Évaluation et gestion des risques</w:t>
      </w:r>
    </w:p>
    <w:bookmarkEnd w:id="0"/>
    <w:p w14:paraId="42B509FF" w14:textId="5A978F6B" w:rsidR="00A96B21" w:rsidRPr="005B1D69" w:rsidRDefault="00A1044D" w:rsidP="00DB7669">
      <w:pPr>
        <w:pStyle w:val="Title"/>
        <w:jc w:val="left"/>
        <w:rPr>
          <w:lang w:val="fr-CA"/>
        </w:rPr>
      </w:pPr>
      <w:sdt>
        <w:sdtPr>
          <w:rPr>
            <w:lang w:val="fr-CA"/>
          </w:rPr>
          <w:alias w:val="Title"/>
          <w:tag w:val=""/>
          <w:id w:val="-1975355689"/>
          <w:placeholder>
            <w:docPart w:val="AE13E5511BB84B98AFFDB1154431C6D7"/>
          </w:placeholder>
          <w:dataBinding w:prefixMappings="xmlns:ns0='http://purl.org/dc/elements/1.1/' xmlns:ns1='http://schemas.openxmlformats.org/package/2006/metadata/core-properties' " w:xpath="/ns1:coreProperties[1]/ns0:title[1]" w:storeItemID="{6C3C8BC8-F283-45AE-878A-BAB7291924A1}"/>
          <w:text/>
        </w:sdtPr>
        <w:sdtEndPr/>
        <w:sdtContent>
          <w:r w:rsidR="006E481A" w:rsidRPr="005B1D69">
            <w:rPr>
              <w:lang w:val="fr-CA"/>
            </w:rPr>
            <w:t>Évaluation et gestion des risques</w:t>
          </w:r>
        </w:sdtContent>
      </w:sdt>
    </w:p>
    <w:p w14:paraId="364D56C0" w14:textId="63707970" w:rsidR="00A96B21" w:rsidRPr="005B1D69" w:rsidRDefault="006E481A" w:rsidP="00A96B21">
      <w:pPr>
        <w:pStyle w:val="Subtitle"/>
        <w:spacing w:before="120" w:after="120"/>
        <w:ind w:left="567"/>
        <w:jc w:val="left"/>
        <w:rPr>
          <w:rFonts w:ascii="Times New Roman" w:hAnsi="Times New Roman" w:cs="Times New Roman"/>
          <w:color w:val="auto"/>
          <w:lang w:val="fr-CA"/>
        </w:rPr>
      </w:pPr>
      <w:r w:rsidRPr="005B1D69">
        <w:rPr>
          <w:rFonts w:ascii="Times New Roman" w:hAnsi="Times New Roman" w:cs="Times New Roman"/>
          <w:color w:val="auto"/>
          <w:lang w:val="fr-CA"/>
        </w:rPr>
        <w:t>Note du Secrétariat</w:t>
      </w:r>
    </w:p>
    <w:p w14:paraId="5005D8CB" w14:textId="289CEFA3" w:rsidR="00FA18C9" w:rsidRPr="005B1D69" w:rsidRDefault="00490A6E" w:rsidP="00DB7669">
      <w:pPr>
        <w:pStyle w:val="Heading1"/>
        <w:ind w:left="567" w:hanging="567"/>
        <w:rPr>
          <w:lang w:val="fr-CA"/>
        </w:rPr>
      </w:pPr>
      <w:r w:rsidRPr="005B1D69">
        <w:rPr>
          <w:lang w:val="fr-CA"/>
        </w:rPr>
        <w:t>Contexte</w:t>
      </w:r>
    </w:p>
    <w:p w14:paraId="542019F7" w14:textId="6E3B8EC6" w:rsidR="00D22071" w:rsidRPr="005B1D69" w:rsidRDefault="00187D77" w:rsidP="00162320">
      <w:pPr>
        <w:pStyle w:val="Para10"/>
        <w:ind w:left="562" w:firstLine="0"/>
        <w:rPr>
          <w:lang w:val="fr-CA"/>
        </w:rPr>
      </w:pPr>
      <w:r w:rsidRPr="005B1D69">
        <w:rPr>
          <w:lang w:val="fr-CA"/>
        </w:rPr>
        <w:t>La Conférence des Parties siégeant en tant que réunion des Parties au Protocole de Cartagena</w:t>
      </w:r>
      <w:r w:rsidR="00490A6E" w:rsidRPr="005B1D69">
        <w:rPr>
          <w:lang w:val="fr-CA"/>
        </w:rPr>
        <w:t xml:space="preserve"> a convenu, à sa sixième réunion, </w:t>
      </w:r>
      <w:r w:rsidR="003121DC" w:rsidRPr="005B1D69">
        <w:rPr>
          <w:lang w:val="fr-CA"/>
        </w:rPr>
        <w:t>d’élaborer</w:t>
      </w:r>
      <w:r w:rsidRPr="005B1D69">
        <w:rPr>
          <w:lang w:val="fr-CA"/>
        </w:rPr>
        <w:t xml:space="preserve"> </w:t>
      </w:r>
      <w:r w:rsidR="000A00BA" w:rsidRPr="005B1D69">
        <w:rPr>
          <w:lang w:val="fr-CA"/>
        </w:rPr>
        <w:t>des documents d’orientation</w:t>
      </w:r>
      <w:r w:rsidR="00910460" w:rsidRPr="005B1D69">
        <w:rPr>
          <w:lang w:val="fr-CA"/>
        </w:rPr>
        <w:t>s</w:t>
      </w:r>
      <w:r w:rsidRPr="005B1D69">
        <w:rPr>
          <w:lang w:val="fr-CA"/>
        </w:rPr>
        <w:t xml:space="preserve"> facultative</w:t>
      </w:r>
      <w:r w:rsidR="00910460" w:rsidRPr="005B1D69">
        <w:rPr>
          <w:lang w:val="fr-CA"/>
        </w:rPr>
        <w:t>s</w:t>
      </w:r>
      <w:r w:rsidRPr="005B1D69">
        <w:rPr>
          <w:lang w:val="fr-CA"/>
        </w:rPr>
        <w:t xml:space="preserve"> supplémentaire</w:t>
      </w:r>
      <w:r w:rsidR="00910460" w:rsidRPr="005B1D69">
        <w:rPr>
          <w:lang w:val="fr-CA"/>
        </w:rPr>
        <w:t>s</w:t>
      </w:r>
      <w:r w:rsidRPr="005B1D69">
        <w:rPr>
          <w:lang w:val="fr-CA"/>
        </w:rPr>
        <w:t xml:space="preserve"> en appui à l’évaluation </w:t>
      </w:r>
      <w:r w:rsidR="00910460" w:rsidRPr="005B1D69">
        <w:rPr>
          <w:lang w:val="fr-CA"/>
        </w:rPr>
        <w:t xml:space="preserve">au cas par cas </w:t>
      </w:r>
      <w:r w:rsidRPr="005B1D69">
        <w:rPr>
          <w:lang w:val="fr-CA"/>
        </w:rPr>
        <w:t xml:space="preserve">des risques </w:t>
      </w:r>
      <w:r w:rsidR="00910460" w:rsidRPr="005B1D69">
        <w:rPr>
          <w:lang w:val="fr-CA"/>
        </w:rPr>
        <w:t>liés aux</w:t>
      </w:r>
      <w:r w:rsidRPr="005B1D69">
        <w:rPr>
          <w:lang w:val="fr-CA"/>
        </w:rPr>
        <w:t xml:space="preserve"> organi</w:t>
      </w:r>
      <w:r w:rsidR="007A1FF4" w:rsidRPr="005B1D69">
        <w:rPr>
          <w:lang w:val="fr-CA"/>
        </w:rPr>
        <w:t>s</w:t>
      </w:r>
      <w:r w:rsidRPr="005B1D69">
        <w:rPr>
          <w:lang w:val="fr-CA"/>
        </w:rPr>
        <w:t xml:space="preserve">mes vivants modifiés </w:t>
      </w:r>
      <w:r w:rsidR="006D0449" w:rsidRPr="005B1D69">
        <w:rPr>
          <w:lang w:val="fr-CA"/>
        </w:rPr>
        <w:t>issus du forçage génétique</w:t>
      </w:r>
      <w:r w:rsidR="007A1FF4" w:rsidRPr="005B1D69">
        <w:rPr>
          <w:lang w:val="fr-CA"/>
        </w:rPr>
        <w:t xml:space="preserve"> et a créé le Groupe spécial d’experts techniques sur </w:t>
      </w:r>
      <w:r w:rsidR="00490A6E" w:rsidRPr="005B1D69">
        <w:rPr>
          <w:lang w:val="fr-CA"/>
        </w:rPr>
        <w:t>l’évaluation</w:t>
      </w:r>
      <w:r w:rsidR="007A1FF4" w:rsidRPr="005B1D69">
        <w:rPr>
          <w:lang w:val="fr-CA"/>
        </w:rPr>
        <w:t xml:space="preserve"> des risques auquel </w:t>
      </w:r>
      <w:r w:rsidR="003E2F45" w:rsidRPr="005B1D69">
        <w:rPr>
          <w:lang w:val="fr-CA"/>
        </w:rPr>
        <w:t>cette tâche</w:t>
      </w:r>
      <w:r w:rsidR="007A1FF4" w:rsidRPr="005B1D69">
        <w:rPr>
          <w:lang w:val="fr-CA"/>
        </w:rPr>
        <w:t xml:space="preserve"> a été confié</w:t>
      </w:r>
      <w:r w:rsidR="003E2F45" w:rsidRPr="005B1D69">
        <w:rPr>
          <w:lang w:val="fr-CA"/>
        </w:rPr>
        <w:t>e</w:t>
      </w:r>
      <w:r w:rsidR="007A1FF4" w:rsidRPr="005B1D69">
        <w:rPr>
          <w:lang w:val="fr-CA"/>
        </w:rPr>
        <w:t xml:space="preserve">. </w:t>
      </w:r>
      <w:r w:rsidR="00D160FD" w:rsidRPr="005B1D69">
        <w:rPr>
          <w:lang w:val="fr-CA"/>
        </w:rPr>
        <w:t>L</w:t>
      </w:r>
      <w:r w:rsidR="003E2F45" w:rsidRPr="005B1D69">
        <w:rPr>
          <w:lang w:val="fr-CA"/>
        </w:rPr>
        <w:t xml:space="preserve">e mandat du Groupe d’experts </w:t>
      </w:r>
      <w:r w:rsidR="00D160FD" w:rsidRPr="005B1D69">
        <w:rPr>
          <w:lang w:val="fr-CA"/>
        </w:rPr>
        <w:t xml:space="preserve">précise </w:t>
      </w:r>
      <w:r w:rsidR="003E2F45" w:rsidRPr="005B1D69">
        <w:rPr>
          <w:lang w:val="fr-CA"/>
        </w:rPr>
        <w:t xml:space="preserve">que </w:t>
      </w:r>
      <w:r w:rsidR="00910460" w:rsidRPr="005B1D69">
        <w:rPr>
          <w:lang w:val="fr-CA"/>
        </w:rPr>
        <w:t>les documents d’orientation</w:t>
      </w:r>
      <w:r w:rsidR="00490A6E" w:rsidRPr="005B1D69">
        <w:rPr>
          <w:lang w:val="fr-CA"/>
        </w:rPr>
        <w:t>s</w:t>
      </w:r>
      <w:r w:rsidR="00910460" w:rsidRPr="005B1D69">
        <w:rPr>
          <w:lang w:val="fr-CA"/>
        </w:rPr>
        <w:t xml:space="preserve"> doivent porter</w:t>
      </w:r>
      <w:r w:rsidR="003E2F45" w:rsidRPr="005B1D69">
        <w:rPr>
          <w:lang w:val="fr-CA"/>
        </w:rPr>
        <w:t xml:space="preserve"> particulièrement </w:t>
      </w:r>
      <w:r w:rsidR="0075017F" w:rsidRPr="005B1D69">
        <w:rPr>
          <w:lang w:val="fr-CA"/>
        </w:rPr>
        <w:t>sur les</w:t>
      </w:r>
      <w:r w:rsidR="003E2F45" w:rsidRPr="005B1D69">
        <w:rPr>
          <w:lang w:val="fr-CA"/>
        </w:rPr>
        <w:t xml:space="preserve"> </w:t>
      </w:r>
      <w:r w:rsidR="00FB5DDE" w:rsidRPr="005B1D69">
        <w:rPr>
          <w:lang w:val="fr-CA"/>
        </w:rPr>
        <w:t>moustiques issus du forçage génétique</w:t>
      </w:r>
      <w:r w:rsidR="00D160FD" w:rsidRPr="005B1D69">
        <w:rPr>
          <w:lang w:val="fr-CA"/>
        </w:rPr>
        <w:t xml:space="preserve"> </w:t>
      </w:r>
      <w:r w:rsidR="0075017F" w:rsidRPr="005B1D69">
        <w:rPr>
          <w:lang w:val="fr-CA"/>
        </w:rPr>
        <w:t>et</w:t>
      </w:r>
      <w:r w:rsidR="00D160FD" w:rsidRPr="005B1D69">
        <w:rPr>
          <w:lang w:val="fr-CA"/>
        </w:rPr>
        <w:t xml:space="preserve"> </w:t>
      </w:r>
      <w:r w:rsidR="0075017F" w:rsidRPr="005B1D69">
        <w:rPr>
          <w:lang w:val="fr-CA"/>
        </w:rPr>
        <w:t>tenir</w:t>
      </w:r>
      <w:r w:rsidR="00D160FD" w:rsidRPr="005B1D69">
        <w:rPr>
          <w:lang w:val="fr-CA"/>
        </w:rPr>
        <w:t xml:space="preserve"> compte de l’expérience actuelle concernant ce</w:t>
      </w:r>
      <w:r w:rsidR="00910460" w:rsidRPr="005B1D69">
        <w:rPr>
          <w:lang w:val="fr-CA"/>
        </w:rPr>
        <w:t>s</w:t>
      </w:r>
      <w:r w:rsidR="00D160FD" w:rsidRPr="005B1D69">
        <w:rPr>
          <w:lang w:val="fr-CA"/>
        </w:rPr>
        <w:t xml:space="preserve"> organisme</w:t>
      </w:r>
      <w:r w:rsidR="00910460" w:rsidRPr="005B1D69">
        <w:rPr>
          <w:lang w:val="fr-CA"/>
        </w:rPr>
        <w:t>s</w:t>
      </w:r>
      <w:r w:rsidR="00D160FD" w:rsidRPr="005B1D69">
        <w:rPr>
          <w:lang w:val="fr-CA"/>
        </w:rPr>
        <w:t xml:space="preserve">, </w:t>
      </w:r>
      <w:r w:rsidR="0075017F" w:rsidRPr="005B1D69">
        <w:rPr>
          <w:lang w:val="fr-CA"/>
        </w:rPr>
        <w:t>du</w:t>
      </w:r>
      <w:r w:rsidR="00D160FD" w:rsidRPr="005B1D69">
        <w:rPr>
          <w:lang w:val="fr-CA"/>
        </w:rPr>
        <w:t xml:space="preserve"> genre de for</w:t>
      </w:r>
      <w:r w:rsidR="0075017F" w:rsidRPr="005B1D69">
        <w:rPr>
          <w:lang w:val="fr-CA"/>
        </w:rPr>
        <w:t>çage génétique et d</w:t>
      </w:r>
      <w:r w:rsidR="00D160FD" w:rsidRPr="005B1D69">
        <w:rPr>
          <w:lang w:val="fr-CA"/>
        </w:rPr>
        <w:t xml:space="preserve">es enjeux </w:t>
      </w:r>
      <w:r w:rsidR="002F37D6" w:rsidRPr="005B1D69">
        <w:rPr>
          <w:lang w:val="fr-CA"/>
        </w:rPr>
        <w:t>spécifiques</w:t>
      </w:r>
      <w:r w:rsidR="00D160FD" w:rsidRPr="005B1D69">
        <w:rPr>
          <w:lang w:val="fr-CA"/>
        </w:rPr>
        <w:t xml:space="preserve"> d’évaluation des risques </w:t>
      </w:r>
      <w:r w:rsidR="0075017F" w:rsidRPr="005B1D69">
        <w:rPr>
          <w:lang w:val="fr-CA"/>
        </w:rPr>
        <w:t>précisés</w:t>
      </w:r>
      <w:r w:rsidR="00D160FD" w:rsidRPr="005B1D69">
        <w:rPr>
          <w:lang w:val="fr-CA"/>
        </w:rPr>
        <w:t xml:space="preserve"> à l’annexe I de la décision CP-9/13, y compris les rapports existants, </w:t>
      </w:r>
      <w:r w:rsidR="002F37D6" w:rsidRPr="005B1D69">
        <w:rPr>
          <w:lang w:val="fr-CA"/>
        </w:rPr>
        <w:t>l</w:t>
      </w:r>
      <w:r w:rsidR="001A7E44" w:rsidRPr="005B1D69">
        <w:rPr>
          <w:lang w:val="fr-CA"/>
        </w:rPr>
        <w:t>es considérations générales sur les organismes vivants modifiés issus du forçage génétique et les expériences nationales et régionales existantes en matière d’évaluation des risques</w:t>
      </w:r>
      <w:r w:rsidR="002F37D6" w:rsidRPr="005B1D69">
        <w:rPr>
          <w:lang w:val="fr-CA"/>
        </w:rPr>
        <w:t xml:space="preserve"> </w:t>
      </w:r>
      <w:r w:rsidR="00D160FD" w:rsidRPr="005B1D69">
        <w:rPr>
          <w:lang w:val="fr-CA"/>
        </w:rPr>
        <w:t>(décision CP-10/10)</w:t>
      </w:r>
      <w:r w:rsidR="009912FA" w:rsidRPr="005B1D69">
        <w:rPr>
          <w:lang w:val="fr-CA"/>
        </w:rPr>
        <w:t>.</w:t>
      </w:r>
    </w:p>
    <w:p w14:paraId="6504C64C" w14:textId="34C0651D" w:rsidR="003133DB" w:rsidRPr="005B1D69" w:rsidRDefault="0075017F" w:rsidP="007E5C08">
      <w:pPr>
        <w:pStyle w:val="Para10"/>
        <w:ind w:left="562" w:firstLine="0"/>
        <w:rPr>
          <w:lang w:val="fr-CA"/>
        </w:rPr>
      </w:pPr>
      <w:r w:rsidRPr="005B1D69">
        <w:rPr>
          <w:lang w:val="fr-CA"/>
        </w:rPr>
        <w:t>Dans cette même décision, la Conférence des Parties siégeant en tant que réunion des Parties au Protocole formule une série de demandes à l’intention de la Secrétaire exécutiv</w:t>
      </w:r>
      <w:r w:rsidR="005E5ABC">
        <w:rPr>
          <w:lang w:val="fr-CA"/>
        </w:rPr>
        <w:t xml:space="preserve">e, </w:t>
      </w:r>
      <w:r w:rsidR="005E5ABC" w:rsidRPr="005B1D69">
        <w:rPr>
          <w:lang w:val="fr-CA"/>
        </w:rPr>
        <w:t>présentée dans la partie III de la présente note</w:t>
      </w:r>
      <w:r w:rsidR="005E5ABC">
        <w:rPr>
          <w:lang w:val="fr-CA"/>
        </w:rPr>
        <w:t>,</w:t>
      </w:r>
      <w:r w:rsidR="002F37D6" w:rsidRPr="005B1D69">
        <w:rPr>
          <w:lang w:val="fr-CA"/>
        </w:rPr>
        <w:t xml:space="preserve"> pour faciliter les tra</w:t>
      </w:r>
      <w:r w:rsidR="00B3299A" w:rsidRPr="005B1D69">
        <w:rPr>
          <w:lang w:val="fr-CA"/>
        </w:rPr>
        <w:t>vaux du Groupe d’</w:t>
      </w:r>
      <w:r w:rsidR="002F37D6" w:rsidRPr="005B1D69">
        <w:rPr>
          <w:lang w:val="fr-CA"/>
        </w:rPr>
        <w:t>experts</w:t>
      </w:r>
      <w:r w:rsidR="003133DB" w:rsidRPr="005B1D69">
        <w:rPr>
          <w:lang w:val="fr-CA"/>
        </w:rPr>
        <w:t>.</w:t>
      </w:r>
    </w:p>
    <w:p w14:paraId="785B846D" w14:textId="1581BF43" w:rsidR="003133DB" w:rsidRPr="005B1D69" w:rsidRDefault="0075017F" w:rsidP="00162320">
      <w:pPr>
        <w:pStyle w:val="Para10"/>
        <w:ind w:left="562" w:firstLine="0"/>
        <w:rPr>
          <w:lang w:val="fr-CA"/>
        </w:rPr>
      </w:pPr>
      <w:r w:rsidRPr="005B1D69">
        <w:rPr>
          <w:lang w:val="fr-CA"/>
        </w:rPr>
        <w:t>Dans sa décision CP-10/10, la Conférence des Parties siégeant en tant que réunion des Parties au Protocole</w:t>
      </w:r>
      <w:r w:rsidR="00903D93" w:rsidRPr="005B1D69">
        <w:rPr>
          <w:lang w:val="fr-CA"/>
        </w:rPr>
        <w:t>,</w:t>
      </w:r>
      <w:r w:rsidRPr="005B1D69">
        <w:rPr>
          <w:lang w:val="fr-CA"/>
        </w:rPr>
        <w:t xml:space="preserve"> a également décidé d’examiner à sa onzième réunion, les </w:t>
      </w:r>
      <w:r w:rsidR="00903D93" w:rsidRPr="005B1D69">
        <w:rPr>
          <w:lang w:val="fr-CA"/>
        </w:rPr>
        <w:t>documents d’</w:t>
      </w:r>
      <w:r w:rsidRPr="005B1D69">
        <w:rPr>
          <w:lang w:val="fr-CA"/>
        </w:rPr>
        <w:t>orientations sur les poissons</w:t>
      </w:r>
      <w:r w:rsidR="00B3299A" w:rsidRPr="005B1D69">
        <w:rPr>
          <w:lang w:val="fr-CA"/>
        </w:rPr>
        <w:t xml:space="preserve"> vivants </w:t>
      </w:r>
      <w:r w:rsidRPr="005B1D69">
        <w:rPr>
          <w:lang w:val="fr-CA"/>
        </w:rPr>
        <w:t xml:space="preserve">modifiés, ainsi que les enjeux supplémentaires pour lesquels </w:t>
      </w:r>
      <w:r w:rsidR="00903D93" w:rsidRPr="005B1D69">
        <w:rPr>
          <w:lang w:val="fr-CA"/>
        </w:rPr>
        <w:t>des</w:t>
      </w:r>
      <w:r w:rsidRPr="005B1D69">
        <w:rPr>
          <w:lang w:val="fr-CA"/>
        </w:rPr>
        <w:t xml:space="preserve"> </w:t>
      </w:r>
      <w:r w:rsidR="00903D93" w:rsidRPr="005B1D69">
        <w:rPr>
          <w:lang w:val="fr-CA"/>
        </w:rPr>
        <w:t>documents d’</w:t>
      </w:r>
      <w:r w:rsidRPr="005B1D69">
        <w:rPr>
          <w:lang w:val="fr-CA"/>
        </w:rPr>
        <w:t>orientation</w:t>
      </w:r>
      <w:r w:rsidR="00903D93" w:rsidRPr="005B1D69">
        <w:rPr>
          <w:lang w:val="fr-CA"/>
        </w:rPr>
        <w:t>s</w:t>
      </w:r>
      <w:r w:rsidRPr="005B1D69">
        <w:rPr>
          <w:lang w:val="fr-CA"/>
        </w:rPr>
        <w:t xml:space="preserve"> sur l’évaluation des risques pourrai</w:t>
      </w:r>
      <w:r w:rsidR="00903D93" w:rsidRPr="005B1D69">
        <w:rPr>
          <w:lang w:val="fr-CA"/>
        </w:rPr>
        <w:t>en</w:t>
      </w:r>
      <w:r w:rsidRPr="005B1D69">
        <w:rPr>
          <w:lang w:val="fr-CA"/>
        </w:rPr>
        <w:t>t être nécessaire</w:t>
      </w:r>
      <w:r w:rsidR="00903D93" w:rsidRPr="005B1D69">
        <w:rPr>
          <w:lang w:val="fr-CA"/>
        </w:rPr>
        <w:t>s</w:t>
      </w:r>
      <w:r w:rsidRPr="005B1D69">
        <w:rPr>
          <w:lang w:val="fr-CA"/>
        </w:rPr>
        <w:t xml:space="preserve">. </w:t>
      </w:r>
      <w:r w:rsidR="00DF642D" w:rsidRPr="005B1D69">
        <w:rPr>
          <w:lang w:val="fr-CA"/>
        </w:rPr>
        <w:t xml:space="preserve">À cet égard, les Parties ont été invitées à faire connaître </w:t>
      </w:r>
      <w:r w:rsidR="003505A2" w:rsidRPr="005B1D69">
        <w:rPr>
          <w:kern w:val="22"/>
          <w:szCs w:val="22"/>
          <w:lang w:val="fr-CA"/>
        </w:rPr>
        <w:t>leurs besoins et leurs priorités en matière de documents d</w:t>
      </w:r>
      <w:r w:rsidR="00F52D3E" w:rsidRPr="005B1D69">
        <w:rPr>
          <w:kern w:val="22"/>
          <w:szCs w:val="22"/>
          <w:lang w:val="fr-CA"/>
        </w:rPr>
        <w:t>’</w:t>
      </w:r>
      <w:r w:rsidR="003505A2" w:rsidRPr="005B1D69">
        <w:rPr>
          <w:kern w:val="22"/>
          <w:szCs w:val="22"/>
          <w:lang w:val="fr-CA"/>
        </w:rPr>
        <w:t>orientation</w:t>
      </w:r>
      <w:r w:rsidR="00B3299A" w:rsidRPr="005B1D69">
        <w:rPr>
          <w:kern w:val="22"/>
          <w:szCs w:val="22"/>
          <w:lang w:val="fr-CA"/>
        </w:rPr>
        <w:t>s</w:t>
      </w:r>
      <w:r w:rsidR="003505A2" w:rsidRPr="005B1D69">
        <w:rPr>
          <w:kern w:val="22"/>
          <w:szCs w:val="22"/>
          <w:lang w:val="fr-CA"/>
        </w:rPr>
        <w:t xml:space="preserve"> supplémentaires sur des sujets spécifiques de l</w:t>
      </w:r>
      <w:r w:rsidR="00F52D3E" w:rsidRPr="005B1D69">
        <w:rPr>
          <w:kern w:val="22"/>
          <w:szCs w:val="22"/>
          <w:lang w:val="fr-CA"/>
        </w:rPr>
        <w:t>’</w:t>
      </w:r>
      <w:r w:rsidR="003505A2" w:rsidRPr="005B1D69">
        <w:rPr>
          <w:kern w:val="22"/>
          <w:szCs w:val="22"/>
          <w:lang w:val="fr-CA"/>
        </w:rPr>
        <w:t>évaluation des risques liés aux organismes vivants modifiés</w:t>
      </w:r>
      <w:r w:rsidR="005E5ABC">
        <w:rPr>
          <w:lang w:val="fr-CA"/>
        </w:rPr>
        <w:t>, y compris leur</w:t>
      </w:r>
      <w:r w:rsidR="00DF642D" w:rsidRPr="005B1D69">
        <w:rPr>
          <w:lang w:val="fr-CA"/>
        </w:rPr>
        <w:t xml:space="preserve"> justification, selon les critères établis à l’annexe I à la décision CP-9/13</w:t>
      </w:r>
      <w:r w:rsidR="004B385C" w:rsidRPr="005B1D69">
        <w:rPr>
          <w:lang w:val="fr-CA"/>
        </w:rPr>
        <w:t>.</w:t>
      </w:r>
    </w:p>
    <w:p w14:paraId="7C8BD98B" w14:textId="27B03935" w:rsidR="00861FDC" w:rsidRPr="005B1D69" w:rsidRDefault="00903D93" w:rsidP="00162320">
      <w:pPr>
        <w:pStyle w:val="Para10"/>
        <w:ind w:left="562" w:firstLine="0"/>
        <w:rPr>
          <w:lang w:val="fr-CA"/>
        </w:rPr>
      </w:pPr>
      <w:r w:rsidRPr="005B1D69">
        <w:rPr>
          <w:lang w:val="fr-CA"/>
        </w:rPr>
        <w:t>Dans</w:t>
      </w:r>
      <w:r w:rsidR="00D25C7B" w:rsidRPr="005B1D69">
        <w:rPr>
          <w:lang w:val="fr-CA"/>
        </w:rPr>
        <w:t xml:space="preserve"> cette même décision, l’Organe subsidiaire chargé de fournir des avis scientifiques, techniques et technologiques a été invité à examiner les résultats du Groupe d’experts lors de sa </w:t>
      </w:r>
      <w:r w:rsidR="00D25C7B" w:rsidRPr="005B1D69">
        <w:rPr>
          <w:lang w:val="fr-CA"/>
        </w:rPr>
        <w:lastRenderedPageBreak/>
        <w:t>vingt-sixième réunion et à présenter une recommandation pour examen par la Conférence des Parties siégeant en tant que réunion des Parties au Protocole à sa onzième réunion</w:t>
      </w:r>
      <w:r w:rsidR="00861FDC" w:rsidRPr="005B1D69">
        <w:rPr>
          <w:lang w:val="fr-CA"/>
        </w:rPr>
        <w:t>.</w:t>
      </w:r>
    </w:p>
    <w:p w14:paraId="34168A6E" w14:textId="7277858B" w:rsidR="00D3059B" w:rsidRPr="005B1D69" w:rsidRDefault="00D25C7B" w:rsidP="00826C91">
      <w:pPr>
        <w:pStyle w:val="Para10"/>
        <w:ind w:left="562" w:firstLine="0"/>
        <w:rPr>
          <w:lang w:val="fr-CA"/>
        </w:rPr>
      </w:pPr>
      <w:r w:rsidRPr="005B1D69">
        <w:rPr>
          <w:lang w:val="fr-CA"/>
        </w:rPr>
        <w:t>La partie</w:t>
      </w:r>
      <w:r w:rsidR="00F52D3E" w:rsidRPr="005B1D69">
        <w:rPr>
          <w:lang w:val="fr-CA"/>
        </w:rPr>
        <w:t> </w:t>
      </w:r>
      <w:r w:rsidRPr="005B1D69">
        <w:rPr>
          <w:lang w:val="fr-CA"/>
        </w:rPr>
        <w:t>II du présent document propose une des</w:t>
      </w:r>
      <w:r w:rsidR="000A00BA" w:rsidRPr="005B1D69">
        <w:rPr>
          <w:lang w:val="fr-CA"/>
        </w:rPr>
        <w:t>cription des activité</w:t>
      </w:r>
      <w:r w:rsidRPr="005B1D69">
        <w:rPr>
          <w:lang w:val="fr-CA"/>
        </w:rPr>
        <w:t>s entreprises pour l</w:t>
      </w:r>
      <w:r w:rsidR="003121DC" w:rsidRPr="005B1D69">
        <w:rPr>
          <w:lang w:val="fr-CA"/>
        </w:rPr>
        <w:t>’élaboration</w:t>
      </w:r>
      <w:r w:rsidRPr="005B1D69">
        <w:rPr>
          <w:lang w:val="fr-CA"/>
        </w:rPr>
        <w:t xml:space="preserve"> de</w:t>
      </w:r>
      <w:r w:rsidR="00033EA2" w:rsidRPr="005B1D69">
        <w:rPr>
          <w:lang w:val="fr-CA"/>
        </w:rPr>
        <w:t>s documents</w:t>
      </w:r>
      <w:r w:rsidRPr="005B1D69">
        <w:rPr>
          <w:lang w:val="fr-CA"/>
        </w:rPr>
        <w:t xml:space="preserve"> </w:t>
      </w:r>
      <w:r w:rsidR="00033EA2" w:rsidRPr="005B1D69">
        <w:rPr>
          <w:lang w:val="fr-CA"/>
        </w:rPr>
        <w:t>d</w:t>
      </w:r>
      <w:r w:rsidRPr="005B1D69">
        <w:rPr>
          <w:lang w:val="fr-CA"/>
        </w:rPr>
        <w:t>’orientation</w:t>
      </w:r>
      <w:r w:rsidR="00B3299A" w:rsidRPr="005B1D69">
        <w:rPr>
          <w:lang w:val="fr-CA"/>
        </w:rPr>
        <w:t>s</w:t>
      </w:r>
      <w:r w:rsidRPr="005B1D69">
        <w:rPr>
          <w:lang w:val="fr-CA"/>
        </w:rPr>
        <w:t xml:space="preserve"> faculta</w:t>
      </w:r>
      <w:r w:rsidR="000A00BA" w:rsidRPr="005B1D69">
        <w:rPr>
          <w:lang w:val="fr-CA"/>
        </w:rPr>
        <w:t>t</w:t>
      </w:r>
      <w:r w:rsidRPr="005B1D69">
        <w:rPr>
          <w:lang w:val="fr-CA"/>
        </w:rPr>
        <w:t>ive</w:t>
      </w:r>
      <w:r w:rsidR="00033EA2" w:rsidRPr="005B1D69">
        <w:rPr>
          <w:lang w:val="fr-CA"/>
        </w:rPr>
        <w:t>s</w:t>
      </w:r>
      <w:r w:rsidRPr="005B1D69">
        <w:rPr>
          <w:lang w:val="fr-CA"/>
        </w:rPr>
        <w:t xml:space="preserve"> </w:t>
      </w:r>
      <w:r w:rsidR="005E5ABC">
        <w:rPr>
          <w:lang w:val="fr-CA"/>
        </w:rPr>
        <w:t xml:space="preserve">supplémentaires </w:t>
      </w:r>
      <w:r w:rsidRPr="005B1D69">
        <w:rPr>
          <w:lang w:val="fr-CA"/>
        </w:rPr>
        <w:t>en appui à l’éval</w:t>
      </w:r>
      <w:r w:rsidR="000A00BA" w:rsidRPr="005B1D69">
        <w:rPr>
          <w:lang w:val="fr-CA"/>
        </w:rPr>
        <w:t xml:space="preserve">uation au cas par cas </w:t>
      </w:r>
      <w:r w:rsidR="00B3299A" w:rsidRPr="005B1D69">
        <w:rPr>
          <w:lang w:val="fr-CA"/>
        </w:rPr>
        <w:t xml:space="preserve">des risques </w:t>
      </w:r>
      <w:r w:rsidR="00033EA2" w:rsidRPr="005B1D69">
        <w:rPr>
          <w:lang w:val="fr-CA"/>
        </w:rPr>
        <w:t>liés aux</w:t>
      </w:r>
      <w:r w:rsidRPr="005B1D69">
        <w:rPr>
          <w:lang w:val="fr-CA"/>
        </w:rPr>
        <w:t xml:space="preserve"> organismes vivants m</w:t>
      </w:r>
      <w:r w:rsidR="000A00BA" w:rsidRPr="005B1D69">
        <w:rPr>
          <w:lang w:val="fr-CA"/>
        </w:rPr>
        <w:t>o</w:t>
      </w:r>
      <w:r w:rsidRPr="005B1D69">
        <w:rPr>
          <w:lang w:val="fr-CA"/>
        </w:rPr>
        <w:t>difiés issus du for</w:t>
      </w:r>
      <w:r w:rsidR="00033EA2" w:rsidRPr="005B1D69">
        <w:rPr>
          <w:lang w:val="fr-CA"/>
        </w:rPr>
        <w:t>çage génétique. Les documents d’orientation</w:t>
      </w:r>
      <w:r w:rsidR="00B3299A" w:rsidRPr="005B1D69">
        <w:rPr>
          <w:lang w:val="fr-CA"/>
        </w:rPr>
        <w:t>s</w:t>
      </w:r>
      <w:r w:rsidR="00033EA2" w:rsidRPr="005B1D69">
        <w:rPr>
          <w:lang w:val="fr-CA"/>
        </w:rPr>
        <w:t xml:space="preserve"> ainsi </w:t>
      </w:r>
      <w:r w:rsidR="003121DC" w:rsidRPr="005B1D69">
        <w:rPr>
          <w:lang w:val="fr-CA"/>
        </w:rPr>
        <w:t>élaborés</w:t>
      </w:r>
      <w:r w:rsidRPr="005B1D69">
        <w:rPr>
          <w:lang w:val="fr-CA"/>
        </w:rPr>
        <w:t xml:space="preserve"> </w:t>
      </w:r>
      <w:r w:rsidR="00033EA2" w:rsidRPr="005B1D69">
        <w:rPr>
          <w:lang w:val="fr-CA"/>
        </w:rPr>
        <w:t>sont présentés</w:t>
      </w:r>
      <w:r w:rsidRPr="005B1D69">
        <w:rPr>
          <w:lang w:val="fr-CA"/>
        </w:rPr>
        <w:t xml:space="preserve"> dans le document CBD/SBSTTA/26/5/Add.1. </w:t>
      </w:r>
      <w:r w:rsidR="00033EA2" w:rsidRPr="005B1D69">
        <w:rPr>
          <w:lang w:val="fr-CA"/>
        </w:rPr>
        <w:t>La partie </w:t>
      </w:r>
      <w:r w:rsidRPr="005B1D69">
        <w:rPr>
          <w:lang w:val="fr-CA"/>
        </w:rPr>
        <w:t xml:space="preserve">III présente des informations sur </w:t>
      </w:r>
      <w:r w:rsidR="00EB347E" w:rsidRPr="005B1D69">
        <w:rPr>
          <w:kern w:val="22"/>
          <w:szCs w:val="22"/>
          <w:lang w:val="fr-CA"/>
        </w:rPr>
        <w:t>les besoins et les priorités en matière de documents d</w:t>
      </w:r>
      <w:r w:rsidR="00F52D3E" w:rsidRPr="005B1D69">
        <w:rPr>
          <w:kern w:val="22"/>
          <w:szCs w:val="22"/>
          <w:lang w:val="fr-CA"/>
        </w:rPr>
        <w:t>’</w:t>
      </w:r>
      <w:r w:rsidR="00EB347E" w:rsidRPr="005B1D69">
        <w:rPr>
          <w:kern w:val="22"/>
          <w:szCs w:val="22"/>
          <w:lang w:val="fr-CA"/>
        </w:rPr>
        <w:t>orientation</w:t>
      </w:r>
      <w:r w:rsidR="00CC4EB0" w:rsidRPr="005B1D69">
        <w:rPr>
          <w:kern w:val="22"/>
          <w:szCs w:val="22"/>
          <w:lang w:val="fr-CA"/>
        </w:rPr>
        <w:t>s</w:t>
      </w:r>
      <w:r w:rsidR="00EB347E" w:rsidRPr="005B1D69">
        <w:rPr>
          <w:kern w:val="22"/>
          <w:szCs w:val="22"/>
          <w:lang w:val="fr-CA"/>
        </w:rPr>
        <w:t xml:space="preserve"> supplémentaires sur des sujets spécifiques de l</w:t>
      </w:r>
      <w:r w:rsidR="00F52D3E" w:rsidRPr="005B1D69">
        <w:rPr>
          <w:kern w:val="22"/>
          <w:szCs w:val="22"/>
          <w:lang w:val="fr-CA"/>
        </w:rPr>
        <w:t>’</w:t>
      </w:r>
      <w:r w:rsidR="00EB347E" w:rsidRPr="005B1D69">
        <w:rPr>
          <w:kern w:val="22"/>
          <w:szCs w:val="22"/>
          <w:lang w:val="fr-CA"/>
        </w:rPr>
        <w:t>évaluation des risques liés aux organismes vivants modifiés</w:t>
      </w:r>
      <w:r w:rsidR="000A00BA" w:rsidRPr="005B1D69">
        <w:rPr>
          <w:lang w:val="fr-CA"/>
        </w:rPr>
        <w:t>. La partie IV contient un projet d’éléments de décisions</w:t>
      </w:r>
      <w:r w:rsidR="007C0DD6" w:rsidRPr="005B1D69">
        <w:rPr>
          <w:lang w:val="fr-CA"/>
        </w:rPr>
        <w:t>.</w:t>
      </w:r>
    </w:p>
    <w:p w14:paraId="5FC97A92" w14:textId="333FD27C" w:rsidR="00D3059B" w:rsidRPr="005B1D69" w:rsidRDefault="000F445D" w:rsidP="003D1D3A">
      <w:pPr>
        <w:pStyle w:val="Heading1"/>
        <w:ind w:left="567" w:hanging="567"/>
        <w:rPr>
          <w:lang w:val="fr-CA"/>
        </w:rPr>
      </w:pPr>
      <w:r w:rsidRPr="005B1D69">
        <w:rPr>
          <w:lang w:val="fr-CA"/>
        </w:rPr>
        <w:t xml:space="preserve">Aperçu </w:t>
      </w:r>
      <w:r w:rsidR="00606DA3" w:rsidRPr="005B1D69">
        <w:rPr>
          <w:lang w:val="fr-CA"/>
        </w:rPr>
        <w:t>des opérations ayant suivi</w:t>
      </w:r>
      <w:r w:rsidRPr="005B1D69">
        <w:rPr>
          <w:lang w:val="fr-CA"/>
        </w:rPr>
        <w:t xml:space="preserve"> la décision CP-10/10</w:t>
      </w:r>
    </w:p>
    <w:p w14:paraId="27AC1E1F" w14:textId="76239E57" w:rsidR="003133DB" w:rsidRPr="005B1D69" w:rsidRDefault="000F445D" w:rsidP="008C5757">
      <w:pPr>
        <w:pStyle w:val="Para10"/>
        <w:ind w:left="562" w:firstLine="0"/>
        <w:rPr>
          <w:lang w:val="fr-CA"/>
        </w:rPr>
      </w:pPr>
      <w:r w:rsidRPr="005B1D69">
        <w:rPr>
          <w:lang w:val="fr-CA"/>
        </w:rPr>
        <w:t>Conformément au</w:t>
      </w:r>
      <w:r w:rsidR="00CC4EB0" w:rsidRPr="005B1D69">
        <w:rPr>
          <w:lang w:val="fr-CA"/>
        </w:rPr>
        <w:t>x dispositions de la décision CP</w:t>
      </w:r>
      <w:r w:rsidRPr="005B1D69">
        <w:rPr>
          <w:lang w:val="fr-CA"/>
        </w:rPr>
        <w:t>-10/10, résumées aux paragraphes 1 et 2 ci-dessus, la Secrétaire exécutive a lancé un appel de propositions d’information</w:t>
      </w:r>
      <w:r w:rsidR="00CC4EB0" w:rsidRPr="005B1D69">
        <w:rPr>
          <w:lang w:val="fr-CA"/>
        </w:rPr>
        <w:t>s</w:t>
      </w:r>
      <w:r w:rsidRPr="005B1D69">
        <w:rPr>
          <w:lang w:val="fr-CA"/>
        </w:rPr>
        <w:t xml:space="preserve"> sur </w:t>
      </w:r>
      <w:r w:rsidR="00CC4EB0" w:rsidRPr="005B1D69">
        <w:rPr>
          <w:lang w:val="fr-CA"/>
        </w:rPr>
        <w:t>l’évaluation</w:t>
      </w:r>
      <w:r w:rsidRPr="005B1D69">
        <w:rPr>
          <w:lang w:val="fr-CA"/>
        </w:rPr>
        <w:t xml:space="preserve"> des risques</w:t>
      </w:r>
      <w:r w:rsidR="00606DA3" w:rsidRPr="005B1D69">
        <w:rPr>
          <w:lang w:val="fr-CA"/>
        </w:rPr>
        <w:t>,</w:t>
      </w:r>
      <w:r w:rsidRPr="005B1D69">
        <w:rPr>
          <w:lang w:val="fr-CA"/>
        </w:rPr>
        <w:t xml:space="preserve"> organisé des échanges dirigés du forum en ligne</w:t>
      </w:r>
      <w:r w:rsidR="006F2CAC">
        <w:rPr>
          <w:lang w:val="fr-CA"/>
        </w:rPr>
        <w:t xml:space="preserve"> et</w:t>
      </w:r>
      <w:r w:rsidR="00606DA3" w:rsidRPr="005B1D69">
        <w:rPr>
          <w:lang w:val="fr-CA"/>
        </w:rPr>
        <w:t xml:space="preserve"> commandé un plan détaillé, grâce au soutien financier du gouvernement de la Finlande et de l’Union européenne, recueilli et résumé des informations pertinentes afin de faciliter les travaux du Forum en ligne à composition non limitée sur l’évaluation et la gestion des risques et du Groupe d’experts, et organisé deux rencontres du Groupe, grâce au soutien financier de l’Union européenne</w:t>
      </w:r>
      <w:r w:rsidR="003133DB" w:rsidRPr="005B1D69">
        <w:rPr>
          <w:lang w:val="fr-CA"/>
        </w:rPr>
        <w:t>.</w:t>
      </w:r>
    </w:p>
    <w:p w14:paraId="7CDD1EFB" w14:textId="0F910494" w:rsidR="32583202" w:rsidRPr="005B1D69" w:rsidRDefault="00DB2D73" w:rsidP="006C4876">
      <w:pPr>
        <w:pStyle w:val="Heading2"/>
        <w:numPr>
          <w:ilvl w:val="0"/>
          <w:numId w:val="38"/>
        </w:numPr>
        <w:suppressLineNumbers/>
        <w:ind w:left="567" w:hanging="567"/>
        <w:rPr>
          <w:bCs/>
          <w:szCs w:val="24"/>
          <w:lang w:val="fr-CA"/>
        </w:rPr>
      </w:pPr>
      <w:r w:rsidRPr="005B1D69">
        <w:rPr>
          <w:bCs/>
          <w:lang w:val="fr-CA"/>
        </w:rPr>
        <w:t>Commande du plan détaillé des documents d’orientation</w:t>
      </w:r>
      <w:r w:rsidR="00CC4EB0" w:rsidRPr="005B1D69">
        <w:rPr>
          <w:bCs/>
          <w:lang w:val="fr-CA"/>
        </w:rPr>
        <w:t>s</w:t>
      </w:r>
      <w:r w:rsidRPr="005B1D69">
        <w:rPr>
          <w:bCs/>
          <w:lang w:val="fr-CA"/>
        </w:rPr>
        <w:t xml:space="preserve"> facultatives supplémentaires</w:t>
      </w:r>
    </w:p>
    <w:p w14:paraId="0BD03D42" w14:textId="49695AB6" w:rsidR="32583202" w:rsidRPr="005B1D69" w:rsidRDefault="00DB2D73" w:rsidP="008C5757">
      <w:pPr>
        <w:pStyle w:val="Para10"/>
        <w:ind w:left="562" w:firstLine="0"/>
        <w:rPr>
          <w:lang w:val="fr-CA"/>
        </w:rPr>
      </w:pPr>
      <w:r w:rsidRPr="005B1D69">
        <w:rPr>
          <w:lang w:val="fr-CA"/>
        </w:rPr>
        <w:t>La Conférence des Parties siégeant en tant que réunion des Parties au Protocole a demandé à la Secrétaire exécutive de commander la préparation d’un plan détaillé pour les docum</w:t>
      </w:r>
      <w:r w:rsidR="00243F4D" w:rsidRPr="005B1D69">
        <w:rPr>
          <w:lang w:val="fr-CA"/>
        </w:rPr>
        <w:t>e</w:t>
      </w:r>
      <w:r w:rsidRPr="005B1D69">
        <w:rPr>
          <w:lang w:val="fr-CA"/>
        </w:rPr>
        <w:t>nts d’orientation</w:t>
      </w:r>
      <w:r w:rsidR="00CC4EB0" w:rsidRPr="005B1D69">
        <w:rPr>
          <w:lang w:val="fr-CA"/>
        </w:rPr>
        <w:t>s</w:t>
      </w:r>
      <w:r w:rsidRPr="005B1D69">
        <w:rPr>
          <w:lang w:val="fr-CA"/>
        </w:rPr>
        <w:t xml:space="preserve"> supplémentaires sur </w:t>
      </w:r>
      <w:r w:rsidR="00CC4EB0" w:rsidRPr="005B1D69">
        <w:rPr>
          <w:lang w:val="fr-CA"/>
        </w:rPr>
        <w:t>l’évaluation</w:t>
      </w:r>
      <w:r w:rsidRPr="005B1D69">
        <w:rPr>
          <w:lang w:val="fr-CA"/>
        </w:rPr>
        <w:t xml:space="preserve"> des risque</w:t>
      </w:r>
      <w:r w:rsidR="00243F4D" w:rsidRPr="005B1D69">
        <w:rPr>
          <w:lang w:val="fr-CA"/>
        </w:rPr>
        <w:t>s liés aux organismes vivants modi</w:t>
      </w:r>
      <w:r w:rsidRPr="005B1D69">
        <w:rPr>
          <w:lang w:val="fr-CA"/>
        </w:rPr>
        <w:t>fiés issus du forçage génétique</w:t>
      </w:r>
      <w:r w:rsidR="00243F4D" w:rsidRPr="005B1D69">
        <w:rPr>
          <w:lang w:val="fr-CA"/>
        </w:rPr>
        <w:t xml:space="preserve">, qui serait examiné par le Forum en ligne à composition non limité sur l’évaluation et la gestion des risques et servirait de fondement pour les travaux du Groupe d’experts, afin de soutenir </w:t>
      </w:r>
      <w:r w:rsidR="003121DC" w:rsidRPr="005B1D69">
        <w:rPr>
          <w:lang w:val="fr-CA"/>
        </w:rPr>
        <w:t>l’élaboration</w:t>
      </w:r>
      <w:r w:rsidR="00243F4D" w:rsidRPr="005B1D69">
        <w:rPr>
          <w:lang w:val="fr-CA"/>
        </w:rPr>
        <w:t xml:space="preserve"> des documents d’orientations facultatives supplémentaires. Le Secrétariat a confié la préparation du projet de plan détaillé au Centre international de</w:t>
      </w:r>
      <w:r w:rsidR="003E5156" w:rsidRPr="005B1D69">
        <w:rPr>
          <w:lang w:val="fr-CA"/>
        </w:rPr>
        <w:t xml:space="preserve"> génie génétique et de biotechnologie, grâce au soutien financier du gouvernement de la Finlande et de l’Union européenne</w:t>
      </w:r>
      <w:r w:rsidR="32583202" w:rsidRPr="005B1D69">
        <w:rPr>
          <w:lang w:val="fr-CA"/>
        </w:rPr>
        <w:t>.</w:t>
      </w:r>
    </w:p>
    <w:p w14:paraId="5B32F21A" w14:textId="7E656853" w:rsidR="32583202" w:rsidRPr="005B1D69" w:rsidRDefault="003E5156" w:rsidP="008C5757">
      <w:pPr>
        <w:pStyle w:val="Para10"/>
        <w:ind w:left="562" w:firstLine="0"/>
        <w:rPr>
          <w:lang w:val="fr-CA"/>
        </w:rPr>
      </w:pPr>
      <w:r w:rsidRPr="005B1D69">
        <w:rPr>
          <w:lang w:val="fr-CA"/>
        </w:rPr>
        <w:t xml:space="preserve">Un projet de plan a été proposé aux fins </w:t>
      </w:r>
      <w:r w:rsidR="00ED0821" w:rsidRPr="005B1D69">
        <w:rPr>
          <w:lang w:val="fr-CA"/>
        </w:rPr>
        <w:t>de débats lors du</w:t>
      </w:r>
      <w:r w:rsidRPr="005B1D69">
        <w:rPr>
          <w:lang w:val="fr-CA"/>
        </w:rPr>
        <w:t xml:space="preserve"> Forum en ligne à composition </w:t>
      </w:r>
      <w:r w:rsidR="00F52D3E" w:rsidRPr="005B1D69">
        <w:rPr>
          <w:lang w:val="fr-CA"/>
        </w:rPr>
        <w:t>n</w:t>
      </w:r>
      <w:r w:rsidRPr="005B1D69">
        <w:rPr>
          <w:lang w:val="fr-CA"/>
        </w:rPr>
        <w:t>on limitée sur l’évaluation et la gestion des risques</w:t>
      </w:r>
      <w:r w:rsidR="00ED0821" w:rsidRPr="005B1D69">
        <w:rPr>
          <w:lang w:val="fr-CA"/>
        </w:rPr>
        <w:t>, présenté</w:t>
      </w:r>
      <w:r w:rsidRPr="005B1D69">
        <w:rPr>
          <w:lang w:val="fr-CA"/>
        </w:rPr>
        <w:t xml:space="preserve"> du 21 au 30 août 2023 (voir la partie B). Le plan détaillé final des documents d’orientations était fin prêt pour la première réunion du Groupe d’experts, du 1</w:t>
      </w:r>
      <w:r w:rsidRPr="005B1D69">
        <w:rPr>
          <w:vertAlign w:val="superscript"/>
          <w:lang w:val="fr-CA"/>
        </w:rPr>
        <w:t>er</w:t>
      </w:r>
      <w:r w:rsidRPr="005B1D69">
        <w:rPr>
          <w:lang w:val="fr-CA"/>
        </w:rPr>
        <w:t xml:space="preserve"> au 3 novembre 2023</w:t>
      </w:r>
      <w:r w:rsidR="32583202" w:rsidRPr="005B1D69">
        <w:rPr>
          <w:lang w:val="fr-CA"/>
        </w:rPr>
        <w:t>.</w:t>
      </w:r>
    </w:p>
    <w:p w14:paraId="6AB30ADF" w14:textId="2B05BB9B" w:rsidR="00223065" w:rsidRPr="005B1D69" w:rsidRDefault="003E5156" w:rsidP="00DB7669">
      <w:pPr>
        <w:pStyle w:val="Heading2"/>
        <w:numPr>
          <w:ilvl w:val="0"/>
          <w:numId w:val="38"/>
        </w:numPr>
        <w:suppressLineNumbers/>
        <w:ind w:left="567" w:hanging="567"/>
        <w:jc w:val="left"/>
        <w:rPr>
          <w:rFonts w:cs="Times New Roman"/>
          <w:bCs/>
          <w:szCs w:val="24"/>
          <w:lang w:val="fr-CA"/>
        </w:rPr>
      </w:pPr>
      <w:r w:rsidRPr="005B1D69">
        <w:rPr>
          <w:rFonts w:cs="Times New Roman"/>
          <w:lang w:val="fr-CA"/>
        </w:rPr>
        <w:t>Proposition</w:t>
      </w:r>
      <w:r w:rsidR="00ED0821" w:rsidRPr="005B1D69">
        <w:rPr>
          <w:rFonts w:cs="Times New Roman"/>
          <w:lang w:val="fr-CA"/>
        </w:rPr>
        <w:t>s</w:t>
      </w:r>
      <w:r w:rsidRPr="005B1D69">
        <w:rPr>
          <w:rFonts w:cs="Times New Roman"/>
          <w:lang w:val="fr-CA"/>
        </w:rPr>
        <w:t xml:space="preserve"> d’informations sur l’évaluation des risques et Forum en ligne à composition non limitée sur l’évaluation et la gestion des risques</w:t>
      </w:r>
    </w:p>
    <w:p w14:paraId="13DBA8A6" w14:textId="3A739C43" w:rsidR="00DD27B2" w:rsidRPr="005B1D69" w:rsidRDefault="003E5156" w:rsidP="008C5757">
      <w:pPr>
        <w:pStyle w:val="Para10"/>
        <w:ind w:left="562" w:firstLine="0"/>
        <w:rPr>
          <w:lang w:val="fr-CA"/>
        </w:rPr>
      </w:pPr>
      <w:r w:rsidRPr="005B1D69">
        <w:rPr>
          <w:lang w:val="fr-CA"/>
        </w:rPr>
        <w:t>Dans sa notification</w:t>
      </w:r>
      <w:r w:rsidR="00154582" w:rsidRPr="005B1D69">
        <w:rPr>
          <w:lang w:val="fr-CA"/>
        </w:rPr>
        <w:t xml:space="preserve"> </w:t>
      </w:r>
      <w:hyperlink r:id="rId14" w:history="1">
        <w:r w:rsidRPr="005B1D69">
          <w:rPr>
            <w:rStyle w:val="Hyperlink"/>
            <w:sz w:val="22"/>
            <w:lang w:val="fr-CA"/>
          </w:rPr>
          <w:t>n</w:t>
        </w:r>
        <w:r w:rsidRPr="005B1D69">
          <w:rPr>
            <w:rStyle w:val="Hyperlink"/>
            <w:sz w:val="22"/>
            <w:vertAlign w:val="superscript"/>
            <w:lang w:val="fr-CA"/>
          </w:rPr>
          <w:t>o</w:t>
        </w:r>
        <w:r w:rsidR="00154582" w:rsidRPr="005B1D69">
          <w:rPr>
            <w:rStyle w:val="Hyperlink"/>
            <w:sz w:val="22"/>
            <w:lang w:val="fr-CA"/>
          </w:rPr>
          <w:t xml:space="preserve"> 2023-007</w:t>
        </w:r>
      </w:hyperlink>
      <w:r w:rsidR="00154582" w:rsidRPr="005B1D69">
        <w:rPr>
          <w:lang w:val="fr-CA"/>
        </w:rPr>
        <w:t xml:space="preserve"> </w:t>
      </w:r>
      <w:r w:rsidR="0090427B" w:rsidRPr="005B1D69">
        <w:rPr>
          <w:lang w:val="fr-CA"/>
        </w:rPr>
        <w:t xml:space="preserve">du 6 février 2023, la Secrétaire exécutive </w:t>
      </w:r>
      <w:r w:rsidR="00D54D87">
        <w:rPr>
          <w:lang w:val="fr-CA"/>
        </w:rPr>
        <w:t>a invité</w:t>
      </w:r>
      <w:r w:rsidR="0090427B" w:rsidRPr="005B1D69">
        <w:rPr>
          <w:lang w:val="fr-CA"/>
        </w:rPr>
        <w:t xml:space="preserve"> les Parties, les autres gouvernements, les peuples autochtones et les communautés locales</w:t>
      </w:r>
      <w:r w:rsidR="00ED0821" w:rsidRPr="005B1D69">
        <w:rPr>
          <w:lang w:val="fr-CA"/>
        </w:rPr>
        <w:t>,</w:t>
      </w:r>
      <w:r w:rsidR="0090427B" w:rsidRPr="005B1D69">
        <w:rPr>
          <w:lang w:val="fr-CA"/>
        </w:rPr>
        <w:t xml:space="preserve"> </w:t>
      </w:r>
      <w:r w:rsidR="006F2CAC">
        <w:rPr>
          <w:lang w:val="fr-CA"/>
        </w:rPr>
        <w:t>ainsi que</w:t>
      </w:r>
      <w:r w:rsidR="0090427B" w:rsidRPr="005B1D69">
        <w:rPr>
          <w:lang w:val="fr-CA"/>
        </w:rPr>
        <w:t xml:space="preserve"> les organisations compétentes à soumettre des informations pertinentes en appui aux travaux du Groupe d’experts</w:t>
      </w:r>
      <w:r w:rsidR="00F6646E" w:rsidRPr="005B1D69">
        <w:rPr>
          <w:lang w:val="fr-CA"/>
        </w:rPr>
        <w:t>.</w:t>
      </w:r>
    </w:p>
    <w:p w14:paraId="18F8A6E5" w14:textId="49A69004" w:rsidR="7AF18F02" w:rsidRPr="005B1D69" w:rsidRDefault="0090427B" w:rsidP="008C5757">
      <w:pPr>
        <w:pStyle w:val="Para10"/>
        <w:ind w:left="562" w:firstLine="0"/>
        <w:rPr>
          <w:lang w:val="fr-CA"/>
        </w:rPr>
      </w:pPr>
      <w:r w:rsidRPr="005B1D69">
        <w:rPr>
          <w:lang w:val="fr-CA"/>
        </w:rPr>
        <w:t xml:space="preserve">Quatorze propositions ont été reçues, dont cinq de Parties au Protocole (Allemagne, Bélarus, Belgique, Brésil et Colombie), </w:t>
      </w:r>
      <w:r w:rsidR="00ED0821" w:rsidRPr="005B1D69">
        <w:rPr>
          <w:lang w:val="fr-CA"/>
        </w:rPr>
        <w:t>une</w:t>
      </w:r>
      <w:r w:rsidRPr="005B1D69">
        <w:rPr>
          <w:lang w:val="fr-CA"/>
        </w:rPr>
        <w:t xml:space="preserve"> d’un pays non Partie (Australie) et huit d’organisations compétentes</w:t>
      </w:r>
      <w:r w:rsidR="00AD4EF9" w:rsidRPr="005B1D69">
        <w:rPr>
          <w:lang w:val="fr-CA"/>
        </w:rPr>
        <w:t xml:space="preserve"> </w:t>
      </w:r>
      <w:r w:rsidRPr="005B1D69">
        <w:rPr>
          <w:lang w:val="fr-CA"/>
        </w:rPr>
        <w:t>(Centre africain de la biodiversité, Crop-Life International/</w:t>
      </w:r>
      <w:r w:rsidR="00E56BD9" w:rsidRPr="005B1D69">
        <w:rPr>
          <w:lang w:val="fr-CA"/>
        </w:rPr>
        <w:t>Global Industry Coalition, Foundation for Future Farming/Save Our Seeds, Fondation des instituts nationaux de la santé, Collège impé</w:t>
      </w:r>
      <w:r w:rsidR="00ED0821" w:rsidRPr="005B1D69">
        <w:rPr>
          <w:lang w:val="fr-CA"/>
        </w:rPr>
        <w:t>ria</w:t>
      </w:r>
      <w:r w:rsidR="00E56BD9" w:rsidRPr="005B1D69">
        <w:rPr>
          <w:lang w:val="fr-CA"/>
        </w:rPr>
        <w:t xml:space="preserve">l de Londres, Réseau de rayonnement de la recherche sur le forçage génétique, Testbiotech et Third World Network). Un résumé des propositions a été publié dans le document d’information </w:t>
      </w:r>
      <w:r w:rsidR="00AD4EF9" w:rsidRPr="005B1D69">
        <w:rPr>
          <w:lang w:val="fr-CA"/>
        </w:rPr>
        <w:t>CBD/CP/RA/AHTEG/2023/1/INF/2.</w:t>
      </w:r>
    </w:p>
    <w:p w14:paraId="2465CE6C" w14:textId="7C36CBC7" w:rsidR="00EB4ABC" w:rsidRPr="005B1D69" w:rsidRDefault="00D90BD3" w:rsidP="008C5757">
      <w:pPr>
        <w:pStyle w:val="Para10"/>
        <w:ind w:left="562" w:firstLine="0"/>
        <w:rPr>
          <w:lang w:val="fr-CA"/>
        </w:rPr>
      </w:pPr>
      <w:r w:rsidRPr="005B1D69">
        <w:rPr>
          <w:lang w:val="fr-CA"/>
        </w:rPr>
        <w:t>Dans cette même notification, la</w:t>
      </w:r>
      <w:r w:rsidR="00E56BD9" w:rsidRPr="005B1D69">
        <w:rPr>
          <w:lang w:val="fr-CA"/>
        </w:rPr>
        <w:t xml:space="preserve"> Secrétaire exécutive a invité les Parties à </w:t>
      </w:r>
      <w:r w:rsidR="005079C9" w:rsidRPr="005B1D69">
        <w:rPr>
          <w:lang w:val="fr-CA"/>
        </w:rPr>
        <w:t xml:space="preserve">faire connaître leurs besoins et leurs priorités en matière de documents d’orientations supplémentaires sur des </w:t>
      </w:r>
      <w:r w:rsidRPr="005B1D69">
        <w:rPr>
          <w:lang w:val="fr-CA"/>
        </w:rPr>
        <w:t>sujets spécifiques de l</w:t>
      </w:r>
      <w:r w:rsidR="005079C9" w:rsidRPr="005B1D69">
        <w:rPr>
          <w:lang w:val="fr-CA"/>
        </w:rPr>
        <w:t xml:space="preserve">’évaluation des risques liés aux organismes vivants modifiés, y compris leur </w:t>
      </w:r>
      <w:r w:rsidR="005079C9" w:rsidRPr="005B1D69">
        <w:rPr>
          <w:lang w:val="fr-CA"/>
        </w:rPr>
        <w:lastRenderedPageBreak/>
        <w:t>justification, selon les critères indiqués dan</w:t>
      </w:r>
      <w:r w:rsidRPr="005B1D69">
        <w:rPr>
          <w:lang w:val="fr-CA"/>
        </w:rPr>
        <w:t>s l’annexe I à la décision CP-9</w:t>
      </w:r>
      <w:r w:rsidR="005079C9" w:rsidRPr="005B1D69">
        <w:rPr>
          <w:lang w:val="fr-CA"/>
        </w:rPr>
        <w:t>/1</w:t>
      </w:r>
      <w:r w:rsidRPr="005B1D69">
        <w:rPr>
          <w:lang w:val="fr-CA"/>
        </w:rPr>
        <w:t>3</w:t>
      </w:r>
      <w:r w:rsidR="005079C9" w:rsidRPr="005B1D69">
        <w:rPr>
          <w:lang w:val="fr-CA"/>
        </w:rPr>
        <w:t>. Un résumé des propositions reçues a été publié dans le document</w:t>
      </w:r>
      <w:r w:rsidR="006548C9" w:rsidRPr="005B1D69">
        <w:rPr>
          <w:lang w:val="fr-CA"/>
        </w:rPr>
        <w:t xml:space="preserve"> CBD/CP/RA/AHTEG/2024/1/2.</w:t>
      </w:r>
    </w:p>
    <w:p w14:paraId="69A6B71A" w14:textId="6284FDED" w:rsidR="004603CB" w:rsidRPr="005B1D69" w:rsidRDefault="005079C9" w:rsidP="008C5757">
      <w:pPr>
        <w:pStyle w:val="Para10"/>
        <w:ind w:left="562" w:firstLine="0"/>
        <w:rPr>
          <w:lang w:val="fr-CA"/>
        </w:rPr>
      </w:pPr>
      <w:r w:rsidRPr="005B1D69">
        <w:rPr>
          <w:lang w:val="fr-CA"/>
        </w:rPr>
        <w:t>Le Secrétariat a présenté la première session du Forum en ligne à composition non limitée sur l’évaluation et la gestion des risques du 10 au 25 avril 2</w:t>
      </w:r>
      <w:r w:rsidR="00A0067A" w:rsidRPr="005B1D69">
        <w:rPr>
          <w:lang w:val="fr-CA"/>
        </w:rPr>
        <w:t>023, afin de recueillir</w:t>
      </w:r>
      <w:r w:rsidRPr="005B1D69">
        <w:rPr>
          <w:lang w:val="fr-CA"/>
        </w:rPr>
        <w:t xml:space="preserve"> des points de vue sur les éléments à inclure dans le projet de plan de documents d’orientations facultatives supplémentaires</w:t>
      </w:r>
      <w:r w:rsidR="00917174" w:rsidRPr="005B1D69">
        <w:rPr>
          <w:lang w:val="fr-CA"/>
        </w:rPr>
        <w:t xml:space="preserve">, et une deuxième session du 21 au 30 août 2023, afin d’examiner le projet de plan. Le Forum a accueilli 130 interventions lors de la première </w:t>
      </w:r>
      <w:r w:rsidR="00BD1396" w:rsidRPr="005B1D69">
        <w:rPr>
          <w:lang w:val="fr-CA"/>
        </w:rPr>
        <w:t>session</w:t>
      </w:r>
      <w:r w:rsidR="00917174" w:rsidRPr="005B1D69">
        <w:rPr>
          <w:lang w:val="fr-CA"/>
        </w:rPr>
        <w:t xml:space="preserve"> </w:t>
      </w:r>
      <w:r w:rsidR="00A0067A" w:rsidRPr="005B1D69">
        <w:rPr>
          <w:lang w:val="fr-CA"/>
        </w:rPr>
        <w:t>de</w:t>
      </w:r>
      <w:r w:rsidR="00D54D87">
        <w:rPr>
          <w:lang w:val="fr-CA"/>
        </w:rPr>
        <w:t xml:space="preserve"> la part de</w:t>
      </w:r>
      <w:r w:rsidR="00A0067A" w:rsidRPr="005B1D69">
        <w:rPr>
          <w:lang w:val="fr-CA"/>
        </w:rPr>
        <w:t xml:space="preserve"> 17 Parties,</w:t>
      </w:r>
      <w:r w:rsidR="00917174" w:rsidRPr="005B1D69">
        <w:rPr>
          <w:lang w:val="fr-CA"/>
        </w:rPr>
        <w:t xml:space="preserve"> </w:t>
      </w:r>
      <w:r w:rsidR="00BD1396" w:rsidRPr="005B1D69">
        <w:rPr>
          <w:lang w:val="fr-CA"/>
        </w:rPr>
        <w:t xml:space="preserve">deux </w:t>
      </w:r>
      <w:r w:rsidR="00917174" w:rsidRPr="005B1D69">
        <w:rPr>
          <w:lang w:val="fr-CA"/>
        </w:rPr>
        <w:t>autres gouvernemen</w:t>
      </w:r>
      <w:r w:rsidR="00A0067A" w:rsidRPr="005B1D69">
        <w:rPr>
          <w:lang w:val="fr-CA"/>
        </w:rPr>
        <w:t>ts et 1</w:t>
      </w:r>
      <w:r w:rsidR="00AC415F">
        <w:rPr>
          <w:lang w:val="fr-CA"/>
        </w:rPr>
        <w:t xml:space="preserve">6 </w:t>
      </w:r>
      <w:r w:rsidR="00917174" w:rsidRPr="005B1D69">
        <w:rPr>
          <w:lang w:val="fr-CA"/>
        </w:rPr>
        <w:t>organisations</w:t>
      </w:r>
      <w:r w:rsidR="00A0067A" w:rsidRPr="005B1D69">
        <w:rPr>
          <w:lang w:val="fr-CA"/>
        </w:rPr>
        <w:t>,</w:t>
      </w:r>
      <w:r w:rsidR="00D54D87">
        <w:rPr>
          <w:lang w:val="fr-CA"/>
        </w:rPr>
        <w:t xml:space="preserve"> et </w:t>
      </w:r>
      <w:r w:rsidR="00917174" w:rsidRPr="005B1D69">
        <w:rPr>
          <w:lang w:val="fr-CA"/>
        </w:rPr>
        <w:t>un représentant des peuples autochtones et des communautés locales.</w:t>
      </w:r>
      <w:r w:rsidRPr="005B1D69">
        <w:rPr>
          <w:lang w:val="fr-CA"/>
        </w:rPr>
        <w:t xml:space="preserve"> </w:t>
      </w:r>
      <w:r w:rsidR="00917174" w:rsidRPr="005B1D69">
        <w:rPr>
          <w:lang w:val="fr-CA"/>
        </w:rPr>
        <w:t xml:space="preserve">Lors </w:t>
      </w:r>
      <w:r w:rsidR="00BD1396" w:rsidRPr="005B1D69">
        <w:rPr>
          <w:lang w:val="fr-CA"/>
        </w:rPr>
        <w:t>de la deuxième session</w:t>
      </w:r>
      <w:r w:rsidR="00917174" w:rsidRPr="005B1D69">
        <w:rPr>
          <w:lang w:val="fr-CA"/>
        </w:rPr>
        <w:t xml:space="preserve">, le Forum a </w:t>
      </w:r>
      <w:r w:rsidR="00A0067A" w:rsidRPr="005B1D69">
        <w:rPr>
          <w:lang w:val="fr-CA"/>
        </w:rPr>
        <w:t>accueilli 94 interventions de</w:t>
      </w:r>
      <w:r w:rsidR="00917174" w:rsidRPr="005B1D69">
        <w:rPr>
          <w:lang w:val="fr-CA"/>
        </w:rPr>
        <w:t xml:space="preserve"> 14 Parties, d’un autre gouvernement et </w:t>
      </w:r>
      <w:r w:rsidR="00AC415F">
        <w:rPr>
          <w:lang w:val="fr-CA"/>
        </w:rPr>
        <w:t xml:space="preserve">de </w:t>
      </w:r>
      <w:r w:rsidR="00917174" w:rsidRPr="005B1D69">
        <w:rPr>
          <w:lang w:val="fr-CA"/>
        </w:rPr>
        <w:t>15 d’organi</w:t>
      </w:r>
      <w:r w:rsidR="00A0067A" w:rsidRPr="005B1D69">
        <w:rPr>
          <w:lang w:val="fr-CA"/>
        </w:rPr>
        <w:t>sations. Les renseignements reçus ont été examinés et intégrés aux travaux du Groupe d’experts à sa première réunion</w:t>
      </w:r>
      <w:r w:rsidR="00EB4ABC" w:rsidRPr="005B1D69">
        <w:rPr>
          <w:lang w:val="fr-CA"/>
        </w:rPr>
        <w:t>.</w:t>
      </w:r>
    </w:p>
    <w:p w14:paraId="6D9E1675" w14:textId="066F4865" w:rsidR="00223065" w:rsidRPr="005B1D69" w:rsidRDefault="00210C81" w:rsidP="00DB7669">
      <w:pPr>
        <w:pStyle w:val="Heading2"/>
        <w:numPr>
          <w:ilvl w:val="0"/>
          <w:numId w:val="38"/>
        </w:numPr>
        <w:suppressLineNumbers/>
        <w:ind w:left="567" w:hanging="567"/>
        <w:rPr>
          <w:rFonts w:cs="Times New Roman"/>
          <w:b w:val="0"/>
          <w:bCs/>
          <w:kern w:val="22"/>
          <w:szCs w:val="22"/>
          <w:lang w:val="fr-CA"/>
        </w:rPr>
      </w:pPr>
      <w:r w:rsidRPr="005B1D69">
        <w:rPr>
          <w:rFonts w:cs="Times New Roman"/>
          <w:kern w:val="22"/>
          <w:lang w:val="fr-CA"/>
        </w:rPr>
        <w:t>Réunions du Groupe spécial d’experts techniques sur l’évaluation des risques</w:t>
      </w:r>
    </w:p>
    <w:p w14:paraId="6552F4A2" w14:textId="6CCC3353" w:rsidR="000420C7" w:rsidRPr="005B1D69" w:rsidRDefault="00210C81" w:rsidP="008C5757">
      <w:pPr>
        <w:pStyle w:val="Para10"/>
        <w:ind w:left="562" w:firstLine="0"/>
        <w:rPr>
          <w:lang w:val="fr-CA"/>
        </w:rPr>
      </w:pPr>
      <w:r w:rsidRPr="005B1D69">
        <w:rPr>
          <w:lang w:val="fr-CA"/>
        </w:rPr>
        <w:t>Le Groupe d’experts s’est réuni à deux reprises, du 1</w:t>
      </w:r>
      <w:r w:rsidRPr="005B1D69">
        <w:rPr>
          <w:vertAlign w:val="superscript"/>
          <w:lang w:val="fr-CA"/>
        </w:rPr>
        <w:t>er</w:t>
      </w:r>
      <w:r w:rsidRPr="005B1D69">
        <w:rPr>
          <w:lang w:val="fr-CA"/>
        </w:rPr>
        <w:t xml:space="preserve"> au 3 novembre 2023 et du 27 février au 1</w:t>
      </w:r>
      <w:r w:rsidRPr="005B1D69">
        <w:rPr>
          <w:vertAlign w:val="superscript"/>
          <w:lang w:val="fr-CA"/>
        </w:rPr>
        <w:t>er</w:t>
      </w:r>
      <w:r w:rsidRPr="005B1D69">
        <w:rPr>
          <w:lang w:val="fr-CA"/>
        </w:rPr>
        <w:t xml:space="preserve"> mars 202</w:t>
      </w:r>
      <w:r w:rsidR="00F52D3E" w:rsidRPr="005B1D69">
        <w:rPr>
          <w:lang w:val="fr-CA"/>
        </w:rPr>
        <w:t>4, grâce au soutien financier de</w:t>
      </w:r>
      <w:r w:rsidRPr="005B1D69">
        <w:rPr>
          <w:lang w:val="fr-CA"/>
        </w:rPr>
        <w:t xml:space="preserve"> l’Union européenne. Le Groupe d’experts a aussi eu recours à </w:t>
      </w:r>
      <w:r w:rsidR="00202641" w:rsidRPr="005B1D69">
        <w:rPr>
          <w:lang w:val="fr-CA"/>
        </w:rPr>
        <w:t>la technologie</w:t>
      </w:r>
      <w:r w:rsidRPr="005B1D69">
        <w:rPr>
          <w:lang w:val="fr-CA"/>
        </w:rPr>
        <w:t xml:space="preserve"> virtuelle afin de réaliser ses travaux et </w:t>
      </w:r>
      <w:r w:rsidR="00BD1396" w:rsidRPr="005B1D69">
        <w:rPr>
          <w:lang w:val="fr-CA"/>
        </w:rPr>
        <w:t>de se réunir</w:t>
      </w:r>
      <w:r w:rsidRPr="005B1D69">
        <w:rPr>
          <w:lang w:val="fr-CA"/>
        </w:rPr>
        <w:t xml:space="preserve"> en ligne. </w:t>
      </w:r>
      <w:r w:rsidR="00BD1396" w:rsidRPr="005B1D69">
        <w:rPr>
          <w:lang w:val="fr-CA"/>
        </w:rPr>
        <w:t>À sa première réunion, l</w:t>
      </w:r>
      <w:r w:rsidR="00202641" w:rsidRPr="005B1D69">
        <w:rPr>
          <w:lang w:val="fr-CA"/>
        </w:rPr>
        <w:t>e Groupe d’experts a convenu d’appliquer une méthode de formulation des problèmes et de la structure du document. À sa deuxième réunion, il a achevé ses travaux sur les documents d’orientations et l’analyse des nouveaux thèmes d</w:t>
      </w:r>
      <w:r w:rsidR="0068729A" w:rsidRPr="005B1D69">
        <w:rPr>
          <w:lang w:val="fr-CA"/>
        </w:rPr>
        <w:t>e l</w:t>
      </w:r>
      <w:r w:rsidR="00202641" w:rsidRPr="005B1D69">
        <w:rPr>
          <w:lang w:val="fr-CA"/>
        </w:rPr>
        <w:t>’évaluation des risques liés aux organismes vivants modifiés</w:t>
      </w:r>
      <w:r w:rsidR="23A48FE0" w:rsidRPr="005B1D69">
        <w:rPr>
          <w:lang w:val="fr-CA"/>
        </w:rPr>
        <w:t>.</w:t>
      </w:r>
    </w:p>
    <w:p w14:paraId="14AAB3CE" w14:textId="3867F76D" w:rsidR="01508B29" w:rsidRPr="005B1D69" w:rsidRDefault="00202641" w:rsidP="008C5757">
      <w:pPr>
        <w:pStyle w:val="Para10"/>
        <w:ind w:left="562" w:firstLine="0"/>
        <w:rPr>
          <w:lang w:val="fr-CA"/>
        </w:rPr>
      </w:pPr>
      <w:r w:rsidRPr="005B1D69">
        <w:rPr>
          <w:lang w:val="fr-CA"/>
        </w:rPr>
        <w:t xml:space="preserve">Les documents d’orientations ont été </w:t>
      </w:r>
      <w:r w:rsidR="003121DC" w:rsidRPr="005B1D69">
        <w:rPr>
          <w:lang w:val="fr-CA"/>
        </w:rPr>
        <w:t>élaborés</w:t>
      </w:r>
      <w:r w:rsidRPr="005B1D69">
        <w:rPr>
          <w:lang w:val="fr-CA"/>
        </w:rPr>
        <w:t xml:space="preserve"> </w:t>
      </w:r>
      <w:r w:rsidR="0068729A" w:rsidRPr="005B1D69">
        <w:rPr>
          <w:lang w:val="fr-CA"/>
        </w:rPr>
        <w:t xml:space="preserve">par des groupes de rédaction offrant une représentation régionale équilibrée, </w:t>
      </w:r>
      <w:r w:rsidR="00AC415F">
        <w:rPr>
          <w:lang w:val="fr-CA"/>
        </w:rPr>
        <w:t>au cours de la période intersessions entre</w:t>
      </w:r>
      <w:r w:rsidR="00AE52C9" w:rsidRPr="005B1D69">
        <w:rPr>
          <w:lang w:val="fr-CA"/>
        </w:rPr>
        <w:t xml:space="preserve"> les de</w:t>
      </w:r>
      <w:r w:rsidR="0068729A" w:rsidRPr="005B1D69">
        <w:rPr>
          <w:lang w:val="fr-CA"/>
        </w:rPr>
        <w:t>ux réunions du Groupe d’experts</w:t>
      </w:r>
      <w:r w:rsidR="00AE52C9" w:rsidRPr="005B1D69">
        <w:rPr>
          <w:lang w:val="fr-CA"/>
        </w:rPr>
        <w:t xml:space="preserve">. Conformément à son mandat, le Groupe d’experts a </w:t>
      </w:r>
      <w:r w:rsidR="003121DC" w:rsidRPr="005B1D69">
        <w:rPr>
          <w:lang w:val="fr-CA"/>
        </w:rPr>
        <w:t>élaboré</w:t>
      </w:r>
      <w:r w:rsidR="00AE52C9" w:rsidRPr="005B1D69">
        <w:rPr>
          <w:lang w:val="fr-CA"/>
        </w:rPr>
        <w:t xml:space="preserve"> des documents d’</w:t>
      </w:r>
      <w:r w:rsidR="000D65A5" w:rsidRPr="005B1D69">
        <w:rPr>
          <w:lang w:val="fr-CA"/>
        </w:rPr>
        <w:t>orientati</w:t>
      </w:r>
      <w:r w:rsidR="00AE52C9" w:rsidRPr="005B1D69">
        <w:rPr>
          <w:lang w:val="fr-CA"/>
        </w:rPr>
        <w:t>ons facultatives supplémentaires sur la tenue d’</w:t>
      </w:r>
      <w:r w:rsidR="000D65A5" w:rsidRPr="005B1D69">
        <w:rPr>
          <w:lang w:val="fr-CA"/>
        </w:rPr>
        <w:t>évaluati</w:t>
      </w:r>
      <w:r w:rsidR="00AE52C9" w:rsidRPr="005B1D69">
        <w:rPr>
          <w:lang w:val="fr-CA"/>
        </w:rPr>
        <w:t>o</w:t>
      </w:r>
      <w:r w:rsidR="000D65A5" w:rsidRPr="005B1D69">
        <w:rPr>
          <w:lang w:val="fr-CA"/>
        </w:rPr>
        <w:t>ns au cas par cas des risq</w:t>
      </w:r>
      <w:r w:rsidR="00AE52C9" w:rsidRPr="005B1D69">
        <w:rPr>
          <w:lang w:val="fr-CA"/>
        </w:rPr>
        <w:t>ue</w:t>
      </w:r>
      <w:r w:rsidR="000D65A5" w:rsidRPr="005B1D69">
        <w:rPr>
          <w:lang w:val="fr-CA"/>
        </w:rPr>
        <w:t>s liés aux organismes vivants m</w:t>
      </w:r>
      <w:r w:rsidR="00AE52C9" w:rsidRPr="005B1D69">
        <w:rPr>
          <w:lang w:val="fr-CA"/>
        </w:rPr>
        <w:t xml:space="preserve">odifiés issus du </w:t>
      </w:r>
      <w:r w:rsidR="000D65A5" w:rsidRPr="005B1D69">
        <w:rPr>
          <w:lang w:val="fr-CA"/>
        </w:rPr>
        <w:t>f</w:t>
      </w:r>
      <w:r w:rsidR="00AE52C9" w:rsidRPr="005B1D69">
        <w:rPr>
          <w:lang w:val="fr-CA"/>
        </w:rPr>
        <w:t>orçage génétique</w:t>
      </w:r>
      <w:r w:rsidR="0068729A" w:rsidRPr="005B1D69">
        <w:rPr>
          <w:lang w:val="fr-CA"/>
        </w:rPr>
        <w:t>,</w:t>
      </w:r>
      <w:r w:rsidR="00AE52C9" w:rsidRPr="005B1D69">
        <w:rPr>
          <w:lang w:val="fr-CA"/>
        </w:rPr>
        <w:t xml:space="preserve"> conformément à l’annexe III au Protoco</w:t>
      </w:r>
      <w:r w:rsidR="000D65A5" w:rsidRPr="005B1D69">
        <w:rPr>
          <w:lang w:val="fr-CA"/>
        </w:rPr>
        <w:t>le, en accordant une attention pa</w:t>
      </w:r>
      <w:r w:rsidR="00AE52C9" w:rsidRPr="005B1D69">
        <w:rPr>
          <w:lang w:val="fr-CA"/>
        </w:rPr>
        <w:t>rticulière</w:t>
      </w:r>
      <w:r w:rsidR="000D65A5" w:rsidRPr="005B1D69">
        <w:rPr>
          <w:lang w:val="fr-CA"/>
        </w:rPr>
        <w:t xml:space="preserve"> aux moustiques issus au forçage génétique</w:t>
      </w:r>
      <w:r w:rsidR="01508B29" w:rsidRPr="005B1D69">
        <w:rPr>
          <w:lang w:val="fr-CA"/>
        </w:rPr>
        <w:t>.</w:t>
      </w:r>
    </w:p>
    <w:p w14:paraId="7B6D6982" w14:textId="5CF80855" w:rsidR="0015075E" w:rsidRPr="005B1D69" w:rsidRDefault="000D65A5" w:rsidP="008C5757">
      <w:pPr>
        <w:pStyle w:val="Para10"/>
        <w:ind w:left="562" w:firstLine="0"/>
        <w:rPr>
          <w:lang w:val="fr-CA"/>
        </w:rPr>
      </w:pPr>
      <w:r w:rsidRPr="005B1D69">
        <w:rPr>
          <w:lang w:val="fr-CA"/>
        </w:rPr>
        <w:t>Le rapport de la première réunion du Groupe d’experts a été publié dans le document</w:t>
      </w:r>
      <w:r w:rsidR="00CE36CE" w:rsidRPr="005B1D69">
        <w:rPr>
          <w:lang w:val="fr-CA"/>
        </w:rPr>
        <w:t xml:space="preserve"> </w:t>
      </w:r>
      <w:r w:rsidR="00DF2ADC" w:rsidRPr="005B1D69">
        <w:rPr>
          <w:lang w:val="fr-CA"/>
        </w:rPr>
        <w:t xml:space="preserve">CBD/CP/RA/AHTEG/2023/1/4 </w:t>
      </w:r>
      <w:r w:rsidRPr="005B1D69">
        <w:rPr>
          <w:lang w:val="fr-CA"/>
        </w:rPr>
        <w:t xml:space="preserve">et le rapport de la deuxième réunion a été publié dans le document </w:t>
      </w:r>
      <w:r w:rsidR="00EC082F" w:rsidRPr="005B1D69">
        <w:rPr>
          <w:lang w:val="fr-CA"/>
        </w:rPr>
        <w:t>CBD/CP/RA/AHTEG/2024/1/3.</w:t>
      </w:r>
    </w:p>
    <w:p w14:paraId="24F29D00" w14:textId="061E1619" w:rsidR="00E85158" w:rsidRPr="005B1D69" w:rsidRDefault="000D65A5" w:rsidP="00DB7669">
      <w:pPr>
        <w:pStyle w:val="Heading2"/>
        <w:numPr>
          <w:ilvl w:val="0"/>
          <w:numId w:val="38"/>
        </w:numPr>
        <w:suppressLineNumbers/>
        <w:ind w:left="567" w:hanging="567"/>
        <w:rPr>
          <w:rFonts w:cs="Times New Roman"/>
          <w:b w:val="0"/>
          <w:bCs/>
          <w:kern w:val="22"/>
          <w:szCs w:val="22"/>
          <w:lang w:val="fr-CA"/>
        </w:rPr>
      </w:pPr>
      <w:r w:rsidRPr="005B1D69">
        <w:rPr>
          <w:rFonts w:cs="Times New Roman"/>
          <w:kern w:val="22"/>
          <w:lang w:val="fr-CA"/>
        </w:rPr>
        <w:t>Aperçu des documents d’orientations facultatives supplémentaires</w:t>
      </w:r>
    </w:p>
    <w:p w14:paraId="7A2CDDC4" w14:textId="22ADC607" w:rsidR="00E85158" w:rsidRPr="005B1D69" w:rsidRDefault="00940A1D" w:rsidP="006D3C87">
      <w:pPr>
        <w:pStyle w:val="Para10"/>
        <w:ind w:left="562" w:firstLine="0"/>
        <w:rPr>
          <w:lang w:val="fr-CA"/>
        </w:rPr>
      </w:pPr>
      <w:r w:rsidRPr="005B1D69">
        <w:rPr>
          <w:lang w:val="fr-CA"/>
        </w:rPr>
        <w:t>Les documents d’orientation</w:t>
      </w:r>
      <w:r w:rsidR="0068729A" w:rsidRPr="005B1D69">
        <w:rPr>
          <w:lang w:val="fr-CA"/>
        </w:rPr>
        <w:t>s</w:t>
      </w:r>
      <w:r w:rsidRPr="005B1D69">
        <w:rPr>
          <w:lang w:val="fr-CA"/>
        </w:rPr>
        <w:t xml:space="preserve"> ont pour but d’appuyer la mise en œuvre de l’annexe II</w:t>
      </w:r>
      <w:r w:rsidR="00FA721E">
        <w:rPr>
          <w:lang w:val="fr-CA"/>
        </w:rPr>
        <w:t>I</w:t>
      </w:r>
      <w:r w:rsidRPr="005B1D69">
        <w:rPr>
          <w:lang w:val="fr-CA"/>
        </w:rPr>
        <w:t xml:space="preserve"> au Protocole en offrant une structure supplémentaire</w:t>
      </w:r>
      <w:r w:rsidR="00FA721E">
        <w:rPr>
          <w:lang w:val="fr-CA"/>
        </w:rPr>
        <w:t>,</w:t>
      </w:r>
      <w:r w:rsidRPr="005B1D69">
        <w:rPr>
          <w:lang w:val="fr-CA"/>
        </w:rPr>
        <w:t xml:space="preserve"> en accordant plus d’attention aux étapes expl</w:t>
      </w:r>
      <w:r w:rsidR="0068729A" w:rsidRPr="005B1D69">
        <w:rPr>
          <w:lang w:val="fr-CA"/>
        </w:rPr>
        <w:t>iquées aux paragraphes 8 a) et</w:t>
      </w:r>
      <w:r w:rsidRPr="005B1D69">
        <w:rPr>
          <w:lang w:val="fr-CA"/>
        </w:rPr>
        <w:t xml:space="preserve"> b), </w:t>
      </w:r>
      <w:r w:rsidR="0068729A" w:rsidRPr="005B1D69">
        <w:rPr>
          <w:lang w:val="fr-CA"/>
        </w:rPr>
        <w:t xml:space="preserve">et </w:t>
      </w:r>
      <w:r w:rsidRPr="005B1D69">
        <w:rPr>
          <w:lang w:val="fr-CA"/>
        </w:rPr>
        <w:t xml:space="preserve">en appliquant une méthode de formulation des problèmes, tout en rendant le processus d’évaluation des risques plus transparent. </w:t>
      </w:r>
      <w:r w:rsidR="00D2766E" w:rsidRPr="005B1D69">
        <w:rPr>
          <w:lang w:val="fr-CA"/>
        </w:rPr>
        <w:t xml:space="preserve">La méthode de formulation des problèmes peut se dérouler en cinq étapes : a) l’identification des objectifs de la protection </w:t>
      </w:r>
      <w:r w:rsidR="0068729A" w:rsidRPr="005B1D69">
        <w:rPr>
          <w:lang w:val="fr-CA"/>
        </w:rPr>
        <w:t xml:space="preserve">et </w:t>
      </w:r>
      <w:r w:rsidR="00D2766E" w:rsidRPr="005B1D69">
        <w:rPr>
          <w:lang w:val="fr-CA"/>
        </w:rPr>
        <w:t xml:space="preserve">la définition </w:t>
      </w:r>
      <w:r w:rsidR="00867CE4" w:rsidRPr="005B1D69">
        <w:rPr>
          <w:lang w:val="fr-CA"/>
        </w:rPr>
        <w:t>du résultat final</w:t>
      </w:r>
      <w:r w:rsidR="00F52D3E" w:rsidRPr="005B1D69">
        <w:rPr>
          <w:lang w:val="fr-CA"/>
        </w:rPr>
        <w:t> </w:t>
      </w:r>
      <w:r w:rsidR="00D2766E" w:rsidRPr="005B1D69">
        <w:rPr>
          <w:lang w:val="fr-CA"/>
        </w:rPr>
        <w:t xml:space="preserve">; b) </w:t>
      </w:r>
      <w:r w:rsidR="00867CE4" w:rsidRPr="005B1D69">
        <w:rPr>
          <w:lang w:val="fr-CA"/>
        </w:rPr>
        <w:t xml:space="preserve">l’identification </w:t>
      </w:r>
      <w:r w:rsidR="00D2766E" w:rsidRPr="005B1D69">
        <w:rPr>
          <w:lang w:val="fr-CA"/>
        </w:rPr>
        <w:t xml:space="preserve">des conséquences néfastes possibles </w:t>
      </w:r>
      <w:r w:rsidR="00867CE4" w:rsidRPr="005B1D69">
        <w:rPr>
          <w:lang w:val="fr-CA"/>
        </w:rPr>
        <w:t>sur le résultat final de l’évaluation</w:t>
      </w:r>
      <w:r w:rsidR="00F52D3E" w:rsidRPr="005B1D69">
        <w:rPr>
          <w:lang w:val="fr-CA"/>
        </w:rPr>
        <w:t> </w:t>
      </w:r>
      <w:r w:rsidR="00867CE4" w:rsidRPr="005B1D69">
        <w:rPr>
          <w:lang w:val="fr-CA"/>
        </w:rPr>
        <w:t>; c) la dérivation des voies possibles vers les dommages</w:t>
      </w:r>
      <w:r w:rsidR="00F52D3E" w:rsidRPr="005B1D69">
        <w:rPr>
          <w:lang w:val="fr-CA"/>
        </w:rPr>
        <w:t> </w:t>
      </w:r>
      <w:r w:rsidR="00191B71" w:rsidRPr="005B1D69">
        <w:rPr>
          <w:lang w:val="fr-CA"/>
        </w:rPr>
        <w:t>; d) la formulation des hypothèses de risques</w:t>
      </w:r>
      <w:r w:rsidR="00F52D3E" w:rsidRPr="005B1D69">
        <w:rPr>
          <w:lang w:val="fr-CA"/>
        </w:rPr>
        <w:t> </w:t>
      </w:r>
      <w:r w:rsidR="00191B71" w:rsidRPr="005B1D69">
        <w:rPr>
          <w:lang w:val="fr-CA"/>
        </w:rPr>
        <w:t xml:space="preserve">; et e) </w:t>
      </w:r>
      <w:r w:rsidR="00E5280C" w:rsidRPr="005B1D69">
        <w:rPr>
          <w:lang w:val="fr-CA"/>
        </w:rPr>
        <w:t>la participation</w:t>
      </w:r>
      <w:r w:rsidR="00191B71" w:rsidRPr="005B1D69">
        <w:rPr>
          <w:lang w:val="fr-CA"/>
        </w:rPr>
        <w:t xml:space="preserve"> avec les parties prenantes.</w:t>
      </w:r>
    </w:p>
    <w:p w14:paraId="41CBDDDD" w14:textId="7F92C0E6" w:rsidR="00110CB3" w:rsidRPr="005B1D69" w:rsidRDefault="00E5280C" w:rsidP="00277C44">
      <w:pPr>
        <w:pStyle w:val="Para10"/>
        <w:ind w:left="562" w:firstLine="0"/>
        <w:rPr>
          <w:lang w:val="fr-CA"/>
        </w:rPr>
      </w:pPr>
      <w:r w:rsidRPr="005B1D69">
        <w:rPr>
          <w:lang w:val="fr-CA"/>
        </w:rPr>
        <w:t>Respectant</w:t>
      </w:r>
      <w:r w:rsidR="00191B71" w:rsidRPr="005B1D69">
        <w:rPr>
          <w:lang w:val="fr-CA"/>
        </w:rPr>
        <w:t xml:space="preserve"> la méthode de formulation des problèmes de l’évaluation des risques, les documents d’orientations décrivent </w:t>
      </w:r>
      <w:r w:rsidRPr="005B1D69">
        <w:rPr>
          <w:lang w:val="fr-CA"/>
        </w:rPr>
        <w:t>les moyens</w:t>
      </w:r>
      <w:r w:rsidR="00191B71" w:rsidRPr="005B1D69">
        <w:rPr>
          <w:lang w:val="fr-CA"/>
        </w:rPr>
        <w:t xml:space="preserve"> </w:t>
      </w:r>
      <w:r w:rsidRPr="005B1D69">
        <w:rPr>
          <w:lang w:val="fr-CA"/>
        </w:rPr>
        <w:t>d’</w:t>
      </w:r>
      <w:r w:rsidR="00191B71" w:rsidRPr="005B1D69">
        <w:rPr>
          <w:lang w:val="fr-CA"/>
        </w:rPr>
        <w:t xml:space="preserve">évaluer les dommages causés au résultat final de l’évaluation, </w:t>
      </w:r>
      <w:r w:rsidRPr="005B1D69">
        <w:rPr>
          <w:lang w:val="fr-CA"/>
        </w:rPr>
        <w:t>de</w:t>
      </w:r>
      <w:r w:rsidR="00191B71" w:rsidRPr="005B1D69">
        <w:rPr>
          <w:lang w:val="fr-CA"/>
        </w:rPr>
        <w:t xml:space="preserve"> caractériser le risque global, </w:t>
      </w:r>
      <w:r w:rsidRPr="005B1D69">
        <w:rPr>
          <w:lang w:val="fr-CA"/>
        </w:rPr>
        <w:t>d’</w:t>
      </w:r>
      <w:r w:rsidR="00191B71" w:rsidRPr="005B1D69">
        <w:rPr>
          <w:lang w:val="fr-CA"/>
        </w:rPr>
        <w:t xml:space="preserve">offrir des recommandations sur l’acceptabilité et la capacité de gestion des risques, </w:t>
      </w:r>
      <w:r w:rsidRPr="005B1D69">
        <w:rPr>
          <w:lang w:val="fr-CA"/>
        </w:rPr>
        <w:t xml:space="preserve">de </w:t>
      </w:r>
      <w:r w:rsidR="00191B71" w:rsidRPr="005B1D69">
        <w:rPr>
          <w:lang w:val="fr-CA"/>
        </w:rPr>
        <w:t xml:space="preserve">définir les stratégies de gestion des risques et </w:t>
      </w:r>
      <w:r w:rsidRPr="005B1D69">
        <w:rPr>
          <w:lang w:val="fr-CA"/>
        </w:rPr>
        <w:t>d’</w:t>
      </w:r>
      <w:r w:rsidR="00191B71" w:rsidRPr="005B1D69">
        <w:rPr>
          <w:lang w:val="fr-CA"/>
        </w:rPr>
        <w:t>appliquer la surveillance, ce qui correspond aux étapes 8 c) à 8 f) de l’annexe I</w:t>
      </w:r>
      <w:r w:rsidR="00FA721E">
        <w:rPr>
          <w:lang w:val="fr-CA"/>
        </w:rPr>
        <w:t>I</w:t>
      </w:r>
      <w:r w:rsidR="00191B71" w:rsidRPr="005B1D69">
        <w:rPr>
          <w:lang w:val="fr-CA"/>
        </w:rPr>
        <w:t xml:space="preserve">I au Protocole. </w:t>
      </w:r>
      <w:r w:rsidR="007810D0" w:rsidRPr="005B1D69">
        <w:rPr>
          <w:lang w:val="fr-CA"/>
        </w:rPr>
        <w:t xml:space="preserve">De plus, les questions pertinentes </w:t>
      </w:r>
      <w:r w:rsidRPr="005B1D69">
        <w:rPr>
          <w:lang w:val="fr-CA"/>
        </w:rPr>
        <w:t>liées au</w:t>
      </w:r>
      <w:r w:rsidR="007810D0" w:rsidRPr="005B1D69">
        <w:rPr>
          <w:lang w:val="fr-CA"/>
        </w:rPr>
        <w:t xml:space="preserve"> processus global de prise de décisions sont fournies dans la dernière partie des documents d’orientations</w:t>
      </w:r>
      <w:r w:rsidR="008D1F62" w:rsidRPr="005B1D69">
        <w:rPr>
          <w:lang w:val="fr-CA"/>
        </w:rPr>
        <w:t>.</w:t>
      </w:r>
    </w:p>
    <w:p w14:paraId="17976B9D" w14:textId="670C4DF6" w:rsidR="00E85158" w:rsidRPr="005B1D69" w:rsidRDefault="007810D0" w:rsidP="00277C44">
      <w:pPr>
        <w:pStyle w:val="Para10"/>
        <w:ind w:left="562" w:firstLine="0"/>
        <w:rPr>
          <w:lang w:val="fr-CA"/>
        </w:rPr>
      </w:pPr>
      <w:r w:rsidRPr="005B1D69">
        <w:rPr>
          <w:lang w:val="fr-CA"/>
        </w:rPr>
        <w:t xml:space="preserve">Des annexes ont été jointes afin de fournir plus de détails sur la modélisation, les incertitudes, le Cadre d’orientation </w:t>
      </w:r>
      <w:r w:rsidR="00076DCA" w:rsidRPr="005B1D69">
        <w:rPr>
          <w:lang w:val="fr-CA"/>
        </w:rPr>
        <w:t>pour la tenue d’essais</w:t>
      </w:r>
      <w:r w:rsidRPr="005B1D69">
        <w:rPr>
          <w:lang w:val="fr-CA"/>
        </w:rPr>
        <w:t xml:space="preserve"> sur les m</w:t>
      </w:r>
      <w:r w:rsidR="00076DCA" w:rsidRPr="005B1D69">
        <w:rPr>
          <w:lang w:val="fr-CA"/>
        </w:rPr>
        <w:t>oustiques génétiquemen</w:t>
      </w:r>
      <w:r w:rsidRPr="005B1D69">
        <w:rPr>
          <w:lang w:val="fr-CA"/>
        </w:rPr>
        <w:t xml:space="preserve">t modifiés </w:t>
      </w:r>
      <w:r w:rsidR="00076DCA" w:rsidRPr="005B1D69">
        <w:rPr>
          <w:lang w:val="fr-CA"/>
        </w:rPr>
        <w:t>(</w:t>
      </w:r>
      <w:r w:rsidR="00076DCA" w:rsidRPr="005B1D69">
        <w:rPr>
          <w:i/>
          <w:lang w:val="fr-CA"/>
        </w:rPr>
        <w:t>Guidance Framework for Testing Genetically Modified Mosquitoes</w:t>
      </w:r>
      <w:r w:rsidR="00076DCA" w:rsidRPr="005B1D69">
        <w:rPr>
          <w:lang w:val="fr-CA"/>
        </w:rPr>
        <w:t xml:space="preserve">) </w:t>
      </w:r>
      <w:r w:rsidRPr="005B1D69">
        <w:rPr>
          <w:lang w:val="fr-CA"/>
        </w:rPr>
        <w:t xml:space="preserve">de </w:t>
      </w:r>
      <w:r w:rsidR="00F52D3E" w:rsidRPr="005B1D69">
        <w:rPr>
          <w:lang w:val="fr-CA"/>
        </w:rPr>
        <w:t>l’Organisation</w:t>
      </w:r>
      <w:r w:rsidRPr="005B1D69">
        <w:rPr>
          <w:lang w:val="fr-CA"/>
        </w:rPr>
        <w:t xml:space="preserve"> mondial</w:t>
      </w:r>
      <w:r w:rsidR="002B4C2F" w:rsidRPr="005B1D69">
        <w:rPr>
          <w:lang w:val="fr-CA"/>
        </w:rPr>
        <w:t>e</w:t>
      </w:r>
      <w:r w:rsidRPr="005B1D69">
        <w:rPr>
          <w:lang w:val="fr-CA"/>
        </w:rPr>
        <w:t xml:space="preserve"> de la santé</w:t>
      </w:r>
      <w:r w:rsidR="00076DCA" w:rsidRPr="005B1D69">
        <w:rPr>
          <w:lang w:val="fr-CA"/>
        </w:rPr>
        <w:t xml:space="preserve">, </w:t>
      </w:r>
      <w:r w:rsidR="00A77D1F" w:rsidRPr="005B1D69">
        <w:rPr>
          <w:lang w:val="fr-CA"/>
        </w:rPr>
        <w:t>la classificati</w:t>
      </w:r>
      <w:r w:rsidR="00076DCA" w:rsidRPr="005B1D69">
        <w:rPr>
          <w:lang w:val="fr-CA"/>
        </w:rPr>
        <w:t>on taxonomique des Culicidés</w:t>
      </w:r>
      <w:r w:rsidR="00A77D1F" w:rsidRPr="005B1D69">
        <w:rPr>
          <w:lang w:val="fr-CA"/>
        </w:rPr>
        <w:t xml:space="preserve">, les moustiques vecteurs de maladies, le mode de </w:t>
      </w:r>
      <w:r w:rsidR="00A77D1F" w:rsidRPr="005B1D69">
        <w:rPr>
          <w:lang w:val="fr-CA"/>
        </w:rPr>
        <w:lastRenderedPageBreak/>
        <w:t>développement des méthodes de forçage génétique des moustiques et les mécanismes moléculaires des méthodes de forçage génétique.</w:t>
      </w:r>
    </w:p>
    <w:p w14:paraId="5C520EAC" w14:textId="3C455AE9" w:rsidR="00031014" w:rsidRPr="005B1D69" w:rsidRDefault="00A77D1F" w:rsidP="00277C44">
      <w:pPr>
        <w:pStyle w:val="Para10"/>
        <w:ind w:left="562" w:firstLine="0"/>
        <w:rPr>
          <w:lang w:val="fr-CA"/>
        </w:rPr>
      </w:pPr>
      <w:r w:rsidRPr="005B1D69">
        <w:rPr>
          <w:lang w:val="fr-CA"/>
        </w:rPr>
        <w:t>Des éléments propres aux moustiques ont été intégrés dans des cases de texte, dans les documents d’orientations, afin d’attirer l’attention sur les moustiques, comme demandé dans la décision CP-10/10</w:t>
      </w:r>
      <w:r w:rsidR="00E5411B" w:rsidRPr="005B1D69">
        <w:rPr>
          <w:lang w:val="fr-CA"/>
        </w:rPr>
        <w:t>.</w:t>
      </w:r>
    </w:p>
    <w:p w14:paraId="3E6D0028" w14:textId="46841C66" w:rsidR="007A3B42" w:rsidRPr="005B1D69" w:rsidRDefault="00A77D1F" w:rsidP="00277C44">
      <w:pPr>
        <w:pStyle w:val="Para10"/>
        <w:ind w:left="562" w:firstLine="0"/>
        <w:rPr>
          <w:lang w:val="fr-CA"/>
        </w:rPr>
      </w:pPr>
      <w:r w:rsidRPr="005B1D69">
        <w:rPr>
          <w:lang w:val="fr-CA"/>
        </w:rPr>
        <w:t>Conformément à la décision CP-10/10, les documents d’orientations</w:t>
      </w:r>
      <w:r w:rsidR="0055600B" w:rsidRPr="005B1D69">
        <w:rPr>
          <w:lang w:val="fr-CA"/>
        </w:rPr>
        <w:t xml:space="preserve"> tiennent compte des rapports existants, des </w:t>
      </w:r>
      <w:r w:rsidR="00A42CCD" w:rsidRPr="005B1D69">
        <w:rPr>
          <w:lang w:val="fr-CA"/>
        </w:rPr>
        <w:t xml:space="preserve">considérations </w:t>
      </w:r>
      <w:r w:rsidR="0055600B" w:rsidRPr="005B1D69">
        <w:rPr>
          <w:lang w:val="fr-CA"/>
        </w:rPr>
        <w:t>générales sur les organismes vivants modifiés issus</w:t>
      </w:r>
      <w:r w:rsidR="00FA721E">
        <w:rPr>
          <w:lang w:val="fr-CA"/>
        </w:rPr>
        <w:t xml:space="preserve"> du forçage génétique et d</w:t>
      </w:r>
      <w:r w:rsidR="00A42CCD" w:rsidRPr="005B1D69">
        <w:rPr>
          <w:lang w:val="fr-CA"/>
        </w:rPr>
        <w:t>es expériences nationales et régionales existantes en matière d’évaluation des risques. Les documents d’orien</w:t>
      </w:r>
      <w:r w:rsidR="002B4C2F" w:rsidRPr="005B1D69">
        <w:rPr>
          <w:lang w:val="fr-CA"/>
        </w:rPr>
        <w:t>tation s</w:t>
      </w:r>
      <w:r w:rsidR="00A42CCD" w:rsidRPr="005B1D69">
        <w:rPr>
          <w:lang w:val="fr-CA"/>
        </w:rPr>
        <w:t>ont réunis dans le document</w:t>
      </w:r>
      <w:r w:rsidR="00972A7B" w:rsidRPr="005B1D69">
        <w:rPr>
          <w:lang w:val="fr-CA"/>
        </w:rPr>
        <w:t xml:space="preserve"> CBD/</w:t>
      </w:r>
      <w:r w:rsidR="7AF778B7" w:rsidRPr="005B1D69">
        <w:rPr>
          <w:lang w:val="fr-CA"/>
        </w:rPr>
        <w:t>SBSTTA/</w:t>
      </w:r>
      <w:r w:rsidR="007617DB" w:rsidRPr="005B1D69">
        <w:rPr>
          <w:lang w:val="fr-CA"/>
        </w:rPr>
        <w:t>26/5/Add.1</w:t>
      </w:r>
      <w:r w:rsidR="007A3B42" w:rsidRPr="005B1D69">
        <w:rPr>
          <w:lang w:val="fr-CA"/>
        </w:rPr>
        <w:t>.</w:t>
      </w:r>
    </w:p>
    <w:p w14:paraId="7ACE742E" w14:textId="29F5E36D" w:rsidR="00B73D03" w:rsidRPr="005B1D69" w:rsidRDefault="003505A2" w:rsidP="0097137B">
      <w:pPr>
        <w:pStyle w:val="Heading1"/>
        <w:ind w:left="567" w:hanging="567"/>
        <w:rPr>
          <w:rFonts w:cs="Times New Roman"/>
          <w:lang w:val="fr-CA"/>
        </w:rPr>
      </w:pPr>
      <w:r w:rsidRPr="005B1D69">
        <w:rPr>
          <w:rFonts w:cs="Times New Roman"/>
          <w:kern w:val="22"/>
          <w:szCs w:val="22"/>
          <w:lang w:val="fr-CA"/>
        </w:rPr>
        <w:t>Besoins et priorités en matière de documents d</w:t>
      </w:r>
      <w:r w:rsidR="00F52D3E" w:rsidRPr="005B1D69">
        <w:rPr>
          <w:rFonts w:cs="Times New Roman"/>
          <w:kern w:val="22"/>
          <w:szCs w:val="22"/>
          <w:lang w:val="fr-CA"/>
        </w:rPr>
        <w:t>’</w:t>
      </w:r>
      <w:r w:rsidRPr="005B1D69">
        <w:rPr>
          <w:rFonts w:cs="Times New Roman"/>
          <w:kern w:val="22"/>
          <w:szCs w:val="22"/>
          <w:lang w:val="fr-CA"/>
        </w:rPr>
        <w:t>orientation</w:t>
      </w:r>
      <w:r w:rsidR="002B4C2F" w:rsidRPr="005B1D69">
        <w:rPr>
          <w:rFonts w:cs="Times New Roman"/>
          <w:kern w:val="22"/>
          <w:szCs w:val="22"/>
          <w:lang w:val="fr-CA"/>
        </w:rPr>
        <w:t>s</w:t>
      </w:r>
      <w:r w:rsidRPr="005B1D69">
        <w:rPr>
          <w:rFonts w:cs="Times New Roman"/>
          <w:kern w:val="22"/>
          <w:szCs w:val="22"/>
          <w:lang w:val="fr-CA"/>
        </w:rPr>
        <w:t xml:space="preserve"> supplémentaires sur des sujets spécifiques de l</w:t>
      </w:r>
      <w:r w:rsidR="00F52D3E" w:rsidRPr="005B1D69">
        <w:rPr>
          <w:rFonts w:cs="Times New Roman"/>
          <w:kern w:val="22"/>
          <w:szCs w:val="22"/>
          <w:lang w:val="fr-CA"/>
        </w:rPr>
        <w:t>’</w:t>
      </w:r>
      <w:r w:rsidRPr="005B1D69">
        <w:rPr>
          <w:rFonts w:cs="Times New Roman"/>
          <w:kern w:val="22"/>
          <w:szCs w:val="22"/>
          <w:lang w:val="fr-CA"/>
        </w:rPr>
        <w:t>évaluation des risques liés aux organismes vivants modifiés</w:t>
      </w:r>
    </w:p>
    <w:p w14:paraId="0654CA89" w14:textId="427DC07A" w:rsidR="006E1C94" w:rsidRPr="005B1D69" w:rsidRDefault="00EB347E" w:rsidP="006D3C87">
      <w:pPr>
        <w:pStyle w:val="Para10"/>
        <w:ind w:left="562" w:firstLine="0"/>
        <w:rPr>
          <w:lang w:val="fr-CA"/>
        </w:rPr>
      </w:pPr>
      <w:r w:rsidRPr="005B1D69">
        <w:rPr>
          <w:lang w:val="fr-CA"/>
        </w:rPr>
        <w:t>Dans sa décision</w:t>
      </w:r>
      <w:r w:rsidR="00B558A8" w:rsidRPr="005B1D69">
        <w:rPr>
          <w:lang w:val="fr-CA"/>
        </w:rPr>
        <w:t xml:space="preserve"> </w:t>
      </w:r>
      <w:hyperlink r:id="rId15" w:history="1">
        <w:r w:rsidR="00B558A8" w:rsidRPr="005B1D69">
          <w:rPr>
            <w:rStyle w:val="Hyperlink"/>
            <w:sz w:val="22"/>
            <w:lang w:val="fr-CA"/>
          </w:rPr>
          <w:t>CP-9/13</w:t>
        </w:r>
      </w:hyperlink>
      <w:r w:rsidR="00B11534" w:rsidRPr="005B1D69">
        <w:rPr>
          <w:lang w:val="fr-CA"/>
        </w:rPr>
        <w:t>,</w:t>
      </w:r>
      <w:r w:rsidR="00B558A8" w:rsidRPr="005B1D69">
        <w:rPr>
          <w:lang w:val="fr-CA"/>
        </w:rPr>
        <w:t xml:space="preserve"> </w:t>
      </w:r>
      <w:r w:rsidRPr="005B1D69">
        <w:rPr>
          <w:lang w:val="fr-CA"/>
        </w:rPr>
        <w:t xml:space="preserve">la Conférence des Parties siégeant en tant que réunion des Parties au Protocole a établi le processus d’identification et de </w:t>
      </w:r>
      <w:r w:rsidR="00491D5F" w:rsidRPr="005B1D69">
        <w:rPr>
          <w:lang w:val="fr-CA"/>
        </w:rPr>
        <w:t>hiérarchisation des questions spécifiques d’évaluation des risques liés aux organismes vivants modifiés, pour examen, dans le but d</w:t>
      </w:r>
      <w:r w:rsidR="003121DC" w:rsidRPr="005B1D69">
        <w:rPr>
          <w:lang w:val="fr-CA"/>
        </w:rPr>
        <w:t>’élaborer</w:t>
      </w:r>
      <w:r w:rsidR="00491D5F" w:rsidRPr="005B1D69">
        <w:rPr>
          <w:lang w:val="fr-CA"/>
        </w:rPr>
        <w:t xml:space="preserve"> des orientations supplémentaires sur l’</w:t>
      </w:r>
      <w:r w:rsidR="003B77C7" w:rsidRPr="005B1D69">
        <w:rPr>
          <w:lang w:val="fr-CA"/>
        </w:rPr>
        <w:t>évaluation des risques associés aux</w:t>
      </w:r>
      <w:r w:rsidR="00C45488" w:rsidRPr="005B1D69">
        <w:rPr>
          <w:lang w:val="fr-CA"/>
        </w:rPr>
        <w:t xml:space="preserve"> questi</w:t>
      </w:r>
      <w:r w:rsidR="00491D5F" w:rsidRPr="005B1D69">
        <w:rPr>
          <w:lang w:val="fr-CA"/>
        </w:rPr>
        <w:t xml:space="preserve">ons </w:t>
      </w:r>
      <w:r w:rsidR="00C45488" w:rsidRPr="005B1D69">
        <w:rPr>
          <w:lang w:val="fr-CA"/>
        </w:rPr>
        <w:t xml:space="preserve">spécifiques </w:t>
      </w:r>
      <w:r w:rsidR="003B77C7" w:rsidRPr="005B1D69">
        <w:rPr>
          <w:lang w:val="fr-CA"/>
        </w:rPr>
        <w:t>soulevées</w:t>
      </w:r>
      <w:r w:rsidR="00C45488" w:rsidRPr="005B1D69">
        <w:rPr>
          <w:lang w:val="fr-CA"/>
        </w:rPr>
        <w:t>. Les critères s’appliquant aux questions qui pourraient justifier une telle considération sont présentés dans l’annexe I</w:t>
      </w:r>
      <w:r w:rsidR="006E1C94" w:rsidRPr="005B1D69">
        <w:rPr>
          <w:lang w:val="fr-CA"/>
        </w:rPr>
        <w:t>.</w:t>
      </w:r>
    </w:p>
    <w:p w14:paraId="4D0082CA" w14:textId="5E17C077" w:rsidR="007E796D" w:rsidRPr="005B1D69" w:rsidRDefault="00C45488" w:rsidP="005524E5">
      <w:pPr>
        <w:pStyle w:val="Para10"/>
        <w:ind w:left="562" w:firstLine="0"/>
        <w:rPr>
          <w:lang w:val="fr-CA"/>
        </w:rPr>
      </w:pPr>
      <w:r w:rsidRPr="005B1D69">
        <w:rPr>
          <w:lang w:val="fr-CA"/>
        </w:rPr>
        <w:t>Dans sa décision</w:t>
      </w:r>
      <w:r w:rsidR="003B269A" w:rsidRPr="005B1D69">
        <w:rPr>
          <w:lang w:val="fr-CA"/>
        </w:rPr>
        <w:t xml:space="preserve"> </w:t>
      </w:r>
      <w:hyperlink r:id="rId16" w:history="1">
        <w:r w:rsidR="003B269A" w:rsidRPr="005B1D69">
          <w:rPr>
            <w:rStyle w:val="Hyperlink"/>
            <w:sz w:val="22"/>
            <w:lang w:val="fr-CA"/>
          </w:rPr>
          <w:t>CP-10/10</w:t>
        </w:r>
      </w:hyperlink>
      <w:r w:rsidR="003B269A" w:rsidRPr="005B1D69">
        <w:rPr>
          <w:lang w:val="fr-CA"/>
        </w:rPr>
        <w:t xml:space="preserve">, </w:t>
      </w:r>
      <w:r w:rsidRPr="005B1D69">
        <w:rPr>
          <w:lang w:val="fr-CA"/>
        </w:rPr>
        <w:t xml:space="preserve">en plus de décider </w:t>
      </w:r>
      <w:r w:rsidR="003121DC" w:rsidRPr="005B1D69">
        <w:rPr>
          <w:lang w:val="fr-CA"/>
        </w:rPr>
        <w:t>d’élaborer</w:t>
      </w:r>
      <w:r w:rsidRPr="005B1D69">
        <w:rPr>
          <w:lang w:val="fr-CA"/>
        </w:rPr>
        <w:t xml:space="preserve"> des documents d’orientations facultatives supplémentaires en appui à l’évaluation au cas par cas des risques associés aux organismes vivants modifiés issus du forçage génétique (comme décrit dans la partie II ci-dessus), la Conférence des Parties siégeant en tant que réunion des Parties au Protocole a décidé d’examiner à sa onzième réunion des orientations supplémentaires sur les poissons </w:t>
      </w:r>
      <w:r w:rsidR="003B77C7" w:rsidRPr="005B1D69">
        <w:rPr>
          <w:lang w:val="fr-CA"/>
        </w:rPr>
        <w:t xml:space="preserve">vivants </w:t>
      </w:r>
      <w:r w:rsidRPr="005B1D69">
        <w:rPr>
          <w:lang w:val="fr-CA"/>
        </w:rPr>
        <w:t>modifiés et autres questions sur lesquelles des documents d’orientations sur l’évaluation des risques pourraient être nécessaires, en conséquence du processus établi dans la décision CP-9/13, en tenant compte des priorités communiquées par les Parties et du rapport du Groupe d’experts</w:t>
      </w:r>
      <w:r w:rsidR="007E796D" w:rsidRPr="005B1D69">
        <w:rPr>
          <w:lang w:val="fr-CA"/>
        </w:rPr>
        <w:t>.</w:t>
      </w:r>
    </w:p>
    <w:p w14:paraId="595EC204" w14:textId="0E01BAAB" w:rsidR="004155A3" w:rsidRPr="005B1D69" w:rsidRDefault="00235774" w:rsidP="006D3C87">
      <w:pPr>
        <w:pStyle w:val="Para10"/>
        <w:ind w:left="562" w:firstLine="0"/>
        <w:rPr>
          <w:lang w:val="fr-CA"/>
        </w:rPr>
      </w:pPr>
      <w:r w:rsidRPr="005B1D69">
        <w:rPr>
          <w:lang w:val="fr-CA"/>
        </w:rPr>
        <w:t>Les Parties au Protocole ont identifié q</w:t>
      </w:r>
      <w:r w:rsidR="007E2F97" w:rsidRPr="005B1D69">
        <w:rPr>
          <w:lang w:val="fr-CA"/>
        </w:rPr>
        <w:t>uatre questions ou secteurs pri</w:t>
      </w:r>
      <w:r w:rsidRPr="005B1D69">
        <w:rPr>
          <w:lang w:val="fr-CA"/>
        </w:rPr>
        <w:t>oritaires d’évaluation des risques liés aux organismes vivants modifiés qui pou</w:t>
      </w:r>
      <w:r w:rsidR="007E2F97" w:rsidRPr="005B1D69">
        <w:rPr>
          <w:lang w:val="fr-CA"/>
        </w:rPr>
        <w:t>r</w:t>
      </w:r>
      <w:r w:rsidRPr="005B1D69">
        <w:rPr>
          <w:lang w:val="fr-CA"/>
        </w:rPr>
        <w:t xml:space="preserve">raient justifier </w:t>
      </w:r>
      <w:r w:rsidR="003121DC" w:rsidRPr="005B1D69">
        <w:rPr>
          <w:lang w:val="fr-CA"/>
        </w:rPr>
        <w:t>l’élaboration</w:t>
      </w:r>
      <w:r w:rsidRPr="005B1D69">
        <w:rPr>
          <w:lang w:val="fr-CA"/>
        </w:rPr>
        <w:t xml:space="preserve"> de documents d’orientations supplémentaires, en réponse à la notification n</w:t>
      </w:r>
      <w:r w:rsidRPr="005B1D69">
        <w:rPr>
          <w:vertAlign w:val="superscript"/>
          <w:lang w:val="fr-CA"/>
        </w:rPr>
        <w:t>o</w:t>
      </w:r>
      <w:r w:rsidRPr="005B1D69">
        <w:rPr>
          <w:lang w:val="fr-CA"/>
        </w:rPr>
        <w:t xml:space="preserve"> </w:t>
      </w:r>
      <w:hyperlink r:id="rId17" w:history="1">
        <w:r w:rsidR="00B73D03" w:rsidRPr="005B1D69">
          <w:rPr>
            <w:rStyle w:val="Hyperlink"/>
            <w:sz w:val="22"/>
            <w:lang w:val="fr-CA"/>
          </w:rPr>
          <w:t>2023-007</w:t>
        </w:r>
      </w:hyperlink>
      <w:r w:rsidR="00B73D03" w:rsidRPr="005B1D69">
        <w:rPr>
          <w:lang w:val="fr-CA"/>
        </w:rPr>
        <w:t xml:space="preserve"> </w:t>
      </w:r>
      <w:r w:rsidRPr="005B1D69">
        <w:rPr>
          <w:lang w:val="fr-CA"/>
        </w:rPr>
        <w:t>et la notific</w:t>
      </w:r>
      <w:r w:rsidR="007E2F97" w:rsidRPr="005B1D69">
        <w:rPr>
          <w:lang w:val="fr-CA"/>
        </w:rPr>
        <w:t>ati</w:t>
      </w:r>
      <w:r w:rsidRPr="005B1D69">
        <w:rPr>
          <w:lang w:val="fr-CA"/>
        </w:rPr>
        <w:t>on de suivi n</w:t>
      </w:r>
      <w:r w:rsidRPr="005B1D69">
        <w:rPr>
          <w:vertAlign w:val="superscript"/>
          <w:lang w:val="fr-CA"/>
        </w:rPr>
        <w:t>o</w:t>
      </w:r>
      <w:r w:rsidR="00163E98" w:rsidRPr="005B1D69">
        <w:rPr>
          <w:lang w:val="fr-CA"/>
        </w:rPr>
        <w:t> </w:t>
      </w:r>
      <w:hyperlink r:id="rId18" w:history="1">
        <w:r w:rsidR="00B73D03" w:rsidRPr="005B1D69">
          <w:rPr>
            <w:rStyle w:val="Hyperlink"/>
            <w:sz w:val="22"/>
            <w:lang w:val="fr-CA"/>
          </w:rPr>
          <w:t>2023-129</w:t>
        </w:r>
      </w:hyperlink>
      <w:r w:rsidR="00B73D03" w:rsidRPr="005B1D69">
        <w:rPr>
          <w:lang w:val="fr-CA"/>
        </w:rPr>
        <w:t xml:space="preserve">, </w:t>
      </w:r>
      <w:r w:rsidRPr="005B1D69">
        <w:rPr>
          <w:lang w:val="fr-CA"/>
        </w:rPr>
        <w:t>à savoir les organismes vivants modifiés aquatiques, dont les algues, les crustacées et les poissons</w:t>
      </w:r>
      <w:r w:rsidR="00F52D3E" w:rsidRPr="005B1D69">
        <w:rPr>
          <w:lang w:val="fr-CA"/>
        </w:rPr>
        <w:t> </w:t>
      </w:r>
      <w:r w:rsidRPr="005B1D69">
        <w:rPr>
          <w:lang w:val="fr-CA"/>
        </w:rPr>
        <w:t>; les organismes vivants modifiés issus du forçage génétique</w:t>
      </w:r>
      <w:r w:rsidR="00F52D3E" w:rsidRPr="005B1D69">
        <w:rPr>
          <w:lang w:val="fr-CA"/>
        </w:rPr>
        <w:t> </w:t>
      </w:r>
      <w:r w:rsidRPr="005B1D69">
        <w:rPr>
          <w:lang w:val="fr-CA"/>
        </w:rPr>
        <w:t xml:space="preserve">; les plantes et animaux </w:t>
      </w:r>
      <w:r w:rsidR="003B77C7" w:rsidRPr="005B1D69">
        <w:rPr>
          <w:lang w:val="fr-CA"/>
        </w:rPr>
        <w:t>dont le</w:t>
      </w:r>
      <w:r w:rsidRPr="005B1D69">
        <w:rPr>
          <w:lang w:val="fr-CA"/>
        </w:rPr>
        <w:t xml:space="preserve"> génome </w:t>
      </w:r>
      <w:r w:rsidR="003B77C7" w:rsidRPr="005B1D69">
        <w:rPr>
          <w:lang w:val="fr-CA"/>
        </w:rPr>
        <w:t xml:space="preserve">a été </w:t>
      </w:r>
      <w:r w:rsidRPr="005B1D69">
        <w:rPr>
          <w:lang w:val="fr-CA"/>
        </w:rPr>
        <w:t>modifié</w:t>
      </w:r>
      <w:r w:rsidR="00F52D3E" w:rsidRPr="005B1D69">
        <w:rPr>
          <w:lang w:val="fr-CA"/>
        </w:rPr>
        <w:t> </w:t>
      </w:r>
      <w:r w:rsidR="007E2F97" w:rsidRPr="005B1D69">
        <w:rPr>
          <w:lang w:val="fr-CA"/>
        </w:rPr>
        <w:t>; et la transformation des objectifs de protection en résultats finaux utiles pour l’évaluation et la gestion</w:t>
      </w:r>
      <w:r w:rsidR="006F1959" w:rsidRPr="005B1D69">
        <w:rPr>
          <w:lang w:val="fr-CA"/>
        </w:rPr>
        <w:t>.</w:t>
      </w:r>
      <w:r w:rsidR="00F26665" w:rsidRPr="005B1D69">
        <w:rPr>
          <w:rStyle w:val="FootnoteReference"/>
          <w:lang w:val="fr-CA"/>
        </w:rPr>
        <w:footnoteReference w:id="3"/>
      </w:r>
    </w:p>
    <w:p w14:paraId="4ECAEEAC" w14:textId="7362E5D2" w:rsidR="00D70332" w:rsidRPr="005B1D69" w:rsidRDefault="007E2F97" w:rsidP="006D3C87">
      <w:pPr>
        <w:pStyle w:val="Para10"/>
        <w:ind w:left="562" w:firstLine="0"/>
        <w:rPr>
          <w:lang w:val="fr-CA"/>
        </w:rPr>
      </w:pPr>
      <w:r w:rsidRPr="005B1D69">
        <w:rPr>
          <w:lang w:val="fr-CA"/>
        </w:rPr>
        <w:t xml:space="preserve">Conformément à son mandat, le Groupe d’experts a évalué les quatre sujets proposés par les Parties par rapport aux critères énoncés </w:t>
      </w:r>
      <w:r w:rsidR="004E6417" w:rsidRPr="005B1D69">
        <w:rPr>
          <w:lang w:val="fr-CA"/>
        </w:rPr>
        <w:t>à</w:t>
      </w:r>
      <w:r w:rsidRPr="005B1D69">
        <w:rPr>
          <w:lang w:val="fr-CA"/>
        </w:rPr>
        <w:t xml:space="preserve"> l’annexe I à la décision CP-9/13. Le Groupe a indiqué que conformément à la décision CP-10/10, la Conférence des Parties siégeant en tant que réunion des Parties au Protocole</w:t>
      </w:r>
      <w:r w:rsidR="00E33BED" w:rsidRPr="005B1D69">
        <w:rPr>
          <w:lang w:val="fr-CA"/>
        </w:rPr>
        <w:t xml:space="preserve"> devrait examiner </w:t>
      </w:r>
      <w:r w:rsidR="003121DC" w:rsidRPr="005B1D69">
        <w:rPr>
          <w:lang w:val="fr-CA"/>
        </w:rPr>
        <w:t>l’élaboration</w:t>
      </w:r>
      <w:r w:rsidR="00E33BED" w:rsidRPr="005B1D69">
        <w:rPr>
          <w:lang w:val="fr-CA"/>
        </w:rPr>
        <w:t xml:space="preserve"> de documents d’</w:t>
      </w:r>
      <w:r w:rsidR="00B07128" w:rsidRPr="005B1D69">
        <w:rPr>
          <w:lang w:val="fr-CA"/>
        </w:rPr>
        <w:t>orientati</w:t>
      </w:r>
      <w:r w:rsidR="00E33BED" w:rsidRPr="005B1D69">
        <w:rPr>
          <w:lang w:val="fr-CA"/>
        </w:rPr>
        <w:t xml:space="preserve">ons facultatives supplémentaires sur </w:t>
      </w:r>
      <w:r w:rsidR="004E6417" w:rsidRPr="005B1D69">
        <w:rPr>
          <w:lang w:val="fr-CA"/>
        </w:rPr>
        <w:t>l’évaluation</w:t>
      </w:r>
      <w:r w:rsidR="00E33BED" w:rsidRPr="005B1D69">
        <w:rPr>
          <w:lang w:val="fr-CA"/>
        </w:rPr>
        <w:t xml:space="preserve"> des risques li</w:t>
      </w:r>
      <w:r w:rsidR="00B07128" w:rsidRPr="005B1D69">
        <w:rPr>
          <w:lang w:val="fr-CA"/>
        </w:rPr>
        <w:t xml:space="preserve">és aux poissons </w:t>
      </w:r>
      <w:r w:rsidR="004E6417" w:rsidRPr="005B1D69">
        <w:rPr>
          <w:lang w:val="fr-CA"/>
        </w:rPr>
        <w:t xml:space="preserve">vivants </w:t>
      </w:r>
      <w:r w:rsidR="00B07128" w:rsidRPr="005B1D69">
        <w:rPr>
          <w:lang w:val="fr-CA"/>
        </w:rPr>
        <w:t>mo</w:t>
      </w:r>
      <w:r w:rsidR="00E33BED" w:rsidRPr="005B1D69">
        <w:rPr>
          <w:lang w:val="fr-CA"/>
        </w:rPr>
        <w:t>difiés à sa onzième réunion. À cet égard, plusieurs points de vue ont été exprimés</w:t>
      </w:r>
      <w:r w:rsidR="004E6417" w:rsidRPr="005B1D69">
        <w:rPr>
          <w:lang w:val="fr-CA"/>
        </w:rPr>
        <w:t>,</w:t>
      </w:r>
      <w:r w:rsidR="00E33BED" w:rsidRPr="005B1D69">
        <w:rPr>
          <w:lang w:val="fr-CA"/>
        </w:rPr>
        <w:t xml:space="preserve"> à savoir s’il fallait examiner le sujet des organismes vivants modifiés aquatiques, dont les algues, les c</w:t>
      </w:r>
      <w:r w:rsidR="00B07128" w:rsidRPr="005B1D69">
        <w:rPr>
          <w:lang w:val="fr-CA"/>
        </w:rPr>
        <w:t>rustacées et les poisso</w:t>
      </w:r>
      <w:r w:rsidR="00E33BED" w:rsidRPr="005B1D69">
        <w:rPr>
          <w:lang w:val="fr-CA"/>
        </w:rPr>
        <w:t xml:space="preserve">ns, </w:t>
      </w:r>
      <w:r w:rsidR="00B07128" w:rsidRPr="005B1D69">
        <w:rPr>
          <w:lang w:val="fr-CA"/>
        </w:rPr>
        <w:t>identifié</w:t>
      </w:r>
      <w:r w:rsidR="00E33BED" w:rsidRPr="005B1D69">
        <w:rPr>
          <w:lang w:val="fr-CA"/>
        </w:rPr>
        <w:t xml:space="preserve"> par les Parties, pour lesquels des documents d’</w:t>
      </w:r>
      <w:r w:rsidR="00B07128" w:rsidRPr="005B1D69">
        <w:rPr>
          <w:lang w:val="fr-CA"/>
        </w:rPr>
        <w:t>ori</w:t>
      </w:r>
      <w:r w:rsidR="00E33BED" w:rsidRPr="005B1D69">
        <w:rPr>
          <w:lang w:val="fr-CA"/>
        </w:rPr>
        <w:t xml:space="preserve">entations supplémentaires pourraient </w:t>
      </w:r>
      <w:r w:rsidR="00B07128" w:rsidRPr="005B1D69">
        <w:rPr>
          <w:lang w:val="fr-CA"/>
        </w:rPr>
        <w:t xml:space="preserve">être nécessaires, dans le contexte de </w:t>
      </w:r>
      <w:r w:rsidR="004E6417" w:rsidRPr="005B1D69">
        <w:rPr>
          <w:lang w:val="fr-CA"/>
        </w:rPr>
        <w:t>ces discussions. L</w:t>
      </w:r>
      <w:r w:rsidR="00E33BED" w:rsidRPr="005B1D69">
        <w:rPr>
          <w:lang w:val="fr-CA"/>
        </w:rPr>
        <w:t>e G</w:t>
      </w:r>
      <w:r w:rsidR="00B07128" w:rsidRPr="005B1D69">
        <w:rPr>
          <w:lang w:val="fr-CA"/>
        </w:rPr>
        <w:t>r</w:t>
      </w:r>
      <w:r w:rsidR="00E33BED" w:rsidRPr="005B1D69">
        <w:rPr>
          <w:lang w:val="fr-CA"/>
        </w:rPr>
        <w:t xml:space="preserve">oupe a conclu qu’aucun autre sujet ne devait être priorisé aux fins </w:t>
      </w:r>
      <w:r w:rsidR="003121DC" w:rsidRPr="005B1D69">
        <w:rPr>
          <w:lang w:val="fr-CA"/>
        </w:rPr>
        <w:t>d’élaboration</w:t>
      </w:r>
      <w:r w:rsidR="00E33BED" w:rsidRPr="005B1D69">
        <w:rPr>
          <w:lang w:val="fr-CA"/>
        </w:rPr>
        <w:t xml:space="preserve"> d’orientations supplémentaires</w:t>
      </w:r>
      <w:r w:rsidR="00B07128" w:rsidRPr="005B1D69">
        <w:rPr>
          <w:lang w:val="fr-CA"/>
        </w:rPr>
        <w:t>, à l’heure actuelle</w:t>
      </w:r>
      <w:r w:rsidR="00FB0900" w:rsidRPr="005B1D69">
        <w:rPr>
          <w:lang w:val="fr-CA"/>
        </w:rPr>
        <w:t>.</w:t>
      </w:r>
    </w:p>
    <w:p w14:paraId="524A40B3" w14:textId="503F76DD" w:rsidR="00223065" w:rsidRPr="005B1D69" w:rsidRDefault="00B07128" w:rsidP="006D3C87">
      <w:pPr>
        <w:pStyle w:val="Para10"/>
        <w:ind w:left="562" w:firstLine="0"/>
        <w:rPr>
          <w:lang w:val="fr-CA"/>
        </w:rPr>
      </w:pPr>
      <w:r w:rsidRPr="005B1D69">
        <w:rPr>
          <w:lang w:val="fr-CA"/>
        </w:rPr>
        <w:t xml:space="preserve">De plus, le Groupe spécial </w:t>
      </w:r>
      <w:r w:rsidR="00015BA7" w:rsidRPr="005B1D69">
        <w:rPr>
          <w:lang w:val="fr-CA"/>
        </w:rPr>
        <w:t xml:space="preserve">multidisciplinaire </w:t>
      </w:r>
      <w:r w:rsidRPr="005B1D69">
        <w:rPr>
          <w:lang w:val="fr-CA"/>
        </w:rPr>
        <w:t xml:space="preserve">d’experts techniques </w:t>
      </w:r>
      <w:r w:rsidR="000B3DD0" w:rsidRPr="005B1D69">
        <w:rPr>
          <w:lang w:val="fr-CA"/>
        </w:rPr>
        <w:t>sur</w:t>
      </w:r>
      <w:r w:rsidRPr="005B1D69">
        <w:rPr>
          <w:lang w:val="fr-CA"/>
        </w:rPr>
        <w:t xml:space="preserve"> la biologie de synthèse en appui au processus </w:t>
      </w:r>
      <w:r w:rsidR="00735F2B" w:rsidRPr="005B1D69">
        <w:rPr>
          <w:lang w:val="fr-CA"/>
        </w:rPr>
        <w:t xml:space="preserve">de tour d’horizon prospectif, de surveillance et d’évaluation d’envergure et </w:t>
      </w:r>
      <w:r w:rsidR="00735F2B" w:rsidRPr="005B1D69">
        <w:rPr>
          <w:lang w:val="fr-CA"/>
        </w:rPr>
        <w:lastRenderedPageBreak/>
        <w:t>régulier</w:t>
      </w:r>
      <w:r w:rsidR="000B3DD0" w:rsidRPr="005B1D69">
        <w:rPr>
          <w:lang w:val="fr-CA"/>
        </w:rPr>
        <w:t xml:space="preserve">, </w:t>
      </w:r>
      <w:r w:rsidR="00735F2B" w:rsidRPr="005B1D69">
        <w:rPr>
          <w:lang w:val="fr-CA"/>
        </w:rPr>
        <w:t xml:space="preserve">a reconnu que </w:t>
      </w:r>
      <w:r w:rsidR="000B3DD0" w:rsidRPr="005B1D69">
        <w:rPr>
          <w:lang w:val="fr-CA"/>
        </w:rPr>
        <w:t>l’autolimitation des insectes</w:t>
      </w:r>
      <w:r w:rsidR="002639C7" w:rsidRPr="005B1D69">
        <w:rPr>
          <w:lang w:val="fr-CA"/>
        </w:rPr>
        <w:t xml:space="preserve"> représent</w:t>
      </w:r>
      <w:r w:rsidR="000B3DD0" w:rsidRPr="005B1D69">
        <w:rPr>
          <w:lang w:val="fr-CA"/>
        </w:rPr>
        <w:t>e</w:t>
      </w:r>
      <w:r w:rsidR="002639C7" w:rsidRPr="005B1D69">
        <w:rPr>
          <w:lang w:val="fr-CA"/>
        </w:rPr>
        <w:t xml:space="preserve"> un sujet pour lequel des documents d’orientation</w:t>
      </w:r>
      <w:r w:rsidR="004E6417" w:rsidRPr="005B1D69">
        <w:rPr>
          <w:lang w:val="fr-CA"/>
        </w:rPr>
        <w:t>s</w:t>
      </w:r>
      <w:r w:rsidR="002639C7" w:rsidRPr="005B1D69">
        <w:rPr>
          <w:lang w:val="fr-CA"/>
        </w:rPr>
        <w:t xml:space="preserve"> supplémentaires sur l’évaluation des risques pourrai</w:t>
      </w:r>
      <w:r w:rsidR="00F52D3E" w:rsidRPr="005B1D69">
        <w:rPr>
          <w:lang w:val="fr-CA"/>
        </w:rPr>
        <w:t>en</w:t>
      </w:r>
      <w:r w:rsidR="002639C7" w:rsidRPr="005B1D69">
        <w:rPr>
          <w:lang w:val="fr-CA"/>
        </w:rPr>
        <w:t>t être justifié</w:t>
      </w:r>
      <w:r w:rsidR="000B3DD0" w:rsidRPr="005B1D69">
        <w:rPr>
          <w:lang w:val="fr-CA"/>
        </w:rPr>
        <w:t>s</w:t>
      </w:r>
      <w:r w:rsidR="002639C7" w:rsidRPr="005B1D69">
        <w:rPr>
          <w:lang w:val="fr-CA"/>
        </w:rPr>
        <w:t xml:space="preserve"> conformément à l’annexe I de la décision CP-9/13. Ce sujet devra toutefois être examiné selon les critères énoncés dans la décision, et les Parties devront fournir plus de renseignements afin d’alimenter les futurs débats.</w:t>
      </w:r>
    </w:p>
    <w:p w14:paraId="21CED292" w14:textId="77777777" w:rsidR="0088312D" w:rsidRPr="005B1D69" w:rsidRDefault="0088312D" w:rsidP="0088312D">
      <w:pPr>
        <w:pStyle w:val="Para10"/>
        <w:numPr>
          <w:ilvl w:val="0"/>
          <w:numId w:val="0"/>
        </w:numPr>
        <w:ind w:left="562"/>
        <w:rPr>
          <w:lang w:val="fr-CA"/>
        </w:rPr>
        <w:sectPr w:rsidR="0088312D" w:rsidRPr="005B1D69" w:rsidSect="006C12A4">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pPr>
    </w:p>
    <w:p w14:paraId="2DADEC27" w14:textId="34178FDE" w:rsidR="002B559C" w:rsidRPr="005B1D69" w:rsidRDefault="00F64AA6" w:rsidP="00DB7669">
      <w:pPr>
        <w:pStyle w:val="Heading1"/>
        <w:ind w:left="567" w:hanging="567"/>
        <w:rPr>
          <w:rFonts w:cs="Times New Roman"/>
          <w:lang w:val="fr-CA"/>
        </w:rPr>
      </w:pPr>
      <w:r w:rsidRPr="005B1D69">
        <w:rPr>
          <w:rFonts w:cs="Times New Roman"/>
          <w:lang w:val="fr-CA"/>
        </w:rPr>
        <w:lastRenderedPageBreak/>
        <w:t>R</w:t>
      </w:r>
      <w:r w:rsidR="003D1D3A" w:rsidRPr="005B1D69">
        <w:rPr>
          <w:rFonts w:cs="Times New Roman"/>
          <w:lang w:val="fr-CA"/>
        </w:rPr>
        <w:t>ecomm</w:t>
      </w:r>
      <w:r w:rsidR="00EE4519" w:rsidRPr="005B1D69">
        <w:rPr>
          <w:rFonts w:cs="Times New Roman"/>
          <w:lang w:val="fr-CA"/>
        </w:rPr>
        <w:t>a</w:t>
      </w:r>
      <w:r w:rsidR="003D1D3A" w:rsidRPr="005B1D69">
        <w:rPr>
          <w:rFonts w:cs="Times New Roman"/>
          <w:lang w:val="fr-CA"/>
        </w:rPr>
        <w:t>ndation</w:t>
      </w:r>
      <w:r w:rsidRPr="005B1D69">
        <w:rPr>
          <w:rFonts w:cs="Times New Roman"/>
          <w:lang w:val="fr-CA"/>
        </w:rPr>
        <w:t>s</w:t>
      </w:r>
    </w:p>
    <w:p w14:paraId="23CE2710" w14:textId="783B3F9A" w:rsidR="00B72407" w:rsidRPr="005B1D69" w:rsidRDefault="00EE4519" w:rsidP="00DB7669">
      <w:pPr>
        <w:pStyle w:val="Para10"/>
        <w:keepNext/>
        <w:ind w:left="562" w:firstLine="0"/>
        <w:rPr>
          <w:lang w:val="fr-CA"/>
        </w:rPr>
      </w:pPr>
      <w:r w:rsidRPr="005B1D69">
        <w:rPr>
          <w:lang w:val="fr-CA"/>
        </w:rPr>
        <w:t xml:space="preserve">En réponse à la demande formulée dans la décision CP-10/10 concernant l’élaboration de documents d’orientations facultatives </w:t>
      </w:r>
      <w:r w:rsidR="004E6417" w:rsidRPr="005B1D69">
        <w:rPr>
          <w:lang w:val="fr-CA"/>
        </w:rPr>
        <w:t>supplémentaires</w:t>
      </w:r>
      <w:r w:rsidRPr="005B1D69">
        <w:rPr>
          <w:lang w:val="fr-CA"/>
        </w:rPr>
        <w:t xml:space="preserve"> en appui à l’évaluation au cas par cas des risques liés aux organismes vivants modifiés issus du forçage génétique, l’Organe subsidiaire pourrait souhaiter recommander que la Conférence des Parties siégeant en tant que réunion des Parties au Protocole adopte, à sa onzième réunion, des éléments de décision qui ressemblent à ce qui suit</w:t>
      </w:r>
      <w:r w:rsidR="00F52D3E" w:rsidRPr="005B1D69">
        <w:rPr>
          <w:lang w:val="fr-CA"/>
        </w:rPr>
        <w:t> </w:t>
      </w:r>
      <w:r w:rsidR="08DAC6B9" w:rsidRPr="005B1D69">
        <w:rPr>
          <w:lang w:val="fr-CA"/>
        </w:rPr>
        <w:t>:</w:t>
      </w:r>
    </w:p>
    <w:p w14:paraId="2150E356" w14:textId="49C647C3" w:rsidR="00E45F76" w:rsidRPr="005B1D69" w:rsidRDefault="003121DC" w:rsidP="00DB7669">
      <w:pPr>
        <w:pStyle w:val="Para10"/>
        <w:numPr>
          <w:ilvl w:val="0"/>
          <w:numId w:val="0"/>
        </w:numPr>
        <w:tabs>
          <w:tab w:val="left" w:pos="2268"/>
        </w:tabs>
        <w:ind w:left="1134" w:firstLine="567"/>
        <w:rPr>
          <w:lang w:val="fr-CA"/>
        </w:rPr>
      </w:pPr>
      <w:r w:rsidRPr="005B1D69">
        <w:rPr>
          <w:i/>
          <w:iCs/>
          <w:lang w:val="fr-CA"/>
        </w:rPr>
        <w:t>La Conférence des Parties siégeant en tant que réunion des Parties au Protocole de Cartagena sur la prévention des risques biotechnologiques</w:t>
      </w:r>
      <w:r w:rsidR="00E45F76" w:rsidRPr="005B1D69">
        <w:rPr>
          <w:lang w:val="fr-CA"/>
        </w:rPr>
        <w:t>,</w:t>
      </w:r>
    </w:p>
    <w:p w14:paraId="4BD524E0" w14:textId="7279BE8F" w:rsidR="00E45F76" w:rsidRPr="005B1D69" w:rsidRDefault="003121DC" w:rsidP="00DB7669">
      <w:pPr>
        <w:pStyle w:val="Para10"/>
        <w:numPr>
          <w:ilvl w:val="0"/>
          <w:numId w:val="0"/>
        </w:numPr>
        <w:tabs>
          <w:tab w:val="left" w:pos="2268"/>
        </w:tabs>
        <w:ind w:left="1134" w:firstLine="567"/>
        <w:rPr>
          <w:lang w:val="fr-CA"/>
        </w:rPr>
      </w:pPr>
      <w:r w:rsidRPr="005B1D69">
        <w:rPr>
          <w:i/>
          <w:iCs/>
          <w:lang w:val="fr-CA"/>
        </w:rPr>
        <w:t xml:space="preserve">Rappelant </w:t>
      </w:r>
      <w:r w:rsidR="00FF597B" w:rsidRPr="005B1D69">
        <w:rPr>
          <w:iCs/>
          <w:lang w:val="fr-CA"/>
        </w:rPr>
        <w:t>la décision CP-10/10 du 10</w:t>
      </w:r>
      <w:r w:rsidRPr="005B1D69">
        <w:rPr>
          <w:iCs/>
          <w:lang w:val="fr-CA"/>
        </w:rPr>
        <w:t xml:space="preserve"> décembre 2022</w:t>
      </w:r>
      <w:r w:rsidR="00E45F76" w:rsidRPr="005B1D69">
        <w:rPr>
          <w:lang w:val="fr-CA"/>
        </w:rPr>
        <w:t>,</w:t>
      </w:r>
    </w:p>
    <w:p w14:paraId="2559EDB2" w14:textId="7763DC2B" w:rsidR="00E45F76" w:rsidRPr="005B1D69" w:rsidRDefault="00724001" w:rsidP="00DB7669">
      <w:pPr>
        <w:pStyle w:val="Para10"/>
        <w:numPr>
          <w:ilvl w:val="0"/>
          <w:numId w:val="0"/>
        </w:numPr>
        <w:tabs>
          <w:tab w:val="clear" w:pos="1134"/>
          <w:tab w:val="left" w:pos="1701"/>
          <w:tab w:val="left" w:pos="2268"/>
        </w:tabs>
        <w:ind w:left="1134" w:firstLine="567"/>
        <w:rPr>
          <w:i/>
          <w:iCs/>
          <w:lang w:val="fr-CA"/>
        </w:rPr>
      </w:pPr>
      <w:r w:rsidRPr="005B1D69">
        <w:rPr>
          <w:lang w:val="fr-CA"/>
        </w:rPr>
        <w:t>1.</w:t>
      </w:r>
      <w:r w:rsidRPr="005B1D69">
        <w:rPr>
          <w:lang w:val="fr-CA"/>
        </w:rPr>
        <w:tab/>
      </w:r>
      <w:r w:rsidR="003121DC" w:rsidRPr="005B1D69">
        <w:rPr>
          <w:i/>
          <w:iCs/>
          <w:lang w:val="fr-CA"/>
        </w:rPr>
        <w:t xml:space="preserve">Se réjouit </w:t>
      </w:r>
      <w:r w:rsidR="003121DC" w:rsidRPr="005B1D69">
        <w:rPr>
          <w:iCs/>
          <w:lang w:val="fr-CA"/>
        </w:rPr>
        <w:t>des conclusions des réunions du Groupe spécial d’experts techniques sur l’évaluation des risques</w:t>
      </w:r>
      <w:r w:rsidR="00F52D3E" w:rsidRPr="005B1D69">
        <w:rPr>
          <w:iCs/>
          <w:lang w:val="fr-CA"/>
        </w:rPr>
        <w:t> </w:t>
      </w:r>
      <w:r w:rsidR="0011078C" w:rsidRPr="005B1D69">
        <w:rPr>
          <w:lang w:val="fr-CA"/>
        </w:rPr>
        <w:t>;</w:t>
      </w:r>
      <w:r w:rsidR="00D2459A" w:rsidRPr="005B1D69">
        <w:rPr>
          <w:rStyle w:val="FootnoteReference"/>
          <w:lang w:val="fr-CA"/>
        </w:rPr>
        <w:footnoteReference w:id="4"/>
      </w:r>
    </w:p>
    <w:p w14:paraId="78520BFB" w14:textId="6ADF8720" w:rsidR="00E45F76" w:rsidRPr="005B1D69" w:rsidRDefault="00724001" w:rsidP="00DB7669">
      <w:pPr>
        <w:pStyle w:val="Para10"/>
        <w:numPr>
          <w:ilvl w:val="0"/>
          <w:numId w:val="0"/>
        </w:numPr>
        <w:tabs>
          <w:tab w:val="clear" w:pos="1134"/>
          <w:tab w:val="left" w:pos="1701"/>
          <w:tab w:val="left" w:pos="2268"/>
        </w:tabs>
        <w:ind w:left="1134" w:firstLine="567"/>
        <w:rPr>
          <w:i/>
          <w:iCs/>
          <w:lang w:val="fr-CA"/>
        </w:rPr>
      </w:pPr>
      <w:r w:rsidRPr="005B1D69">
        <w:rPr>
          <w:lang w:val="fr-CA"/>
        </w:rPr>
        <w:t>2.</w:t>
      </w:r>
      <w:r w:rsidRPr="005B1D69">
        <w:rPr>
          <w:lang w:val="fr-CA"/>
        </w:rPr>
        <w:tab/>
      </w:r>
      <w:r w:rsidR="003121DC" w:rsidRPr="005B1D69">
        <w:rPr>
          <w:i/>
          <w:iCs/>
          <w:lang w:val="fr-CA"/>
        </w:rPr>
        <w:t xml:space="preserve">Appuie </w:t>
      </w:r>
      <w:r w:rsidR="003121DC" w:rsidRPr="005B1D69">
        <w:rPr>
          <w:iCs/>
          <w:lang w:val="fr-CA"/>
        </w:rPr>
        <w:t>les documents d’orientations facultatives</w:t>
      </w:r>
      <w:r w:rsidR="00503C92" w:rsidRPr="005B1D69">
        <w:rPr>
          <w:iCs/>
          <w:lang w:val="fr-CA"/>
        </w:rPr>
        <w:t xml:space="preserve"> </w:t>
      </w:r>
      <w:r w:rsidR="00FF597B" w:rsidRPr="005B1D69">
        <w:rPr>
          <w:iCs/>
          <w:lang w:val="fr-CA"/>
        </w:rPr>
        <w:t xml:space="preserve">supplémentaires </w:t>
      </w:r>
      <w:r w:rsidR="00503C92" w:rsidRPr="005B1D69">
        <w:rPr>
          <w:iCs/>
          <w:lang w:val="fr-CA"/>
        </w:rPr>
        <w:t>sur l’évaluation des risques liés aux organismes vivants modifiés issus du forçage génétique</w:t>
      </w:r>
      <w:r w:rsidR="00F52D3E" w:rsidRPr="005B1D69">
        <w:rPr>
          <w:iCs/>
          <w:lang w:val="fr-CA"/>
        </w:rPr>
        <w:t> </w:t>
      </w:r>
      <w:r w:rsidR="00E45F76" w:rsidRPr="005B1D69">
        <w:rPr>
          <w:lang w:val="fr-CA"/>
        </w:rPr>
        <w:t>;</w:t>
      </w:r>
    </w:p>
    <w:p w14:paraId="1704B125" w14:textId="41B833DA" w:rsidR="00E57E22" w:rsidRPr="005B1D69" w:rsidRDefault="00724001" w:rsidP="00DB7669">
      <w:pPr>
        <w:pStyle w:val="Para10"/>
        <w:numPr>
          <w:ilvl w:val="0"/>
          <w:numId w:val="0"/>
        </w:numPr>
        <w:tabs>
          <w:tab w:val="clear" w:pos="1134"/>
          <w:tab w:val="left" w:pos="1701"/>
          <w:tab w:val="left" w:pos="2268"/>
        </w:tabs>
        <w:ind w:left="1134" w:firstLine="567"/>
        <w:rPr>
          <w:i/>
          <w:iCs/>
          <w:lang w:val="fr-CA"/>
        </w:rPr>
      </w:pPr>
      <w:r w:rsidRPr="005B1D69">
        <w:rPr>
          <w:lang w:val="fr-CA"/>
        </w:rPr>
        <w:t>3.</w:t>
      </w:r>
      <w:r w:rsidRPr="005B1D69">
        <w:rPr>
          <w:lang w:val="fr-CA"/>
        </w:rPr>
        <w:tab/>
      </w:r>
      <w:r w:rsidR="00503C92" w:rsidRPr="005B1D69">
        <w:rPr>
          <w:i/>
          <w:iCs/>
          <w:kern w:val="22"/>
          <w:lang w:val="fr-CA"/>
        </w:rPr>
        <w:t xml:space="preserve">Encourage </w:t>
      </w:r>
      <w:r w:rsidR="00503C92" w:rsidRPr="005B1D69">
        <w:rPr>
          <w:iCs/>
          <w:kern w:val="22"/>
          <w:lang w:val="fr-CA"/>
        </w:rPr>
        <w:t>les Parties, les autres gouvernements et les organisations compétentes, ainsi que les parties prenantes</w:t>
      </w:r>
      <w:r w:rsidR="00FF597B" w:rsidRPr="005B1D69">
        <w:rPr>
          <w:iCs/>
          <w:kern w:val="22"/>
          <w:lang w:val="fr-CA"/>
        </w:rPr>
        <w:t>,</w:t>
      </w:r>
      <w:r w:rsidR="00503C92" w:rsidRPr="005B1D69">
        <w:rPr>
          <w:iCs/>
          <w:kern w:val="22"/>
          <w:lang w:val="fr-CA"/>
        </w:rPr>
        <w:t xml:space="preserve"> à utiliser les documents d’orientations </w:t>
      </w:r>
      <w:r w:rsidR="00FF597B" w:rsidRPr="005B1D69">
        <w:rPr>
          <w:iCs/>
          <w:kern w:val="22"/>
          <w:lang w:val="fr-CA"/>
        </w:rPr>
        <w:t xml:space="preserve">facultatives </w:t>
      </w:r>
      <w:r w:rsidR="00503C92" w:rsidRPr="005B1D69">
        <w:rPr>
          <w:iCs/>
          <w:kern w:val="22"/>
          <w:lang w:val="fr-CA"/>
        </w:rPr>
        <w:t>supplémentaires</w:t>
      </w:r>
      <w:r w:rsidR="00F52D3E" w:rsidRPr="005B1D69">
        <w:rPr>
          <w:iCs/>
          <w:kern w:val="22"/>
          <w:lang w:val="fr-CA"/>
        </w:rPr>
        <w:t> </w:t>
      </w:r>
      <w:r w:rsidR="00E57E22" w:rsidRPr="005B1D69">
        <w:rPr>
          <w:lang w:val="fr-CA"/>
        </w:rPr>
        <w:t>;</w:t>
      </w:r>
    </w:p>
    <w:p w14:paraId="3916D97C" w14:textId="20FF9FA1" w:rsidR="00E32947" w:rsidRPr="005B1D69" w:rsidRDefault="00724001" w:rsidP="0056406B">
      <w:pPr>
        <w:pStyle w:val="Para10"/>
        <w:numPr>
          <w:ilvl w:val="0"/>
          <w:numId w:val="0"/>
        </w:numPr>
        <w:tabs>
          <w:tab w:val="clear" w:pos="1134"/>
          <w:tab w:val="left" w:pos="1701"/>
          <w:tab w:val="left" w:pos="2268"/>
        </w:tabs>
        <w:ind w:left="1134" w:firstLine="567"/>
        <w:rPr>
          <w:kern w:val="22"/>
          <w:lang w:val="fr-CA"/>
        </w:rPr>
      </w:pPr>
      <w:r w:rsidRPr="005B1D69">
        <w:rPr>
          <w:lang w:val="fr-CA"/>
        </w:rPr>
        <w:t>4.</w:t>
      </w:r>
      <w:r w:rsidRPr="005B1D69">
        <w:rPr>
          <w:lang w:val="fr-CA"/>
        </w:rPr>
        <w:tab/>
      </w:r>
      <w:r w:rsidR="00503C92" w:rsidRPr="005B1D69">
        <w:rPr>
          <w:i/>
          <w:iCs/>
          <w:kern w:val="22"/>
          <w:lang w:val="fr-CA"/>
        </w:rPr>
        <w:t xml:space="preserve">Lance un appel </w:t>
      </w:r>
      <w:r w:rsidR="00503C92" w:rsidRPr="005B1D69">
        <w:rPr>
          <w:iCs/>
          <w:kern w:val="22"/>
          <w:lang w:val="fr-CA"/>
        </w:rPr>
        <w:t>pour une coopération internationale, un partage des connaissances, le renforcement des capacités et une mobilisation des ressources d’envergure afin d’appuyer l’application des documents d’orientations facultatives</w:t>
      </w:r>
      <w:r w:rsidR="00784806" w:rsidRPr="005B1D69">
        <w:rPr>
          <w:iCs/>
          <w:kern w:val="22"/>
          <w:lang w:val="fr-CA"/>
        </w:rPr>
        <w:t xml:space="preserve"> supplémentaires</w:t>
      </w:r>
      <w:r w:rsidR="0011078C" w:rsidRPr="005B1D69">
        <w:rPr>
          <w:kern w:val="22"/>
          <w:lang w:val="fr-CA"/>
        </w:rPr>
        <w:t>.</w:t>
      </w:r>
    </w:p>
    <w:p w14:paraId="7933355C" w14:textId="5208675E" w:rsidR="00CF788E" w:rsidRPr="005B1D69" w:rsidRDefault="001A30F1" w:rsidP="00F939B0">
      <w:pPr>
        <w:pStyle w:val="Para10"/>
        <w:ind w:left="562" w:firstLine="0"/>
        <w:rPr>
          <w:lang w:val="fr-CA"/>
        </w:rPr>
      </w:pPr>
      <w:r w:rsidRPr="005B1D69">
        <w:rPr>
          <w:lang w:val="fr-CA"/>
        </w:rPr>
        <w:t>En réponse aux demandes formulées dans la décision CP-10/10 d’envisager une orientation supplémentaire sur les pois</w:t>
      </w:r>
      <w:r w:rsidR="00D348EA" w:rsidRPr="005B1D69">
        <w:rPr>
          <w:lang w:val="fr-CA"/>
        </w:rPr>
        <w:t xml:space="preserve">sons </w:t>
      </w:r>
      <w:r w:rsidR="00784806" w:rsidRPr="005B1D69">
        <w:rPr>
          <w:lang w:val="fr-CA"/>
        </w:rPr>
        <w:t>vivants</w:t>
      </w:r>
      <w:r w:rsidR="00D348EA" w:rsidRPr="005B1D69">
        <w:rPr>
          <w:lang w:val="fr-CA"/>
        </w:rPr>
        <w:t xml:space="preserve"> modifiés et l</w:t>
      </w:r>
      <w:r w:rsidRPr="005B1D69">
        <w:rPr>
          <w:lang w:val="fr-CA"/>
        </w:rPr>
        <w:t xml:space="preserve">es questions supplémentaires pour lesquelles des documents d’orientations sur </w:t>
      </w:r>
      <w:r w:rsidR="00784806" w:rsidRPr="005B1D69">
        <w:rPr>
          <w:lang w:val="fr-CA"/>
        </w:rPr>
        <w:t>l’évaluation</w:t>
      </w:r>
      <w:r w:rsidRPr="005B1D69">
        <w:rPr>
          <w:lang w:val="fr-CA"/>
        </w:rPr>
        <w:t xml:space="preserve"> des risques </w:t>
      </w:r>
      <w:r w:rsidR="00D348EA" w:rsidRPr="005B1D69">
        <w:rPr>
          <w:lang w:val="fr-CA"/>
        </w:rPr>
        <w:t>pourraient</w:t>
      </w:r>
      <w:r w:rsidRPr="005B1D69">
        <w:rPr>
          <w:lang w:val="fr-CA"/>
        </w:rPr>
        <w:t xml:space="preserve"> être nécessaires, l’Organe subsidiaire pourrait souhaiter que la Conférence des Parties siégeant en tant que réunion des Parties au Protocole adopte, à sa onzième réunion, les éléments supplémentaires </w:t>
      </w:r>
      <w:r w:rsidR="00D348EA" w:rsidRPr="005B1D69">
        <w:rPr>
          <w:lang w:val="fr-CA"/>
        </w:rPr>
        <w:t>de projet de décision suivants</w:t>
      </w:r>
      <w:r w:rsidRPr="005B1D69">
        <w:rPr>
          <w:lang w:val="fr-CA"/>
        </w:rPr>
        <w:t>, en prenant note que les éléments sont énoncés ci-dess</w:t>
      </w:r>
      <w:r w:rsidR="00D348EA" w:rsidRPr="005B1D69">
        <w:rPr>
          <w:lang w:val="fr-CA"/>
        </w:rPr>
        <w:t>ous sous réserve de s</w:t>
      </w:r>
      <w:r w:rsidRPr="005B1D69">
        <w:rPr>
          <w:lang w:val="fr-CA"/>
        </w:rPr>
        <w:t>a décision de poursuivre ou non l’</w:t>
      </w:r>
      <w:r w:rsidR="00D348EA" w:rsidRPr="005B1D69">
        <w:rPr>
          <w:lang w:val="fr-CA"/>
        </w:rPr>
        <w:t>élaboration d’</w:t>
      </w:r>
      <w:r w:rsidRPr="005B1D69">
        <w:rPr>
          <w:lang w:val="fr-CA"/>
        </w:rPr>
        <w:t>une telle orientation</w:t>
      </w:r>
      <w:r w:rsidR="00CF788E" w:rsidRPr="005B1D69">
        <w:rPr>
          <w:lang w:val="fr-CA"/>
        </w:rPr>
        <w:t>.</w:t>
      </w:r>
    </w:p>
    <w:p w14:paraId="05C24C69" w14:textId="5EF2862B" w:rsidR="0091603A" w:rsidRPr="005B1D69" w:rsidRDefault="00D348EA" w:rsidP="00DB7669">
      <w:pPr>
        <w:pStyle w:val="Para10"/>
        <w:keepNext/>
        <w:numPr>
          <w:ilvl w:val="0"/>
          <w:numId w:val="0"/>
        </w:numPr>
        <w:tabs>
          <w:tab w:val="clear" w:pos="1134"/>
          <w:tab w:val="left" w:pos="2268"/>
        </w:tabs>
        <w:ind w:left="1138" w:firstLine="562"/>
        <w:rPr>
          <w:lang w:val="fr-CA"/>
        </w:rPr>
      </w:pPr>
      <w:r w:rsidRPr="005B1D69">
        <w:rPr>
          <w:i/>
          <w:iCs/>
          <w:lang w:val="fr-CA"/>
        </w:rPr>
        <w:t>La Conférence des Parties siégeant en tant que réunion des Parties au Protocole de Cartagena sur la prévention des risques biotechnologiques</w:t>
      </w:r>
      <w:r w:rsidR="00E45F76" w:rsidRPr="005B1D69">
        <w:rPr>
          <w:lang w:val="fr-CA"/>
        </w:rPr>
        <w:t>,</w:t>
      </w:r>
    </w:p>
    <w:p w14:paraId="650DCFF1" w14:textId="6BD6CE06" w:rsidR="00EE655E" w:rsidRPr="005B1D69" w:rsidRDefault="00D348EA" w:rsidP="00DB7669">
      <w:pPr>
        <w:pStyle w:val="Para10"/>
        <w:numPr>
          <w:ilvl w:val="0"/>
          <w:numId w:val="0"/>
        </w:numPr>
        <w:tabs>
          <w:tab w:val="clear" w:pos="1134"/>
          <w:tab w:val="left" w:pos="2268"/>
          <w:tab w:val="left" w:pos="2481"/>
        </w:tabs>
        <w:ind w:left="1134" w:firstLine="567"/>
        <w:rPr>
          <w:lang w:val="fr-CA"/>
        </w:rPr>
      </w:pPr>
      <w:r w:rsidRPr="005B1D69">
        <w:rPr>
          <w:i/>
          <w:iCs/>
          <w:lang w:val="fr-CA"/>
        </w:rPr>
        <w:t xml:space="preserve">Rappelant </w:t>
      </w:r>
      <w:r w:rsidR="00784806" w:rsidRPr="005B1D69">
        <w:rPr>
          <w:iCs/>
          <w:lang w:val="fr-CA"/>
        </w:rPr>
        <w:t>la décision CP</w:t>
      </w:r>
      <w:r w:rsidRPr="005B1D69">
        <w:rPr>
          <w:iCs/>
          <w:lang w:val="fr-CA"/>
        </w:rPr>
        <w:t>-10/10 du 10 décembre 2022</w:t>
      </w:r>
      <w:r w:rsidR="0050096C" w:rsidRPr="005B1D69">
        <w:rPr>
          <w:lang w:val="fr-CA"/>
        </w:rPr>
        <w:t>,</w:t>
      </w:r>
    </w:p>
    <w:p w14:paraId="34109A99" w14:textId="55844F79" w:rsidR="00EE655E" w:rsidRPr="005B1D69" w:rsidRDefault="00D348EA" w:rsidP="00DB7669">
      <w:pPr>
        <w:pStyle w:val="Para10"/>
        <w:numPr>
          <w:ilvl w:val="0"/>
          <w:numId w:val="0"/>
        </w:numPr>
        <w:tabs>
          <w:tab w:val="clear" w:pos="1134"/>
          <w:tab w:val="left" w:pos="1701"/>
          <w:tab w:val="left" w:pos="2268"/>
          <w:tab w:val="left" w:pos="2481"/>
        </w:tabs>
        <w:ind w:left="1134" w:firstLine="567"/>
        <w:rPr>
          <w:i/>
          <w:iCs/>
          <w:lang w:val="fr-CA"/>
        </w:rPr>
      </w:pPr>
      <w:r w:rsidRPr="005B1D69">
        <w:rPr>
          <w:i/>
          <w:iCs/>
          <w:lang w:val="fr-CA"/>
        </w:rPr>
        <w:t xml:space="preserve">Prenant note </w:t>
      </w:r>
      <w:r w:rsidRPr="005B1D69">
        <w:rPr>
          <w:iCs/>
          <w:lang w:val="fr-CA"/>
        </w:rPr>
        <w:t>de l’évaluation du Groupe spécial d’exp</w:t>
      </w:r>
      <w:r w:rsidR="00550831" w:rsidRPr="005B1D69">
        <w:rPr>
          <w:iCs/>
          <w:lang w:val="fr-CA"/>
        </w:rPr>
        <w:t>e</w:t>
      </w:r>
      <w:r w:rsidRPr="005B1D69">
        <w:rPr>
          <w:iCs/>
          <w:lang w:val="fr-CA"/>
        </w:rPr>
        <w:t>rts techniques sur l’</w:t>
      </w:r>
      <w:r w:rsidR="00550831" w:rsidRPr="005B1D69">
        <w:rPr>
          <w:iCs/>
          <w:lang w:val="fr-CA"/>
        </w:rPr>
        <w:t>évaluati</w:t>
      </w:r>
      <w:r w:rsidRPr="005B1D69">
        <w:rPr>
          <w:iCs/>
          <w:lang w:val="fr-CA"/>
        </w:rPr>
        <w:t>on de</w:t>
      </w:r>
      <w:r w:rsidR="00550831" w:rsidRPr="005B1D69">
        <w:rPr>
          <w:iCs/>
          <w:lang w:val="fr-CA"/>
        </w:rPr>
        <w:t>s risques portant sur des questi</w:t>
      </w:r>
      <w:r w:rsidRPr="005B1D69">
        <w:rPr>
          <w:iCs/>
          <w:lang w:val="fr-CA"/>
        </w:rPr>
        <w:t xml:space="preserve">ons supplémentaires pour lesquelles </w:t>
      </w:r>
      <w:r w:rsidR="00CA0AC2">
        <w:rPr>
          <w:iCs/>
          <w:lang w:val="fr-CA"/>
        </w:rPr>
        <w:t xml:space="preserve">l’élaboration </w:t>
      </w:r>
      <w:r w:rsidRPr="005B1D69">
        <w:rPr>
          <w:iCs/>
          <w:lang w:val="fr-CA"/>
        </w:rPr>
        <w:t>de documents</w:t>
      </w:r>
      <w:r w:rsidR="00550831" w:rsidRPr="005B1D69">
        <w:rPr>
          <w:iCs/>
          <w:lang w:val="fr-CA"/>
        </w:rPr>
        <w:t xml:space="preserve"> d’orientations sur l’</w:t>
      </w:r>
      <w:r w:rsidR="00CA0AC2">
        <w:rPr>
          <w:iCs/>
          <w:lang w:val="fr-CA"/>
        </w:rPr>
        <w:t>évaluation des risques pourrait être nécessaire</w:t>
      </w:r>
      <w:r w:rsidR="00EE655E" w:rsidRPr="005B1D69">
        <w:rPr>
          <w:kern w:val="22"/>
          <w:lang w:val="fr-CA"/>
        </w:rPr>
        <w:t>,</w:t>
      </w:r>
    </w:p>
    <w:p w14:paraId="3A468343" w14:textId="5FB0D18B" w:rsidR="0091603A" w:rsidRPr="005B1D69" w:rsidRDefault="008F6D36" w:rsidP="00DB7669">
      <w:pPr>
        <w:tabs>
          <w:tab w:val="left" w:pos="1701"/>
          <w:tab w:val="left" w:pos="2268"/>
        </w:tabs>
        <w:ind w:left="1134" w:firstLine="567"/>
        <w:rPr>
          <w:lang w:val="fr-CA"/>
        </w:rPr>
      </w:pPr>
      <w:r w:rsidRPr="005B1D69">
        <w:rPr>
          <w:lang w:val="fr-CA"/>
        </w:rPr>
        <w:t>1.</w:t>
      </w:r>
      <w:r w:rsidRPr="005B1D69">
        <w:rPr>
          <w:lang w:val="fr-CA"/>
        </w:rPr>
        <w:tab/>
      </w:r>
      <w:r w:rsidR="00550831" w:rsidRPr="005B1D69">
        <w:rPr>
          <w:i/>
          <w:iCs/>
          <w:lang w:val="fr-CA"/>
        </w:rPr>
        <w:t xml:space="preserve">Décide </w:t>
      </w:r>
      <w:r w:rsidR="00550831" w:rsidRPr="005B1D69">
        <w:rPr>
          <w:iCs/>
          <w:lang w:val="fr-CA"/>
        </w:rPr>
        <w:t>de créer un groupe spécial d’experts techniques. dont le mandat est présenté e</w:t>
      </w:r>
      <w:r w:rsidR="00784806" w:rsidRPr="005B1D69">
        <w:rPr>
          <w:iCs/>
          <w:lang w:val="fr-CA"/>
        </w:rPr>
        <w:t>n annexe à la présente décision, c</w:t>
      </w:r>
      <w:r w:rsidR="00550831" w:rsidRPr="005B1D69">
        <w:rPr>
          <w:iCs/>
          <w:lang w:val="fr-CA"/>
        </w:rPr>
        <w:t xml:space="preserve">hargé d’élaborer des documents d’orientations en appui à l’évaluation des risques </w:t>
      </w:r>
      <w:r w:rsidR="00800E6E" w:rsidRPr="005B1D69">
        <w:rPr>
          <w:iCs/>
          <w:lang w:val="fr-CA"/>
        </w:rPr>
        <w:t xml:space="preserve">liés aux </w:t>
      </w:r>
      <w:r w:rsidR="00550831" w:rsidRPr="005B1D69">
        <w:rPr>
          <w:iCs/>
          <w:lang w:val="fr-CA"/>
        </w:rPr>
        <w:t>poissons vivants modifiés</w:t>
      </w:r>
      <w:r w:rsidR="00F52D3E" w:rsidRPr="005B1D69">
        <w:rPr>
          <w:iCs/>
          <w:lang w:val="fr-CA"/>
        </w:rPr>
        <w:t> </w:t>
      </w:r>
      <w:r w:rsidR="0091603A" w:rsidRPr="005B1D69">
        <w:rPr>
          <w:lang w:val="fr-CA"/>
        </w:rPr>
        <w:t>;</w:t>
      </w:r>
    </w:p>
    <w:p w14:paraId="3E267E07" w14:textId="4AE6304A" w:rsidR="0091603A" w:rsidRPr="005B1D69" w:rsidRDefault="008F6D36" w:rsidP="00DB7669">
      <w:pPr>
        <w:pStyle w:val="Para10"/>
        <w:numPr>
          <w:ilvl w:val="0"/>
          <w:numId w:val="0"/>
        </w:numPr>
        <w:tabs>
          <w:tab w:val="clear" w:pos="1134"/>
          <w:tab w:val="left" w:pos="1701"/>
          <w:tab w:val="left" w:pos="2268"/>
        </w:tabs>
        <w:ind w:left="1134" w:firstLine="567"/>
        <w:rPr>
          <w:lang w:val="fr-CA"/>
        </w:rPr>
      </w:pPr>
      <w:r w:rsidRPr="005B1D69">
        <w:rPr>
          <w:lang w:val="fr-CA"/>
        </w:rPr>
        <w:t>2.</w:t>
      </w:r>
      <w:r w:rsidRPr="005B1D69">
        <w:rPr>
          <w:lang w:val="fr-CA"/>
        </w:rPr>
        <w:tab/>
      </w:r>
      <w:r w:rsidR="00550831" w:rsidRPr="005B1D69">
        <w:rPr>
          <w:i/>
          <w:iCs/>
          <w:lang w:val="fr-CA"/>
        </w:rPr>
        <w:t xml:space="preserve">Invite </w:t>
      </w:r>
      <w:r w:rsidR="00550831" w:rsidRPr="005B1D69">
        <w:rPr>
          <w:iCs/>
          <w:lang w:val="fr-CA"/>
        </w:rPr>
        <w:t>les Parties, les autres gouvernements, les peuples autochtones et les communautés locales,</w:t>
      </w:r>
      <w:r w:rsidR="0093036B" w:rsidRPr="005B1D69">
        <w:rPr>
          <w:iCs/>
          <w:lang w:val="fr-CA"/>
        </w:rPr>
        <w:t xml:space="preserve"> et les organisati</w:t>
      </w:r>
      <w:r w:rsidR="00550831" w:rsidRPr="005B1D69">
        <w:rPr>
          <w:iCs/>
          <w:lang w:val="fr-CA"/>
        </w:rPr>
        <w:t>ons compétentes</w:t>
      </w:r>
      <w:r w:rsidR="00800E6E" w:rsidRPr="005B1D69">
        <w:rPr>
          <w:iCs/>
          <w:lang w:val="fr-CA"/>
        </w:rPr>
        <w:t>,</w:t>
      </w:r>
      <w:r w:rsidR="00550831" w:rsidRPr="005B1D69">
        <w:rPr>
          <w:iCs/>
          <w:lang w:val="fr-CA"/>
        </w:rPr>
        <w:t xml:space="preserve"> à remettre au Secrétariat des informations </w:t>
      </w:r>
      <w:r w:rsidR="0093036B" w:rsidRPr="005B1D69">
        <w:rPr>
          <w:iCs/>
          <w:lang w:val="fr-CA"/>
        </w:rPr>
        <w:t xml:space="preserve">pertinentes </w:t>
      </w:r>
      <w:r w:rsidR="00CA0AC2">
        <w:rPr>
          <w:iCs/>
          <w:lang w:val="fr-CA"/>
        </w:rPr>
        <w:t xml:space="preserve">à utiliser dans </w:t>
      </w:r>
      <w:r w:rsidR="0093036B" w:rsidRPr="005B1D69">
        <w:rPr>
          <w:iCs/>
          <w:lang w:val="fr-CA"/>
        </w:rPr>
        <w:t>les travaux du Groupe spécial d’experts techniques sur l’évaluation des risques</w:t>
      </w:r>
      <w:r w:rsidR="00F52D3E" w:rsidRPr="005B1D69">
        <w:rPr>
          <w:iCs/>
          <w:lang w:val="fr-CA"/>
        </w:rPr>
        <w:t> </w:t>
      </w:r>
      <w:r w:rsidR="0091603A" w:rsidRPr="005B1D69">
        <w:rPr>
          <w:lang w:val="fr-CA"/>
        </w:rPr>
        <w:t>;</w:t>
      </w:r>
    </w:p>
    <w:p w14:paraId="65BDA077" w14:textId="31AC10A3" w:rsidR="0091603A" w:rsidRPr="005B1D69" w:rsidRDefault="008F6D36" w:rsidP="00DB7669">
      <w:pPr>
        <w:tabs>
          <w:tab w:val="left" w:pos="1701"/>
          <w:tab w:val="left" w:pos="2268"/>
        </w:tabs>
        <w:spacing w:before="120" w:after="120"/>
        <w:ind w:left="1134" w:firstLine="567"/>
        <w:rPr>
          <w:lang w:val="fr-CA"/>
        </w:rPr>
      </w:pPr>
      <w:r w:rsidRPr="005B1D69">
        <w:rPr>
          <w:lang w:val="fr-CA"/>
        </w:rPr>
        <w:t>3.</w:t>
      </w:r>
      <w:r w:rsidRPr="005B1D69">
        <w:rPr>
          <w:lang w:val="fr-CA"/>
        </w:rPr>
        <w:tab/>
      </w:r>
      <w:r w:rsidR="0093036B" w:rsidRPr="005B1D69">
        <w:rPr>
          <w:i/>
          <w:iCs/>
          <w:lang w:val="fr-CA"/>
        </w:rPr>
        <w:t xml:space="preserve">Décide </w:t>
      </w:r>
      <w:r w:rsidR="0093036B" w:rsidRPr="005B1D69">
        <w:rPr>
          <w:iCs/>
          <w:lang w:val="fr-CA"/>
        </w:rPr>
        <w:t>d’étendre le Forum en ligne à composition non limité</w:t>
      </w:r>
      <w:r w:rsidR="00F52D3E" w:rsidRPr="005B1D69">
        <w:rPr>
          <w:iCs/>
          <w:lang w:val="fr-CA"/>
        </w:rPr>
        <w:t>e</w:t>
      </w:r>
      <w:r w:rsidR="0093036B" w:rsidRPr="005B1D69">
        <w:rPr>
          <w:iCs/>
          <w:lang w:val="fr-CA"/>
        </w:rPr>
        <w:t xml:space="preserve"> sur l’évaluation et la gestion des risques afin qu’il contribue à l’élaboration des documents d’orientations en appui à l’évaluation des risques liés aux poissons vivants modifiés</w:t>
      </w:r>
      <w:r w:rsidR="00F52D3E" w:rsidRPr="005B1D69">
        <w:rPr>
          <w:iCs/>
          <w:lang w:val="fr-CA"/>
        </w:rPr>
        <w:t> </w:t>
      </w:r>
      <w:r w:rsidR="0091603A" w:rsidRPr="005B1D69">
        <w:rPr>
          <w:lang w:val="fr-CA"/>
        </w:rPr>
        <w:t>;</w:t>
      </w:r>
    </w:p>
    <w:p w14:paraId="36C1F1D6" w14:textId="06148D74" w:rsidR="0091603A" w:rsidRPr="005B1D69" w:rsidRDefault="008F6D36" w:rsidP="00DB7669">
      <w:pPr>
        <w:tabs>
          <w:tab w:val="left" w:pos="1701"/>
          <w:tab w:val="left" w:pos="2268"/>
        </w:tabs>
        <w:ind w:left="1134" w:firstLine="567"/>
        <w:rPr>
          <w:i/>
          <w:iCs/>
          <w:lang w:val="fr-CA"/>
        </w:rPr>
      </w:pPr>
      <w:r w:rsidRPr="005B1D69">
        <w:rPr>
          <w:lang w:val="fr-CA"/>
        </w:rPr>
        <w:t>4.</w:t>
      </w:r>
      <w:r w:rsidRPr="005B1D69">
        <w:rPr>
          <w:lang w:val="fr-CA"/>
        </w:rPr>
        <w:tab/>
      </w:r>
      <w:r w:rsidR="0093036B" w:rsidRPr="005B1D69">
        <w:rPr>
          <w:i/>
          <w:iCs/>
          <w:lang w:val="fr-CA"/>
        </w:rPr>
        <w:t xml:space="preserve">Prie </w:t>
      </w:r>
      <w:r w:rsidR="0093036B" w:rsidRPr="005B1D69">
        <w:rPr>
          <w:iCs/>
          <w:lang w:val="fr-CA"/>
        </w:rPr>
        <w:t>le Secrétariat</w:t>
      </w:r>
      <w:r w:rsidR="00F52D3E" w:rsidRPr="005B1D69">
        <w:rPr>
          <w:iCs/>
          <w:lang w:val="fr-CA"/>
        </w:rPr>
        <w:t> </w:t>
      </w:r>
      <w:r w:rsidR="0091603A" w:rsidRPr="005B1D69">
        <w:rPr>
          <w:lang w:val="fr-CA"/>
        </w:rPr>
        <w:t>:</w:t>
      </w:r>
    </w:p>
    <w:p w14:paraId="49677B34" w14:textId="1EE82196" w:rsidR="0091603A" w:rsidRPr="005B1D69" w:rsidRDefault="00F64AA6" w:rsidP="00DB7669">
      <w:pPr>
        <w:pStyle w:val="Para10"/>
        <w:numPr>
          <w:ilvl w:val="0"/>
          <w:numId w:val="0"/>
        </w:numPr>
        <w:tabs>
          <w:tab w:val="clear" w:pos="1134"/>
          <w:tab w:val="left" w:pos="2268"/>
        </w:tabs>
        <w:ind w:left="1134" w:firstLine="567"/>
        <w:rPr>
          <w:i/>
          <w:iCs/>
          <w:lang w:val="fr-CA"/>
        </w:rPr>
      </w:pPr>
      <w:r w:rsidRPr="005B1D69">
        <w:rPr>
          <w:lang w:val="fr-CA"/>
        </w:rPr>
        <w:lastRenderedPageBreak/>
        <w:t>a)</w:t>
      </w:r>
      <w:r w:rsidRPr="005B1D69">
        <w:rPr>
          <w:lang w:val="fr-CA"/>
        </w:rPr>
        <w:tab/>
      </w:r>
      <w:r w:rsidR="0093036B" w:rsidRPr="005B1D69">
        <w:rPr>
          <w:lang w:val="fr-CA"/>
        </w:rPr>
        <w:t xml:space="preserve">De commander un plan détaillé des documents d’orientations supplémentaires sur l’évaluation des risques liés aux </w:t>
      </w:r>
      <w:r w:rsidR="005F616E" w:rsidRPr="005B1D69">
        <w:rPr>
          <w:lang w:val="fr-CA"/>
        </w:rPr>
        <w:t>poissons</w:t>
      </w:r>
      <w:r w:rsidR="0093036B" w:rsidRPr="005B1D69">
        <w:rPr>
          <w:lang w:val="fr-CA"/>
        </w:rPr>
        <w:t xml:space="preserve"> vivants modifiés, selon la disponibilité des ressources et conformément </w:t>
      </w:r>
      <w:r w:rsidR="005F616E" w:rsidRPr="005B1D69">
        <w:rPr>
          <w:lang w:val="fr-CA"/>
        </w:rPr>
        <w:t>à la déci</w:t>
      </w:r>
      <w:r w:rsidR="0093036B" w:rsidRPr="005B1D69">
        <w:rPr>
          <w:lang w:val="fr-CA"/>
        </w:rPr>
        <w:t>sion 14/33 de la Conférence des Parties sur la diver</w:t>
      </w:r>
      <w:r w:rsidR="005F616E" w:rsidRPr="005B1D69">
        <w:rPr>
          <w:lang w:val="fr-CA"/>
        </w:rPr>
        <w:t>s</w:t>
      </w:r>
      <w:r w:rsidR="0093036B" w:rsidRPr="005B1D69">
        <w:rPr>
          <w:lang w:val="fr-CA"/>
        </w:rPr>
        <w:t>ité biologique</w:t>
      </w:r>
      <w:r w:rsidR="00DA135F" w:rsidRPr="005B1D69">
        <w:rPr>
          <w:rStyle w:val="FootnoteReference"/>
          <w:lang w:val="fr-CA"/>
        </w:rPr>
        <w:footnoteReference w:id="5"/>
      </w:r>
      <w:r w:rsidR="00DA135F" w:rsidRPr="005B1D69">
        <w:rPr>
          <w:lang w:val="fr-CA"/>
        </w:rPr>
        <w:t xml:space="preserve"> </w:t>
      </w:r>
      <w:r w:rsidR="0093036B" w:rsidRPr="005B1D69">
        <w:rPr>
          <w:lang w:val="fr-CA"/>
        </w:rPr>
        <w:t>du 2</w:t>
      </w:r>
      <w:r w:rsidR="00A1044D">
        <w:rPr>
          <w:lang w:val="fr-CA"/>
        </w:rPr>
        <w:t>9</w:t>
      </w:r>
      <w:r w:rsidR="0093036B" w:rsidRPr="005B1D69">
        <w:rPr>
          <w:lang w:val="fr-CA"/>
        </w:rPr>
        <w:t xml:space="preserve"> novembre 2018 sur la proc</w:t>
      </w:r>
      <w:r w:rsidR="005F616E" w:rsidRPr="005B1D69">
        <w:rPr>
          <w:lang w:val="fr-CA"/>
        </w:rPr>
        <w:t>é</w:t>
      </w:r>
      <w:r w:rsidR="0093036B" w:rsidRPr="005B1D69">
        <w:rPr>
          <w:lang w:val="fr-CA"/>
        </w:rPr>
        <w:t xml:space="preserve">dure </w:t>
      </w:r>
      <w:r w:rsidR="005F616E" w:rsidRPr="005B1D69">
        <w:rPr>
          <w:lang w:val="fr-CA"/>
        </w:rPr>
        <w:t>pour</w:t>
      </w:r>
      <w:r w:rsidR="00800E6E" w:rsidRPr="005B1D69">
        <w:rPr>
          <w:lang w:val="fr-CA"/>
        </w:rPr>
        <w:t xml:space="preserve"> éviter ou</w:t>
      </w:r>
      <w:r w:rsidR="0093036B" w:rsidRPr="005B1D69">
        <w:rPr>
          <w:lang w:val="fr-CA"/>
        </w:rPr>
        <w:t xml:space="preserve"> gérer les conflits</w:t>
      </w:r>
      <w:r w:rsidR="005F616E" w:rsidRPr="005B1D69">
        <w:rPr>
          <w:lang w:val="fr-CA"/>
        </w:rPr>
        <w:t xml:space="preserve"> d’intérêt</w:t>
      </w:r>
      <w:r w:rsidR="00F52D3E" w:rsidRPr="005B1D69">
        <w:rPr>
          <w:lang w:val="fr-CA"/>
        </w:rPr>
        <w:t>s</w:t>
      </w:r>
      <w:r w:rsidR="005F616E" w:rsidRPr="005B1D69">
        <w:rPr>
          <w:lang w:val="fr-CA"/>
        </w:rPr>
        <w:t xml:space="preserve"> au sein des groupes d’experts</w:t>
      </w:r>
      <w:r w:rsidR="00F52D3E" w:rsidRPr="005B1D69">
        <w:rPr>
          <w:lang w:val="fr-CA"/>
        </w:rPr>
        <w:t> </w:t>
      </w:r>
      <w:r w:rsidR="0091603A" w:rsidRPr="005B1D69">
        <w:rPr>
          <w:lang w:val="fr-CA"/>
        </w:rPr>
        <w:t>;</w:t>
      </w:r>
    </w:p>
    <w:p w14:paraId="21EE5947" w14:textId="257C1FA3" w:rsidR="0091603A" w:rsidRPr="005B1D69" w:rsidRDefault="00F64AA6" w:rsidP="00DB7669">
      <w:pPr>
        <w:pStyle w:val="Para10"/>
        <w:numPr>
          <w:ilvl w:val="0"/>
          <w:numId w:val="0"/>
        </w:numPr>
        <w:tabs>
          <w:tab w:val="clear" w:pos="1134"/>
          <w:tab w:val="left" w:pos="2268"/>
        </w:tabs>
        <w:ind w:left="1134" w:firstLine="567"/>
        <w:rPr>
          <w:i/>
          <w:iCs/>
          <w:lang w:val="fr-CA"/>
        </w:rPr>
      </w:pPr>
      <w:r w:rsidRPr="005B1D69">
        <w:rPr>
          <w:lang w:val="fr-CA"/>
        </w:rPr>
        <w:t>b)</w:t>
      </w:r>
      <w:r w:rsidRPr="005B1D69">
        <w:rPr>
          <w:lang w:val="fr-CA"/>
        </w:rPr>
        <w:tab/>
      </w:r>
      <w:r w:rsidR="00800E6E" w:rsidRPr="005B1D69">
        <w:rPr>
          <w:lang w:val="fr-CA"/>
        </w:rPr>
        <w:t>De r</w:t>
      </w:r>
      <w:r w:rsidR="005F616E" w:rsidRPr="005B1D69">
        <w:rPr>
          <w:lang w:val="fr-CA"/>
        </w:rPr>
        <w:t>ésumer les informations soumises par les Parties, les autres gouvernements et les organisations compétentes afin de faciliter les travaux du Groupe spécial d’experts techniques sur l’évaluation des risques</w:t>
      </w:r>
      <w:r w:rsidR="00F52D3E" w:rsidRPr="005B1D69">
        <w:rPr>
          <w:lang w:val="fr-CA"/>
        </w:rPr>
        <w:t> </w:t>
      </w:r>
      <w:r w:rsidRPr="005B1D69">
        <w:rPr>
          <w:lang w:val="fr-CA"/>
        </w:rPr>
        <w:t>;</w:t>
      </w:r>
    </w:p>
    <w:p w14:paraId="49F4BCA2" w14:textId="25D67D9E" w:rsidR="00CB4118" w:rsidRPr="005B1D69" w:rsidRDefault="00F64AA6">
      <w:pPr>
        <w:pStyle w:val="Para10"/>
        <w:numPr>
          <w:ilvl w:val="0"/>
          <w:numId w:val="0"/>
        </w:numPr>
        <w:tabs>
          <w:tab w:val="clear" w:pos="1134"/>
          <w:tab w:val="left" w:pos="2268"/>
        </w:tabs>
        <w:ind w:left="1134" w:firstLine="567"/>
        <w:rPr>
          <w:lang w:val="fr-CA"/>
        </w:rPr>
      </w:pPr>
      <w:r w:rsidRPr="005B1D69">
        <w:rPr>
          <w:lang w:val="fr-CA"/>
        </w:rPr>
        <w:t>c)</w:t>
      </w:r>
      <w:r w:rsidRPr="005B1D69">
        <w:rPr>
          <w:lang w:val="fr-CA"/>
        </w:rPr>
        <w:tab/>
      </w:r>
      <w:r w:rsidR="005F616E" w:rsidRPr="005B1D69">
        <w:rPr>
          <w:lang w:val="fr-CA"/>
        </w:rPr>
        <w:t>D’organiser deux réunions du Groupe spécial d’experts techniques sur l’évaluation des risques, selon la disponib</w:t>
      </w:r>
      <w:r w:rsidR="00131689" w:rsidRPr="005B1D69">
        <w:rPr>
          <w:lang w:val="fr-CA"/>
        </w:rPr>
        <w:t>i</w:t>
      </w:r>
      <w:r w:rsidR="005F616E" w:rsidRPr="005B1D69">
        <w:rPr>
          <w:lang w:val="fr-CA"/>
        </w:rPr>
        <w:t>lité des ressources, dont au moins une réunion en personne</w:t>
      </w:r>
      <w:r w:rsidR="0091603A" w:rsidRPr="005B1D69">
        <w:rPr>
          <w:lang w:val="fr-CA"/>
        </w:rPr>
        <w:t>.</w:t>
      </w:r>
    </w:p>
    <w:p w14:paraId="781E9F34" w14:textId="309DE23A" w:rsidR="006D2944" w:rsidRPr="005B1D69" w:rsidRDefault="006D2944" w:rsidP="00193899">
      <w:pPr>
        <w:keepNext/>
        <w:spacing w:after="120" w:line="259" w:lineRule="auto"/>
        <w:ind w:left="1134"/>
        <w:jc w:val="left"/>
        <w:rPr>
          <w:b/>
          <w:bCs/>
          <w:sz w:val="24"/>
          <w:lang w:val="fr-CA"/>
        </w:rPr>
      </w:pPr>
      <w:r w:rsidRPr="005B1D69">
        <w:rPr>
          <w:b/>
          <w:bCs/>
          <w:sz w:val="24"/>
          <w:lang w:val="fr-CA"/>
        </w:rPr>
        <w:t>Annex</w:t>
      </w:r>
      <w:r w:rsidR="00131689" w:rsidRPr="005B1D69">
        <w:rPr>
          <w:b/>
          <w:bCs/>
          <w:sz w:val="24"/>
          <w:lang w:val="fr-CA"/>
        </w:rPr>
        <w:t>e</w:t>
      </w:r>
    </w:p>
    <w:p w14:paraId="3AB21A05" w14:textId="21E2D37F" w:rsidR="006D2944" w:rsidRPr="005B1D69" w:rsidRDefault="00131689" w:rsidP="00193899">
      <w:pPr>
        <w:pStyle w:val="Title"/>
        <w:spacing w:before="120" w:after="120"/>
        <w:ind w:left="1134"/>
        <w:jc w:val="left"/>
        <w:rPr>
          <w:rFonts w:ascii="Times New Roman" w:hAnsi="Times New Roman"/>
          <w:lang w:val="fr-CA"/>
        </w:rPr>
      </w:pPr>
      <w:r w:rsidRPr="005B1D69">
        <w:rPr>
          <w:rFonts w:ascii="Times New Roman" w:hAnsi="Times New Roman"/>
          <w:lang w:val="fr-CA"/>
        </w:rPr>
        <w:t>Mandat du Groupe spécial d’experts techniques sur l’évaluation des risques</w:t>
      </w:r>
    </w:p>
    <w:p w14:paraId="5D9D0EBA" w14:textId="7D46DC36" w:rsidR="006D2944" w:rsidRPr="005B1D69" w:rsidRDefault="00131689" w:rsidP="00193899">
      <w:pPr>
        <w:pStyle w:val="Para10"/>
        <w:numPr>
          <w:ilvl w:val="0"/>
          <w:numId w:val="26"/>
        </w:numPr>
        <w:tabs>
          <w:tab w:val="clear" w:pos="1134"/>
          <w:tab w:val="left" w:pos="1701"/>
        </w:tabs>
        <w:ind w:left="1134" w:firstLine="0"/>
        <w:rPr>
          <w:lang w:val="fr-CA"/>
        </w:rPr>
      </w:pPr>
      <w:r w:rsidRPr="005B1D69">
        <w:rPr>
          <w:lang w:val="fr-CA"/>
        </w:rPr>
        <w:t>Le Groupe spécial d’experts techniques</w:t>
      </w:r>
      <w:r w:rsidR="00F52D3E" w:rsidRPr="005B1D69">
        <w:rPr>
          <w:lang w:val="fr-CA"/>
        </w:rPr>
        <w:t> </w:t>
      </w:r>
      <w:r w:rsidR="006D2944" w:rsidRPr="005B1D69">
        <w:rPr>
          <w:lang w:val="fr-CA"/>
        </w:rPr>
        <w:t>:</w:t>
      </w:r>
    </w:p>
    <w:p w14:paraId="6D4AD866" w14:textId="1F19E766" w:rsidR="006D2944" w:rsidRPr="005B1D69" w:rsidRDefault="00131689" w:rsidP="00193899">
      <w:pPr>
        <w:pStyle w:val="Para2"/>
        <w:numPr>
          <w:ilvl w:val="1"/>
          <w:numId w:val="16"/>
        </w:numPr>
        <w:tabs>
          <w:tab w:val="clear" w:pos="1701"/>
          <w:tab w:val="left" w:pos="2268"/>
        </w:tabs>
        <w:ind w:left="1134" w:firstLine="567"/>
        <w:rPr>
          <w:lang w:val="fr-CA"/>
        </w:rPr>
      </w:pPr>
      <w:r w:rsidRPr="005B1D69">
        <w:rPr>
          <w:lang w:val="fr-CA"/>
        </w:rPr>
        <w:t>Sera composé d’experts choisis</w:t>
      </w:r>
      <w:r w:rsidR="00CA0AC2">
        <w:rPr>
          <w:lang w:val="fr-CA"/>
        </w:rPr>
        <w:t xml:space="preserve"> conformément à la partie H du m</w:t>
      </w:r>
      <w:r w:rsidRPr="005B1D69">
        <w:rPr>
          <w:lang w:val="fr-CA"/>
        </w:rPr>
        <w:t xml:space="preserve">ode de fonctionnement général de l’Organe subsidiaire chargé de fournir des avis scientifiques, techniques et technologiques possédant une expertise technique et scientifique </w:t>
      </w:r>
      <w:r w:rsidR="00CA0AC2">
        <w:rPr>
          <w:lang w:val="fr-CA"/>
        </w:rPr>
        <w:t>particulière</w:t>
      </w:r>
      <w:r w:rsidRPr="005B1D69">
        <w:rPr>
          <w:lang w:val="fr-CA"/>
        </w:rPr>
        <w:t xml:space="preserve"> </w:t>
      </w:r>
      <w:r w:rsidR="00800E6E" w:rsidRPr="005B1D69">
        <w:rPr>
          <w:lang w:val="fr-CA"/>
        </w:rPr>
        <w:t>dans le domaine des</w:t>
      </w:r>
      <w:r w:rsidRPr="005B1D69">
        <w:rPr>
          <w:lang w:val="fr-CA"/>
        </w:rPr>
        <w:t xml:space="preserve"> poissons vivants modifiés et leurs conséquences possibles sur la biodiversité et sur les questions pertinentes au mandat du Groupe</w:t>
      </w:r>
      <w:r w:rsidR="00800E6E" w:rsidRPr="005B1D69">
        <w:rPr>
          <w:lang w:val="fr-CA"/>
        </w:rPr>
        <w:t xml:space="preserve"> d’experts, et </w:t>
      </w:r>
      <w:r w:rsidRPr="005B1D69">
        <w:rPr>
          <w:lang w:val="fr-CA"/>
        </w:rPr>
        <w:t xml:space="preserve">inclura des experts provenant d’organisations internationales compétentes et </w:t>
      </w:r>
      <w:r w:rsidR="0064628B" w:rsidRPr="005B1D69">
        <w:rPr>
          <w:lang w:val="fr-CA"/>
        </w:rPr>
        <w:t>d</w:t>
      </w:r>
      <w:r w:rsidRPr="005B1D69">
        <w:rPr>
          <w:lang w:val="fr-CA"/>
        </w:rPr>
        <w:t>e peuples autochtones et communautés locales, conformément à la décision 14/33 du 29 novembre 2018 sur la procédure pour éviter ou gérer les conflits d’intérêt</w:t>
      </w:r>
      <w:r w:rsidR="00EA7D82" w:rsidRPr="005B1D69">
        <w:rPr>
          <w:lang w:val="fr-CA"/>
        </w:rPr>
        <w:t>s</w:t>
      </w:r>
      <w:r w:rsidRPr="005B1D69">
        <w:rPr>
          <w:lang w:val="fr-CA"/>
        </w:rPr>
        <w:t xml:space="preserve"> au sein des groupes d’experts</w:t>
      </w:r>
      <w:r w:rsidR="00F52D3E" w:rsidRPr="005B1D69">
        <w:rPr>
          <w:lang w:val="fr-CA"/>
        </w:rPr>
        <w:t> </w:t>
      </w:r>
      <w:r w:rsidR="006D2944" w:rsidRPr="005B1D69">
        <w:rPr>
          <w:lang w:val="fr-CA"/>
        </w:rPr>
        <w:t>;</w:t>
      </w:r>
    </w:p>
    <w:p w14:paraId="6B5CB14C" w14:textId="6BCED7A0" w:rsidR="006D2944" w:rsidRPr="005B1D69" w:rsidRDefault="00C66CF4" w:rsidP="00193899">
      <w:pPr>
        <w:pStyle w:val="Para2"/>
        <w:numPr>
          <w:ilvl w:val="1"/>
          <w:numId w:val="16"/>
        </w:numPr>
        <w:tabs>
          <w:tab w:val="clear" w:pos="1701"/>
          <w:tab w:val="left" w:pos="2268"/>
        </w:tabs>
        <w:ind w:left="1134" w:firstLine="567"/>
        <w:rPr>
          <w:lang w:val="fr-CA"/>
        </w:rPr>
      </w:pPr>
      <w:r w:rsidRPr="005B1D69">
        <w:rPr>
          <w:lang w:val="fr-CA"/>
        </w:rPr>
        <w:t>Convoquer</w:t>
      </w:r>
      <w:r w:rsidR="0064628B" w:rsidRPr="005B1D69">
        <w:rPr>
          <w:lang w:val="fr-CA"/>
        </w:rPr>
        <w:t>a</w:t>
      </w:r>
      <w:r w:rsidRPr="005B1D69">
        <w:rPr>
          <w:lang w:val="fr-CA"/>
        </w:rPr>
        <w:t xml:space="preserve"> une réunion avant la douzième réunion du la Conférence des Parties siégeant en tant que réunion des Parties au Protocole de Cartagena sur la prévention des risques biotechnologiques, selon la disponibilité des ressources, et réaliser</w:t>
      </w:r>
      <w:r w:rsidR="0064628B" w:rsidRPr="005B1D69">
        <w:rPr>
          <w:lang w:val="fr-CA"/>
        </w:rPr>
        <w:t>a</w:t>
      </w:r>
      <w:r w:rsidRPr="005B1D69">
        <w:rPr>
          <w:lang w:val="fr-CA"/>
        </w:rPr>
        <w:t xml:space="preserve"> ses travaux de communication et de participation en ligne, selon qu’il convient</w:t>
      </w:r>
      <w:r w:rsidR="00F52D3E" w:rsidRPr="005B1D69">
        <w:rPr>
          <w:lang w:val="fr-CA"/>
        </w:rPr>
        <w:t> </w:t>
      </w:r>
      <w:r w:rsidR="006D2944" w:rsidRPr="005B1D69">
        <w:rPr>
          <w:lang w:val="fr-CA"/>
        </w:rPr>
        <w:t>;</w:t>
      </w:r>
    </w:p>
    <w:p w14:paraId="5E0A8E58" w14:textId="3433F264" w:rsidR="006D2944" w:rsidRPr="005B1D69" w:rsidRDefault="00D04C6C" w:rsidP="00193899">
      <w:pPr>
        <w:pStyle w:val="Para2"/>
        <w:numPr>
          <w:ilvl w:val="1"/>
          <w:numId w:val="16"/>
        </w:numPr>
        <w:tabs>
          <w:tab w:val="clear" w:pos="1701"/>
          <w:tab w:val="left" w:pos="2268"/>
        </w:tabs>
        <w:ind w:left="1134" w:firstLine="567"/>
        <w:rPr>
          <w:lang w:val="fr-CA"/>
        </w:rPr>
      </w:pPr>
      <w:r w:rsidRPr="005B1D69">
        <w:rPr>
          <w:lang w:val="fr-CA"/>
        </w:rPr>
        <w:t>Élaborer</w:t>
      </w:r>
      <w:r w:rsidR="0064628B" w:rsidRPr="005B1D69">
        <w:rPr>
          <w:lang w:val="fr-CA"/>
        </w:rPr>
        <w:t>a</w:t>
      </w:r>
      <w:r w:rsidRPr="005B1D69">
        <w:rPr>
          <w:lang w:val="fr-CA"/>
        </w:rPr>
        <w:t xml:space="preserve"> des documents d’orientations facultatives </w:t>
      </w:r>
      <w:r w:rsidR="0064628B" w:rsidRPr="005B1D69">
        <w:rPr>
          <w:lang w:val="fr-CA"/>
        </w:rPr>
        <w:t xml:space="preserve">supplémentaires </w:t>
      </w:r>
      <w:r w:rsidRPr="005B1D69">
        <w:rPr>
          <w:lang w:val="fr-CA"/>
        </w:rPr>
        <w:t xml:space="preserve">sur l’évaluation au cas par cas </w:t>
      </w:r>
      <w:r w:rsidR="0064628B" w:rsidRPr="005B1D69">
        <w:rPr>
          <w:lang w:val="fr-CA"/>
        </w:rPr>
        <w:t xml:space="preserve">des risques liés aux </w:t>
      </w:r>
      <w:r w:rsidRPr="005B1D69">
        <w:rPr>
          <w:lang w:val="fr-CA"/>
        </w:rPr>
        <w:t xml:space="preserve">poissons vivants modifiés conformément à l’annexe </w:t>
      </w:r>
      <w:r w:rsidR="0064628B" w:rsidRPr="005B1D69">
        <w:rPr>
          <w:lang w:val="fr-CA"/>
        </w:rPr>
        <w:t>I</w:t>
      </w:r>
      <w:r w:rsidRPr="005B1D69">
        <w:rPr>
          <w:lang w:val="fr-CA"/>
        </w:rPr>
        <w:t xml:space="preserve">II au Protocole, en tenant compte des expériences actuelles impliquant ces organismes et des enjeux particuliers de </w:t>
      </w:r>
      <w:r w:rsidR="009A7777" w:rsidRPr="005B1D69">
        <w:rPr>
          <w:lang w:val="fr-CA"/>
        </w:rPr>
        <w:t>l’évalua</w:t>
      </w:r>
      <w:r w:rsidRPr="005B1D69">
        <w:rPr>
          <w:lang w:val="fr-CA"/>
        </w:rPr>
        <w:t xml:space="preserve">tion des risques indiqués à l’annexe I de la décision CP-9/13 du 28 novembre 2018, </w:t>
      </w:r>
      <w:r w:rsidR="00B075CF" w:rsidRPr="005B1D69">
        <w:rPr>
          <w:lang w:val="fr-CA"/>
        </w:rPr>
        <w:t>des rapports existants, des considérations générales sur les poissons vivants modifiés et des expériences nationales et régionales existantes en matière d’évaluation des risques</w:t>
      </w:r>
      <w:r w:rsidR="00F52D3E" w:rsidRPr="005B1D69">
        <w:rPr>
          <w:lang w:val="fr-CA"/>
        </w:rPr>
        <w:t> </w:t>
      </w:r>
      <w:r w:rsidR="006D2944" w:rsidRPr="005B1D69">
        <w:rPr>
          <w:lang w:val="fr-CA"/>
        </w:rPr>
        <w:t>;</w:t>
      </w:r>
    </w:p>
    <w:p w14:paraId="5603A8CC" w14:textId="768FEF85" w:rsidR="006D2944" w:rsidRPr="005B1D69" w:rsidRDefault="00B075CF" w:rsidP="00193899">
      <w:pPr>
        <w:pStyle w:val="Para2"/>
        <w:numPr>
          <w:ilvl w:val="1"/>
          <w:numId w:val="16"/>
        </w:numPr>
        <w:tabs>
          <w:tab w:val="clear" w:pos="1701"/>
          <w:tab w:val="left" w:pos="2268"/>
        </w:tabs>
        <w:ind w:left="1134" w:firstLine="567"/>
        <w:rPr>
          <w:lang w:val="fr-CA"/>
        </w:rPr>
      </w:pPr>
      <w:r w:rsidRPr="005B1D69">
        <w:rPr>
          <w:lang w:val="fr-CA"/>
        </w:rPr>
        <w:t>Analyser</w:t>
      </w:r>
      <w:r w:rsidR="0064628B" w:rsidRPr="005B1D69">
        <w:rPr>
          <w:lang w:val="fr-CA"/>
        </w:rPr>
        <w:t>a</w:t>
      </w:r>
      <w:r w:rsidRPr="005B1D69">
        <w:rPr>
          <w:lang w:val="fr-CA"/>
        </w:rPr>
        <w:t xml:space="preserve"> les informations proposées par les Parties en réponse au paragraphe 9 de la décision CP-11/--, et à partir de celles-ci, préparer</w:t>
      </w:r>
      <w:r w:rsidR="0064628B" w:rsidRPr="005B1D69">
        <w:rPr>
          <w:lang w:val="fr-CA"/>
        </w:rPr>
        <w:t>a</w:t>
      </w:r>
      <w:r w:rsidRPr="005B1D69">
        <w:rPr>
          <w:lang w:val="fr-CA"/>
        </w:rPr>
        <w:t xml:space="preserve"> une liste des thèmes prioritaires sur lesquels des documents d’orientations supplémentaires pourraient être nécessaires selon les critères établi</w:t>
      </w:r>
      <w:r w:rsidR="0064628B" w:rsidRPr="005B1D69">
        <w:rPr>
          <w:lang w:val="fr-CA"/>
        </w:rPr>
        <w:t>s</w:t>
      </w:r>
      <w:r w:rsidRPr="005B1D69">
        <w:rPr>
          <w:lang w:val="fr-CA"/>
        </w:rPr>
        <w:t xml:space="preserve"> à l’annexe I à la décision CP-9/13</w:t>
      </w:r>
      <w:r w:rsidR="00F52D3E" w:rsidRPr="005B1D69">
        <w:rPr>
          <w:lang w:val="fr-CA"/>
        </w:rPr>
        <w:t> </w:t>
      </w:r>
      <w:r w:rsidR="006D2944" w:rsidRPr="005B1D69">
        <w:rPr>
          <w:lang w:val="fr-CA"/>
        </w:rPr>
        <w:t>;</w:t>
      </w:r>
    </w:p>
    <w:p w14:paraId="656F8A5A" w14:textId="034E6F2C" w:rsidR="006D2944" w:rsidRPr="005B1D69" w:rsidRDefault="00B075CF" w:rsidP="00193899">
      <w:pPr>
        <w:pStyle w:val="Para2"/>
        <w:numPr>
          <w:ilvl w:val="1"/>
          <w:numId w:val="16"/>
        </w:numPr>
        <w:tabs>
          <w:tab w:val="clear" w:pos="1701"/>
          <w:tab w:val="left" w:pos="2268"/>
        </w:tabs>
        <w:ind w:left="1134" w:firstLine="567"/>
        <w:rPr>
          <w:lang w:val="fr-CA"/>
        </w:rPr>
      </w:pPr>
      <w:r w:rsidRPr="005B1D69">
        <w:rPr>
          <w:lang w:val="fr-CA"/>
        </w:rPr>
        <w:t>Préparer</w:t>
      </w:r>
      <w:r w:rsidR="0064628B" w:rsidRPr="005B1D69">
        <w:rPr>
          <w:lang w:val="fr-CA"/>
        </w:rPr>
        <w:t>a</w:t>
      </w:r>
      <w:r w:rsidRPr="005B1D69">
        <w:rPr>
          <w:lang w:val="fr-CA"/>
        </w:rPr>
        <w:t xml:space="preserve"> un rapport</w:t>
      </w:r>
      <w:r w:rsidR="00C634E5" w:rsidRPr="005B1D69">
        <w:rPr>
          <w:lang w:val="fr-CA"/>
        </w:rPr>
        <w:t xml:space="preserve"> comprenant le projet de documents d’orientations facultatives supplémentaires sur les poissons vivants modifiés et une liste des thèmes prioritaires en réponse à l’alinéa d), ci-dessus, pour lesquels des documents d’orientations supplémentaires pourraient être nécessaires</w:t>
      </w:r>
      <w:r w:rsidR="00431388" w:rsidRPr="005B1D69">
        <w:rPr>
          <w:lang w:val="fr-CA"/>
        </w:rPr>
        <w:t>,</w:t>
      </w:r>
      <w:r w:rsidR="00C634E5" w:rsidRPr="005B1D69">
        <w:rPr>
          <w:lang w:val="fr-CA"/>
        </w:rPr>
        <w:t xml:space="preserve"> pour examen par l’Organe subsidiaire</w:t>
      </w:r>
      <w:r w:rsidR="00F52D3E" w:rsidRPr="005B1D69">
        <w:rPr>
          <w:lang w:val="fr-CA"/>
        </w:rPr>
        <w:t> </w:t>
      </w:r>
      <w:r w:rsidR="006D2944" w:rsidRPr="005B1D69">
        <w:rPr>
          <w:lang w:val="fr-CA"/>
        </w:rPr>
        <w:t>;</w:t>
      </w:r>
    </w:p>
    <w:p w14:paraId="22956E1D" w14:textId="69C4468B" w:rsidR="00E32947" w:rsidRPr="005B1D69" w:rsidRDefault="00C634E5" w:rsidP="005646B7">
      <w:pPr>
        <w:pStyle w:val="Para10"/>
        <w:numPr>
          <w:ilvl w:val="0"/>
          <w:numId w:val="26"/>
        </w:numPr>
        <w:tabs>
          <w:tab w:val="clear" w:pos="1134"/>
          <w:tab w:val="left" w:pos="1701"/>
        </w:tabs>
        <w:ind w:left="1134" w:firstLine="0"/>
        <w:rPr>
          <w:lang w:val="fr-CA"/>
        </w:rPr>
      </w:pPr>
      <w:r w:rsidRPr="005B1D69">
        <w:rPr>
          <w:lang w:val="fr-CA"/>
        </w:rPr>
        <w:t xml:space="preserve">Le Groupe d’experts réalisera ses travaux en tenant compte de la synthèse des points de vue </w:t>
      </w:r>
      <w:r w:rsidR="00431388" w:rsidRPr="005B1D69">
        <w:rPr>
          <w:lang w:val="fr-CA"/>
        </w:rPr>
        <w:t>recueillis</w:t>
      </w:r>
      <w:r w:rsidR="00830D4A" w:rsidRPr="005B1D69">
        <w:rPr>
          <w:lang w:val="fr-CA"/>
        </w:rPr>
        <w:t xml:space="preserve"> dans l</w:t>
      </w:r>
      <w:r w:rsidRPr="005B1D69">
        <w:rPr>
          <w:lang w:val="fr-CA"/>
        </w:rPr>
        <w:t xml:space="preserve">es propositions et </w:t>
      </w:r>
      <w:r w:rsidR="00830D4A" w:rsidRPr="005B1D69">
        <w:rPr>
          <w:lang w:val="fr-CA"/>
        </w:rPr>
        <w:t xml:space="preserve">lors </w:t>
      </w:r>
      <w:r w:rsidRPr="005B1D69">
        <w:rPr>
          <w:lang w:val="fr-CA"/>
        </w:rPr>
        <w:t xml:space="preserve">des échanges du Forum en ligne à composition non limités sur l’évaluation et la gestion des risques </w:t>
      </w:r>
      <w:r w:rsidR="00830D4A" w:rsidRPr="005B1D69">
        <w:rPr>
          <w:lang w:val="fr-CA"/>
        </w:rPr>
        <w:t xml:space="preserve">préparée par le Secrétariat, des ressources </w:t>
      </w:r>
      <w:r w:rsidR="00830D4A" w:rsidRPr="005B1D69">
        <w:rPr>
          <w:lang w:val="fr-CA"/>
        </w:rPr>
        <w:lastRenderedPageBreak/>
        <w:t xml:space="preserve">existantes, dont </w:t>
      </w:r>
      <w:r w:rsidR="00431388" w:rsidRPr="005B1D69">
        <w:rPr>
          <w:lang w:val="fr-CA"/>
        </w:rPr>
        <w:t xml:space="preserve">celles indiquées dans le </w:t>
      </w:r>
      <w:r w:rsidR="00830D4A" w:rsidRPr="005B1D69">
        <w:rPr>
          <w:lang w:val="fr-CA"/>
        </w:rPr>
        <w:t>bilan de l’étude sur l’évaluation des risques</w:t>
      </w:r>
      <w:r w:rsidR="005646B7" w:rsidRPr="005B1D69">
        <w:rPr>
          <w:lang w:val="fr-CA"/>
        </w:rPr>
        <w:t>,</w:t>
      </w:r>
      <w:r w:rsidR="00830D4A" w:rsidRPr="005B1D69">
        <w:rPr>
          <w:lang w:val="fr-CA"/>
        </w:rPr>
        <w:t xml:space="preserve"> l’</w:t>
      </w:r>
      <w:r w:rsidR="005646B7" w:rsidRPr="005B1D69">
        <w:rPr>
          <w:lang w:val="fr-CA"/>
        </w:rPr>
        <w:t>applicati</w:t>
      </w:r>
      <w:r w:rsidR="00830D4A" w:rsidRPr="005B1D69">
        <w:rPr>
          <w:lang w:val="fr-CA"/>
        </w:rPr>
        <w:t xml:space="preserve">on de l’annexe I </w:t>
      </w:r>
      <w:r w:rsidR="005646B7" w:rsidRPr="005B1D69">
        <w:rPr>
          <w:lang w:val="fr-CA"/>
        </w:rPr>
        <w:t>à la décision CP-9/</w:t>
      </w:r>
      <w:r w:rsidR="00830D4A" w:rsidRPr="005B1D69">
        <w:rPr>
          <w:lang w:val="fr-CA"/>
        </w:rPr>
        <w:t>13 aux poissons vivants modifiés</w:t>
      </w:r>
      <w:r w:rsidR="005646B7" w:rsidRPr="005B1D69">
        <w:rPr>
          <w:lang w:val="fr-CA"/>
        </w:rPr>
        <w:t>,</w:t>
      </w:r>
      <w:r w:rsidR="006D2944" w:rsidRPr="005B1D69">
        <w:rPr>
          <w:rStyle w:val="FootnoteReference"/>
          <w:lang w:val="fr-CA"/>
        </w:rPr>
        <w:footnoteReference w:id="6"/>
      </w:r>
      <w:r w:rsidR="006D2944" w:rsidRPr="005B1D69">
        <w:rPr>
          <w:lang w:val="fr-CA"/>
        </w:rPr>
        <w:t xml:space="preserve"> </w:t>
      </w:r>
      <w:r w:rsidR="009C582C">
        <w:rPr>
          <w:lang w:val="fr-CA"/>
        </w:rPr>
        <w:t>d</w:t>
      </w:r>
      <w:r w:rsidR="00830D4A" w:rsidRPr="005B1D69">
        <w:rPr>
          <w:lang w:val="fr-CA"/>
        </w:rPr>
        <w:t>es documents d’orientations existants</w:t>
      </w:r>
      <w:r w:rsidR="009C582C">
        <w:rPr>
          <w:lang w:val="fr-CA"/>
        </w:rPr>
        <w:t xml:space="preserve"> et d</w:t>
      </w:r>
      <w:r w:rsidR="00830D4A" w:rsidRPr="005B1D69">
        <w:rPr>
          <w:lang w:val="fr-CA"/>
        </w:rPr>
        <w:t>es décisions pertinentes sur l’</w:t>
      </w:r>
      <w:r w:rsidR="005646B7" w:rsidRPr="005B1D69">
        <w:rPr>
          <w:lang w:val="fr-CA"/>
        </w:rPr>
        <w:t>évaluati</w:t>
      </w:r>
      <w:r w:rsidR="00830D4A" w:rsidRPr="005B1D69">
        <w:rPr>
          <w:lang w:val="fr-CA"/>
        </w:rPr>
        <w:t>on et la gestion des risques adoptées par la Conférence des Parties siégeant en tant que réunion des Parties au Protocole de Cartagena sur la prévention des risques biotechnologiques</w:t>
      </w:r>
      <w:r w:rsidR="00F11F38" w:rsidRPr="005B1D69">
        <w:rPr>
          <w:lang w:val="fr-CA"/>
        </w:rPr>
        <w:t>.</w:t>
      </w:r>
    </w:p>
    <w:p w14:paraId="303E4539" w14:textId="5D696ED3" w:rsidR="00CF788E" w:rsidRPr="005B1D69" w:rsidRDefault="005646B7" w:rsidP="00A76A8F">
      <w:pPr>
        <w:pStyle w:val="Para10"/>
        <w:numPr>
          <w:ilvl w:val="0"/>
          <w:numId w:val="65"/>
        </w:numPr>
        <w:ind w:left="567" w:firstLine="0"/>
        <w:rPr>
          <w:lang w:val="fr-CA"/>
        </w:rPr>
      </w:pPr>
      <w:r w:rsidRPr="005B1D69">
        <w:rPr>
          <w:lang w:val="fr-CA"/>
        </w:rPr>
        <w:t xml:space="preserve">Conformément au processus habituel d’identification et de </w:t>
      </w:r>
      <w:r w:rsidR="002F37D6" w:rsidRPr="005B1D69">
        <w:rPr>
          <w:lang w:val="fr-CA"/>
        </w:rPr>
        <w:t>hiérarchisation</w:t>
      </w:r>
      <w:r w:rsidRPr="005B1D69">
        <w:rPr>
          <w:lang w:val="fr-CA"/>
        </w:rPr>
        <w:t xml:space="preserve"> des enjeux particuliers </w:t>
      </w:r>
      <w:r w:rsidR="00D4512A" w:rsidRPr="005B1D69">
        <w:rPr>
          <w:lang w:val="fr-CA"/>
        </w:rPr>
        <w:t>relatifs</w:t>
      </w:r>
      <w:r w:rsidRPr="005B1D69">
        <w:rPr>
          <w:lang w:val="fr-CA"/>
        </w:rPr>
        <w:t xml:space="preserve"> à l’évaluation des risques liés aux organismes vivants modifiés pour examen par la Conférence des Parties siégeant en tant que réunion des Parties au Protocole, établi à la d</w:t>
      </w:r>
      <w:r w:rsidR="00AA4FC1" w:rsidRPr="005B1D69">
        <w:rPr>
          <w:lang w:val="fr-CA"/>
        </w:rPr>
        <w:t>é</w:t>
      </w:r>
      <w:r w:rsidRPr="005B1D69">
        <w:rPr>
          <w:lang w:val="fr-CA"/>
        </w:rPr>
        <w:t xml:space="preserve">cision CP-9/13 </w:t>
      </w:r>
      <w:r w:rsidR="00AA4FC1" w:rsidRPr="005B1D69">
        <w:rPr>
          <w:lang w:val="fr-CA"/>
        </w:rPr>
        <w:t xml:space="preserve">dans le but d’élaborer des orientations supplémentaires sur </w:t>
      </w:r>
      <w:r w:rsidR="00D4512A" w:rsidRPr="005B1D69">
        <w:rPr>
          <w:lang w:val="fr-CA"/>
        </w:rPr>
        <w:t>l’évaluation</w:t>
      </w:r>
      <w:r w:rsidR="00AA4FC1" w:rsidRPr="005B1D69">
        <w:rPr>
          <w:lang w:val="fr-CA"/>
        </w:rPr>
        <w:t xml:space="preserve"> des risques liés aux enjeux précisés, l’Organe subsidiaire pourrait souhaiter recommander que la Conférence des Parties siégeant en tant que réunion des Parties au Protocole adopte, à sa onzième réunion, une décision qui ressemble à ce qui suit</w:t>
      </w:r>
      <w:r w:rsidR="00F52D3E" w:rsidRPr="005B1D69">
        <w:rPr>
          <w:lang w:val="fr-CA"/>
        </w:rPr>
        <w:t> </w:t>
      </w:r>
      <w:r w:rsidR="0091603A" w:rsidRPr="005B1D69">
        <w:rPr>
          <w:lang w:val="fr-CA"/>
        </w:rPr>
        <w:t>:</w:t>
      </w:r>
    </w:p>
    <w:p w14:paraId="07ADE520" w14:textId="5587A297" w:rsidR="00F86B5F" w:rsidRPr="005B1D69" w:rsidRDefault="00AA4FC1" w:rsidP="00DB7669">
      <w:pPr>
        <w:pStyle w:val="Para10"/>
        <w:numPr>
          <w:ilvl w:val="0"/>
          <w:numId w:val="0"/>
        </w:numPr>
        <w:ind w:left="1134" w:firstLine="567"/>
        <w:rPr>
          <w:i/>
          <w:iCs/>
          <w:lang w:val="fr-CA"/>
        </w:rPr>
      </w:pPr>
      <w:r w:rsidRPr="005B1D69">
        <w:rPr>
          <w:i/>
          <w:iCs/>
          <w:lang w:val="fr-CA"/>
        </w:rPr>
        <w:t>La Conférence des Parties siégeant en tant que réunion des Parties au Protocole de Cartagena sur la prévention des risques biotechnologiques</w:t>
      </w:r>
      <w:r w:rsidR="00F86B5F" w:rsidRPr="005B1D69">
        <w:rPr>
          <w:lang w:val="fr-CA"/>
        </w:rPr>
        <w:t>,</w:t>
      </w:r>
    </w:p>
    <w:p w14:paraId="178FA805" w14:textId="30CD81E6" w:rsidR="00E06173" w:rsidRPr="005B1D69" w:rsidRDefault="00AA4FC1" w:rsidP="00DB7669">
      <w:pPr>
        <w:pStyle w:val="ListParagraph"/>
        <w:ind w:left="1134" w:firstLine="567"/>
        <w:rPr>
          <w:i/>
          <w:iCs/>
          <w:lang w:val="fr-CA"/>
        </w:rPr>
      </w:pPr>
      <w:r w:rsidRPr="005B1D69">
        <w:rPr>
          <w:i/>
          <w:iCs/>
          <w:lang w:val="fr-CA"/>
        </w:rPr>
        <w:t xml:space="preserve">Rappelant </w:t>
      </w:r>
      <w:r w:rsidRPr="005B1D69">
        <w:rPr>
          <w:iCs/>
          <w:lang w:val="fr-CA"/>
        </w:rPr>
        <w:t>la décision</w:t>
      </w:r>
      <w:r w:rsidR="00E45F76" w:rsidRPr="005B1D69">
        <w:rPr>
          <w:i/>
          <w:iCs/>
          <w:lang w:val="fr-CA"/>
        </w:rPr>
        <w:t xml:space="preserve"> </w:t>
      </w:r>
      <w:hyperlink r:id="rId23" w:history="1">
        <w:r w:rsidR="00E45F76" w:rsidRPr="005B1D69">
          <w:rPr>
            <w:rStyle w:val="Hyperlink"/>
            <w:sz w:val="22"/>
            <w:lang w:val="fr-CA"/>
          </w:rPr>
          <w:t>CP-9/13</w:t>
        </w:r>
      </w:hyperlink>
      <w:r w:rsidR="00391DF7" w:rsidRPr="005B1D69">
        <w:rPr>
          <w:lang w:val="fr-CA"/>
        </w:rPr>
        <w:t xml:space="preserve"> </w:t>
      </w:r>
      <w:r w:rsidRPr="005B1D69">
        <w:rPr>
          <w:lang w:val="fr-CA"/>
        </w:rPr>
        <w:t xml:space="preserve">du 28 novembre, </w:t>
      </w:r>
      <w:r w:rsidR="00462F4E" w:rsidRPr="005B1D69">
        <w:rPr>
          <w:lang w:val="fr-CA"/>
        </w:rPr>
        <w:t xml:space="preserve">dans laquelle elle crée le processus d’identification et de </w:t>
      </w:r>
      <w:r w:rsidR="002F37D6" w:rsidRPr="005B1D69">
        <w:rPr>
          <w:lang w:val="fr-CA"/>
        </w:rPr>
        <w:t>hiérarchisation</w:t>
      </w:r>
      <w:r w:rsidR="00462F4E" w:rsidRPr="005B1D69">
        <w:rPr>
          <w:lang w:val="fr-CA"/>
        </w:rPr>
        <w:t xml:space="preserve"> des enjeux particuliers de l’évaluation des risques liés aux organismes vivants modifiés méritant d’être examinés</w:t>
      </w:r>
      <w:r w:rsidR="00F64AA6" w:rsidRPr="005B1D69">
        <w:rPr>
          <w:lang w:val="fr-CA"/>
        </w:rPr>
        <w:t>,</w:t>
      </w:r>
    </w:p>
    <w:p w14:paraId="6033DDB3" w14:textId="56FD27F3" w:rsidR="005F0639" w:rsidRPr="005B1D69" w:rsidRDefault="00692140" w:rsidP="00DB7669">
      <w:pPr>
        <w:pStyle w:val="Para10"/>
        <w:numPr>
          <w:ilvl w:val="0"/>
          <w:numId w:val="0"/>
        </w:numPr>
        <w:ind w:left="1134" w:firstLine="567"/>
        <w:rPr>
          <w:i/>
          <w:iCs/>
          <w:lang w:val="fr-CA"/>
        </w:rPr>
      </w:pPr>
      <w:r w:rsidRPr="005B1D69">
        <w:rPr>
          <w:i/>
          <w:iCs/>
          <w:lang w:val="fr-CA"/>
        </w:rPr>
        <w:t xml:space="preserve">Rappelant </w:t>
      </w:r>
      <w:r w:rsidRPr="005B1D69">
        <w:rPr>
          <w:iCs/>
          <w:lang w:val="fr-CA"/>
        </w:rPr>
        <w:t>le paragraphe 17 de la décision</w:t>
      </w:r>
      <w:r w:rsidR="5E59150A" w:rsidRPr="005B1D69">
        <w:rPr>
          <w:lang w:val="fr-CA"/>
        </w:rPr>
        <w:t xml:space="preserve"> </w:t>
      </w:r>
      <w:hyperlink r:id="rId24" w:history="1">
        <w:r w:rsidR="5E59150A" w:rsidRPr="005B1D69">
          <w:rPr>
            <w:rStyle w:val="Hyperlink"/>
            <w:sz w:val="22"/>
            <w:lang w:val="fr-CA"/>
          </w:rPr>
          <w:t>BS-VII/12</w:t>
        </w:r>
      </w:hyperlink>
      <w:r w:rsidR="00332066" w:rsidRPr="005B1D69">
        <w:rPr>
          <w:lang w:val="fr-CA"/>
        </w:rPr>
        <w:t xml:space="preserve"> </w:t>
      </w:r>
      <w:r w:rsidRPr="005B1D69">
        <w:rPr>
          <w:lang w:val="fr-CA"/>
        </w:rPr>
        <w:t>du 3 octobre 2014, qui recommande une approche coordonnée sur la question de la biologie de synthèse et prenant note des conclusion</w:t>
      </w:r>
      <w:r w:rsidR="00D4512A" w:rsidRPr="005B1D69">
        <w:rPr>
          <w:lang w:val="fr-CA"/>
        </w:rPr>
        <w:t>s</w:t>
      </w:r>
      <w:r w:rsidRPr="005B1D69">
        <w:rPr>
          <w:lang w:val="fr-CA"/>
        </w:rPr>
        <w:t xml:space="preserve"> du Groupe spécial multidisciplinaire d’experts techniques sur la biologie de synthèse en appui au processus de tour d’horizon prospectif, de surveillance et d’évaluation d’envergure et régulier, plus particuli</w:t>
      </w:r>
      <w:r w:rsidR="00D4512A" w:rsidRPr="005B1D69">
        <w:rPr>
          <w:lang w:val="fr-CA"/>
        </w:rPr>
        <w:t>èrement sa recommandation</w:t>
      </w:r>
      <w:r w:rsidRPr="005B1D69">
        <w:rPr>
          <w:lang w:val="fr-CA"/>
        </w:rPr>
        <w:t xml:space="preserve"> d’examiner l’</w:t>
      </w:r>
      <w:r w:rsidR="00462F4E" w:rsidRPr="005B1D69">
        <w:rPr>
          <w:lang w:val="fr-CA"/>
        </w:rPr>
        <w:t>autolimitation des insectes</w:t>
      </w:r>
      <w:r w:rsidRPr="005B1D69">
        <w:rPr>
          <w:lang w:val="fr-CA"/>
        </w:rPr>
        <w:t xml:space="preserve"> comme sujet possible pouvant justifier l’élaboration d’</w:t>
      </w:r>
      <w:r w:rsidR="00462F4E" w:rsidRPr="005B1D69">
        <w:rPr>
          <w:lang w:val="fr-CA"/>
        </w:rPr>
        <w:t>une orientati</w:t>
      </w:r>
      <w:r w:rsidRPr="005B1D69">
        <w:rPr>
          <w:lang w:val="fr-CA"/>
        </w:rPr>
        <w:t>on sur l’évaluation des risques, conformément à l’annexe I de la décision CP-9/13</w:t>
      </w:r>
      <w:r w:rsidR="00F64AA6" w:rsidRPr="005B1D69">
        <w:rPr>
          <w:lang w:val="fr-CA"/>
        </w:rPr>
        <w:t>,</w:t>
      </w:r>
    </w:p>
    <w:p w14:paraId="4EACC18F" w14:textId="32FA1A23" w:rsidR="08865B5B" w:rsidRPr="005B1D69" w:rsidRDefault="00F64AA6" w:rsidP="00DB7669">
      <w:pPr>
        <w:pStyle w:val="Para10"/>
        <w:numPr>
          <w:ilvl w:val="0"/>
          <w:numId w:val="0"/>
        </w:numPr>
        <w:tabs>
          <w:tab w:val="left" w:pos="2268"/>
        </w:tabs>
        <w:ind w:left="1134" w:firstLine="567"/>
        <w:rPr>
          <w:lang w:val="fr-CA"/>
        </w:rPr>
      </w:pPr>
      <w:r w:rsidRPr="005B1D69">
        <w:rPr>
          <w:lang w:val="fr-CA"/>
        </w:rPr>
        <w:t>1.</w:t>
      </w:r>
      <w:r w:rsidRPr="005B1D69">
        <w:rPr>
          <w:lang w:val="fr-CA"/>
        </w:rPr>
        <w:tab/>
      </w:r>
      <w:r w:rsidR="00462F4E" w:rsidRPr="005B1D69">
        <w:rPr>
          <w:i/>
          <w:iCs/>
          <w:lang w:val="fr-CA"/>
        </w:rPr>
        <w:t xml:space="preserve">Invite </w:t>
      </w:r>
      <w:r w:rsidR="00462F4E" w:rsidRPr="005B1D69">
        <w:rPr>
          <w:iCs/>
          <w:lang w:val="fr-CA"/>
        </w:rPr>
        <w:t xml:space="preserve">les Parties à soumettre des renseignements </w:t>
      </w:r>
      <w:r w:rsidR="0037416C" w:rsidRPr="005B1D69">
        <w:rPr>
          <w:iCs/>
          <w:lang w:val="fr-CA"/>
        </w:rPr>
        <w:t>détaillés</w:t>
      </w:r>
      <w:r w:rsidR="00462F4E" w:rsidRPr="005B1D69">
        <w:rPr>
          <w:iCs/>
          <w:lang w:val="fr-CA"/>
        </w:rPr>
        <w:t xml:space="preserve"> </w:t>
      </w:r>
      <w:r w:rsidR="0037416C" w:rsidRPr="005B1D69">
        <w:rPr>
          <w:iCs/>
          <w:lang w:val="fr-CA"/>
        </w:rPr>
        <w:t>s</w:t>
      </w:r>
      <w:r w:rsidR="00462F4E" w:rsidRPr="005B1D69">
        <w:rPr>
          <w:iCs/>
          <w:lang w:val="fr-CA"/>
        </w:rPr>
        <w:t>ur les besoins et les priorités de documents d’orientations supplémentaires sur les thèmes précis d’é</w:t>
      </w:r>
      <w:r w:rsidR="0037416C" w:rsidRPr="005B1D69">
        <w:rPr>
          <w:iCs/>
          <w:lang w:val="fr-CA"/>
        </w:rPr>
        <w:t>valuati</w:t>
      </w:r>
      <w:r w:rsidR="00462F4E" w:rsidRPr="005B1D69">
        <w:rPr>
          <w:iCs/>
          <w:lang w:val="fr-CA"/>
        </w:rPr>
        <w:t xml:space="preserve">on des risques liés aux organismes vivants modifiés, dont la </w:t>
      </w:r>
      <w:r w:rsidR="0037416C" w:rsidRPr="005B1D69">
        <w:rPr>
          <w:iCs/>
          <w:lang w:val="fr-CA"/>
        </w:rPr>
        <w:t>justification</w:t>
      </w:r>
      <w:r w:rsidR="007D5692" w:rsidRPr="005B1D69">
        <w:rPr>
          <w:iCs/>
          <w:lang w:val="fr-CA"/>
        </w:rPr>
        <w:t>,</w:t>
      </w:r>
      <w:r w:rsidR="00462F4E" w:rsidRPr="005B1D69">
        <w:rPr>
          <w:iCs/>
          <w:lang w:val="fr-CA"/>
        </w:rPr>
        <w:t xml:space="preserve"> respectant les critères énoncés à l’annexe I de la décision CP-9/13, et</w:t>
      </w:r>
      <w:r w:rsidR="0037416C" w:rsidRPr="005B1D69">
        <w:rPr>
          <w:iCs/>
          <w:lang w:val="fr-CA"/>
        </w:rPr>
        <w:t xml:space="preserve"> dans ce contexte, envisager l’autolimitation des insectes comme un sujet possible</w:t>
      </w:r>
      <w:r w:rsidR="00F52D3E" w:rsidRPr="005B1D69">
        <w:rPr>
          <w:iCs/>
          <w:lang w:val="fr-CA"/>
        </w:rPr>
        <w:t> </w:t>
      </w:r>
      <w:r w:rsidR="0037416C" w:rsidRPr="005B1D69">
        <w:rPr>
          <w:iCs/>
          <w:lang w:val="fr-CA"/>
        </w:rPr>
        <w:t>;</w:t>
      </w:r>
    </w:p>
    <w:p w14:paraId="559F1D6E" w14:textId="2F1D9A8E" w:rsidR="00C20A83" w:rsidRPr="005B1D69" w:rsidRDefault="00F64AA6" w:rsidP="00DB7669">
      <w:pPr>
        <w:pStyle w:val="Para10"/>
        <w:numPr>
          <w:ilvl w:val="0"/>
          <w:numId w:val="0"/>
        </w:numPr>
        <w:tabs>
          <w:tab w:val="left" w:pos="2268"/>
        </w:tabs>
        <w:ind w:left="1134" w:firstLine="567"/>
        <w:rPr>
          <w:lang w:val="fr-CA"/>
        </w:rPr>
      </w:pPr>
      <w:bookmarkStart w:id="3" w:name="_Hlk161324193"/>
      <w:r w:rsidRPr="005B1D69">
        <w:rPr>
          <w:lang w:val="fr-CA"/>
        </w:rPr>
        <w:t>2.</w:t>
      </w:r>
      <w:r w:rsidRPr="005B1D69">
        <w:rPr>
          <w:lang w:val="fr-CA"/>
        </w:rPr>
        <w:tab/>
      </w:r>
      <w:bookmarkEnd w:id="3"/>
      <w:r w:rsidR="0037416C" w:rsidRPr="005B1D69">
        <w:rPr>
          <w:i/>
          <w:iCs/>
          <w:lang w:val="fr-CA"/>
        </w:rPr>
        <w:t xml:space="preserve">Décide </w:t>
      </w:r>
      <w:r w:rsidR="0037416C" w:rsidRPr="005B1D69">
        <w:rPr>
          <w:iCs/>
          <w:lang w:val="fr-CA"/>
        </w:rPr>
        <w:t>d’étendre le Forum en ligne à composition non limité</w:t>
      </w:r>
      <w:r w:rsidR="007D5692" w:rsidRPr="005B1D69">
        <w:rPr>
          <w:iCs/>
          <w:lang w:val="fr-CA"/>
        </w:rPr>
        <w:t>e</w:t>
      </w:r>
      <w:r w:rsidR="0037416C" w:rsidRPr="005B1D69">
        <w:rPr>
          <w:iCs/>
          <w:lang w:val="fr-CA"/>
        </w:rPr>
        <w:t xml:space="preserve"> sur l’évaluation et la gestion des risques </w:t>
      </w:r>
      <w:r w:rsidR="007D5692" w:rsidRPr="005B1D69">
        <w:rPr>
          <w:iCs/>
          <w:lang w:val="fr-CA"/>
        </w:rPr>
        <w:t>afin d’appuyer l’analyse d’autres sujets d’évaluation des risques, conformément aux critères énoncés à l’annexe I de la décision CP-9/13</w:t>
      </w:r>
      <w:r w:rsidR="00F52D3E" w:rsidRPr="005B1D69">
        <w:rPr>
          <w:iCs/>
          <w:lang w:val="fr-CA"/>
        </w:rPr>
        <w:t> </w:t>
      </w:r>
      <w:r w:rsidR="00BC0035" w:rsidRPr="005B1D69">
        <w:rPr>
          <w:kern w:val="22"/>
          <w:lang w:val="fr-CA"/>
        </w:rPr>
        <w:t>;</w:t>
      </w:r>
    </w:p>
    <w:p w14:paraId="4331B352" w14:textId="46420F4E" w:rsidR="005D2BD5" w:rsidRPr="005B1D69" w:rsidRDefault="00F64AA6" w:rsidP="00DB7669">
      <w:pPr>
        <w:pStyle w:val="Para10"/>
        <w:numPr>
          <w:ilvl w:val="0"/>
          <w:numId w:val="0"/>
        </w:numPr>
        <w:tabs>
          <w:tab w:val="left" w:pos="2268"/>
        </w:tabs>
        <w:ind w:left="1134" w:firstLine="567"/>
        <w:rPr>
          <w:i/>
          <w:iCs/>
          <w:lang w:val="fr-CA"/>
        </w:rPr>
      </w:pPr>
      <w:r w:rsidRPr="005B1D69">
        <w:rPr>
          <w:lang w:val="fr-CA"/>
        </w:rPr>
        <w:t>3.</w:t>
      </w:r>
      <w:r w:rsidRPr="005B1D69">
        <w:rPr>
          <w:lang w:val="fr-CA"/>
        </w:rPr>
        <w:tab/>
      </w:r>
      <w:r w:rsidR="0037416C" w:rsidRPr="005B1D69">
        <w:rPr>
          <w:i/>
          <w:iCs/>
          <w:lang w:val="fr-CA"/>
        </w:rPr>
        <w:t xml:space="preserve">Prie </w:t>
      </w:r>
      <w:r w:rsidR="0037416C" w:rsidRPr="005B1D69">
        <w:rPr>
          <w:iCs/>
          <w:lang w:val="fr-CA"/>
        </w:rPr>
        <w:t>le Secrétariat</w:t>
      </w:r>
      <w:r w:rsidR="00F52D3E" w:rsidRPr="005B1D69">
        <w:rPr>
          <w:iCs/>
          <w:lang w:val="fr-CA"/>
        </w:rPr>
        <w:t> </w:t>
      </w:r>
      <w:r w:rsidR="005D2BD5" w:rsidRPr="005B1D69">
        <w:rPr>
          <w:i/>
          <w:iCs/>
          <w:lang w:val="fr-CA"/>
        </w:rPr>
        <w:t>:</w:t>
      </w:r>
    </w:p>
    <w:p w14:paraId="7EA6CFD0" w14:textId="713D4ABB" w:rsidR="785B8B72" w:rsidRPr="005B1D69" w:rsidRDefault="00F64AA6" w:rsidP="00DB7669">
      <w:pPr>
        <w:pStyle w:val="Para10"/>
        <w:numPr>
          <w:ilvl w:val="0"/>
          <w:numId w:val="0"/>
        </w:numPr>
        <w:tabs>
          <w:tab w:val="clear" w:pos="1134"/>
          <w:tab w:val="left" w:pos="2268"/>
        </w:tabs>
        <w:ind w:left="1134" w:firstLine="567"/>
        <w:rPr>
          <w:lang w:val="fr-CA"/>
        </w:rPr>
      </w:pPr>
      <w:bookmarkStart w:id="4" w:name="_Hlk161324373"/>
      <w:r w:rsidRPr="005B1D69">
        <w:rPr>
          <w:lang w:val="fr-CA"/>
        </w:rPr>
        <w:t>a)</w:t>
      </w:r>
      <w:r w:rsidRPr="005B1D69">
        <w:rPr>
          <w:lang w:val="fr-CA"/>
        </w:rPr>
        <w:tab/>
      </w:r>
      <w:r w:rsidR="00956DDB" w:rsidRPr="005B1D69">
        <w:rPr>
          <w:lang w:val="fr-CA"/>
        </w:rPr>
        <w:t>De résumer les informations proposées par les Parties, les autres gouvernements et les organisations compétentes en réponse à l’invitation lancée au paragraphe 1, ci-dessus</w:t>
      </w:r>
      <w:r w:rsidR="00F52D3E" w:rsidRPr="005B1D69">
        <w:rPr>
          <w:lang w:val="fr-CA"/>
        </w:rPr>
        <w:t> </w:t>
      </w:r>
      <w:r w:rsidR="00BC0035" w:rsidRPr="005B1D69">
        <w:rPr>
          <w:lang w:val="fr-CA"/>
        </w:rPr>
        <w:t>;</w:t>
      </w:r>
    </w:p>
    <w:bookmarkEnd w:id="4"/>
    <w:p w14:paraId="5CEAD19F" w14:textId="6E3F7CCD" w:rsidR="005D2BD5" w:rsidRPr="005B1D69" w:rsidRDefault="00F64AA6" w:rsidP="00DB7669">
      <w:pPr>
        <w:pStyle w:val="Para10"/>
        <w:numPr>
          <w:ilvl w:val="0"/>
          <w:numId w:val="0"/>
        </w:numPr>
        <w:tabs>
          <w:tab w:val="clear" w:pos="1134"/>
          <w:tab w:val="left" w:pos="2268"/>
        </w:tabs>
        <w:ind w:left="1134" w:firstLine="567"/>
        <w:rPr>
          <w:lang w:val="fr-CA"/>
        </w:rPr>
      </w:pPr>
      <w:r w:rsidRPr="005B1D69">
        <w:rPr>
          <w:lang w:val="fr-CA"/>
        </w:rPr>
        <w:t>b)</w:t>
      </w:r>
      <w:r w:rsidRPr="005B1D69">
        <w:rPr>
          <w:lang w:val="fr-CA"/>
        </w:rPr>
        <w:tab/>
      </w:r>
      <w:r w:rsidR="007D5692" w:rsidRPr="005B1D69">
        <w:rPr>
          <w:lang w:val="fr-CA"/>
        </w:rPr>
        <w:t>De c</w:t>
      </w:r>
      <w:r w:rsidR="00956DDB" w:rsidRPr="005B1D69">
        <w:rPr>
          <w:lang w:val="fr-CA"/>
        </w:rPr>
        <w:t>onvoquer le Forum en ligne à composition non limitée sur l’évaluation et la gestion des risques aux fins de débat</w:t>
      </w:r>
      <w:r w:rsidR="007D5692" w:rsidRPr="005B1D69">
        <w:rPr>
          <w:lang w:val="fr-CA"/>
        </w:rPr>
        <w:t>s</w:t>
      </w:r>
      <w:r w:rsidR="00F52D3E" w:rsidRPr="005B1D69">
        <w:rPr>
          <w:lang w:val="fr-CA"/>
        </w:rPr>
        <w:t> </w:t>
      </w:r>
      <w:r w:rsidR="0A759AFB" w:rsidRPr="005B1D69">
        <w:rPr>
          <w:lang w:val="fr-CA"/>
        </w:rPr>
        <w:t>;</w:t>
      </w:r>
    </w:p>
    <w:p w14:paraId="1BACC09B" w14:textId="69249985" w:rsidR="00F86B5F" w:rsidRPr="005B1D69" w:rsidRDefault="00F64AA6" w:rsidP="00DB7669">
      <w:pPr>
        <w:pStyle w:val="Para10"/>
        <w:numPr>
          <w:ilvl w:val="0"/>
          <w:numId w:val="0"/>
        </w:numPr>
        <w:tabs>
          <w:tab w:val="clear" w:pos="1134"/>
          <w:tab w:val="left" w:pos="2268"/>
        </w:tabs>
        <w:ind w:left="1134" w:firstLine="567"/>
        <w:rPr>
          <w:lang w:val="fr-CA"/>
        </w:rPr>
      </w:pPr>
      <w:r w:rsidRPr="005B1D69">
        <w:rPr>
          <w:lang w:val="fr-CA"/>
        </w:rPr>
        <w:t>c)</w:t>
      </w:r>
      <w:r w:rsidRPr="005B1D69">
        <w:rPr>
          <w:lang w:val="fr-CA"/>
        </w:rPr>
        <w:tab/>
      </w:r>
      <w:r w:rsidR="007D5692" w:rsidRPr="005B1D69">
        <w:rPr>
          <w:snapToGrid w:val="0"/>
          <w:kern w:val="22"/>
          <w:lang w:val="fr-CA"/>
        </w:rPr>
        <w:t>De r</w:t>
      </w:r>
      <w:r w:rsidR="00956DDB" w:rsidRPr="005B1D69">
        <w:rPr>
          <w:snapToGrid w:val="0"/>
          <w:kern w:val="22"/>
          <w:lang w:val="fr-CA"/>
        </w:rPr>
        <w:t>ecueillir et résumer les informations pertinentes en appui à l’</w:t>
      </w:r>
      <w:r w:rsidR="00967CB9" w:rsidRPr="005B1D69">
        <w:rPr>
          <w:snapToGrid w:val="0"/>
          <w:kern w:val="22"/>
          <w:lang w:val="fr-CA"/>
        </w:rPr>
        <w:t>évaluati</w:t>
      </w:r>
      <w:r w:rsidR="00956DDB" w:rsidRPr="005B1D69">
        <w:rPr>
          <w:snapToGrid w:val="0"/>
          <w:kern w:val="22"/>
          <w:lang w:val="fr-CA"/>
        </w:rPr>
        <w:t xml:space="preserve">on des risques liés </w:t>
      </w:r>
      <w:r w:rsidR="00967CB9" w:rsidRPr="005B1D69">
        <w:rPr>
          <w:snapToGrid w:val="0"/>
          <w:kern w:val="22"/>
          <w:lang w:val="fr-CA"/>
        </w:rPr>
        <w:t>à l’autolimitation des insectes</w:t>
      </w:r>
      <w:r w:rsidR="00956DDB" w:rsidRPr="005B1D69">
        <w:rPr>
          <w:snapToGrid w:val="0"/>
          <w:kern w:val="22"/>
          <w:lang w:val="fr-CA"/>
        </w:rPr>
        <w:t xml:space="preserve"> et de les met</w:t>
      </w:r>
      <w:r w:rsidR="00967CB9" w:rsidRPr="005B1D69">
        <w:rPr>
          <w:snapToGrid w:val="0"/>
          <w:kern w:val="22"/>
          <w:lang w:val="fr-CA"/>
        </w:rPr>
        <w:t>t</w:t>
      </w:r>
      <w:r w:rsidR="00956DDB" w:rsidRPr="005B1D69">
        <w:rPr>
          <w:snapToGrid w:val="0"/>
          <w:kern w:val="22"/>
          <w:lang w:val="fr-CA"/>
        </w:rPr>
        <w:t>re à disposition dans le centre d’</w:t>
      </w:r>
      <w:r w:rsidR="00967CB9" w:rsidRPr="005B1D69">
        <w:rPr>
          <w:snapToGrid w:val="0"/>
          <w:kern w:val="22"/>
          <w:lang w:val="fr-CA"/>
        </w:rPr>
        <w:t>échange sur la prévention des risques biotechnologiques</w:t>
      </w:r>
      <w:r w:rsidR="00F52D3E" w:rsidRPr="005B1D69">
        <w:rPr>
          <w:snapToGrid w:val="0"/>
          <w:kern w:val="22"/>
          <w:lang w:val="fr-CA"/>
        </w:rPr>
        <w:t> </w:t>
      </w:r>
      <w:r w:rsidR="00FF14C9" w:rsidRPr="005B1D69">
        <w:rPr>
          <w:lang w:val="fr-CA"/>
        </w:rPr>
        <w:t>;</w:t>
      </w:r>
    </w:p>
    <w:p w14:paraId="3CAE9077" w14:textId="048A0882" w:rsidR="00AD38F4" w:rsidRPr="005B1D69" w:rsidRDefault="00F64AA6" w:rsidP="00DB7669">
      <w:pPr>
        <w:pStyle w:val="Para10"/>
        <w:numPr>
          <w:ilvl w:val="0"/>
          <w:numId w:val="0"/>
        </w:numPr>
        <w:tabs>
          <w:tab w:val="clear" w:pos="1134"/>
          <w:tab w:val="left" w:pos="2268"/>
        </w:tabs>
        <w:ind w:left="1134" w:firstLine="567"/>
        <w:rPr>
          <w:b/>
          <w:bCs/>
          <w:szCs w:val="22"/>
          <w:lang w:val="fr-CA"/>
        </w:rPr>
      </w:pPr>
      <w:r w:rsidRPr="005B1D69">
        <w:rPr>
          <w:szCs w:val="22"/>
          <w:lang w:val="fr-CA"/>
        </w:rPr>
        <w:t>d)</w:t>
      </w:r>
      <w:r w:rsidRPr="005B1D69">
        <w:rPr>
          <w:szCs w:val="22"/>
          <w:lang w:val="fr-CA"/>
        </w:rPr>
        <w:tab/>
      </w:r>
      <w:r w:rsidR="008B5210" w:rsidRPr="005B1D69">
        <w:rPr>
          <w:lang w:val="fr-CA"/>
        </w:rPr>
        <w:t>D’o</w:t>
      </w:r>
      <w:r w:rsidR="00967CB9" w:rsidRPr="005B1D69">
        <w:rPr>
          <w:lang w:val="fr-CA"/>
        </w:rPr>
        <w:t>rganiser des activités de renforcement des capacités en appui à l’évaluation des risques, en accordant une attention particulière aux évaluations des risques liés aux organismes vivants modifiés issus du forçage génétique, selon la disponibilité des ressources</w:t>
      </w:r>
      <w:r w:rsidR="24818856" w:rsidRPr="005B1D69">
        <w:rPr>
          <w:lang w:val="fr-CA"/>
        </w:rPr>
        <w:t>.</w:t>
      </w:r>
    </w:p>
    <w:p w14:paraId="1E7D1234" w14:textId="77777777" w:rsidR="002B559C" w:rsidRPr="000B3DD0" w:rsidRDefault="00ED3849" w:rsidP="008C5757">
      <w:pPr>
        <w:pStyle w:val="Para10"/>
        <w:numPr>
          <w:ilvl w:val="0"/>
          <w:numId w:val="0"/>
        </w:numPr>
        <w:ind w:left="567"/>
        <w:jc w:val="center"/>
        <w:rPr>
          <w:lang w:val="fr-CA"/>
        </w:rPr>
      </w:pPr>
      <w:r w:rsidRPr="000B3DD0">
        <w:rPr>
          <w:lang w:val="fr-CA"/>
        </w:rPr>
        <w:t>__________</w:t>
      </w:r>
    </w:p>
    <w:sectPr w:rsidR="002B559C" w:rsidRPr="000B3DD0" w:rsidSect="006C12A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8DEFA" w14:textId="77777777" w:rsidR="009F0EC7" w:rsidRDefault="009F0EC7" w:rsidP="00A96B21">
      <w:r>
        <w:separator/>
      </w:r>
    </w:p>
  </w:endnote>
  <w:endnote w:type="continuationSeparator" w:id="0">
    <w:p w14:paraId="0A3797B5" w14:textId="77777777" w:rsidR="009F0EC7" w:rsidRDefault="009F0EC7" w:rsidP="00A96B21">
      <w:r>
        <w:continuationSeparator/>
      </w:r>
    </w:p>
  </w:endnote>
  <w:endnote w:type="continuationNotice" w:id="1">
    <w:p w14:paraId="19539261" w14:textId="77777777" w:rsidR="009F0EC7" w:rsidRDefault="009F0E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82B8776" w14:textId="77777777" w:rsidR="00131689" w:rsidRDefault="00131689">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9C582C">
              <w:rPr>
                <w:noProof/>
                <w:sz w:val="20"/>
                <w:szCs w:val="20"/>
              </w:rPr>
              <w:t>6</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9C582C">
              <w:rPr>
                <w:noProof/>
                <w:sz w:val="20"/>
                <w:szCs w:val="20"/>
              </w:rPr>
              <w:t>8</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1296632"/>
      <w:docPartObj>
        <w:docPartGallery w:val="Page Numbers (Top of Page)"/>
        <w:docPartUnique/>
      </w:docPartObj>
    </w:sdtPr>
    <w:sdtContent>
      <w:p w14:paraId="61AAC971" w14:textId="77777777" w:rsidR="00A1044D" w:rsidRDefault="00A1044D" w:rsidP="00A1044D">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6</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sdtContent>
  </w:sdt>
  <w:p w14:paraId="26F06E44" w14:textId="4125F44D" w:rsidR="00131689" w:rsidRDefault="00131689" w:rsidP="002B559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18B16" w14:textId="77777777" w:rsidR="009F0EC7" w:rsidRDefault="009F0EC7" w:rsidP="00A96B21">
      <w:r>
        <w:separator/>
      </w:r>
    </w:p>
  </w:footnote>
  <w:footnote w:type="continuationSeparator" w:id="0">
    <w:p w14:paraId="7710B373" w14:textId="77777777" w:rsidR="009F0EC7" w:rsidRDefault="009F0EC7" w:rsidP="00A96B21">
      <w:r>
        <w:continuationSeparator/>
      </w:r>
    </w:p>
  </w:footnote>
  <w:footnote w:type="continuationNotice" w:id="1">
    <w:p w14:paraId="4CAF85E6" w14:textId="77777777" w:rsidR="009F0EC7" w:rsidRDefault="009F0EC7"/>
  </w:footnote>
  <w:footnote w:id="2">
    <w:p w14:paraId="10A4FAEA" w14:textId="77777777" w:rsidR="00131689" w:rsidRPr="00F26665" w:rsidRDefault="00131689" w:rsidP="00D71FFB">
      <w:pPr>
        <w:pStyle w:val="Footnote"/>
        <w:rPr>
          <w:lang w:val="pt-PT"/>
        </w:rPr>
      </w:pPr>
      <w:r w:rsidRPr="00931227">
        <w:rPr>
          <w:rStyle w:val="FootnoteReference"/>
          <w:lang w:val="pt-PT"/>
        </w:rPr>
        <w:t>*</w:t>
      </w:r>
      <w:r w:rsidRPr="00931227">
        <w:rPr>
          <w:lang w:val="pt-PT"/>
        </w:rPr>
        <w:t xml:space="preserve"> </w:t>
      </w:r>
      <w:r w:rsidRPr="00DB7669">
        <w:rPr>
          <w:lang w:val="pt-PT"/>
        </w:rPr>
        <w:t>CBD</w:t>
      </w:r>
      <w:r w:rsidRPr="00931227">
        <w:rPr>
          <w:lang w:val="pt-PT"/>
        </w:rPr>
        <w:t>/</w:t>
      </w:r>
      <w:r w:rsidRPr="00DB7669">
        <w:rPr>
          <w:lang w:val="pt-PT"/>
        </w:rPr>
        <w:t>SBSTTA</w:t>
      </w:r>
      <w:r w:rsidRPr="00931227">
        <w:rPr>
          <w:lang w:val="pt-PT"/>
        </w:rPr>
        <w:t>/26/1.</w:t>
      </w:r>
    </w:p>
  </w:footnote>
  <w:footnote w:id="3">
    <w:p w14:paraId="1B15B3E9" w14:textId="5A9CD22A" w:rsidR="00131689" w:rsidRPr="007E2F97" w:rsidRDefault="00131689">
      <w:pPr>
        <w:pStyle w:val="FootnoteText"/>
        <w:rPr>
          <w:lang w:val="fr-CA"/>
        </w:rPr>
      </w:pPr>
      <w:r>
        <w:rPr>
          <w:rStyle w:val="FootnoteReference"/>
        </w:rPr>
        <w:footnoteRef/>
      </w:r>
      <w:r w:rsidRPr="007E2F97">
        <w:rPr>
          <w:lang w:val="fr-CA"/>
        </w:rPr>
        <w:t xml:space="preserve"> </w:t>
      </w:r>
      <w:r w:rsidRPr="007E2F97">
        <w:rPr>
          <w:sz w:val="18"/>
          <w:szCs w:val="18"/>
          <w:lang w:val="fr-CA"/>
        </w:rPr>
        <w:t>L’explication des concepts des objectifs de protection, du résultat final de l’évaluation et du résultat final de la mesur</w:t>
      </w:r>
      <w:r>
        <w:rPr>
          <w:sz w:val="18"/>
          <w:szCs w:val="18"/>
          <w:lang w:val="fr-CA"/>
        </w:rPr>
        <w:t>e est fournie dans la partie 1.3.1 de l’annexe au document</w:t>
      </w:r>
      <w:r w:rsidRPr="007E2F97">
        <w:rPr>
          <w:sz w:val="18"/>
          <w:szCs w:val="18"/>
          <w:lang w:val="fr-CA"/>
        </w:rPr>
        <w:t xml:space="preserve"> UNEP/CBD/BS/COP-MOP/8/8/Add.1.</w:t>
      </w:r>
    </w:p>
  </w:footnote>
  <w:footnote w:id="4">
    <w:p w14:paraId="5F1E5621" w14:textId="2470F0FE" w:rsidR="00131689" w:rsidRPr="00550831" w:rsidRDefault="00131689">
      <w:pPr>
        <w:pStyle w:val="FootnoteText"/>
        <w:rPr>
          <w:lang w:val="fr-CA"/>
        </w:rPr>
      </w:pPr>
      <w:r>
        <w:rPr>
          <w:rStyle w:val="FootnoteReference"/>
        </w:rPr>
        <w:footnoteRef/>
      </w:r>
      <w:r w:rsidRPr="00550831">
        <w:rPr>
          <w:sz w:val="18"/>
          <w:szCs w:val="18"/>
          <w:lang w:val="fr-CA"/>
        </w:rPr>
        <w:t xml:space="preserve"> CBD/CP/RA/AHTEG/2023/1/4 et CBD/CP/RA/AHTEG/2024/1/3.</w:t>
      </w:r>
    </w:p>
  </w:footnote>
  <w:footnote w:id="5">
    <w:p w14:paraId="21DFC768" w14:textId="72A3018D" w:rsidR="00131689" w:rsidRPr="00C634E5" w:rsidRDefault="00131689">
      <w:pPr>
        <w:pStyle w:val="FootnoteText"/>
        <w:rPr>
          <w:sz w:val="18"/>
          <w:szCs w:val="18"/>
          <w:lang w:val="fr-CA"/>
        </w:rPr>
      </w:pPr>
      <w:r w:rsidRPr="00DB7669">
        <w:rPr>
          <w:rStyle w:val="FootnoteReference"/>
          <w:sz w:val="18"/>
          <w:szCs w:val="18"/>
        </w:rPr>
        <w:footnoteRef/>
      </w:r>
      <w:r w:rsidRPr="00C634E5">
        <w:rPr>
          <w:sz w:val="18"/>
          <w:szCs w:val="18"/>
          <w:lang w:val="fr-CA"/>
        </w:rPr>
        <w:t xml:space="preserve"> </w:t>
      </w:r>
      <w:r w:rsidR="00C634E5" w:rsidRPr="00C634E5">
        <w:rPr>
          <w:color w:val="000000"/>
          <w:sz w:val="18"/>
          <w:szCs w:val="18"/>
          <w:lang w:val="fr-CA"/>
        </w:rPr>
        <w:t>Nations Unies</w:t>
      </w:r>
      <w:r w:rsidRPr="00C634E5">
        <w:rPr>
          <w:color w:val="000000"/>
          <w:sz w:val="18"/>
          <w:szCs w:val="18"/>
          <w:lang w:val="fr-CA"/>
        </w:rPr>
        <w:t xml:space="preserve">, </w:t>
      </w:r>
      <w:r w:rsidR="00C634E5" w:rsidRPr="00C634E5">
        <w:rPr>
          <w:i/>
          <w:iCs/>
          <w:color w:val="000000"/>
          <w:sz w:val="18"/>
          <w:szCs w:val="18"/>
          <w:lang w:val="fr-CA"/>
        </w:rPr>
        <w:t>S</w:t>
      </w:r>
      <w:r w:rsidR="00C634E5">
        <w:rPr>
          <w:i/>
          <w:iCs/>
          <w:color w:val="000000"/>
          <w:sz w:val="18"/>
          <w:szCs w:val="18"/>
          <w:lang w:val="fr-CA"/>
        </w:rPr>
        <w:t>érie des traités</w:t>
      </w:r>
      <w:r w:rsidRPr="00C634E5">
        <w:rPr>
          <w:iCs/>
          <w:color w:val="000000"/>
          <w:sz w:val="18"/>
          <w:szCs w:val="18"/>
          <w:lang w:val="fr-CA"/>
        </w:rPr>
        <w:t>,</w:t>
      </w:r>
      <w:r w:rsidRPr="00C634E5">
        <w:rPr>
          <w:i/>
          <w:iCs/>
          <w:color w:val="000000"/>
          <w:sz w:val="18"/>
          <w:szCs w:val="18"/>
          <w:lang w:val="fr-CA"/>
        </w:rPr>
        <w:t xml:space="preserve"> </w:t>
      </w:r>
      <w:r w:rsidRPr="00C634E5">
        <w:rPr>
          <w:color w:val="000000"/>
          <w:sz w:val="18"/>
          <w:szCs w:val="18"/>
          <w:lang w:val="fr-CA"/>
        </w:rPr>
        <w:t xml:space="preserve">vol. 1760, </w:t>
      </w:r>
      <w:r w:rsidR="00C634E5">
        <w:rPr>
          <w:color w:val="000000"/>
          <w:sz w:val="18"/>
          <w:szCs w:val="18"/>
          <w:lang w:val="fr-CA"/>
        </w:rPr>
        <w:t>n</w:t>
      </w:r>
      <w:r w:rsidR="00C634E5" w:rsidRPr="00C634E5">
        <w:rPr>
          <w:color w:val="000000"/>
          <w:sz w:val="18"/>
          <w:szCs w:val="18"/>
          <w:vertAlign w:val="superscript"/>
          <w:lang w:val="fr-CA"/>
        </w:rPr>
        <w:t>o</w:t>
      </w:r>
      <w:r w:rsidRPr="00C634E5">
        <w:rPr>
          <w:color w:val="000000"/>
          <w:sz w:val="18"/>
          <w:szCs w:val="18"/>
          <w:lang w:val="fr-CA"/>
        </w:rPr>
        <w:t xml:space="preserve"> 30619.</w:t>
      </w:r>
    </w:p>
  </w:footnote>
  <w:footnote w:id="6">
    <w:p w14:paraId="4BA72B9B" w14:textId="77777777" w:rsidR="00131689" w:rsidRPr="0014043B" w:rsidRDefault="00131689" w:rsidP="006D2944">
      <w:pPr>
        <w:pStyle w:val="FootnoteText"/>
        <w:rPr>
          <w:lang w:val="en-CA"/>
        </w:rPr>
      </w:pPr>
      <w:r>
        <w:rPr>
          <w:rStyle w:val="FootnoteReference"/>
        </w:rPr>
        <w:footnoteRef/>
      </w:r>
      <w:r>
        <w:t xml:space="preserve"> </w:t>
      </w:r>
      <w:r w:rsidRPr="00DB7669">
        <w:rPr>
          <w:sz w:val="18"/>
          <w:szCs w:val="18"/>
        </w:rPr>
        <w:t>CBD/CP/RA/AHTEG/2020/1/3.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2A2C44EF" w14:textId="56AD9ED9" w:rsidR="00131689" w:rsidRPr="002B559C" w:rsidRDefault="00A1044D"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31689">
          <w:rPr>
            <w:sz w:val="20"/>
            <w:szCs w:val="20"/>
            <w:lang w:val="fr-FR"/>
          </w:rPr>
          <w:t>CBD/SBSTTA/26/5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A67840E" w14:textId="5DB3D0A8" w:rsidR="00131689" w:rsidRPr="002B559C" w:rsidRDefault="00131689" w:rsidP="002B559C">
        <w:pPr>
          <w:pStyle w:val="Header"/>
          <w:pBdr>
            <w:bottom w:val="single" w:sz="4" w:space="1" w:color="auto"/>
          </w:pBdr>
          <w:spacing w:after="240"/>
          <w:jc w:val="right"/>
          <w:rPr>
            <w:sz w:val="20"/>
            <w:szCs w:val="20"/>
            <w:lang w:val="fr-FR"/>
          </w:rPr>
        </w:pPr>
        <w:r>
          <w:rPr>
            <w:sz w:val="20"/>
            <w:szCs w:val="20"/>
            <w:lang w:val="fr-FR"/>
          </w:rPr>
          <w:t>CBD/SBSTTA/26/5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45BD0"/>
    <w:multiLevelType w:val="hybridMultilevel"/>
    <w:tmpl w:val="2C80A920"/>
    <w:lvl w:ilvl="0" w:tplc="5540CA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39665E"/>
    <w:multiLevelType w:val="hybridMultilevel"/>
    <w:tmpl w:val="4EA69216"/>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7F173F0"/>
    <w:multiLevelType w:val="hybridMultilevel"/>
    <w:tmpl w:val="521EDFF0"/>
    <w:lvl w:ilvl="0" w:tplc="FFFFFFFF">
      <w:start w:val="1"/>
      <w:numFmt w:val="decimal"/>
      <w:lvlText w:val="%1."/>
      <w:lvlJc w:val="left"/>
      <w:pPr>
        <w:ind w:left="927" w:hanging="360"/>
      </w:pPr>
      <w:rPr>
        <w:rFonts w:hint="default"/>
        <w:b w:val="0"/>
        <w:bCs w:val="0"/>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9E5A8ADE">
      <w:start w:val="1"/>
      <w:numFmt w:val="lowerLetter"/>
      <w:lvlText w:val="(%4)"/>
      <w:lvlJc w:val="left"/>
      <w:pPr>
        <w:ind w:left="1710" w:hanging="360"/>
      </w:pPr>
      <w:rPr>
        <w:rFonts w:hint="default"/>
        <w:b w:val="0"/>
        <w:bCs w:val="0"/>
        <w:i/>
        <w:iCs/>
      </w:rPr>
    </w:lvl>
    <w:lvl w:ilvl="4" w:tplc="FFFFFFFF">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00B2BB0"/>
    <w:multiLevelType w:val="hybridMultilevel"/>
    <w:tmpl w:val="50FE85F4"/>
    <w:lvl w:ilvl="0" w:tplc="604E1688">
      <w:start w:val="1"/>
      <w:numFmt w:val="lowerLetter"/>
      <w:lvlText w:val="%1)"/>
      <w:lvlJc w:val="left"/>
      <w:pPr>
        <w:ind w:left="720" w:hanging="360"/>
      </w:pPr>
    </w:lvl>
    <w:lvl w:ilvl="1" w:tplc="A9F49522">
      <w:start w:val="1"/>
      <w:numFmt w:val="lowerLetter"/>
      <w:lvlText w:val="%2)"/>
      <w:lvlJc w:val="left"/>
      <w:pPr>
        <w:ind w:left="720" w:hanging="360"/>
      </w:pPr>
    </w:lvl>
    <w:lvl w:ilvl="2" w:tplc="E74CDA40">
      <w:start w:val="1"/>
      <w:numFmt w:val="lowerLetter"/>
      <w:lvlText w:val="%3)"/>
      <w:lvlJc w:val="left"/>
      <w:pPr>
        <w:ind w:left="720" w:hanging="360"/>
      </w:pPr>
    </w:lvl>
    <w:lvl w:ilvl="3" w:tplc="45F65C42">
      <w:start w:val="1"/>
      <w:numFmt w:val="lowerLetter"/>
      <w:lvlText w:val="%4)"/>
      <w:lvlJc w:val="left"/>
      <w:pPr>
        <w:ind w:left="720" w:hanging="360"/>
      </w:pPr>
    </w:lvl>
    <w:lvl w:ilvl="4" w:tplc="EAC29878">
      <w:start w:val="1"/>
      <w:numFmt w:val="lowerLetter"/>
      <w:lvlText w:val="%5)"/>
      <w:lvlJc w:val="left"/>
      <w:pPr>
        <w:ind w:left="720" w:hanging="360"/>
      </w:pPr>
    </w:lvl>
    <w:lvl w:ilvl="5" w:tplc="E334E7B8">
      <w:start w:val="1"/>
      <w:numFmt w:val="lowerLetter"/>
      <w:lvlText w:val="%6)"/>
      <w:lvlJc w:val="left"/>
      <w:pPr>
        <w:ind w:left="720" w:hanging="360"/>
      </w:pPr>
    </w:lvl>
    <w:lvl w:ilvl="6" w:tplc="FC62DD0A">
      <w:start w:val="1"/>
      <w:numFmt w:val="lowerLetter"/>
      <w:lvlText w:val="%7)"/>
      <w:lvlJc w:val="left"/>
      <w:pPr>
        <w:ind w:left="720" w:hanging="360"/>
      </w:pPr>
    </w:lvl>
    <w:lvl w:ilvl="7" w:tplc="8684DAC4">
      <w:start w:val="1"/>
      <w:numFmt w:val="lowerLetter"/>
      <w:lvlText w:val="%8)"/>
      <w:lvlJc w:val="left"/>
      <w:pPr>
        <w:ind w:left="720" w:hanging="360"/>
      </w:pPr>
    </w:lvl>
    <w:lvl w:ilvl="8" w:tplc="4E9C0718">
      <w:start w:val="1"/>
      <w:numFmt w:val="lowerLetter"/>
      <w:lvlText w:val="%9)"/>
      <w:lvlJc w:val="left"/>
      <w:pPr>
        <w:ind w:left="720" w:hanging="360"/>
      </w:pPr>
    </w:lvl>
  </w:abstractNum>
  <w:abstractNum w:abstractNumId="8" w15:restartNumberingAfterBreak="0">
    <w:nsid w:val="44E00E31"/>
    <w:multiLevelType w:val="hybridMultilevel"/>
    <w:tmpl w:val="98DE1D60"/>
    <w:lvl w:ilvl="0" w:tplc="5540CAA8">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D713373"/>
    <w:multiLevelType w:val="hybridMultilevel"/>
    <w:tmpl w:val="1968F470"/>
    <w:lvl w:ilvl="0" w:tplc="F2F8D1D0">
      <w:start w:val="1"/>
      <w:numFmt w:val="lowerLetter"/>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21D6BE4"/>
    <w:multiLevelType w:val="hybridMultilevel"/>
    <w:tmpl w:val="A3F0CE96"/>
    <w:lvl w:ilvl="0" w:tplc="1009000F">
      <w:start w:val="1"/>
      <w:numFmt w:val="decimal"/>
      <w:lvlText w:val="%1."/>
      <w:lvlJc w:val="left"/>
      <w:pPr>
        <w:ind w:left="360" w:hanging="360"/>
      </w:pPr>
    </w:lvl>
    <w:lvl w:ilvl="1" w:tplc="04090019" w:tentative="1">
      <w:start w:val="1"/>
      <w:numFmt w:val="lowerLetter"/>
      <w:lvlText w:val="%2."/>
      <w:lvlJc w:val="left"/>
      <w:pPr>
        <w:ind w:left="-1287" w:hanging="360"/>
      </w:pPr>
    </w:lvl>
    <w:lvl w:ilvl="2" w:tplc="0409001B" w:tentative="1">
      <w:start w:val="1"/>
      <w:numFmt w:val="lowerRoman"/>
      <w:lvlText w:val="%3."/>
      <w:lvlJc w:val="right"/>
      <w:pPr>
        <w:ind w:left="-567" w:hanging="180"/>
      </w:pPr>
    </w:lvl>
    <w:lvl w:ilvl="3" w:tplc="0409000F">
      <w:start w:val="1"/>
      <w:numFmt w:val="decimal"/>
      <w:lvlText w:val="%4."/>
      <w:lvlJc w:val="left"/>
      <w:pPr>
        <w:ind w:left="153" w:hanging="360"/>
      </w:pPr>
    </w:lvl>
    <w:lvl w:ilvl="4" w:tplc="04090019" w:tentative="1">
      <w:start w:val="1"/>
      <w:numFmt w:val="lowerLetter"/>
      <w:lvlText w:val="%5."/>
      <w:lvlJc w:val="left"/>
      <w:pPr>
        <w:ind w:left="873" w:hanging="360"/>
      </w:pPr>
    </w:lvl>
    <w:lvl w:ilvl="5" w:tplc="0409001B" w:tentative="1">
      <w:start w:val="1"/>
      <w:numFmt w:val="lowerRoman"/>
      <w:lvlText w:val="%6."/>
      <w:lvlJc w:val="right"/>
      <w:pPr>
        <w:ind w:left="1593" w:hanging="180"/>
      </w:pPr>
    </w:lvl>
    <w:lvl w:ilvl="6" w:tplc="0409000F" w:tentative="1">
      <w:start w:val="1"/>
      <w:numFmt w:val="decimal"/>
      <w:lvlText w:val="%7."/>
      <w:lvlJc w:val="left"/>
      <w:pPr>
        <w:ind w:left="2313" w:hanging="360"/>
      </w:pPr>
    </w:lvl>
    <w:lvl w:ilvl="7" w:tplc="04090019" w:tentative="1">
      <w:start w:val="1"/>
      <w:numFmt w:val="lowerLetter"/>
      <w:lvlText w:val="%8."/>
      <w:lvlJc w:val="left"/>
      <w:pPr>
        <w:ind w:left="3033" w:hanging="360"/>
      </w:pPr>
    </w:lvl>
    <w:lvl w:ilvl="8" w:tplc="0409001B" w:tentative="1">
      <w:start w:val="1"/>
      <w:numFmt w:val="lowerRoman"/>
      <w:lvlText w:val="%9."/>
      <w:lvlJc w:val="right"/>
      <w:pPr>
        <w:ind w:left="3753" w:hanging="180"/>
      </w:p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5B1798C"/>
    <w:multiLevelType w:val="hybridMultilevel"/>
    <w:tmpl w:val="BC1C3448"/>
    <w:lvl w:ilvl="0" w:tplc="0818E6A4">
      <w:start w:val="1"/>
      <w:numFmt w:val="upperLetter"/>
      <w:lvlText w:val="%1."/>
      <w:lvlJc w:val="left"/>
      <w:pPr>
        <w:ind w:left="720" w:hanging="360"/>
      </w:pPr>
      <w:rPr>
        <w:b/>
        <w:bCs w:val="0"/>
      </w:rPr>
    </w:lvl>
    <w:lvl w:ilvl="1" w:tplc="4F7A6788">
      <w:start w:val="1"/>
      <w:numFmt w:val="lowerLetter"/>
      <w:lvlText w:val="%2."/>
      <w:lvlJc w:val="left"/>
      <w:pPr>
        <w:ind w:left="1440" w:hanging="360"/>
      </w:pPr>
    </w:lvl>
    <w:lvl w:ilvl="2" w:tplc="363C11A0">
      <w:start w:val="1"/>
      <w:numFmt w:val="lowerRoman"/>
      <w:lvlText w:val="%3."/>
      <w:lvlJc w:val="right"/>
      <w:pPr>
        <w:ind w:left="2160" w:hanging="180"/>
      </w:pPr>
    </w:lvl>
    <w:lvl w:ilvl="3" w:tplc="65FE3856">
      <w:start w:val="1"/>
      <w:numFmt w:val="decimal"/>
      <w:lvlText w:val="%4."/>
      <w:lvlJc w:val="left"/>
      <w:pPr>
        <w:ind w:left="2880" w:hanging="360"/>
      </w:pPr>
    </w:lvl>
    <w:lvl w:ilvl="4" w:tplc="C48E0EE4">
      <w:start w:val="1"/>
      <w:numFmt w:val="lowerLetter"/>
      <w:lvlText w:val="%5."/>
      <w:lvlJc w:val="left"/>
      <w:pPr>
        <w:ind w:left="3600" w:hanging="360"/>
      </w:pPr>
    </w:lvl>
    <w:lvl w:ilvl="5" w:tplc="858251C8">
      <w:start w:val="1"/>
      <w:numFmt w:val="lowerRoman"/>
      <w:lvlText w:val="%6."/>
      <w:lvlJc w:val="right"/>
      <w:pPr>
        <w:ind w:left="4320" w:hanging="180"/>
      </w:pPr>
    </w:lvl>
    <w:lvl w:ilvl="6" w:tplc="F188B904">
      <w:start w:val="1"/>
      <w:numFmt w:val="decimal"/>
      <w:lvlText w:val="%7."/>
      <w:lvlJc w:val="left"/>
      <w:pPr>
        <w:ind w:left="5040" w:hanging="360"/>
      </w:pPr>
    </w:lvl>
    <w:lvl w:ilvl="7" w:tplc="69C66824">
      <w:start w:val="1"/>
      <w:numFmt w:val="lowerLetter"/>
      <w:lvlText w:val="%8."/>
      <w:lvlJc w:val="left"/>
      <w:pPr>
        <w:ind w:left="5760" w:hanging="360"/>
      </w:pPr>
    </w:lvl>
    <w:lvl w:ilvl="8" w:tplc="AAC00B08">
      <w:start w:val="1"/>
      <w:numFmt w:val="lowerRoman"/>
      <w:lvlText w:val="%9."/>
      <w:lvlJc w:val="right"/>
      <w:pPr>
        <w:ind w:left="6480" w:hanging="180"/>
      </w:pPr>
    </w:lvl>
  </w:abstractNum>
  <w:abstractNum w:abstractNumId="1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68B70991"/>
    <w:multiLevelType w:val="hybridMultilevel"/>
    <w:tmpl w:val="BE320E32"/>
    <w:lvl w:ilvl="0" w:tplc="3CDE7230">
      <w:start w:val="1"/>
      <w:numFmt w:val="decimal"/>
      <w:pStyle w:val="Para10"/>
      <w:lvlText w:val="%1."/>
      <w:lvlJc w:val="left"/>
      <w:pPr>
        <w:ind w:left="990" w:hanging="360"/>
      </w:pPr>
      <w:rPr>
        <w:rFonts w:hint="default"/>
        <w:b w:val="0"/>
        <w:bCs w:val="0"/>
      </w:rPr>
    </w:lvl>
    <w:lvl w:ilvl="1" w:tplc="0C0C0017">
      <w:start w:val="1"/>
      <w:numFmt w:val="lowerLetter"/>
      <w:lvlText w:val="%2)"/>
      <w:lvlJc w:val="left"/>
      <w:pPr>
        <w:ind w:left="150" w:hanging="360"/>
      </w:pPr>
      <w:rPr>
        <w:rFonts w:hint="default"/>
      </w:rPr>
    </w:lvl>
    <w:lvl w:ilvl="2" w:tplc="1009001B" w:tentative="1">
      <w:start w:val="1"/>
      <w:numFmt w:val="lowerRoman"/>
      <w:lvlText w:val="%3."/>
      <w:lvlJc w:val="right"/>
      <w:pPr>
        <w:ind w:left="870" w:hanging="180"/>
      </w:pPr>
    </w:lvl>
    <w:lvl w:ilvl="3" w:tplc="B4581F40">
      <w:start w:val="1"/>
      <w:numFmt w:val="decimal"/>
      <w:lvlText w:val="%4."/>
      <w:lvlJc w:val="left"/>
      <w:pPr>
        <w:ind w:left="213" w:hanging="360"/>
      </w:pPr>
      <w:rPr>
        <w:i w:val="0"/>
        <w:iCs w:val="0"/>
      </w:rPr>
    </w:lvl>
    <w:lvl w:ilvl="4" w:tplc="10090019">
      <w:start w:val="1"/>
      <w:numFmt w:val="lowerLetter"/>
      <w:lvlText w:val="%5."/>
      <w:lvlJc w:val="left"/>
      <w:pPr>
        <w:ind w:left="2310" w:hanging="360"/>
      </w:pPr>
    </w:lvl>
    <w:lvl w:ilvl="5" w:tplc="1009001B" w:tentative="1">
      <w:start w:val="1"/>
      <w:numFmt w:val="lowerRoman"/>
      <w:lvlText w:val="%6."/>
      <w:lvlJc w:val="right"/>
      <w:pPr>
        <w:ind w:left="3030" w:hanging="180"/>
      </w:pPr>
    </w:lvl>
    <w:lvl w:ilvl="6" w:tplc="1009000F" w:tentative="1">
      <w:start w:val="1"/>
      <w:numFmt w:val="decimal"/>
      <w:lvlText w:val="%7."/>
      <w:lvlJc w:val="left"/>
      <w:pPr>
        <w:ind w:left="3750" w:hanging="360"/>
      </w:pPr>
    </w:lvl>
    <w:lvl w:ilvl="7" w:tplc="10090019" w:tentative="1">
      <w:start w:val="1"/>
      <w:numFmt w:val="lowerLetter"/>
      <w:lvlText w:val="%8."/>
      <w:lvlJc w:val="left"/>
      <w:pPr>
        <w:ind w:left="4470" w:hanging="360"/>
      </w:pPr>
    </w:lvl>
    <w:lvl w:ilvl="8" w:tplc="1009001B" w:tentative="1">
      <w:start w:val="1"/>
      <w:numFmt w:val="lowerRoman"/>
      <w:lvlText w:val="%9."/>
      <w:lvlJc w:val="right"/>
      <w:pPr>
        <w:ind w:left="5190" w:hanging="180"/>
      </w:pPr>
    </w:lvl>
  </w:abstractNum>
  <w:abstractNum w:abstractNumId="20" w15:restartNumberingAfterBreak="0">
    <w:nsid w:val="707050A9"/>
    <w:multiLevelType w:val="hybridMultilevel"/>
    <w:tmpl w:val="73AC1586"/>
    <w:lvl w:ilvl="0" w:tplc="377CF006">
      <w:start w:val="1"/>
      <w:numFmt w:val="decimal"/>
      <w:lvlText w:val="%1)"/>
      <w:lvlJc w:val="left"/>
      <w:pPr>
        <w:ind w:left="1080" w:hanging="360"/>
      </w:pPr>
    </w:lvl>
    <w:lvl w:ilvl="1" w:tplc="D48A2880">
      <w:start w:val="1"/>
      <w:numFmt w:val="decimal"/>
      <w:lvlText w:val="%2)"/>
      <w:lvlJc w:val="left"/>
      <w:pPr>
        <w:ind w:left="1080" w:hanging="360"/>
      </w:pPr>
    </w:lvl>
    <w:lvl w:ilvl="2" w:tplc="2C8417CA">
      <w:start w:val="1"/>
      <w:numFmt w:val="decimal"/>
      <w:lvlText w:val="%3)"/>
      <w:lvlJc w:val="left"/>
      <w:pPr>
        <w:ind w:left="1080" w:hanging="360"/>
      </w:pPr>
    </w:lvl>
    <w:lvl w:ilvl="3" w:tplc="F918C5EE">
      <w:start w:val="1"/>
      <w:numFmt w:val="decimal"/>
      <w:lvlText w:val="%4)"/>
      <w:lvlJc w:val="left"/>
      <w:pPr>
        <w:ind w:left="1080" w:hanging="360"/>
      </w:pPr>
    </w:lvl>
    <w:lvl w:ilvl="4" w:tplc="C9E87DF0">
      <w:start w:val="1"/>
      <w:numFmt w:val="decimal"/>
      <w:lvlText w:val="%5)"/>
      <w:lvlJc w:val="left"/>
      <w:pPr>
        <w:ind w:left="1080" w:hanging="360"/>
      </w:pPr>
    </w:lvl>
    <w:lvl w:ilvl="5" w:tplc="065C5924">
      <w:start w:val="1"/>
      <w:numFmt w:val="decimal"/>
      <w:lvlText w:val="%6)"/>
      <w:lvlJc w:val="left"/>
      <w:pPr>
        <w:ind w:left="1080" w:hanging="360"/>
      </w:pPr>
    </w:lvl>
    <w:lvl w:ilvl="6" w:tplc="4E72E570">
      <w:start w:val="1"/>
      <w:numFmt w:val="decimal"/>
      <w:lvlText w:val="%7)"/>
      <w:lvlJc w:val="left"/>
      <w:pPr>
        <w:ind w:left="1080" w:hanging="360"/>
      </w:pPr>
    </w:lvl>
    <w:lvl w:ilvl="7" w:tplc="8182D8D4">
      <w:start w:val="1"/>
      <w:numFmt w:val="decimal"/>
      <w:lvlText w:val="%8)"/>
      <w:lvlJc w:val="left"/>
      <w:pPr>
        <w:ind w:left="1080" w:hanging="360"/>
      </w:pPr>
    </w:lvl>
    <w:lvl w:ilvl="8" w:tplc="F1CEFBCE">
      <w:start w:val="1"/>
      <w:numFmt w:val="decimal"/>
      <w:lvlText w:val="%9)"/>
      <w:lvlJc w:val="left"/>
      <w:pPr>
        <w:ind w:left="1080" w:hanging="360"/>
      </w:p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5A747F9"/>
    <w:multiLevelType w:val="hybridMultilevel"/>
    <w:tmpl w:val="A95A72F8"/>
    <w:lvl w:ilvl="0" w:tplc="5540CAA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76B726FE"/>
    <w:multiLevelType w:val="hybridMultilevel"/>
    <w:tmpl w:val="F11202DC"/>
    <w:lvl w:ilvl="0" w:tplc="08A60150">
      <w:start w:val="1"/>
      <w:numFmt w:val="upperLetter"/>
      <w:lvlText w:val="%1."/>
      <w:lvlJc w:val="left"/>
      <w:pPr>
        <w:ind w:left="720" w:hanging="360"/>
      </w:pPr>
      <w:rPr>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D0569B6"/>
    <w:multiLevelType w:val="hybridMultilevel"/>
    <w:tmpl w:val="6118466A"/>
    <w:lvl w:ilvl="0" w:tplc="5540CAA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1036547031">
    <w:abstractNumId w:val="9"/>
  </w:num>
  <w:num w:numId="2" w16cid:durableId="306589635">
    <w:abstractNumId w:val="19"/>
  </w:num>
  <w:num w:numId="3" w16cid:durableId="859395776">
    <w:abstractNumId w:val="21"/>
  </w:num>
  <w:num w:numId="4" w16cid:durableId="1592548188">
    <w:abstractNumId w:val="1"/>
  </w:num>
  <w:num w:numId="5" w16cid:durableId="706636716">
    <w:abstractNumId w:val="2"/>
  </w:num>
  <w:num w:numId="6" w16cid:durableId="649556184">
    <w:abstractNumId w:val="2"/>
  </w:num>
  <w:num w:numId="7" w16cid:durableId="917792290">
    <w:abstractNumId w:val="6"/>
  </w:num>
  <w:num w:numId="8" w16cid:durableId="1383020680">
    <w:abstractNumId w:val="15"/>
  </w:num>
  <w:num w:numId="9" w16cid:durableId="154106612">
    <w:abstractNumId w:val="18"/>
  </w:num>
  <w:num w:numId="10" w16cid:durableId="732234722">
    <w:abstractNumId w:val="17"/>
  </w:num>
  <w:num w:numId="11" w16cid:durableId="1328753275">
    <w:abstractNumId w:val="13"/>
  </w:num>
  <w:num w:numId="12" w16cid:durableId="946890961">
    <w:abstractNumId w:val="5"/>
  </w:num>
  <w:num w:numId="13" w16cid:durableId="1284770056">
    <w:abstractNumId w:val="5"/>
    <w:lvlOverride w:ilvl="0">
      <w:startOverride w:val="1"/>
    </w:lvlOverride>
  </w:num>
  <w:num w:numId="14" w16cid:durableId="420831172">
    <w:abstractNumId w:val="16"/>
  </w:num>
  <w:num w:numId="15" w16cid:durableId="2061437230">
    <w:abstractNumId w:val="16"/>
    <w:lvlOverride w:ilvl="0">
      <w:startOverride w:val="1"/>
    </w:lvlOverride>
  </w:num>
  <w:num w:numId="16" w16cid:durableId="1307130764">
    <w:abstractNumId w:val="19"/>
  </w:num>
  <w:num w:numId="17" w16cid:durableId="1844315380">
    <w:abstractNumId w:val="16"/>
    <w:lvlOverride w:ilvl="0">
      <w:startOverride w:val="1"/>
    </w:lvlOverride>
  </w:num>
  <w:num w:numId="18" w16cid:durableId="1028137256">
    <w:abstractNumId w:val="24"/>
  </w:num>
  <w:num w:numId="19" w16cid:durableId="704603440">
    <w:abstractNumId w:val="19"/>
    <w:lvlOverride w:ilvl="0">
      <w:startOverride w:val="1"/>
    </w:lvlOverride>
  </w:num>
  <w:num w:numId="20" w16cid:durableId="877201589">
    <w:abstractNumId w:val="19"/>
    <w:lvlOverride w:ilvl="0">
      <w:startOverride w:val="1"/>
    </w:lvlOverride>
  </w:num>
  <w:num w:numId="21" w16cid:durableId="18584949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9971429">
    <w:abstractNumId w:val="19"/>
    <w:lvlOverride w:ilvl="0">
      <w:startOverride w:val="3"/>
    </w:lvlOverride>
  </w:num>
  <w:num w:numId="23" w16cid:durableId="1071583034">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67995922">
    <w:abstractNumId w:val="3"/>
  </w:num>
  <w:num w:numId="25" w16cid:durableId="181088207">
    <w:abstractNumId w:val="11"/>
  </w:num>
  <w:num w:numId="26" w16cid:durableId="1368795018">
    <w:abstractNumId w:val="19"/>
    <w:lvlOverride w:ilvl="0">
      <w:startOverride w:val="1"/>
    </w:lvlOverride>
  </w:num>
  <w:num w:numId="27" w16cid:durableId="205023252">
    <w:abstractNumId w:val="19"/>
  </w:num>
  <w:num w:numId="28" w16cid:durableId="1960211956">
    <w:abstractNumId w:val="19"/>
  </w:num>
  <w:num w:numId="29" w16cid:durableId="153496641">
    <w:abstractNumId w:val="19"/>
  </w:num>
  <w:num w:numId="30" w16cid:durableId="1421098094">
    <w:abstractNumId w:val="19"/>
  </w:num>
  <w:num w:numId="31" w16cid:durableId="1740444214">
    <w:abstractNumId w:val="19"/>
  </w:num>
  <w:num w:numId="32" w16cid:durableId="323897317">
    <w:abstractNumId w:val="19"/>
  </w:num>
  <w:num w:numId="33" w16cid:durableId="867256257">
    <w:abstractNumId w:val="19"/>
  </w:num>
  <w:num w:numId="34" w16cid:durableId="1549148428">
    <w:abstractNumId w:val="19"/>
  </w:num>
  <w:num w:numId="35" w16cid:durableId="197400425">
    <w:abstractNumId w:val="8"/>
  </w:num>
  <w:num w:numId="36" w16cid:durableId="1122187357">
    <w:abstractNumId w:val="9"/>
  </w:num>
  <w:num w:numId="37" w16cid:durableId="1263875978">
    <w:abstractNumId w:val="9"/>
  </w:num>
  <w:num w:numId="38" w16cid:durableId="1181703756">
    <w:abstractNumId w:val="14"/>
  </w:num>
  <w:num w:numId="39" w16cid:durableId="17551270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74078496">
    <w:abstractNumId w:val="19"/>
    <w:lvlOverride w:ilvl="0">
      <w:startOverride w:val="1"/>
    </w:lvlOverride>
  </w:num>
  <w:num w:numId="41" w16cid:durableId="1827428257">
    <w:abstractNumId w:val="19"/>
  </w:num>
  <w:num w:numId="42" w16cid:durableId="1218280671">
    <w:abstractNumId w:val="19"/>
  </w:num>
  <w:num w:numId="43" w16cid:durableId="270475080">
    <w:abstractNumId w:val="19"/>
  </w:num>
  <w:num w:numId="44" w16cid:durableId="600332717">
    <w:abstractNumId w:val="19"/>
  </w:num>
  <w:num w:numId="45" w16cid:durableId="795489513">
    <w:abstractNumId w:val="19"/>
  </w:num>
  <w:num w:numId="46" w16cid:durableId="442070453">
    <w:abstractNumId w:val="19"/>
  </w:num>
  <w:num w:numId="47" w16cid:durableId="731923572">
    <w:abstractNumId w:val="12"/>
  </w:num>
  <w:num w:numId="48" w16cid:durableId="1408646663">
    <w:abstractNumId w:val="4"/>
  </w:num>
  <w:num w:numId="49" w16cid:durableId="1140224739">
    <w:abstractNumId w:val="0"/>
  </w:num>
  <w:num w:numId="50" w16cid:durableId="154958610">
    <w:abstractNumId w:val="19"/>
  </w:num>
  <w:num w:numId="51" w16cid:durableId="1908874529">
    <w:abstractNumId w:val="19"/>
  </w:num>
  <w:num w:numId="52" w16cid:durableId="644286556">
    <w:abstractNumId w:val="19"/>
  </w:num>
  <w:num w:numId="53" w16cid:durableId="1819110995">
    <w:abstractNumId w:val="19"/>
  </w:num>
  <w:num w:numId="54" w16cid:durableId="67189938">
    <w:abstractNumId w:val="10"/>
  </w:num>
  <w:num w:numId="55" w16cid:durableId="350569857">
    <w:abstractNumId w:val="7"/>
  </w:num>
  <w:num w:numId="56" w16cid:durableId="320041371">
    <w:abstractNumId w:val="19"/>
  </w:num>
  <w:num w:numId="57" w16cid:durableId="648361091">
    <w:abstractNumId w:val="19"/>
  </w:num>
  <w:num w:numId="58" w16cid:durableId="1851679102">
    <w:abstractNumId w:val="22"/>
  </w:num>
  <w:num w:numId="59" w16cid:durableId="1435591160">
    <w:abstractNumId w:val="19"/>
  </w:num>
  <w:num w:numId="60" w16cid:durableId="1932604">
    <w:abstractNumId w:val="19"/>
  </w:num>
  <w:num w:numId="61" w16cid:durableId="558977004">
    <w:abstractNumId w:val="19"/>
  </w:num>
  <w:num w:numId="62" w16cid:durableId="499932112">
    <w:abstractNumId w:val="19"/>
  </w:num>
  <w:num w:numId="63" w16cid:durableId="951283788">
    <w:abstractNumId w:val="25"/>
  </w:num>
  <w:num w:numId="64" w16cid:durableId="1209221337">
    <w:abstractNumId w:val="19"/>
  </w:num>
  <w:num w:numId="65" w16cid:durableId="1307052213">
    <w:abstractNumId w:val="19"/>
    <w:lvlOverride w:ilvl="0">
      <w:startOverride w:val="28"/>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2D5"/>
    <w:rsid w:val="000008F6"/>
    <w:rsid w:val="00000EC2"/>
    <w:rsid w:val="000021E6"/>
    <w:rsid w:val="00003829"/>
    <w:rsid w:val="00004056"/>
    <w:rsid w:val="00006F3E"/>
    <w:rsid w:val="00007408"/>
    <w:rsid w:val="00007697"/>
    <w:rsid w:val="00010AAA"/>
    <w:rsid w:val="00013651"/>
    <w:rsid w:val="00013E57"/>
    <w:rsid w:val="000144F8"/>
    <w:rsid w:val="00015BA7"/>
    <w:rsid w:val="00015D57"/>
    <w:rsid w:val="0001724D"/>
    <w:rsid w:val="00020E43"/>
    <w:rsid w:val="00021477"/>
    <w:rsid w:val="00021FCF"/>
    <w:rsid w:val="000227D3"/>
    <w:rsid w:val="00024639"/>
    <w:rsid w:val="00024967"/>
    <w:rsid w:val="00025630"/>
    <w:rsid w:val="00026672"/>
    <w:rsid w:val="00027265"/>
    <w:rsid w:val="000302D5"/>
    <w:rsid w:val="00030408"/>
    <w:rsid w:val="00031014"/>
    <w:rsid w:val="00033EA2"/>
    <w:rsid w:val="00033EDF"/>
    <w:rsid w:val="00033EF8"/>
    <w:rsid w:val="00034B92"/>
    <w:rsid w:val="00036D51"/>
    <w:rsid w:val="000375D0"/>
    <w:rsid w:val="00037992"/>
    <w:rsid w:val="00040598"/>
    <w:rsid w:val="000420C7"/>
    <w:rsid w:val="000437C8"/>
    <w:rsid w:val="00044504"/>
    <w:rsid w:val="00047206"/>
    <w:rsid w:val="00054107"/>
    <w:rsid w:val="00055DCE"/>
    <w:rsid w:val="0005651B"/>
    <w:rsid w:val="0005797F"/>
    <w:rsid w:val="00057CF7"/>
    <w:rsid w:val="000603B9"/>
    <w:rsid w:val="000613EE"/>
    <w:rsid w:val="000634F2"/>
    <w:rsid w:val="00063563"/>
    <w:rsid w:val="0006526D"/>
    <w:rsid w:val="000727DE"/>
    <w:rsid w:val="00073701"/>
    <w:rsid w:val="00073799"/>
    <w:rsid w:val="00074409"/>
    <w:rsid w:val="00076DCA"/>
    <w:rsid w:val="00081281"/>
    <w:rsid w:val="00081763"/>
    <w:rsid w:val="0008504E"/>
    <w:rsid w:val="0009061C"/>
    <w:rsid w:val="000911D4"/>
    <w:rsid w:val="000920E8"/>
    <w:rsid w:val="000A00BA"/>
    <w:rsid w:val="000A13CC"/>
    <w:rsid w:val="000A3A55"/>
    <w:rsid w:val="000B111D"/>
    <w:rsid w:val="000B1C15"/>
    <w:rsid w:val="000B3DD0"/>
    <w:rsid w:val="000B40AE"/>
    <w:rsid w:val="000B47A5"/>
    <w:rsid w:val="000B4BEA"/>
    <w:rsid w:val="000B597F"/>
    <w:rsid w:val="000B68D7"/>
    <w:rsid w:val="000C0D62"/>
    <w:rsid w:val="000C4753"/>
    <w:rsid w:val="000C5BD9"/>
    <w:rsid w:val="000D4961"/>
    <w:rsid w:val="000D553D"/>
    <w:rsid w:val="000D65A5"/>
    <w:rsid w:val="000D7AAC"/>
    <w:rsid w:val="000E3889"/>
    <w:rsid w:val="000E39F3"/>
    <w:rsid w:val="000E3DD5"/>
    <w:rsid w:val="000E57DD"/>
    <w:rsid w:val="000E58AA"/>
    <w:rsid w:val="000E767D"/>
    <w:rsid w:val="000F2301"/>
    <w:rsid w:val="000F3E9C"/>
    <w:rsid w:val="000F4431"/>
    <w:rsid w:val="000F445D"/>
    <w:rsid w:val="000F4A5A"/>
    <w:rsid w:val="000F5FBE"/>
    <w:rsid w:val="000F61D0"/>
    <w:rsid w:val="000F68A2"/>
    <w:rsid w:val="00102F27"/>
    <w:rsid w:val="0010534A"/>
    <w:rsid w:val="0010725D"/>
    <w:rsid w:val="0011078C"/>
    <w:rsid w:val="00110CB3"/>
    <w:rsid w:val="001119D9"/>
    <w:rsid w:val="00111B65"/>
    <w:rsid w:val="001121DB"/>
    <w:rsid w:val="00113E74"/>
    <w:rsid w:val="0011455D"/>
    <w:rsid w:val="00114D94"/>
    <w:rsid w:val="00117CE4"/>
    <w:rsid w:val="00120F6C"/>
    <w:rsid w:val="0012538C"/>
    <w:rsid w:val="001268CD"/>
    <w:rsid w:val="00127E0E"/>
    <w:rsid w:val="001312D9"/>
    <w:rsid w:val="00131689"/>
    <w:rsid w:val="00132581"/>
    <w:rsid w:val="001331D4"/>
    <w:rsid w:val="001339F6"/>
    <w:rsid w:val="00134D03"/>
    <w:rsid w:val="001352D0"/>
    <w:rsid w:val="0013664B"/>
    <w:rsid w:val="0013686F"/>
    <w:rsid w:val="001402A2"/>
    <w:rsid w:val="001405FB"/>
    <w:rsid w:val="00140EA2"/>
    <w:rsid w:val="00141D95"/>
    <w:rsid w:val="00144D3C"/>
    <w:rsid w:val="00145CA1"/>
    <w:rsid w:val="00145CBD"/>
    <w:rsid w:val="0014670D"/>
    <w:rsid w:val="0015075E"/>
    <w:rsid w:val="001507EC"/>
    <w:rsid w:val="00151FE3"/>
    <w:rsid w:val="001528F0"/>
    <w:rsid w:val="00152A6A"/>
    <w:rsid w:val="00154582"/>
    <w:rsid w:val="00155430"/>
    <w:rsid w:val="00157721"/>
    <w:rsid w:val="00160C29"/>
    <w:rsid w:val="0016134C"/>
    <w:rsid w:val="00162006"/>
    <w:rsid w:val="00162320"/>
    <w:rsid w:val="00163E98"/>
    <w:rsid w:val="001645C0"/>
    <w:rsid w:val="001649BF"/>
    <w:rsid w:val="00170C93"/>
    <w:rsid w:val="001710BF"/>
    <w:rsid w:val="00173BF7"/>
    <w:rsid w:val="00175850"/>
    <w:rsid w:val="0017710C"/>
    <w:rsid w:val="001814D9"/>
    <w:rsid w:val="00182806"/>
    <w:rsid w:val="00183FC8"/>
    <w:rsid w:val="00184909"/>
    <w:rsid w:val="0018696C"/>
    <w:rsid w:val="00186DA5"/>
    <w:rsid w:val="00187A09"/>
    <w:rsid w:val="00187D77"/>
    <w:rsid w:val="00190567"/>
    <w:rsid w:val="001914B6"/>
    <w:rsid w:val="00191B71"/>
    <w:rsid w:val="00192B8B"/>
    <w:rsid w:val="00193899"/>
    <w:rsid w:val="00194CD9"/>
    <w:rsid w:val="00197AB7"/>
    <w:rsid w:val="001A0716"/>
    <w:rsid w:val="001A0941"/>
    <w:rsid w:val="001A2082"/>
    <w:rsid w:val="001A30F1"/>
    <w:rsid w:val="001A5769"/>
    <w:rsid w:val="001A7E44"/>
    <w:rsid w:val="001B0423"/>
    <w:rsid w:val="001B2B44"/>
    <w:rsid w:val="001B4863"/>
    <w:rsid w:val="001B56DA"/>
    <w:rsid w:val="001C3C59"/>
    <w:rsid w:val="001C6320"/>
    <w:rsid w:val="001D2393"/>
    <w:rsid w:val="001D4876"/>
    <w:rsid w:val="001D48DF"/>
    <w:rsid w:val="001D6831"/>
    <w:rsid w:val="001E11CA"/>
    <w:rsid w:val="001E369E"/>
    <w:rsid w:val="001E4435"/>
    <w:rsid w:val="001F0D05"/>
    <w:rsid w:val="001F2208"/>
    <w:rsid w:val="001F279E"/>
    <w:rsid w:val="001F2BFF"/>
    <w:rsid w:val="001F2D49"/>
    <w:rsid w:val="001F66B1"/>
    <w:rsid w:val="001F69CF"/>
    <w:rsid w:val="00201E83"/>
    <w:rsid w:val="00202641"/>
    <w:rsid w:val="00202BFD"/>
    <w:rsid w:val="00202FEA"/>
    <w:rsid w:val="002041F5"/>
    <w:rsid w:val="00205D85"/>
    <w:rsid w:val="002106D4"/>
    <w:rsid w:val="00210C81"/>
    <w:rsid w:val="00214A61"/>
    <w:rsid w:val="00216FDD"/>
    <w:rsid w:val="0022059E"/>
    <w:rsid w:val="00222146"/>
    <w:rsid w:val="00222AD9"/>
    <w:rsid w:val="00223065"/>
    <w:rsid w:val="00223E46"/>
    <w:rsid w:val="00224308"/>
    <w:rsid w:val="0022573D"/>
    <w:rsid w:val="00225988"/>
    <w:rsid w:val="00225EF0"/>
    <w:rsid w:val="002269A7"/>
    <w:rsid w:val="00227CC9"/>
    <w:rsid w:val="00230282"/>
    <w:rsid w:val="0023062B"/>
    <w:rsid w:val="002332B0"/>
    <w:rsid w:val="00233E76"/>
    <w:rsid w:val="00234395"/>
    <w:rsid w:val="0023488C"/>
    <w:rsid w:val="002356E8"/>
    <w:rsid w:val="00235774"/>
    <w:rsid w:val="00235F53"/>
    <w:rsid w:val="00243F4D"/>
    <w:rsid w:val="00244480"/>
    <w:rsid w:val="00251E0E"/>
    <w:rsid w:val="002529A9"/>
    <w:rsid w:val="00257643"/>
    <w:rsid w:val="00257B49"/>
    <w:rsid w:val="00262061"/>
    <w:rsid w:val="00263652"/>
    <w:rsid w:val="002639C7"/>
    <w:rsid w:val="00267178"/>
    <w:rsid w:val="00271821"/>
    <w:rsid w:val="00272091"/>
    <w:rsid w:val="00273271"/>
    <w:rsid w:val="00274E51"/>
    <w:rsid w:val="00274F0C"/>
    <w:rsid w:val="002753A1"/>
    <w:rsid w:val="002757C3"/>
    <w:rsid w:val="0027631A"/>
    <w:rsid w:val="002766F8"/>
    <w:rsid w:val="00277C44"/>
    <w:rsid w:val="002815E3"/>
    <w:rsid w:val="00281A61"/>
    <w:rsid w:val="002827CF"/>
    <w:rsid w:val="00283CB5"/>
    <w:rsid w:val="00284B63"/>
    <w:rsid w:val="00284BF3"/>
    <w:rsid w:val="0028664D"/>
    <w:rsid w:val="0028711B"/>
    <w:rsid w:val="00287A3A"/>
    <w:rsid w:val="00287ED5"/>
    <w:rsid w:val="00290229"/>
    <w:rsid w:val="00293256"/>
    <w:rsid w:val="002970EB"/>
    <w:rsid w:val="002A256D"/>
    <w:rsid w:val="002A264A"/>
    <w:rsid w:val="002A2F99"/>
    <w:rsid w:val="002A5C85"/>
    <w:rsid w:val="002A5DA5"/>
    <w:rsid w:val="002A6B00"/>
    <w:rsid w:val="002A6BF1"/>
    <w:rsid w:val="002A76DD"/>
    <w:rsid w:val="002B00CA"/>
    <w:rsid w:val="002B04AC"/>
    <w:rsid w:val="002B0C7C"/>
    <w:rsid w:val="002B1203"/>
    <w:rsid w:val="002B1B5B"/>
    <w:rsid w:val="002B3679"/>
    <w:rsid w:val="002B4966"/>
    <w:rsid w:val="002B4C2F"/>
    <w:rsid w:val="002B559C"/>
    <w:rsid w:val="002B717E"/>
    <w:rsid w:val="002B7AD1"/>
    <w:rsid w:val="002C0EC9"/>
    <w:rsid w:val="002C2927"/>
    <w:rsid w:val="002C4E13"/>
    <w:rsid w:val="002C5B8A"/>
    <w:rsid w:val="002C5F4D"/>
    <w:rsid w:val="002C7925"/>
    <w:rsid w:val="002D0248"/>
    <w:rsid w:val="002D0400"/>
    <w:rsid w:val="002D159C"/>
    <w:rsid w:val="002D2330"/>
    <w:rsid w:val="002D2878"/>
    <w:rsid w:val="002D3FF1"/>
    <w:rsid w:val="002D41B1"/>
    <w:rsid w:val="002D64B3"/>
    <w:rsid w:val="002D64F0"/>
    <w:rsid w:val="002D7002"/>
    <w:rsid w:val="002D7BFB"/>
    <w:rsid w:val="002D7DC5"/>
    <w:rsid w:val="002D7F33"/>
    <w:rsid w:val="002E0232"/>
    <w:rsid w:val="002E36D5"/>
    <w:rsid w:val="002E3C4E"/>
    <w:rsid w:val="002E43BD"/>
    <w:rsid w:val="002E4BE6"/>
    <w:rsid w:val="002E4E82"/>
    <w:rsid w:val="002E7B8B"/>
    <w:rsid w:val="002F37D6"/>
    <w:rsid w:val="002F3CA5"/>
    <w:rsid w:val="002F45FD"/>
    <w:rsid w:val="002F4B75"/>
    <w:rsid w:val="002F51D4"/>
    <w:rsid w:val="002F60C7"/>
    <w:rsid w:val="002F679E"/>
    <w:rsid w:val="002F767A"/>
    <w:rsid w:val="003004C2"/>
    <w:rsid w:val="00302F02"/>
    <w:rsid w:val="00303043"/>
    <w:rsid w:val="003038F2"/>
    <w:rsid w:val="00305248"/>
    <w:rsid w:val="00305F14"/>
    <w:rsid w:val="003073C3"/>
    <w:rsid w:val="0031046F"/>
    <w:rsid w:val="00310608"/>
    <w:rsid w:val="00311778"/>
    <w:rsid w:val="003121DC"/>
    <w:rsid w:val="00312B57"/>
    <w:rsid w:val="003133DB"/>
    <w:rsid w:val="003136CD"/>
    <w:rsid w:val="003159C2"/>
    <w:rsid w:val="00316094"/>
    <w:rsid w:val="00317A65"/>
    <w:rsid w:val="00321429"/>
    <w:rsid w:val="00321764"/>
    <w:rsid w:val="00322120"/>
    <w:rsid w:val="00323949"/>
    <w:rsid w:val="00323F22"/>
    <w:rsid w:val="003240B5"/>
    <w:rsid w:val="003251F8"/>
    <w:rsid w:val="00326F0B"/>
    <w:rsid w:val="003279A3"/>
    <w:rsid w:val="00331031"/>
    <w:rsid w:val="0033139C"/>
    <w:rsid w:val="00332066"/>
    <w:rsid w:val="003322BA"/>
    <w:rsid w:val="0033260F"/>
    <w:rsid w:val="00332CF5"/>
    <w:rsid w:val="00334DB8"/>
    <w:rsid w:val="0033798A"/>
    <w:rsid w:val="0034136D"/>
    <w:rsid w:val="003413E7"/>
    <w:rsid w:val="00341B5C"/>
    <w:rsid w:val="00345E54"/>
    <w:rsid w:val="003476A9"/>
    <w:rsid w:val="003505A2"/>
    <w:rsid w:val="00351B40"/>
    <w:rsid w:val="00352DE4"/>
    <w:rsid w:val="00354EE0"/>
    <w:rsid w:val="00354FA1"/>
    <w:rsid w:val="00356B19"/>
    <w:rsid w:val="00357051"/>
    <w:rsid w:val="0036098E"/>
    <w:rsid w:val="00361231"/>
    <w:rsid w:val="003612F4"/>
    <w:rsid w:val="0036310B"/>
    <w:rsid w:val="003634B9"/>
    <w:rsid w:val="003648C5"/>
    <w:rsid w:val="00364CEB"/>
    <w:rsid w:val="00365477"/>
    <w:rsid w:val="00365494"/>
    <w:rsid w:val="00366499"/>
    <w:rsid w:val="00370BED"/>
    <w:rsid w:val="00371449"/>
    <w:rsid w:val="00373A6A"/>
    <w:rsid w:val="00373CE0"/>
    <w:rsid w:val="0037416C"/>
    <w:rsid w:val="00375254"/>
    <w:rsid w:val="003773FD"/>
    <w:rsid w:val="00377A40"/>
    <w:rsid w:val="00380397"/>
    <w:rsid w:val="003816E4"/>
    <w:rsid w:val="00381789"/>
    <w:rsid w:val="00381F72"/>
    <w:rsid w:val="00382686"/>
    <w:rsid w:val="00382777"/>
    <w:rsid w:val="0038303C"/>
    <w:rsid w:val="003835B5"/>
    <w:rsid w:val="00385757"/>
    <w:rsid w:val="00386142"/>
    <w:rsid w:val="003869FA"/>
    <w:rsid w:val="00391DF7"/>
    <w:rsid w:val="00391F7B"/>
    <w:rsid w:val="00397027"/>
    <w:rsid w:val="003A2A28"/>
    <w:rsid w:val="003A44A3"/>
    <w:rsid w:val="003A45B8"/>
    <w:rsid w:val="003A467E"/>
    <w:rsid w:val="003A4716"/>
    <w:rsid w:val="003A6A80"/>
    <w:rsid w:val="003A7375"/>
    <w:rsid w:val="003B0C56"/>
    <w:rsid w:val="003B269A"/>
    <w:rsid w:val="003B2B49"/>
    <w:rsid w:val="003B3FF3"/>
    <w:rsid w:val="003B58B7"/>
    <w:rsid w:val="003B6837"/>
    <w:rsid w:val="003B77C7"/>
    <w:rsid w:val="003C05DC"/>
    <w:rsid w:val="003C0C9F"/>
    <w:rsid w:val="003C0FF2"/>
    <w:rsid w:val="003C1E7B"/>
    <w:rsid w:val="003C5640"/>
    <w:rsid w:val="003C5835"/>
    <w:rsid w:val="003C61C2"/>
    <w:rsid w:val="003C65DC"/>
    <w:rsid w:val="003C6F10"/>
    <w:rsid w:val="003C6F5A"/>
    <w:rsid w:val="003D0858"/>
    <w:rsid w:val="003D1D3A"/>
    <w:rsid w:val="003D40C5"/>
    <w:rsid w:val="003D73A3"/>
    <w:rsid w:val="003D76C2"/>
    <w:rsid w:val="003E110A"/>
    <w:rsid w:val="003E2B66"/>
    <w:rsid w:val="003E2F45"/>
    <w:rsid w:val="003E5156"/>
    <w:rsid w:val="003E5CD6"/>
    <w:rsid w:val="003E77BA"/>
    <w:rsid w:val="003F1726"/>
    <w:rsid w:val="003F1EA8"/>
    <w:rsid w:val="003F2667"/>
    <w:rsid w:val="003F428E"/>
    <w:rsid w:val="003F66FD"/>
    <w:rsid w:val="003F6C8A"/>
    <w:rsid w:val="004000A1"/>
    <w:rsid w:val="00400421"/>
    <w:rsid w:val="00407078"/>
    <w:rsid w:val="0041056B"/>
    <w:rsid w:val="00410CC1"/>
    <w:rsid w:val="00412D7C"/>
    <w:rsid w:val="0041429B"/>
    <w:rsid w:val="004155A3"/>
    <w:rsid w:val="0042420B"/>
    <w:rsid w:val="0042424A"/>
    <w:rsid w:val="00425E12"/>
    <w:rsid w:val="00431129"/>
    <w:rsid w:val="00431388"/>
    <w:rsid w:val="00431827"/>
    <w:rsid w:val="00432266"/>
    <w:rsid w:val="004335E2"/>
    <w:rsid w:val="004359BD"/>
    <w:rsid w:val="00435A96"/>
    <w:rsid w:val="00436DE6"/>
    <w:rsid w:val="00437B57"/>
    <w:rsid w:val="00441AB0"/>
    <w:rsid w:val="004428A6"/>
    <w:rsid w:val="00445EF1"/>
    <w:rsid w:val="0044786C"/>
    <w:rsid w:val="00450222"/>
    <w:rsid w:val="00451C4A"/>
    <w:rsid w:val="00453D62"/>
    <w:rsid w:val="0045547C"/>
    <w:rsid w:val="00455BDD"/>
    <w:rsid w:val="00456109"/>
    <w:rsid w:val="00460211"/>
    <w:rsid w:val="004603B0"/>
    <w:rsid w:val="004603CB"/>
    <w:rsid w:val="004607B9"/>
    <w:rsid w:val="00460E52"/>
    <w:rsid w:val="00462F4E"/>
    <w:rsid w:val="004632E1"/>
    <w:rsid w:val="004641A1"/>
    <w:rsid w:val="00467CC8"/>
    <w:rsid w:val="004701EE"/>
    <w:rsid w:val="00471A9F"/>
    <w:rsid w:val="0047276F"/>
    <w:rsid w:val="004739E1"/>
    <w:rsid w:val="00474228"/>
    <w:rsid w:val="0047549E"/>
    <w:rsid w:val="00481B36"/>
    <w:rsid w:val="00483E66"/>
    <w:rsid w:val="0048497C"/>
    <w:rsid w:val="00484A14"/>
    <w:rsid w:val="00484A69"/>
    <w:rsid w:val="00484C8C"/>
    <w:rsid w:val="004857E0"/>
    <w:rsid w:val="00490A6E"/>
    <w:rsid w:val="00491955"/>
    <w:rsid w:val="00491B8D"/>
    <w:rsid w:val="00491C1B"/>
    <w:rsid w:val="00491D5F"/>
    <w:rsid w:val="004921B1"/>
    <w:rsid w:val="00496EA6"/>
    <w:rsid w:val="00497712"/>
    <w:rsid w:val="00497C9E"/>
    <w:rsid w:val="004A0336"/>
    <w:rsid w:val="004A0768"/>
    <w:rsid w:val="004A1ECD"/>
    <w:rsid w:val="004A25C7"/>
    <w:rsid w:val="004A2A2D"/>
    <w:rsid w:val="004A3211"/>
    <w:rsid w:val="004A33D1"/>
    <w:rsid w:val="004A3813"/>
    <w:rsid w:val="004A434D"/>
    <w:rsid w:val="004A5150"/>
    <w:rsid w:val="004A61ED"/>
    <w:rsid w:val="004A7425"/>
    <w:rsid w:val="004A7A73"/>
    <w:rsid w:val="004A7BD5"/>
    <w:rsid w:val="004A7BFD"/>
    <w:rsid w:val="004B0FCC"/>
    <w:rsid w:val="004B23A6"/>
    <w:rsid w:val="004B385C"/>
    <w:rsid w:val="004B4616"/>
    <w:rsid w:val="004B4A80"/>
    <w:rsid w:val="004B5FB9"/>
    <w:rsid w:val="004C1254"/>
    <w:rsid w:val="004C12FC"/>
    <w:rsid w:val="004C1A3B"/>
    <w:rsid w:val="004C1F76"/>
    <w:rsid w:val="004C251F"/>
    <w:rsid w:val="004C2EF5"/>
    <w:rsid w:val="004C4D98"/>
    <w:rsid w:val="004C52C2"/>
    <w:rsid w:val="004C5A99"/>
    <w:rsid w:val="004C721B"/>
    <w:rsid w:val="004D03DB"/>
    <w:rsid w:val="004D1A79"/>
    <w:rsid w:val="004D3825"/>
    <w:rsid w:val="004D65EF"/>
    <w:rsid w:val="004D744A"/>
    <w:rsid w:val="004E3599"/>
    <w:rsid w:val="004E4AA1"/>
    <w:rsid w:val="004E6417"/>
    <w:rsid w:val="004E6838"/>
    <w:rsid w:val="004F1F76"/>
    <w:rsid w:val="004F263E"/>
    <w:rsid w:val="004F2DA5"/>
    <w:rsid w:val="004F44B7"/>
    <w:rsid w:val="004F5F74"/>
    <w:rsid w:val="004F630B"/>
    <w:rsid w:val="004F6D35"/>
    <w:rsid w:val="0050096C"/>
    <w:rsid w:val="00501CD1"/>
    <w:rsid w:val="00502BAF"/>
    <w:rsid w:val="00503C92"/>
    <w:rsid w:val="00503FB2"/>
    <w:rsid w:val="00504070"/>
    <w:rsid w:val="0050519E"/>
    <w:rsid w:val="00505620"/>
    <w:rsid w:val="005073D5"/>
    <w:rsid w:val="005079C9"/>
    <w:rsid w:val="00512C94"/>
    <w:rsid w:val="00514064"/>
    <w:rsid w:val="0051469D"/>
    <w:rsid w:val="00516998"/>
    <w:rsid w:val="005176DA"/>
    <w:rsid w:val="00517B20"/>
    <w:rsid w:val="00522758"/>
    <w:rsid w:val="005248C6"/>
    <w:rsid w:val="00524D45"/>
    <w:rsid w:val="00524D49"/>
    <w:rsid w:val="0053049D"/>
    <w:rsid w:val="00533203"/>
    <w:rsid w:val="0053431D"/>
    <w:rsid w:val="0053602E"/>
    <w:rsid w:val="00537248"/>
    <w:rsid w:val="005373B8"/>
    <w:rsid w:val="0054081D"/>
    <w:rsid w:val="005409E0"/>
    <w:rsid w:val="00540F22"/>
    <w:rsid w:val="00542CBB"/>
    <w:rsid w:val="00543263"/>
    <w:rsid w:val="00544763"/>
    <w:rsid w:val="005469DE"/>
    <w:rsid w:val="00550831"/>
    <w:rsid w:val="00550F83"/>
    <w:rsid w:val="00551407"/>
    <w:rsid w:val="00551EB2"/>
    <w:rsid w:val="0055213A"/>
    <w:rsid w:val="005524E5"/>
    <w:rsid w:val="00553122"/>
    <w:rsid w:val="005534B5"/>
    <w:rsid w:val="00553B19"/>
    <w:rsid w:val="005540F0"/>
    <w:rsid w:val="005547F9"/>
    <w:rsid w:val="0055600B"/>
    <w:rsid w:val="00561218"/>
    <w:rsid w:val="00561E2C"/>
    <w:rsid w:val="00562436"/>
    <w:rsid w:val="0056406B"/>
    <w:rsid w:val="005642EF"/>
    <w:rsid w:val="005646B7"/>
    <w:rsid w:val="0057033E"/>
    <w:rsid w:val="00571E2D"/>
    <w:rsid w:val="00575917"/>
    <w:rsid w:val="005820BC"/>
    <w:rsid w:val="00586051"/>
    <w:rsid w:val="00587997"/>
    <w:rsid w:val="00591050"/>
    <w:rsid w:val="0059123B"/>
    <w:rsid w:val="005931D7"/>
    <w:rsid w:val="00593544"/>
    <w:rsid w:val="00594F2F"/>
    <w:rsid w:val="005961C5"/>
    <w:rsid w:val="00596243"/>
    <w:rsid w:val="00597748"/>
    <w:rsid w:val="005A14A5"/>
    <w:rsid w:val="005A1528"/>
    <w:rsid w:val="005A206E"/>
    <w:rsid w:val="005A2168"/>
    <w:rsid w:val="005B1D69"/>
    <w:rsid w:val="005B22B0"/>
    <w:rsid w:val="005B23B8"/>
    <w:rsid w:val="005B36B3"/>
    <w:rsid w:val="005B3707"/>
    <w:rsid w:val="005B76EB"/>
    <w:rsid w:val="005C0A6E"/>
    <w:rsid w:val="005C0B39"/>
    <w:rsid w:val="005C164B"/>
    <w:rsid w:val="005D2BD5"/>
    <w:rsid w:val="005D367B"/>
    <w:rsid w:val="005D63BA"/>
    <w:rsid w:val="005D68E1"/>
    <w:rsid w:val="005D6B39"/>
    <w:rsid w:val="005E0702"/>
    <w:rsid w:val="005E09AF"/>
    <w:rsid w:val="005E0DC1"/>
    <w:rsid w:val="005E24AD"/>
    <w:rsid w:val="005E2605"/>
    <w:rsid w:val="005E2D2F"/>
    <w:rsid w:val="005E31CF"/>
    <w:rsid w:val="005E3C93"/>
    <w:rsid w:val="005E5ABC"/>
    <w:rsid w:val="005E680C"/>
    <w:rsid w:val="005F0639"/>
    <w:rsid w:val="005F2076"/>
    <w:rsid w:val="005F2DF3"/>
    <w:rsid w:val="005F3140"/>
    <w:rsid w:val="005F3CE1"/>
    <w:rsid w:val="005F5564"/>
    <w:rsid w:val="005F616E"/>
    <w:rsid w:val="006042B2"/>
    <w:rsid w:val="00604872"/>
    <w:rsid w:val="00606756"/>
    <w:rsid w:val="00606DA3"/>
    <w:rsid w:val="00612235"/>
    <w:rsid w:val="00612599"/>
    <w:rsid w:val="0061645B"/>
    <w:rsid w:val="0061646C"/>
    <w:rsid w:val="0061675C"/>
    <w:rsid w:val="006211B4"/>
    <w:rsid w:val="00623FD1"/>
    <w:rsid w:val="00625142"/>
    <w:rsid w:val="0062599D"/>
    <w:rsid w:val="00630136"/>
    <w:rsid w:val="0063192F"/>
    <w:rsid w:val="00632DBE"/>
    <w:rsid w:val="00636EC5"/>
    <w:rsid w:val="00640B28"/>
    <w:rsid w:val="0064374A"/>
    <w:rsid w:val="00644DAA"/>
    <w:rsid w:val="0064628B"/>
    <w:rsid w:val="00646B3E"/>
    <w:rsid w:val="0064741F"/>
    <w:rsid w:val="006503F4"/>
    <w:rsid w:val="0065065D"/>
    <w:rsid w:val="00652495"/>
    <w:rsid w:val="00653261"/>
    <w:rsid w:val="006548C9"/>
    <w:rsid w:val="00654BD1"/>
    <w:rsid w:val="006550B0"/>
    <w:rsid w:val="0065669B"/>
    <w:rsid w:val="00656F04"/>
    <w:rsid w:val="00657ED6"/>
    <w:rsid w:val="00660A19"/>
    <w:rsid w:val="00660B83"/>
    <w:rsid w:val="00661CEB"/>
    <w:rsid w:val="006654F8"/>
    <w:rsid w:val="00665744"/>
    <w:rsid w:val="00665AA0"/>
    <w:rsid w:val="00666507"/>
    <w:rsid w:val="00666F02"/>
    <w:rsid w:val="006710E2"/>
    <w:rsid w:val="0067306A"/>
    <w:rsid w:val="00673D26"/>
    <w:rsid w:val="006752E6"/>
    <w:rsid w:val="00676FBF"/>
    <w:rsid w:val="00681617"/>
    <w:rsid w:val="006816A2"/>
    <w:rsid w:val="00682E81"/>
    <w:rsid w:val="006838CA"/>
    <w:rsid w:val="00684B92"/>
    <w:rsid w:val="0068729A"/>
    <w:rsid w:val="00690FA5"/>
    <w:rsid w:val="00691196"/>
    <w:rsid w:val="00692140"/>
    <w:rsid w:val="006930E3"/>
    <w:rsid w:val="006939DB"/>
    <w:rsid w:val="00697248"/>
    <w:rsid w:val="006A0BB7"/>
    <w:rsid w:val="006A55B6"/>
    <w:rsid w:val="006A6897"/>
    <w:rsid w:val="006B03DE"/>
    <w:rsid w:val="006B293D"/>
    <w:rsid w:val="006B4F29"/>
    <w:rsid w:val="006B51A8"/>
    <w:rsid w:val="006B60E7"/>
    <w:rsid w:val="006B62D3"/>
    <w:rsid w:val="006B6479"/>
    <w:rsid w:val="006B69F3"/>
    <w:rsid w:val="006C06C9"/>
    <w:rsid w:val="006C12A4"/>
    <w:rsid w:val="006C3138"/>
    <w:rsid w:val="006C3333"/>
    <w:rsid w:val="006C480E"/>
    <w:rsid w:val="006C4876"/>
    <w:rsid w:val="006C62BC"/>
    <w:rsid w:val="006D0449"/>
    <w:rsid w:val="006D09EC"/>
    <w:rsid w:val="006D0C08"/>
    <w:rsid w:val="006D0D09"/>
    <w:rsid w:val="006D2944"/>
    <w:rsid w:val="006D3C87"/>
    <w:rsid w:val="006D4A10"/>
    <w:rsid w:val="006D4A44"/>
    <w:rsid w:val="006E1170"/>
    <w:rsid w:val="006E1C94"/>
    <w:rsid w:val="006E2656"/>
    <w:rsid w:val="006E4294"/>
    <w:rsid w:val="006E481A"/>
    <w:rsid w:val="006E4AC8"/>
    <w:rsid w:val="006E4FCD"/>
    <w:rsid w:val="006E79FB"/>
    <w:rsid w:val="006F0909"/>
    <w:rsid w:val="006F1959"/>
    <w:rsid w:val="006F2CAC"/>
    <w:rsid w:val="006F4832"/>
    <w:rsid w:val="006F7298"/>
    <w:rsid w:val="00700802"/>
    <w:rsid w:val="007020CD"/>
    <w:rsid w:val="00704513"/>
    <w:rsid w:val="00705B75"/>
    <w:rsid w:val="00705D90"/>
    <w:rsid w:val="0070674F"/>
    <w:rsid w:val="00706772"/>
    <w:rsid w:val="00706840"/>
    <w:rsid w:val="00707C10"/>
    <w:rsid w:val="0071026C"/>
    <w:rsid w:val="00711446"/>
    <w:rsid w:val="0071146C"/>
    <w:rsid w:val="00711C49"/>
    <w:rsid w:val="00712753"/>
    <w:rsid w:val="007138E8"/>
    <w:rsid w:val="00714A61"/>
    <w:rsid w:val="00715CD0"/>
    <w:rsid w:val="00720030"/>
    <w:rsid w:val="00720FF5"/>
    <w:rsid w:val="0072285D"/>
    <w:rsid w:val="00724001"/>
    <w:rsid w:val="0072722F"/>
    <w:rsid w:val="0073232E"/>
    <w:rsid w:val="007326C4"/>
    <w:rsid w:val="00733582"/>
    <w:rsid w:val="00734CD6"/>
    <w:rsid w:val="007354F9"/>
    <w:rsid w:val="00735F2B"/>
    <w:rsid w:val="00737F62"/>
    <w:rsid w:val="0074027E"/>
    <w:rsid w:val="007411A3"/>
    <w:rsid w:val="0074245C"/>
    <w:rsid w:val="00744C57"/>
    <w:rsid w:val="00744E31"/>
    <w:rsid w:val="0075017F"/>
    <w:rsid w:val="00750788"/>
    <w:rsid w:val="00754149"/>
    <w:rsid w:val="00755752"/>
    <w:rsid w:val="00755F5B"/>
    <w:rsid w:val="007617DB"/>
    <w:rsid w:val="00762912"/>
    <w:rsid w:val="00762CD9"/>
    <w:rsid w:val="00762E80"/>
    <w:rsid w:val="00763408"/>
    <w:rsid w:val="00763DA6"/>
    <w:rsid w:val="00765C04"/>
    <w:rsid w:val="00770A83"/>
    <w:rsid w:val="00770D91"/>
    <w:rsid w:val="00771236"/>
    <w:rsid w:val="00771ECB"/>
    <w:rsid w:val="00772BB0"/>
    <w:rsid w:val="00775349"/>
    <w:rsid w:val="0077566A"/>
    <w:rsid w:val="0077671F"/>
    <w:rsid w:val="0078058E"/>
    <w:rsid w:val="007807E6"/>
    <w:rsid w:val="00780E7C"/>
    <w:rsid w:val="007810D0"/>
    <w:rsid w:val="00781D22"/>
    <w:rsid w:val="0078290E"/>
    <w:rsid w:val="007831AD"/>
    <w:rsid w:val="007833E8"/>
    <w:rsid w:val="007846E9"/>
    <w:rsid w:val="00784806"/>
    <w:rsid w:val="00784E2C"/>
    <w:rsid w:val="00785393"/>
    <w:rsid w:val="00787F77"/>
    <w:rsid w:val="00790962"/>
    <w:rsid w:val="00793991"/>
    <w:rsid w:val="00793F7A"/>
    <w:rsid w:val="00793FC0"/>
    <w:rsid w:val="007947A1"/>
    <w:rsid w:val="007A1FF4"/>
    <w:rsid w:val="007A3663"/>
    <w:rsid w:val="007A38C4"/>
    <w:rsid w:val="007A3B42"/>
    <w:rsid w:val="007A5840"/>
    <w:rsid w:val="007A7247"/>
    <w:rsid w:val="007B06E5"/>
    <w:rsid w:val="007B3D23"/>
    <w:rsid w:val="007B43AB"/>
    <w:rsid w:val="007B6DB6"/>
    <w:rsid w:val="007C0B5E"/>
    <w:rsid w:val="007C0DD6"/>
    <w:rsid w:val="007C6CA8"/>
    <w:rsid w:val="007C77BC"/>
    <w:rsid w:val="007C7C04"/>
    <w:rsid w:val="007D03DB"/>
    <w:rsid w:val="007D43D8"/>
    <w:rsid w:val="007D4FFB"/>
    <w:rsid w:val="007D5692"/>
    <w:rsid w:val="007D6AFF"/>
    <w:rsid w:val="007D774F"/>
    <w:rsid w:val="007E0A56"/>
    <w:rsid w:val="007E1612"/>
    <w:rsid w:val="007E1D89"/>
    <w:rsid w:val="007E23C0"/>
    <w:rsid w:val="007E2F97"/>
    <w:rsid w:val="007E47FB"/>
    <w:rsid w:val="007E4CEA"/>
    <w:rsid w:val="007E5C08"/>
    <w:rsid w:val="007E6F37"/>
    <w:rsid w:val="007E796D"/>
    <w:rsid w:val="007F1606"/>
    <w:rsid w:val="007F1B78"/>
    <w:rsid w:val="007F57D2"/>
    <w:rsid w:val="007F7EC7"/>
    <w:rsid w:val="00800E6E"/>
    <w:rsid w:val="00801F5C"/>
    <w:rsid w:val="008034FB"/>
    <w:rsid w:val="0080480D"/>
    <w:rsid w:val="0080586B"/>
    <w:rsid w:val="008061EC"/>
    <w:rsid w:val="00806A19"/>
    <w:rsid w:val="00807CF2"/>
    <w:rsid w:val="00813157"/>
    <w:rsid w:val="0081417F"/>
    <w:rsid w:val="008145E5"/>
    <w:rsid w:val="00814638"/>
    <w:rsid w:val="00817E6B"/>
    <w:rsid w:val="00820DE0"/>
    <w:rsid w:val="008214B7"/>
    <w:rsid w:val="008245B4"/>
    <w:rsid w:val="00824749"/>
    <w:rsid w:val="0082508A"/>
    <w:rsid w:val="00826C91"/>
    <w:rsid w:val="00830D4A"/>
    <w:rsid w:val="00831520"/>
    <w:rsid w:val="0083413D"/>
    <w:rsid w:val="00835202"/>
    <w:rsid w:val="008352FA"/>
    <w:rsid w:val="00836877"/>
    <w:rsid w:val="00836BAA"/>
    <w:rsid w:val="0084102A"/>
    <w:rsid w:val="008414BF"/>
    <w:rsid w:val="00850537"/>
    <w:rsid w:val="0085589D"/>
    <w:rsid w:val="008578E6"/>
    <w:rsid w:val="00860B7D"/>
    <w:rsid w:val="00861578"/>
    <w:rsid w:val="00861FDC"/>
    <w:rsid w:val="00864119"/>
    <w:rsid w:val="00864B3E"/>
    <w:rsid w:val="00867032"/>
    <w:rsid w:val="00867375"/>
    <w:rsid w:val="00867CE4"/>
    <w:rsid w:val="0087066E"/>
    <w:rsid w:val="0087374C"/>
    <w:rsid w:val="008740DE"/>
    <w:rsid w:val="00874541"/>
    <w:rsid w:val="00874CF6"/>
    <w:rsid w:val="008815A3"/>
    <w:rsid w:val="00882FDC"/>
    <w:rsid w:val="0088312D"/>
    <w:rsid w:val="008835C9"/>
    <w:rsid w:val="008908F2"/>
    <w:rsid w:val="00891F64"/>
    <w:rsid w:val="00892575"/>
    <w:rsid w:val="00897327"/>
    <w:rsid w:val="008976FB"/>
    <w:rsid w:val="008A1777"/>
    <w:rsid w:val="008A39E0"/>
    <w:rsid w:val="008A4371"/>
    <w:rsid w:val="008B0EB5"/>
    <w:rsid w:val="008B1626"/>
    <w:rsid w:val="008B222B"/>
    <w:rsid w:val="008B2245"/>
    <w:rsid w:val="008B4A60"/>
    <w:rsid w:val="008B4C09"/>
    <w:rsid w:val="008B50F1"/>
    <w:rsid w:val="008B5210"/>
    <w:rsid w:val="008B54D4"/>
    <w:rsid w:val="008B7BFF"/>
    <w:rsid w:val="008B7DCB"/>
    <w:rsid w:val="008B7FEC"/>
    <w:rsid w:val="008C01B0"/>
    <w:rsid w:val="008C24C0"/>
    <w:rsid w:val="008C36A5"/>
    <w:rsid w:val="008C5096"/>
    <w:rsid w:val="008C5757"/>
    <w:rsid w:val="008D03EA"/>
    <w:rsid w:val="008D1F62"/>
    <w:rsid w:val="008D51EC"/>
    <w:rsid w:val="008D5F96"/>
    <w:rsid w:val="008D6B9A"/>
    <w:rsid w:val="008D6CDD"/>
    <w:rsid w:val="008D6E05"/>
    <w:rsid w:val="008E0581"/>
    <w:rsid w:val="008E3E12"/>
    <w:rsid w:val="008E5219"/>
    <w:rsid w:val="008E5ECF"/>
    <w:rsid w:val="008E6D58"/>
    <w:rsid w:val="008E7941"/>
    <w:rsid w:val="008E7A7C"/>
    <w:rsid w:val="008F12CC"/>
    <w:rsid w:val="008F147D"/>
    <w:rsid w:val="008F2055"/>
    <w:rsid w:val="008F23BB"/>
    <w:rsid w:val="008F2939"/>
    <w:rsid w:val="008F4401"/>
    <w:rsid w:val="008F6D36"/>
    <w:rsid w:val="009006B6"/>
    <w:rsid w:val="00901425"/>
    <w:rsid w:val="00903D15"/>
    <w:rsid w:val="00903D93"/>
    <w:rsid w:val="0090427B"/>
    <w:rsid w:val="009045B4"/>
    <w:rsid w:val="00906B7C"/>
    <w:rsid w:val="009072EC"/>
    <w:rsid w:val="00910460"/>
    <w:rsid w:val="00910F22"/>
    <w:rsid w:val="009115FC"/>
    <w:rsid w:val="00914B69"/>
    <w:rsid w:val="009157A8"/>
    <w:rsid w:val="00915AE9"/>
    <w:rsid w:val="0091603A"/>
    <w:rsid w:val="00917174"/>
    <w:rsid w:val="00917A3A"/>
    <w:rsid w:val="00917D66"/>
    <w:rsid w:val="00920654"/>
    <w:rsid w:val="0092186D"/>
    <w:rsid w:val="00921A5D"/>
    <w:rsid w:val="00922139"/>
    <w:rsid w:val="00923098"/>
    <w:rsid w:val="009234AA"/>
    <w:rsid w:val="00924BEE"/>
    <w:rsid w:val="00925D96"/>
    <w:rsid w:val="00927272"/>
    <w:rsid w:val="0093036B"/>
    <w:rsid w:val="00931227"/>
    <w:rsid w:val="0093143E"/>
    <w:rsid w:val="00931BFF"/>
    <w:rsid w:val="00935461"/>
    <w:rsid w:val="0093705F"/>
    <w:rsid w:val="0094048D"/>
    <w:rsid w:val="00940A1D"/>
    <w:rsid w:val="00940EF2"/>
    <w:rsid w:val="00943CC8"/>
    <w:rsid w:val="00944B89"/>
    <w:rsid w:val="00944C27"/>
    <w:rsid w:val="009464CD"/>
    <w:rsid w:val="00946F85"/>
    <w:rsid w:val="00947E5D"/>
    <w:rsid w:val="00951E0B"/>
    <w:rsid w:val="0095231E"/>
    <w:rsid w:val="0095422F"/>
    <w:rsid w:val="0095545A"/>
    <w:rsid w:val="00956616"/>
    <w:rsid w:val="00956DDB"/>
    <w:rsid w:val="00957964"/>
    <w:rsid w:val="0096033A"/>
    <w:rsid w:val="0096185D"/>
    <w:rsid w:val="00961FD1"/>
    <w:rsid w:val="0096271F"/>
    <w:rsid w:val="00962D0E"/>
    <w:rsid w:val="00963293"/>
    <w:rsid w:val="00966F7B"/>
    <w:rsid w:val="009679EF"/>
    <w:rsid w:val="00967CB9"/>
    <w:rsid w:val="00967D21"/>
    <w:rsid w:val="00967FC0"/>
    <w:rsid w:val="00970F0D"/>
    <w:rsid w:val="0097137B"/>
    <w:rsid w:val="00971725"/>
    <w:rsid w:val="0097221E"/>
    <w:rsid w:val="00972A7B"/>
    <w:rsid w:val="00973F39"/>
    <w:rsid w:val="00977028"/>
    <w:rsid w:val="00977334"/>
    <w:rsid w:val="0098009D"/>
    <w:rsid w:val="0098041B"/>
    <w:rsid w:val="00982031"/>
    <w:rsid w:val="0098404C"/>
    <w:rsid w:val="009841CF"/>
    <w:rsid w:val="009843F2"/>
    <w:rsid w:val="00984E5E"/>
    <w:rsid w:val="00985E64"/>
    <w:rsid w:val="00985E93"/>
    <w:rsid w:val="009861AA"/>
    <w:rsid w:val="009868F0"/>
    <w:rsid w:val="009877FA"/>
    <w:rsid w:val="009912FA"/>
    <w:rsid w:val="00992212"/>
    <w:rsid w:val="00992C25"/>
    <w:rsid w:val="00992D7A"/>
    <w:rsid w:val="00992E8A"/>
    <w:rsid w:val="00994FDA"/>
    <w:rsid w:val="0099506F"/>
    <w:rsid w:val="00995DDC"/>
    <w:rsid w:val="009960C1"/>
    <w:rsid w:val="00997A34"/>
    <w:rsid w:val="009A04A1"/>
    <w:rsid w:val="009A445A"/>
    <w:rsid w:val="009A6AE4"/>
    <w:rsid w:val="009A7777"/>
    <w:rsid w:val="009B11DC"/>
    <w:rsid w:val="009B1D9E"/>
    <w:rsid w:val="009B2A68"/>
    <w:rsid w:val="009B2B75"/>
    <w:rsid w:val="009B4164"/>
    <w:rsid w:val="009B4E26"/>
    <w:rsid w:val="009B7C71"/>
    <w:rsid w:val="009C01EA"/>
    <w:rsid w:val="009C0F52"/>
    <w:rsid w:val="009C10A4"/>
    <w:rsid w:val="009C1114"/>
    <w:rsid w:val="009C1157"/>
    <w:rsid w:val="009C31BF"/>
    <w:rsid w:val="009C582C"/>
    <w:rsid w:val="009C66A5"/>
    <w:rsid w:val="009C7000"/>
    <w:rsid w:val="009D5AD9"/>
    <w:rsid w:val="009D71B1"/>
    <w:rsid w:val="009E2684"/>
    <w:rsid w:val="009E2DD5"/>
    <w:rsid w:val="009E73C4"/>
    <w:rsid w:val="009F00CD"/>
    <w:rsid w:val="009F0A4E"/>
    <w:rsid w:val="009F0EC7"/>
    <w:rsid w:val="009F1500"/>
    <w:rsid w:val="009F3929"/>
    <w:rsid w:val="009F3ADA"/>
    <w:rsid w:val="009F3E70"/>
    <w:rsid w:val="009F6B80"/>
    <w:rsid w:val="00A0067A"/>
    <w:rsid w:val="00A01F1A"/>
    <w:rsid w:val="00A022C2"/>
    <w:rsid w:val="00A026EB"/>
    <w:rsid w:val="00A049E3"/>
    <w:rsid w:val="00A0595E"/>
    <w:rsid w:val="00A1044D"/>
    <w:rsid w:val="00A11B7C"/>
    <w:rsid w:val="00A121D3"/>
    <w:rsid w:val="00A132E7"/>
    <w:rsid w:val="00A158A1"/>
    <w:rsid w:val="00A164DB"/>
    <w:rsid w:val="00A16542"/>
    <w:rsid w:val="00A16A32"/>
    <w:rsid w:val="00A22B41"/>
    <w:rsid w:val="00A240D0"/>
    <w:rsid w:val="00A24B04"/>
    <w:rsid w:val="00A30068"/>
    <w:rsid w:val="00A30FB8"/>
    <w:rsid w:val="00A3102A"/>
    <w:rsid w:val="00A31FC2"/>
    <w:rsid w:val="00A332BF"/>
    <w:rsid w:val="00A33D73"/>
    <w:rsid w:val="00A33F8D"/>
    <w:rsid w:val="00A35D0A"/>
    <w:rsid w:val="00A36AB4"/>
    <w:rsid w:val="00A3740E"/>
    <w:rsid w:val="00A378D0"/>
    <w:rsid w:val="00A4102E"/>
    <w:rsid w:val="00A4207A"/>
    <w:rsid w:val="00A42A15"/>
    <w:rsid w:val="00A42CCD"/>
    <w:rsid w:val="00A449DE"/>
    <w:rsid w:val="00A471AF"/>
    <w:rsid w:val="00A546CF"/>
    <w:rsid w:val="00A54FA0"/>
    <w:rsid w:val="00A56CD4"/>
    <w:rsid w:val="00A610D8"/>
    <w:rsid w:val="00A616D0"/>
    <w:rsid w:val="00A61F57"/>
    <w:rsid w:val="00A63D15"/>
    <w:rsid w:val="00A647FD"/>
    <w:rsid w:val="00A65074"/>
    <w:rsid w:val="00A654D4"/>
    <w:rsid w:val="00A756BC"/>
    <w:rsid w:val="00A76A8F"/>
    <w:rsid w:val="00A770A1"/>
    <w:rsid w:val="00A77D1F"/>
    <w:rsid w:val="00A80C63"/>
    <w:rsid w:val="00A84047"/>
    <w:rsid w:val="00A85977"/>
    <w:rsid w:val="00A85A7B"/>
    <w:rsid w:val="00A866B2"/>
    <w:rsid w:val="00A905C3"/>
    <w:rsid w:val="00A926A7"/>
    <w:rsid w:val="00A92CF2"/>
    <w:rsid w:val="00A94367"/>
    <w:rsid w:val="00A96B21"/>
    <w:rsid w:val="00AA1696"/>
    <w:rsid w:val="00AA1852"/>
    <w:rsid w:val="00AA1EDA"/>
    <w:rsid w:val="00AA31BE"/>
    <w:rsid w:val="00AA36F8"/>
    <w:rsid w:val="00AA4FC1"/>
    <w:rsid w:val="00AA5F7A"/>
    <w:rsid w:val="00AB0B49"/>
    <w:rsid w:val="00AB142D"/>
    <w:rsid w:val="00AB19B0"/>
    <w:rsid w:val="00AB2EA8"/>
    <w:rsid w:val="00AB5291"/>
    <w:rsid w:val="00AB5678"/>
    <w:rsid w:val="00AB714C"/>
    <w:rsid w:val="00AC0070"/>
    <w:rsid w:val="00AC1BB9"/>
    <w:rsid w:val="00AC2622"/>
    <w:rsid w:val="00AC2F9C"/>
    <w:rsid w:val="00AC3ED8"/>
    <w:rsid w:val="00AC415F"/>
    <w:rsid w:val="00AC4C5C"/>
    <w:rsid w:val="00AC54D6"/>
    <w:rsid w:val="00AC5A9A"/>
    <w:rsid w:val="00AD023A"/>
    <w:rsid w:val="00AD38F4"/>
    <w:rsid w:val="00AD4EF9"/>
    <w:rsid w:val="00AE18B0"/>
    <w:rsid w:val="00AE1A95"/>
    <w:rsid w:val="00AE46AC"/>
    <w:rsid w:val="00AE52C9"/>
    <w:rsid w:val="00AE63B5"/>
    <w:rsid w:val="00AE65F1"/>
    <w:rsid w:val="00AE7552"/>
    <w:rsid w:val="00AF03AB"/>
    <w:rsid w:val="00AF04FE"/>
    <w:rsid w:val="00AF1E04"/>
    <w:rsid w:val="00AF2776"/>
    <w:rsid w:val="00AF45A2"/>
    <w:rsid w:val="00AF4914"/>
    <w:rsid w:val="00AF4A09"/>
    <w:rsid w:val="00AF553E"/>
    <w:rsid w:val="00AF6587"/>
    <w:rsid w:val="00AF7621"/>
    <w:rsid w:val="00AF7F3C"/>
    <w:rsid w:val="00B00D1B"/>
    <w:rsid w:val="00B0118A"/>
    <w:rsid w:val="00B01A3B"/>
    <w:rsid w:val="00B0205C"/>
    <w:rsid w:val="00B0384D"/>
    <w:rsid w:val="00B0408E"/>
    <w:rsid w:val="00B052EA"/>
    <w:rsid w:val="00B0577B"/>
    <w:rsid w:val="00B06109"/>
    <w:rsid w:val="00B068BC"/>
    <w:rsid w:val="00B07128"/>
    <w:rsid w:val="00B075CF"/>
    <w:rsid w:val="00B07907"/>
    <w:rsid w:val="00B1141D"/>
    <w:rsid w:val="00B11529"/>
    <w:rsid w:val="00B11534"/>
    <w:rsid w:val="00B12123"/>
    <w:rsid w:val="00B178D7"/>
    <w:rsid w:val="00B17954"/>
    <w:rsid w:val="00B17E71"/>
    <w:rsid w:val="00B2222D"/>
    <w:rsid w:val="00B2281E"/>
    <w:rsid w:val="00B233B6"/>
    <w:rsid w:val="00B238AA"/>
    <w:rsid w:val="00B24895"/>
    <w:rsid w:val="00B25210"/>
    <w:rsid w:val="00B26B45"/>
    <w:rsid w:val="00B304EF"/>
    <w:rsid w:val="00B3299A"/>
    <w:rsid w:val="00B338DE"/>
    <w:rsid w:val="00B33F5C"/>
    <w:rsid w:val="00B3637E"/>
    <w:rsid w:val="00B364ED"/>
    <w:rsid w:val="00B36EA9"/>
    <w:rsid w:val="00B370D7"/>
    <w:rsid w:val="00B37A1D"/>
    <w:rsid w:val="00B40CE5"/>
    <w:rsid w:val="00B44C7F"/>
    <w:rsid w:val="00B46619"/>
    <w:rsid w:val="00B47002"/>
    <w:rsid w:val="00B47771"/>
    <w:rsid w:val="00B54944"/>
    <w:rsid w:val="00B54BFC"/>
    <w:rsid w:val="00B55185"/>
    <w:rsid w:val="00B558A8"/>
    <w:rsid w:val="00B5634C"/>
    <w:rsid w:val="00B5686C"/>
    <w:rsid w:val="00B56C6E"/>
    <w:rsid w:val="00B56EA7"/>
    <w:rsid w:val="00B604E1"/>
    <w:rsid w:val="00B60947"/>
    <w:rsid w:val="00B613D2"/>
    <w:rsid w:val="00B62D4B"/>
    <w:rsid w:val="00B72206"/>
    <w:rsid w:val="00B722F0"/>
    <w:rsid w:val="00B72407"/>
    <w:rsid w:val="00B726E4"/>
    <w:rsid w:val="00B73D03"/>
    <w:rsid w:val="00B75412"/>
    <w:rsid w:val="00B76649"/>
    <w:rsid w:val="00B773A3"/>
    <w:rsid w:val="00B85878"/>
    <w:rsid w:val="00B85917"/>
    <w:rsid w:val="00B86F22"/>
    <w:rsid w:val="00B91D1D"/>
    <w:rsid w:val="00B9206A"/>
    <w:rsid w:val="00B92346"/>
    <w:rsid w:val="00B93925"/>
    <w:rsid w:val="00B963AC"/>
    <w:rsid w:val="00BA0641"/>
    <w:rsid w:val="00BA16A5"/>
    <w:rsid w:val="00BA19EA"/>
    <w:rsid w:val="00BA42B4"/>
    <w:rsid w:val="00BA5842"/>
    <w:rsid w:val="00BA68A1"/>
    <w:rsid w:val="00BA7437"/>
    <w:rsid w:val="00BB060B"/>
    <w:rsid w:val="00BB112F"/>
    <w:rsid w:val="00BB2F23"/>
    <w:rsid w:val="00BB3C53"/>
    <w:rsid w:val="00BB4129"/>
    <w:rsid w:val="00BB4481"/>
    <w:rsid w:val="00BB4FD4"/>
    <w:rsid w:val="00BB7D79"/>
    <w:rsid w:val="00BC0035"/>
    <w:rsid w:val="00BC06FA"/>
    <w:rsid w:val="00BC3B6D"/>
    <w:rsid w:val="00BC3DCB"/>
    <w:rsid w:val="00BC4461"/>
    <w:rsid w:val="00BC4F85"/>
    <w:rsid w:val="00BC6FA6"/>
    <w:rsid w:val="00BC753F"/>
    <w:rsid w:val="00BC7EDC"/>
    <w:rsid w:val="00BD057F"/>
    <w:rsid w:val="00BD0642"/>
    <w:rsid w:val="00BD0AD7"/>
    <w:rsid w:val="00BD1396"/>
    <w:rsid w:val="00BD205E"/>
    <w:rsid w:val="00BD2C75"/>
    <w:rsid w:val="00BD319B"/>
    <w:rsid w:val="00BD73A6"/>
    <w:rsid w:val="00BE13B9"/>
    <w:rsid w:val="00BE1722"/>
    <w:rsid w:val="00BE677B"/>
    <w:rsid w:val="00BE6A7E"/>
    <w:rsid w:val="00BE7960"/>
    <w:rsid w:val="00BF0089"/>
    <w:rsid w:val="00BF5A97"/>
    <w:rsid w:val="00BF60B0"/>
    <w:rsid w:val="00BF6B04"/>
    <w:rsid w:val="00BF70BA"/>
    <w:rsid w:val="00C006C6"/>
    <w:rsid w:val="00C01DC2"/>
    <w:rsid w:val="00C0374B"/>
    <w:rsid w:val="00C05576"/>
    <w:rsid w:val="00C071DA"/>
    <w:rsid w:val="00C07B3C"/>
    <w:rsid w:val="00C10477"/>
    <w:rsid w:val="00C10BE5"/>
    <w:rsid w:val="00C1101E"/>
    <w:rsid w:val="00C11695"/>
    <w:rsid w:val="00C1332A"/>
    <w:rsid w:val="00C147DB"/>
    <w:rsid w:val="00C17B00"/>
    <w:rsid w:val="00C204FF"/>
    <w:rsid w:val="00C208C6"/>
    <w:rsid w:val="00C20A83"/>
    <w:rsid w:val="00C2354A"/>
    <w:rsid w:val="00C23A13"/>
    <w:rsid w:val="00C24E99"/>
    <w:rsid w:val="00C2529F"/>
    <w:rsid w:val="00C25A29"/>
    <w:rsid w:val="00C263C4"/>
    <w:rsid w:val="00C26B50"/>
    <w:rsid w:val="00C30DD2"/>
    <w:rsid w:val="00C30DFF"/>
    <w:rsid w:val="00C31302"/>
    <w:rsid w:val="00C33186"/>
    <w:rsid w:val="00C33724"/>
    <w:rsid w:val="00C33C2D"/>
    <w:rsid w:val="00C36A33"/>
    <w:rsid w:val="00C36C51"/>
    <w:rsid w:val="00C374D4"/>
    <w:rsid w:val="00C41782"/>
    <w:rsid w:val="00C42F7C"/>
    <w:rsid w:val="00C45488"/>
    <w:rsid w:val="00C47452"/>
    <w:rsid w:val="00C50856"/>
    <w:rsid w:val="00C50C88"/>
    <w:rsid w:val="00C51EB2"/>
    <w:rsid w:val="00C5208B"/>
    <w:rsid w:val="00C52F00"/>
    <w:rsid w:val="00C5425C"/>
    <w:rsid w:val="00C54518"/>
    <w:rsid w:val="00C54DE2"/>
    <w:rsid w:val="00C55931"/>
    <w:rsid w:val="00C55A49"/>
    <w:rsid w:val="00C55C65"/>
    <w:rsid w:val="00C601C6"/>
    <w:rsid w:val="00C61F17"/>
    <w:rsid w:val="00C634E5"/>
    <w:rsid w:val="00C66424"/>
    <w:rsid w:val="00C66CF4"/>
    <w:rsid w:val="00C70225"/>
    <w:rsid w:val="00C71A68"/>
    <w:rsid w:val="00C72919"/>
    <w:rsid w:val="00C7670A"/>
    <w:rsid w:val="00C81614"/>
    <w:rsid w:val="00C819F5"/>
    <w:rsid w:val="00C82732"/>
    <w:rsid w:val="00C82FCA"/>
    <w:rsid w:val="00C8470C"/>
    <w:rsid w:val="00C848C6"/>
    <w:rsid w:val="00C859D1"/>
    <w:rsid w:val="00C87C6A"/>
    <w:rsid w:val="00C9077A"/>
    <w:rsid w:val="00C91380"/>
    <w:rsid w:val="00C91E2C"/>
    <w:rsid w:val="00C9235D"/>
    <w:rsid w:val="00C92566"/>
    <w:rsid w:val="00C93900"/>
    <w:rsid w:val="00C94C37"/>
    <w:rsid w:val="00CA0AC2"/>
    <w:rsid w:val="00CA3671"/>
    <w:rsid w:val="00CA3989"/>
    <w:rsid w:val="00CA5627"/>
    <w:rsid w:val="00CA62F1"/>
    <w:rsid w:val="00CB01DF"/>
    <w:rsid w:val="00CB0FD5"/>
    <w:rsid w:val="00CB4118"/>
    <w:rsid w:val="00CB5BD7"/>
    <w:rsid w:val="00CB616E"/>
    <w:rsid w:val="00CC0F16"/>
    <w:rsid w:val="00CC1B7A"/>
    <w:rsid w:val="00CC21BC"/>
    <w:rsid w:val="00CC271D"/>
    <w:rsid w:val="00CC2DB8"/>
    <w:rsid w:val="00CC2FC7"/>
    <w:rsid w:val="00CC3FBD"/>
    <w:rsid w:val="00CC450E"/>
    <w:rsid w:val="00CC4EB0"/>
    <w:rsid w:val="00CC7F68"/>
    <w:rsid w:val="00CD053E"/>
    <w:rsid w:val="00CD1F4F"/>
    <w:rsid w:val="00CD3CB6"/>
    <w:rsid w:val="00CD47AA"/>
    <w:rsid w:val="00CD5518"/>
    <w:rsid w:val="00CD773E"/>
    <w:rsid w:val="00CD7777"/>
    <w:rsid w:val="00CE07C6"/>
    <w:rsid w:val="00CE36CE"/>
    <w:rsid w:val="00CE3A47"/>
    <w:rsid w:val="00CE444C"/>
    <w:rsid w:val="00CE5D9C"/>
    <w:rsid w:val="00CF00CC"/>
    <w:rsid w:val="00CF01C7"/>
    <w:rsid w:val="00CF3E85"/>
    <w:rsid w:val="00CF5C7E"/>
    <w:rsid w:val="00CF64F3"/>
    <w:rsid w:val="00CF6EA3"/>
    <w:rsid w:val="00CF70AB"/>
    <w:rsid w:val="00CF780C"/>
    <w:rsid w:val="00CF788E"/>
    <w:rsid w:val="00D01066"/>
    <w:rsid w:val="00D01938"/>
    <w:rsid w:val="00D027EA"/>
    <w:rsid w:val="00D03BBC"/>
    <w:rsid w:val="00D045EE"/>
    <w:rsid w:val="00D04C6C"/>
    <w:rsid w:val="00D07412"/>
    <w:rsid w:val="00D160C4"/>
    <w:rsid w:val="00D160FD"/>
    <w:rsid w:val="00D162E1"/>
    <w:rsid w:val="00D163F5"/>
    <w:rsid w:val="00D16B91"/>
    <w:rsid w:val="00D20228"/>
    <w:rsid w:val="00D2193E"/>
    <w:rsid w:val="00D21C6D"/>
    <w:rsid w:val="00D21E5E"/>
    <w:rsid w:val="00D22071"/>
    <w:rsid w:val="00D2459A"/>
    <w:rsid w:val="00D251F2"/>
    <w:rsid w:val="00D25512"/>
    <w:rsid w:val="00D25C7B"/>
    <w:rsid w:val="00D2766E"/>
    <w:rsid w:val="00D3059B"/>
    <w:rsid w:val="00D30AC5"/>
    <w:rsid w:val="00D30B3D"/>
    <w:rsid w:val="00D3309F"/>
    <w:rsid w:val="00D343FD"/>
    <w:rsid w:val="00D348EA"/>
    <w:rsid w:val="00D35409"/>
    <w:rsid w:val="00D36629"/>
    <w:rsid w:val="00D369AD"/>
    <w:rsid w:val="00D37155"/>
    <w:rsid w:val="00D37679"/>
    <w:rsid w:val="00D3769D"/>
    <w:rsid w:val="00D37EAB"/>
    <w:rsid w:val="00D402AA"/>
    <w:rsid w:val="00D406E3"/>
    <w:rsid w:val="00D407C3"/>
    <w:rsid w:val="00D43A17"/>
    <w:rsid w:val="00D43E97"/>
    <w:rsid w:val="00D4512A"/>
    <w:rsid w:val="00D4744F"/>
    <w:rsid w:val="00D508D2"/>
    <w:rsid w:val="00D524EA"/>
    <w:rsid w:val="00D53C66"/>
    <w:rsid w:val="00D547A7"/>
    <w:rsid w:val="00D54AF3"/>
    <w:rsid w:val="00D54B52"/>
    <w:rsid w:val="00D54D87"/>
    <w:rsid w:val="00D5613B"/>
    <w:rsid w:val="00D56AEC"/>
    <w:rsid w:val="00D60046"/>
    <w:rsid w:val="00D62018"/>
    <w:rsid w:val="00D62307"/>
    <w:rsid w:val="00D62A9D"/>
    <w:rsid w:val="00D639BB"/>
    <w:rsid w:val="00D63F22"/>
    <w:rsid w:val="00D645C5"/>
    <w:rsid w:val="00D6478D"/>
    <w:rsid w:val="00D64B1E"/>
    <w:rsid w:val="00D65E38"/>
    <w:rsid w:val="00D66017"/>
    <w:rsid w:val="00D67B0D"/>
    <w:rsid w:val="00D70332"/>
    <w:rsid w:val="00D706A2"/>
    <w:rsid w:val="00D71A74"/>
    <w:rsid w:val="00D71FFB"/>
    <w:rsid w:val="00D7352B"/>
    <w:rsid w:val="00D76F7B"/>
    <w:rsid w:val="00D771B3"/>
    <w:rsid w:val="00D80724"/>
    <w:rsid w:val="00D80783"/>
    <w:rsid w:val="00D82518"/>
    <w:rsid w:val="00D82587"/>
    <w:rsid w:val="00D833CB"/>
    <w:rsid w:val="00D83F89"/>
    <w:rsid w:val="00D85E8B"/>
    <w:rsid w:val="00D90BD3"/>
    <w:rsid w:val="00D90EA1"/>
    <w:rsid w:val="00D92DE5"/>
    <w:rsid w:val="00D9330B"/>
    <w:rsid w:val="00D94103"/>
    <w:rsid w:val="00D948E4"/>
    <w:rsid w:val="00D97609"/>
    <w:rsid w:val="00D97D08"/>
    <w:rsid w:val="00DA135F"/>
    <w:rsid w:val="00DA377D"/>
    <w:rsid w:val="00DA6448"/>
    <w:rsid w:val="00DA666A"/>
    <w:rsid w:val="00DB0D3D"/>
    <w:rsid w:val="00DB2D73"/>
    <w:rsid w:val="00DB3674"/>
    <w:rsid w:val="00DB41F6"/>
    <w:rsid w:val="00DB7669"/>
    <w:rsid w:val="00DC0E2B"/>
    <w:rsid w:val="00DC1E3A"/>
    <w:rsid w:val="00DC305A"/>
    <w:rsid w:val="00DC7557"/>
    <w:rsid w:val="00DC76D5"/>
    <w:rsid w:val="00DC7988"/>
    <w:rsid w:val="00DD0641"/>
    <w:rsid w:val="00DD27B2"/>
    <w:rsid w:val="00DD2CB6"/>
    <w:rsid w:val="00DD4EAE"/>
    <w:rsid w:val="00DD5E51"/>
    <w:rsid w:val="00DD7554"/>
    <w:rsid w:val="00DD7AAF"/>
    <w:rsid w:val="00DE0599"/>
    <w:rsid w:val="00DE149B"/>
    <w:rsid w:val="00DE1E4E"/>
    <w:rsid w:val="00DE2986"/>
    <w:rsid w:val="00DE33A7"/>
    <w:rsid w:val="00DE3A14"/>
    <w:rsid w:val="00DE3F86"/>
    <w:rsid w:val="00DE6058"/>
    <w:rsid w:val="00DE715C"/>
    <w:rsid w:val="00DE72F6"/>
    <w:rsid w:val="00DE79A2"/>
    <w:rsid w:val="00DF07D5"/>
    <w:rsid w:val="00DF10A8"/>
    <w:rsid w:val="00DF2ADC"/>
    <w:rsid w:val="00DF339C"/>
    <w:rsid w:val="00DF4CBE"/>
    <w:rsid w:val="00DF642D"/>
    <w:rsid w:val="00DF6B74"/>
    <w:rsid w:val="00DF7587"/>
    <w:rsid w:val="00E03DCE"/>
    <w:rsid w:val="00E04399"/>
    <w:rsid w:val="00E04EDF"/>
    <w:rsid w:val="00E059C2"/>
    <w:rsid w:val="00E05FCF"/>
    <w:rsid w:val="00E06173"/>
    <w:rsid w:val="00E071B7"/>
    <w:rsid w:val="00E10AF9"/>
    <w:rsid w:val="00E13A57"/>
    <w:rsid w:val="00E13E28"/>
    <w:rsid w:val="00E1559C"/>
    <w:rsid w:val="00E1597C"/>
    <w:rsid w:val="00E16690"/>
    <w:rsid w:val="00E16EC8"/>
    <w:rsid w:val="00E17605"/>
    <w:rsid w:val="00E208E8"/>
    <w:rsid w:val="00E209B2"/>
    <w:rsid w:val="00E22438"/>
    <w:rsid w:val="00E235D8"/>
    <w:rsid w:val="00E270D1"/>
    <w:rsid w:val="00E27BF4"/>
    <w:rsid w:val="00E31691"/>
    <w:rsid w:val="00E316AB"/>
    <w:rsid w:val="00E32947"/>
    <w:rsid w:val="00E33AF6"/>
    <w:rsid w:val="00E33BED"/>
    <w:rsid w:val="00E35315"/>
    <w:rsid w:val="00E36163"/>
    <w:rsid w:val="00E36352"/>
    <w:rsid w:val="00E417B6"/>
    <w:rsid w:val="00E42863"/>
    <w:rsid w:val="00E42A64"/>
    <w:rsid w:val="00E43C18"/>
    <w:rsid w:val="00E44467"/>
    <w:rsid w:val="00E44D13"/>
    <w:rsid w:val="00E45091"/>
    <w:rsid w:val="00E45F76"/>
    <w:rsid w:val="00E47E62"/>
    <w:rsid w:val="00E47E65"/>
    <w:rsid w:val="00E51B6C"/>
    <w:rsid w:val="00E51D6C"/>
    <w:rsid w:val="00E5280C"/>
    <w:rsid w:val="00E52A75"/>
    <w:rsid w:val="00E5411B"/>
    <w:rsid w:val="00E54286"/>
    <w:rsid w:val="00E54979"/>
    <w:rsid w:val="00E54C26"/>
    <w:rsid w:val="00E54FE3"/>
    <w:rsid w:val="00E55E34"/>
    <w:rsid w:val="00E56532"/>
    <w:rsid w:val="00E56BD9"/>
    <w:rsid w:val="00E57E22"/>
    <w:rsid w:val="00E602DE"/>
    <w:rsid w:val="00E618F6"/>
    <w:rsid w:val="00E64BAE"/>
    <w:rsid w:val="00E6558C"/>
    <w:rsid w:val="00E65A30"/>
    <w:rsid w:val="00E66143"/>
    <w:rsid w:val="00E6623F"/>
    <w:rsid w:val="00E665D0"/>
    <w:rsid w:val="00E67AD4"/>
    <w:rsid w:val="00E720ED"/>
    <w:rsid w:val="00E75599"/>
    <w:rsid w:val="00E76C6B"/>
    <w:rsid w:val="00E77CB3"/>
    <w:rsid w:val="00E800D0"/>
    <w:rsid w:val="00E80298"/>
    <w:rsid w:val="00E81767"/>
    <w:rsid w:val="00E81D72"/>
    <w:rsid w:val="00E8329A"/>
    <w:rsid w:val="00E85158"/>
    <w:rsid w:val="00E85688"/>
    <w:rsid w:val="00E85B84"/>
    <w:rsid w:val="00E86385"/>
    <w:rsid w:val="00E86E24"/>
    <w:rsid w:val="00E9135F"/>
    <w:rsid w:val="00E91EA7"/>
    <w:rsid w:val="00E9273E"/>
    <w:rsid w:val="00E93F3D"/>
    <w:rsid w:val="00EA330B"/>
    <w:rsid w:val="00EA3620"/>
    <w:rsid w:val="00EA5DE5"/>
    <w:rsid w:val="00EA7560"/>
    <w:rsid w:val="00EA7D82"/>
    <w:rsid w:val="00EB0376"/>
    <w:rsid w:val="00EB1BD3"/>
    <w:rsid w:val="00EB347E"/>
    <w:rsid w:val="00EB3D94"/>
    <w:rsid w:val="00EB4ABC"/>
    <w:rsid w:val="00EB58E0"/>
    <w:rsid w:val="00EB5998"/>
    <w:rsid w:val="00EB757C"/>
    <w:rsid w:val="00EB7846"/>
    <w:rsid w:val="00EB797D"/>
    <w:rsid w:val="00EC0812"/>
    <w:rsid w:val="00EC082F"/>
    <w:rsid w:val="00EC12FC"/>
    <w:rsid w:val="00EC1D6D"/>
    <w:rsid w:val="00EC2BB2"/>
    <w:rsid w:val="00EC4407"/>
    <w:rsid w:val="00EC5EB9"/>
    <w:rsid w:val="00ED0821"/>
    <w:rsid w:val="00ED1066"/>
    <w:rsid w:val="00ED371A"/>
    <w:rsid w:val="00ED3849"/>
    <w:rsid w:val="00ED4AD8"/>
    <w:rsid w:val="00ED61C2"/>
    <w:rsid w:val="00ED6437"/>
    <w:rsid w:val="00ED6E76"/>
    <w:rsid w:val="00EE187D"/>
    <w:rsid w:val="00EE1910"/>
    <w:rsid w:val="00EE2027"/>
    <w:rsid w:val="00EE4519"/>
    <w:rsid w:val="00EE5129"/>
    <w:rsid w:val="00EE655E"/>
    <w:rsid w:val="00EE6BD6"/>
    <w:rsid w:val="00EF00F2"/>
    <w:rsid w:val="00EF1F47"/>
    <w:rsid w:val="00EF23DF"/>
    <w:rsid w:val="00EF43CC"/>
    <w:rsid w:val="00EF441D"/>
    <w:rsid w:val="00EF479A"/>
    <w:rsid w:val="00EF4D28"/>
    <w:rsid w:val="00EF568B"/>
    <w:rsid w:val="00F00284"/>
    <w:rsid w:val="00F00C27"/>
    <w:rsid w:val="00F01DD4"/>
    <w:rsid w:val="00F0285B"/>
    <w:rsid w:val="00F03480"/>
    <w:rsid w:val="00F05A15"/>
    <w:rsid w:val="00F10307"/>
    <w:rsid w:val="00F107CC"/>
    <w:rsid w:val="00F11F38"/>
    <w:rsid w:val="00F13625"/>
    <w:rsid w:val="00F1471C"/>
    <w:rsid w:val="00F148D9"/>
    <w:rsid w:val="00F15247"/>
    <w:rsid w:val="00F15337"/>
    <w:rsid w:val="00F15B39"/>
    <w:rsid w:val="00F15B4B"/>
    <w:rsid w:val="00F16A91"/>
    <w:rsid w:val="00F21311"/>
    <w:rsid w:val="00F23E85"/>
    <w:rsid w:val="00F24CD5"/>
    <w:rsid w:val="00F258FB"/>
    <w:rsid w:val="00F26665"/>
    <w:rsid w:val="00F27716"/>
    <w:rsid w:val="00F30B78"/>
    <w:rsid w:val="00F31F6D"/>
    <w:rsid w:val="00F34C5F"/>
    <w:rsid w:val="00F357F5"/>
    <w:rsid w:val="00F42A85"/>
    <w:rsid w:val="00F43766"/>
    <w:rsid w:val="00F43BFB"/>
    <w:rsid w:val="00F44186"/>
    <w:rsid w:val="00F4474B"/>
    <w:rsid w:val="00F44C26"/>
    <w:rsid w:val="00F453CF"/>
    <w:rsid w:val="00F45954"/>
    <w:rsid w:val="00F45DDC"/>
    <w:rsid w:val="00F45FBA"/>
    <w:rsid w:val="00F4723F"/>
    <w:rsid w:val="00F475E8"/>
    <w:rsid w:val="00F47724"/>
    <w:rsid w:val="00F522CA"/>
    <w:rsid w:val="00F52D3E"/>
    <w:rsid w:val="00F57E59"/>
    <w:rsid w:val="00F60221"/>
    <w:rsid w:val="00F60576"/>
    <w:rsid w:val="00F60C19"/>
    <w:rsid w:val="00F61304"/>
    <w:rsid w:val="00F61EF4"/>
    <w:rsid w:val="00F64AA6"/>
    <w:rsid w:val="00F64DB8"/>
    <w:rsid w:val="00F65FEF"/>
    <w:rsid w:val="00F6646E"/>
    <w:rsid w:val="00F72790"/>
    <w:rsid w:val="00F7384D"/>
    <w:rsid w:val="00F738A2"/>
    <w:rsid w:val="00F73E15"/>
    <w:rsid w:val="00F75DE4"/>
    <w:rsid w:val="00F76098"/>
    <w:rsid w:val="00F7678C"/>
    <w:rsid w:val="00F773D4"/>
    <w:rsid w:val="00F8072B"/>
    <w:rsid w:val="00F8184A"/>
    <w:rsid w:val="00F82BEB"/>
    <w:rsid w:val="00F84D42"/>
    <w:rsid w:val="00F84F90"/>
    <w:rsid w:val="00F85FD1"/>
    <w:rsid w:val="00F86313"/>
    <w:rsid w:val="00F8692F"/>
    <w:rsid w:val="00F86B5F"/>
    <w:rsid w:val="00F939B0"/>
    <w:rsid w:val="00F943EE"/>
    <w:rsid w:val="00F956DA"/>
    <w:rsid w:val="00F95C38"/>
    <w:rsid w:val="00F95D5A"/>
    <w:rsid w:val="00F96145"/>
    <w:rsid w:val="00F96C47"/>
    <w:rsid w:val="00FA0E67"/>
    <w:rsid w:val="00FA18C9"/>
    <w:rsid w:val="00FA23B6"/>
    <w:rsid w:val="00FA2B1D"/>
    <w:rsid w:val="00FA4B38"/>
    <w:rsid w:val="00FA61C5"/>
    <w:rsid w:val="00FA721E"/>
    <w:rsid w:val="00FB0900"/>
    <w:rsid w:val="00FB10F5"/>
    <w:rsid w:val="00FB1E18"/>
    <w:rsid w:val="00FB22ED"/>
    <w:rsid w:val="00FB2AFD"/>
    <w:rsid w:val="00FB3686"/>
    <w:rsid w:val="00FB5DDE"/>
    <w:rsid w:val="00FC0DFD"/>
    <w:rsid w:val="00FC1B1D"/>
    <w:rsid w:val="00FC32FE"/>
    <w:rsid w:val="00FC3C41"/>
    <w:rsid w:val="00FC79CE"/>
    <w:rsid w:val="00FC7BD0"/>
    <w:rsid w:val="00FD5B47"/>
    <w:rsid w:val="00FD5DEA"/>
    <w:rsid w:val="00FD6CE7"/>
    <w:rsid w:val="00FE02B2"/>
    <w:rsid w:val="00FE0D08"/>
    <w:rsid w:val="00FE1FE2"/>
    <w:rsid w:val="00FE2996"/>
    <w:rsid w:val="00FE33CB"/>
    <w:rsid w:val="00FE4D28"/>
    <w:rsid w:val="00FE5AAE"/>
    <w:rsid w:val="00FE5E46"/>
    <w:rsid w:val="00FE6579"/>
    <w:rsid w:val="00FE7B08"/>
    <w:rsid w:val="00FF0CA1"/>
    <w:rsid w:val="00FF144C"/>
    <w:rsid w:val="00FF14C9"/>
    <w:rsid w:val="00FF24A0"/>
    <w:rsid w:val="00FF39AE"/>
    <w:rsid w:val="00FF3C46"/>
    <w:rsid w:val="00FF4779"/>
    <w:rsid w:val="00FF5975"/>
    <w:rsid w:val="00FF597B"/>
    <w:rsid w:val="00FF6D7D"/>
    <w:rsid w:val="00FF7C73"/>
    <w:rsid w:val="01508B29"/>
    <w:rsid w:val="0168B27A"/>
    <w:rsid w:val="023B2DB4"/>
    <w:rsid w:val="02B182DB"/>
    <w:rsid w:val="02FE6750"/>
    <w:rsid w:val="033B0C12"/>
    <w:rsid w:val="0374196C"/>
    <w:rsid w:val="03833EEF"/>
    <w:rsid w:val="03DFBF81"/>
    <w:rsid w:val="03E08874"/>
    <w:rsid w:val="042EDC55"/>
    <w:rsid w:val="0600EA39"/>
    <w:rsid w:val="06AF78D4"/>
    <w:rsid w:val="076A9314"/>
    <w:rsid w:val="07DE5C24"/>
    <w:rsid w:val="0856FFF9"/>
    <w:rsid w:val="08865B5B"/>
    <w:rsid w:val="08DAC6B9"/>
    <w:rsid w:val="090AF601"/>
    <w:rsid w:val="098997BD"/>
    <w:rsid w:val="099EFA62"/>
    <w:rsid w:val="09FE80DA"/>
    <w:rsid w:val="0A759AFB"/>
    <w:rsid w:val="0A833788"/>
    <w:rsid w:val="0B4B3D63"/>
    <w:rsid w:val="0BE46DDA"/>
    <w:rsid w:val="0BEBA07B"/>
    <w:rsid w:val="0BEF2784"/>
    <w:rsid w:val="0BFADE48"/>
    <w:rsid w:val="0C26B764"/>
    <w:rsid w:val="0C37830A"/>
    <w:rsid w:val="0D06C1E6"/>
    <w:rsid w:val="0D100CE1"/>
    <w:rsid w:val="0D869148"/>
    <w:rsid w:val="0E4A3572"/>
    <w:rsid w:val="0ED487F7"/>
    <w:rsid w:val="0F344049"/>
    <w:rsid w:val="0F864886"/>
    <w:rsid w:val="10949F06"/>
    <w:rsid w:val="11855EA2"/>
    <w:rsid w:val="1380586D"/>
    <w:rsid w:val="13DB80C9"/>
    <w:rsid w:val="14D4FC38"/>
    <w:rsid w:val="14E21E5A"/>
    <w:rsid w:val="185BBBBC"/>
    <w:rsid w:val="1957C9A5"/>
    <w:rsid w:val="1964AFF4"/>
    <w:rsid w:val="19C3CA64"/>
    <w:rsid w:val="1A4C24AB"/>
    <w:rsid w:val="1B0BC378"/>
    <w:rsid w:val="1B7FC08F"/>
    <w:rsid w:val="1B9B7639"/>
    <w:rsid w:val="1BF5E80C"/>
    <w:rsid w:val="1CC81149"/>
    <w:rsid w:val="1D32813D"/>
    <w:rsid w:val="1DC2E02A"/>
    <w:rsid w:val="1DE673DE"/>
    <w:rsid w:val="1E17C77E"/>
    <w:rsid w:val="1E60BDE3"/>
    <w:rsid w:val="1EF6618A"/>
    <w:rsid w:val="1FFAFAAD"/>
    <w:rsid w:val="206EE75C"/>
    <w:rsid w:val="2149E794"/>
    <w:rsid w:val="21699ABB"/>
    <w:rsid w:val="21ACCB42"/>
    <w:rsid w:val="2210905D"/>
    <w:rsid w:val="221C6E01"/>
    <w:rsid w:val="2275571B"/>
    <w:rsid w:val="23A48FE0"/>
    <w:rsid w:val="23A88BEF"/>
    <w:rsid w:val="23CF85A8"/>
    <w:rsid w:val="24818856"/>
    <w:rsid w:val="24912FA9"/>
    <w:rsid w:val="24929C00"/>
    <w:rsid w:val="24AF1D50"/>
    <w:rsid w:val="24EC8CE6"/>
    <w:rsid w:val="25A53D28"/>
    <w:rsid w:val="26AB9BB8"/>
    <w:rsid w:val="27BCF8EA"/>
    <w:rsid w:val="293BD11C"/>
    <w:rsid w:val="2AC19FD9"/>
    <w:rsid w:val="2BC467B8"/>
    <w:rsid w:val="2C06065C"/>
    <w:rsid w:val="2CDB9CCB"/>
    <w:rsid w:val="2CFD5FBC"/>
    <w:rsid w:val="2D802A5D"/>
    <w:rsid w:val="2E754E16"/>
    <w:rsid w:val="2E9620EB"/>
    <w:rsid w:val="2F899911"/>
    <w:rsid w:val="2F9C02D8"/>
    <w:rsid w:val="301ECFB4"/>
    <w:rsid w:val="303E4ECA"/>
    <w:rsid w:val="304AF61A"/>
    <w:rsid w:val="30635EC6"/>
    <w:rsid w:val="308C2AFC"/>
    <w:rsid w:val="309D5E9E"/>
    <w:rsid w:val="30FCF3E4"/>
    <w:rsid w:val="3100BE1D"/>
    <w:rsid w:val="315919F7"/>
    <w:rsid w:val="31AC248F"/>
    <w:rsid w:val="31D39366"/>
    <w:rsid w:val="320ED762"/>
    <w:rsid w:val="32583202"/>
    <w:rsid w:val="3261E1FA"/>
    <w:rsid w:val="33365572"/>
    <w:rsid w:val="333949CF"/>
    <w:rsid w:val="336F30F6"/>
    <w:rsid w:val="337FAD17"/>
    <w:rsid w:val="34FFBB34"/>
    <w:rsid w:val="35454934"/>
    <w:rsid w:val="35464553"/>
    <w:rsid w:val="3561D3D7"/>
    <w:rsid w:val="3589A8AB"/>
    <w:rsid w:val="358BA0E9"/>
    <w:rsid w:val="36842939"/>
    <w:rsid w:val="371EBA76"/>
    <w:rsid w:val="3782B934"/>
    <w:rsid w:val="3797B89A"/>
    <w:rsid w:val="381346B7"/>
    <w:rsid w:val="394737D5"/>
    <w:rsid w:val="3AB3C415"/>
    <w:rsid w:val="3B0203ED"/>
    <w:rsid w:val="3C023CED"/>
    <w:rsid w:val="3CAC16E9"/>
    <w:rsid w:val="3DFDC55C"/>
    <w:rsid w:val="3E53C54C"/>
    <w:rsid w:val="3EBE0EEF"/>
    <w:rsid w:val="3EF30565"/>
    <w:rsid w:val="3FD308B9"/>
    <w:rsid w:val="409CFFF0"/>
    <w:rsid w:val="40C9C009"/>
    <w:rsid w:val="40E15F67"/>
    <w:rsid w:val="40EE8544"/>
    <w:rsid w:val="41343829"/>
    <w:rsid w:val="422D7F2F"/>
    <w:rsid w:val="429E44B0"/>
    <w:rsid w:val="42AC7F97"/>
    <w:rsid w:val="42F7DB0D"/>
    <w:rsid w:val="430321EC"/>
    <w:rsid w:val="4316EA43"/>
    <w:rsid w:val="4337D9CE"/>
    <w:rsid w:val="433B33CD"/>
    <w:rsid w:val="437EC8FB"/>
    <w:rsid w:val="43C0FD63"/>
    <w:rsid w:val="44A84044"/>
    <w:rsid w:val="44BBB0C2"/>
    <w:rsid w:val="4519432E"/>
    <w:rsid w:val="451E30C4"/>
    <w:rsid w:val="45938E7F"/>
    <w:rsid w:val="4692843B"/>
    <w:rsid w:val="46D84F2C"/>
    <w:rsid w:val="47D4339E"/>
    <w:rsid w:val="47FED577"/>
    <w:rsid w:val="48218138"/>
    <w:rsid w:val="4859FC0C"/>
    <w:rsid w:val="4954A832"/>
    <w:rsid w:val="49BF14BF"/>
    <w:rsid w:val="49D643E3"/>
    <w:rsid w:val="4A3D391E"/>
    <w:rsid w:val="4A45A89E"/>
    <w:rsid w:val="4A5057B0"/>
    <w:rsid w:val="4BC94CC1"/>
    <w:rsid w:val="4C72BBF0"/>
    <w:rsid w:val="4E3FB637"/>
    <w:rsid w:val="4E85D2FF"/>
    <w:rsid w:val="4E92EA89"/>
    <w:rsid w:val="4F188249"/>
    <w:rsid w:val="4F19C32D"/>
    <w:rsid w:val="4F714E5D"/>
    <w:rsid w:val="50243DAE"/>
    <w:rsid w:val="5026BD72"/>
    <w:rsid w:val="50D24064"/>
    <w:rsid w:val="50F4A71F"/>
    <w:rsid w:val="51058C42"/>
    <w:rsid w:val="51287CC2"/>
    <w:rsid w:val="51492170"/>
    <w:rsid w:val="5183CDF4"/>
    <w:rsid w:val="53F18312"/>
    <w:rsid w:val="54452522"/>
    <w:rsid w:val="54B3822B"/>
    <w:rsid w:val="55690CC5"/>
    <w:rsid w:val="55B3F801"/>
    <w:rsid w:val="56AAAF51"/>
    <w:rsid w:val="56AB9F70"/>
    <w:rsid w:val="577045D2"/>
    <w:rsid w:val="577FE25A"/>
    <w:rsid w:val="578FDDE2"/>
    <w:rsid w:val="57EA8B75"/>
    <w:rsid w:val="58188516"/>
    <w:rsid w:val="5820D743"/>
    <w:rsid w:val="5857934B"/>
    <w:rsid w:val="588C72C0"/>
    <w:rsid w:val="58CB0F18"/>
    <w:rsid w:val="59CBEA3D"/>
    <w:rsid w:val="5A34F1A2"/>
    <w:rsid w:val="5A6C6FC7"/>
    <w:rsid w:val="5A82D7F9"/>
    <w:rsid w:val="5AC2A18D"/>
    <w:rsid w:val="5AEEDCD2"/>
    <w:rsid w:val="5BBAC536"/>
    <w:rsid w:val="5BFACE8F"/>
    <w:rsid w:val="5C58EDDB"/>
    <w:rsid w:val="5C613F0D"/>
    <w:rsid w:val="5C85E584"/>
    <w:rsid w:val="5E359CEA"/>
    <w:rsid w:val="5E58078C"/>
    <w:rsid w:val="5E59150A"/>
    <w:rsid w:val="5EC33D67"/>
    <w:rsid w:val="5EE917AC"/>
    <w:rsid w:val="5F1D6B3C"/>
    <w:rsid w:val="5F262210"/>
    <w:rsid w:val="5F4C0FD6"/>
    <w:rsid w:val="5F7DD787"/>
    <w:rsid w:val="5FF9F129"/>
    <w:rsid w:val="5FFE86FF"/>
    <w:rsid w:val="6027F8AC"/>
    <w:rsid w:val="608F84AE"/>
    <w:rsid w:val="60A36D3F"/>
    <w:rsid w:val="60F302E5"/>
    <w:rsid w:val="613F2D6C"/>
    <w:rsid w:val="615D1B26"/>
    <w:rsid w:val="619788B1"/>
    <w:rsid w:val="61985E27"/>
    <w:rsid w:val="619EB611"/>
    <w:rsid w:val="62225798"/>
    <w:rsid w:val="623B4C29"/>
    <w:rsid w:val="62E8DEA5"/>
    <w:rsid w:val="6303408A"/>
    <w:rsid w:val="6471E098"/>
    <w:rsid w:val="6484AF06"/>
    <w:rsid w:val="6485E88E"/>
    <w:rsid w:val="65679BC9"/>
    <w:rsid w:val="657DDEB7"/>
    <w:rsid w:val="65F05AB7"/>
    <w:rsid w:val="6651DD9F"/>
    <w:rsid w:val="665D89CB"/>
    <w:rsid w:val="66A0618B"/>
    <w:rsid w:val="6763F2F3"/>
    <w:rsid w:val="68242672"/>
    <w:rsid w:val="687046CB"/>
    <w:rsid w:val="689A1D1F"/>
    <w:rsid w:val="69152D0B"/>
    <w:rsid w:val="695FA80D"/>
    <w:rsid w:val="6994F7BC"/>
    <w:rsid w:val="69B21B2D"/>
    <w:rsid w:val="6BA05FA9"/>
    <w:rsid w:val="6BAD9E71"/>
    <w:rsid w:val="6BE3C206"/>
    <w:rsid w:val="6C613A6A"/>
    <w:rsid w:val="6DB70D25"/>
    <w:rsid w:val="6E6BAE3A"/>
    <w:rsid w:val="6E7DFABE"/>
    <w:rsid w:val="6E8923B8"/>
    <w:rsid w:val="6F1B62C8"/>
    <w:rsid w:val="6F3BF469"/>
    <w:rsid w:val="6FC0A412"/>
    <w:rsid w:val="702E4265"/>
    <w:rsid w:val="70614245"/>
    <w:rsid w:val="71164E94"/>
    <w:rsid w:val="713A636C"/>
    <w:rsid w:val="71ADC33B"/>
    <w:rsid w:val="71C0C47A"/>
    <w:rsid w:val="71DAE8F6"/>
    <w:rsid w:val="71FA28C4"/>
    <w:rsid w:val="720523F1"/>
    <w:rsid w:val="72561652"/>
    <w:rsid w:val="72AE2D7E"/>
    <w:rsid w:val="730DCBC0"/>
    <w:rsid w:val="73D13E84"/>
    <w:rsid w:val="73D9DA6E"/>
    <w:rsid w:val="74707097"/>
    <w:rsid w:val="74B2B120"/>
    <w:rsid w:val="74C63CBB"/>
    <w:rsid w:val="74F8653C"/>
    <w:rsid w:val="7504433E"/>
    <w:rsid w:val="7542FD82"/>
    <w:rsid w:val="76069EBB"/>
    <w:rsid w:val="7643A687"/>
    <w:rsid w:val="76FF39A2"/>
    <w:rsid w:val="770E1699"/>
    <w:rsid w:val="785B8B72"/>
    <w:rsid w:val="7891FD65"/>
    <w:rsid w:val="78F2D368"/>
    <w:rsid w:val="7941F7C1"/>
    <w:rsid w:val="7953BAD0"/>
    <w:rsid w:val="7AAF8C70"/>
    <w:rsid w:val="7AF18F02"/>
    <w:rsid w:val="7AF778B7"/>
    <w:rsid w:val="7B478DF7"/>
    <w:rsid w:val="7B8FDEE5"/>
    <w:rsid w:val="7C2D3B27"/>
    <w:rsid w:val="7D1BD09D"/>
    <w:rsid w:val="7D57E94D"/>
    <w:rsid w:val="7D62C462"/>
    <w:rsid w:val="7D6F4474"/>
    <w:rsid w:val="7EA90C5E"/>
    <w:rsid w:val="7F0CDB3D"/>
    <w:rsid w:val="7F5969CC"/>
    <w:rsid w:val="7FC623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7BB217"/>
  <w15:chartTrackingRefBased/>
  <w15:docId w15:val="{081FCF60-3E0B-4208-8706-D47DD240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7A7247"/>
    <w:pPr>
      <w:numPr>
        <w:numId w:val="2"/>
      </w:numPr>
      <w:tabs>
        <w:tab w:val="left" w:pos="1134"/>
      </w:tabs>
      <w:spacing w:before="120" w:after="120"/>
      <w:ind w:left="92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34"/>
    <w:qFormat/>
    <w:rsid w:val="005D2BD5"/>
    <w:pPr>
      <w:ind w:left="720"/>
      <w:contextualSpacing/>
    </w:pPr>
  </w:style>
  <w:style w:type="character" w:customStyle="1" w:styleId="Para1Char">
    <w:name w:val="Para1 Char"/>
    <w:link w:val="Para1"/>
    <w:locked/>
    <w:rsid w:val="003133DB"/>
    <w:rPr>
      <w:rFonts w:ascii="Times New Roman" w:eastAsia="Times New Roman" w:hAnsi="Times New Roman" w:cs="Times New Roman"/>
      <w:szCs w:val="18"/>
      <w:lang w:val="en-GB"/>
    </w:rPr>
  </w:style>
  <w:style w:type="paragraph" w:customStyle="1" w:styleId="Para1">
    <w:name w:val="Para1"/>
    <w:basedOn w:val="Normal"/>
    <w:link w:val="Para1Char"/>
    <w:rsid w:val="003133DB"/>
    <w:pPr>
      <w:numPr>
        <w:numId w:val="23"/>
      </w:numPr>
      <w:snapToGrid w:val="0"/>
      <w:spacing w:before="120" w:after="120"/>
    </w:pPr>
    <w:rPr>
      <w:kern w:val="2"/>
      <w:szCs w:val="18"/>
      <w14:ligatures w14:val="standardContextual"/>
    </w:rPr>
  </w:style>
  <w:style w:type="character" w:styleId="Hyperlink">
    <w:name w:val="Hyperlink"/>
    <w:rsid w:val="00B54944"/>
    <w:rPr>
      <w:color w:val="0000FF"/>
      <w:sz w:val="18"/>
      <w:u w:val="single"/>
    </w:rPr>
  </w:style>
  <w:style w:type="paragraph" w:customStyle="1" w:styleId="Para30">
    <w:name w:val="Para3"/>
    <w:basedOn w:val="Normal"/>
    <w:rsid w:val="007C0DD6"/>
    <w:pPr>
      <w:tabs>
        <w:tab w:val="num" w:pos="1440"/>
        <w:tab w:val="left" w:pos="1980"/>
      </w:tabs>
      <w:spacing w:before="80" w:after="80"/>
      <w:ind w:left="1440" w:hanging="360"/>
    </w:pPr>
    <w:rPr>
      <w:szCs w:val="20"/>
    </w:rPr>
  </w:style>
  <w:style w:type="paragraph" w:styleId="Revision">
    <w:name w:val="Revision"/>
    <w:hidden/>
    <w:uiPriority w:val="99"/>
    <w:semiHidden/>
    <w:rsid w:val="00B85878"/>
    <w:pPr>
      <w:spacing w:after="0" w:line="240" w:lineRule="auto"/>
    </w:pPr>
    <w:rPr>
      <w:rFonts w:ascii="Times New Roman" w:eastAsia="Times New Roman" w:hAnsi="Times New Roman" w:cs="Times New Roman"/>
      <w:kern w:val="0"/>
      <w:szCs w:val="24"/>
      <w:lang w:val="en-GB"/>
      <w14:ligatures w14:val="none"/>
    </w:rPr>
  </w:style>
  <w:style w:type="character" w:customStyle="1" w:styleId="UnresolvedMention1">
    <w:name w:val="Unresolved Mention1"/>
    <w:basedOn w:val="DefaultParagraphFont"/>
    <w:uiPriority w:val="99"/>
    <w:semiHidden/>
    <w:unhideWhenUsed/>
    <w:rsid w:val="00FA23B6"/>
    <w:rPr>
      <w:color w:val="605E5C"/>
      <w:shd w:val="clear" w:color="auto" w:fill="E1DFDD"/>
    </w:rPr>
  </w:style>
  <w:style w:type="character" w:styleId="FollowedHyperlink">
    <w:name w:val="FollowedHyperlink"/>
    <w:basedOn w:val="DefaultParagraphFont"/>
    <w:uiPriority w:val="99"/>
    <w:semiHidden/>
    <w:unhideWhenUsed/>
    <w:rsid w:val="00154582"/>
    <w:rPr>
      <w:color w:val="954F72" w:themeColor="followedHyperlink"/>
      <w:u w:val="single"/>
    </w:rPr>
  </w:style>
  <w:style w:type="paragraph" w:styleId="BalloonText">
    <w:name w:val="Balloon Text"/>
    <w:basedOn w:val="Normal"/>
    <w:link w:val="BalloonTextChar"/>
    <w:uiPriority w:val="99"/>
    <w:semiHidden/>
    <w:unhideWhenUsed/>
    <w:rsid w:val="005B1D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D69"/>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144117">
      <w:bodyDiv w:val="1"/>
      <w:marLeft w:val="0"/>
      <w:marRight w:val="0"/>
      <w:marTop w:val="0"/>
      <w:marBottom w:val="0"/>
      <w:divBdr>
        <w:top w:val="none" w:sz="0" w:space="0" w:color="auto"/>
        <w:left w:val="none" w:sz="0" w:space="0" w:color="auto"/>
        <w:bottom w:val="none" w:sz="0" w:space="0" w:color="auto"/>
        <w:right w:val="none" w:sz="0" w:space="0" w:color="auto"/>
      </w:divBdr>
    </w:div>
    <w:div w:id="407651264">
      <w:bodyDiv w:val="1"/>
      <w:marLeft w:val="0"/>
      <w:marRight w:val="0"/>
      <w:marTop w:val="0"/>
      <w:marBottom w:val="0"/>
      <w:divBdr>
        <w:top w:val="none" w:sz="0" w:space="0" w:color="auto"/>
        <w:left w:val="none" w:sz="0" w:space="0" w:color="auto"/>
        <w:bottom w:val="none" w:sz="0" w:space="0" w:color="auto"/>
        <w:right w:val="none" w:sz="0" w:space="0" w:color="auto"/>
      </w:divBdr>
    </w:div>
    <w:div w:id="641539625">
      <w:bodyDiv w:val="1"/>
      <w:marLeft w:val="0"/>
      <w:marRight w:val="0"/>
      <w:marTop w:val="0"/>
      <w:marBottom w:val="0"/>
      <w:divBdr>
        <w:top w:val="none" w:sz="0" w:space="0" w:color="auto"/>
        <w:left w:val="none" w:sz="0" w:space="0" w:color="auto"/>
        <w:bottom w:val="none" w:sz="0" w:space="0" w:color="auto"/>
        <w:right w:val="none" w:sz="0" w:space="0" w:color="auto"/>
      </w:divBdr>
    </w:div>
    <w:div w:id="692998589">
      <w:bodyDiv w:val="1"/>
      <w:marLeft w:val="0"/>
      <w:marRight w:val="0"/>
      <w:marTop w:val="0"/>
      <w:marBottom w:val="0"/>
      <w:divBdr>
        <w:top w:val="none" w:sz="0" w:space="0" w:color="auto"/>
        <w:left w:val="none" w:sz="0" w:space="0" w:color="auto"/>
        <w:bottom w:val="none" w:sz="0" w:space="0" w:color="auto"/>
        <w:right w:val="none" w:sz="0" w:space="0" w:color="auto"/>
      </w:divBdr>
    </w:div>
    <w:div w:id="889848237">
      <w:bodyDiv w:val="1"/>
      <w:marLeft w:val="0"/>
      <w:marRight w:val="0"/>
      <w:marTop w:val="0"/>
      <w:marBottom w:val="0"/>
      <w:divBdr>
        <w:top w:val="none" w:sz="0" w:space="0" w:color="auto"/>
        <w:left w:val="none" w:sz="0" w:space="0" w:color="auto"/>
        <w:bottom w:val="none" w:sz="0" w:space="0" w:color="auto"/>
        <w:right w:val="none" w:sz="0" w:space="0" w:color="auto"/>
      </w:divBdr>
    </w:div>
    <w:div w:id="1336768141">
      <w:bodyDiv w:val="1"/>
      <w:marLeft w:val="0"/>
      <w:marRight w:val="0"/>
      <w:marTop w:val="0"/>
      <w:marBottom w:val="0"/>
      <w:divBdr>
        <w:top w:val="none" w:sz="0" w:space="0" w:color="auto"/>
        <w:left w:val="none" w:sz="0" w:space="0" w:color="auto"/>
        <w:bottom w:val="none" w:sz="0" w:space="0" w:color="auto"/>
        <w:right w:val="none" w:sz="0" w:space="0" w:color="auto"/>
      </w:divBdr>
    </w:div>
    <w:div w:id="1385720107">
      <w:bodyDiv w:val="1"/>
      <w:marLeft w:val="0"/>
      <w:marRight w:val="0"/>
      <w:marTop w:val="0"/>
      <w:marBottom w:val="0"/>
      <w:divBdr>
        <w:top w:val="none" w:sz="0" w:space="0" w:color="auto"/>
        <w:left w:val="none" w:sz="0" w:space="0" w:color="auto"/>
        <w:bottom w:val="none" w:sz="0" w:space="0" w:color="auto"/>
        <w:right w:val="none" w:sz="0" w:space="0" w:color="auto"/>
      </w:divBdr>
    </w:div>
    <w:div w:id="1607419185">
      <w:bodyDiv w:val="1"/>
      <w:marLeft w:val="0"/>
      <w:marRight w:val="0"/>
      <w:marTop w:val="0"/>
      <w:marBottom w:val="0"/>
      <w:divBdr>
        <w:top w:val="none" w:sz="0" w:space="0" w:color="auto"/>
        <w:left w:val="none" w:sz="0" w:space="0" w:color="auto"/>
        <w:bottom w:val="none" w:sz="0" w:space="0" w:color="auto"/>
        <w:right w:val="none" w:sz="0" w:space="0" w:color="auto"/>
      </w:divBdr>
    </w:div>
    <w:div w:id="1675262156">
      <w:bodyDiv w:val="1"/>
      <w:marLeft w:val="0"/>
      <w:marRight w:val="0"/>
      <w:marTop w:val="0"/>
      <w:marBottom w:val="0"/>
      <w:divBdr>
        <w:top w:val="none" w:sz="0" w:space="0" w:color="auto"/>
        <w:left w:val="none" w:sz="0" w:space="0" w:color="auto"/>
        <w:bottom w:val="none" w:sz="0" w:space="0" w:color="auto"/>
        <w:right w:val="none" w:sz="0" w:space="0" w:color="auto"/>
      </w:divBdr>
    </w:div>
    <w:div w:id="1767188401">
      <w:bodyDiv w:val="1"/>
      <w:marLeft w:val="0"/>
      <w:marRight w:val="0"/>
      <w:marTop w:val="0"/>
      <w:marBottom w:val="0"/>
      <w:divBdr>
        <w:top w:val="none" w:sz="0" w:space="0" w:color="auto"/>
        <w:left w:val="none" w:sz="0" w:space="0" w:color="auto"/>
        <w:bottom w:val="none" w:sz="0" w:space="0" w:color="auto"/>
        <w:right w:val="none" w:sz="0" w:space="0" w:color="auto"/>
      </w:divBdr>
    </w:div>
    <w:div w:id="2011063482">
      <w:bodyDiv w:val="1"/>
      <w:marLeft w:val="0"/>
      <w:marRight w:val="0"/>
      <w:marTop w:val="0"/>
      <w:marBottom w:val="0"/>
      <w:divBdr>
        <w:top w:val="none" w:sz="0" w:space="0" w:color="auto"/>
        <w:left w:val="none" w:sz="0" w:space="0" w:color="auto"/>
        <w:bottom w:val="none" w:sz="0" w:space="0" w:color="auto"/>
        <w:right w:val="none" w:sz="0" w:space="0" w:color="auto"/>
      </w:divBdr>
    </w:div>
    <w:div w:id="205962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notifications/2023/ntf-2023-129-bs-fr.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notifications/2023/ntf-2023-007-bs-f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p-mop-10/cp-mop-10-dec-10-f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mop-07/mop-07-dec-12-fr.pdf" TargetMode="External"/><Relationship Id="rId5" Type="http://schemas.openxmlformats.org/officeDocument/2006/relationships/numbering" Target="numbering.xml"/><Relationship Id="rId15" Type="http://schemas.openxmlformats.org/officeDocument/2006/relationships/hyperlink" Target="https://www.cbd.int/doc/decisions/cp-mop-09/cp-mop-09-dec-13-fr.pdf" TargetMode="External"/><Relationship Id="rId23" Type="http://schemas.openxmlformats.org/officeDocument/2006/relationships/hyperlink" Target="https://www.cbd.int/doc/decisions/cp-mop-09/cp-mop-09-dec-13-fr.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3/ntf-2023-007-bs-fr.pdf" TargetMode="External"/><Relationship Id="rId22" Type="http://schemas.openxmlformats.org/officeDocument/2006/relationships/footer" Target="foot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ownloads\template-sbstta-26(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13E5511BB84B98AFFDB1154431C6D7"/>
        <w:category>
          <w:name w:val="General"/>
          <w:gallery w:val="placeholder"/>
        </w:category>
        <w:types>
          <w:type w:val="bbPlcHdr"/>
        </w:types>
        <w:behaviors>
          <w:behavior w:val="content"/>
        </w:behaviors>
        <w:guid w:val="{20A14D42-A7CC-48D3-89E5-FC6F9D14B4EC}"/>
      </w:docPartPr>
      <w:docPartBody>
        <w:p w:rsidR="00223604" w:rsidRDefault="00471A9F">
          <w:pPr>
            <w:pStyle w:val="AE13E5511BB84B98AFFDB1154431C6D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E3"/>
    <w:rsid w:val="00223604"/>
    <w:rsid w:val="00226CB9"/>
    <w:rsid w:val="00243259"/>
    <w:rsid w:val="00414D74"/>
    <w:rsid w:val="00471A9F"/>
    <w:rsid w:val="005C3388"/>
    <w:rsid w:val="005E653D"/>
    <w:rsid w:val="007D7039"/>
    <w:rsid w:val="00812CE8"/>
    <w:rsid w:val="00825438"/>
    <w:rsid w:val="008307C4"/>
    <w:rsid w:val="008608A2"/>
    <w:rsid w:val="009163A3"/>
    <w:rsid w:val="0093637B"/>
    <w:rsid w:val="00A059E3"/>
    <w:rsid w:val="00A126C4"/>
    <w:rsid w:val="00A14322"/>
    <w:rsid w:val="00B16B83"/>
    <w:rsid w:val="00B2427B"/>
    <w:rsid w:val="00C04715"/>
    <w:rsid w:val="00C24CC4"/>
    <w:rsid w:val="00DC6692"/>
    <w:rsid w:val="00E55718"/>
    <w:rsid w:val="00F10E4C"/>
    <w:rsid w:val="00FF28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13E5511BB84B98AFFDB1154431C6D7">
    <w:name w:val="AE13E5511BB84B98AFFDB1154431C6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A082E1-CEC7-4D17-BFA0-72ED626BF301}">
  <ds:schemaRefs>
    <ds:schemaRef ds:uri="http://schemas.openxmlformats.org/officeDocument/2006/bibliography"/>
  </ds:schemaRefs>
</ds:datastoreItem>
</file>

<file path=customXml/itemProps2.xml><?xml version="1.0" encoding="utf-8"?>
<ds:datastoreItem xmlns:ds="http://schemas.openxmlformats.org/officeDocument/2006/customXml" ds:itemID="{30D86708-476B-4D5E-8BA7-CB997337E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template-sbstta-26(1).dotm</Template>
  <TotalTime>2598</TotalTime>
  <Pages>8</Pages>
  <Words>3726</Words>
  <Characters>22286</Characters>
  <Application>Microsoft Office Word</Application>
  <DocSecurity>0</DocSecurity>
  <Lines>185</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Évaluation et gestion des risques</vt:lpstr>
      <vt:lpstr>Risk assessment and risk management</vt:lpstr>
    </vt:vector>
  </TitlesOfParts>
  <Company/>
  <LinksUpToDate>false</LinksUpToDate>
  <CharactersWithSpaces>25961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et gestion des risques</dc:title>
  <dc:subject>CBD/SBSTTA/26/5</dc:subject>
  <dc:creator>melissa.willey</dc:creator>
  <cp:keywords/>
  <dc:description/>
  <cp:lastModifiedBy>Lisa Pedicelli</cp:lastModifiedBy>
  <cp:revision>12</cp:revision>
  <cp:lastPrinted>2024-04-03T18:09:00Z</cp:lastPrinted>
  <dcterms:created xsi:type="dcterms:W3CDTF">2024-04-02T15:08:00Z</dcterms:created>
  <dcterms:modified xsi:type="dcterms:W3CDTF">2024-04-08T05:38:00Z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