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91" w:type="pct"/>
        <w:tblLayout w:type="fixed"/>
        <w:tblLook w:val="00A0" w:firstRow="1" w:lastRow="0" w:firstColumn="1" w:lastColumn="0" w:noHBand="0" w:noVBand="0"/>
      </w:tblPr>
      <w:tblGrid>
        <w:gridCol w:w="918"/>
        <w:gridCol w:w="3091"/>
        <w:gridCol w:w="2407"/>
        <w:gridCol w:w="3334"/>
      </w:tblGrid>
      <w:tr w:rsidR="008B574B" w:rsidRPr="00032062" w14:paraId="23C07419" w14:textId="77777777" w:rsidTr="009F2543">
        <w:trPr>
          <w:trHeight w:val="801"/>
        </w:trPr>
        <w:tc>
          <w:tcPr>
            <w:tcW w:w="918" w:type="dxa"/>
            <w:tcBorders>
              <w:bottom w:val="single" w:sz="12" w:space="0" w:color="auto"/>
            </w:tcBorders>
          </w:tcPr>
          <w:p w14:paraId="23C07416" w14:textId="77777777" w:rsidR="008B574B" w:rsidRPr="00032062" w:rsidRDefault="002232AF">
            <w:pPr>
              <w:rPr>
                <w:rFonts w:eastAsia="Times New Roman"/>
                <w:lang w:val="es-ES"/>
              </w:rPr>
            </w:pPr>
            <w:bookmarkStart w:id="0" w:name="_GoBack" w:colFirst="1" w:colLast="1"/>
            <w:r w:rsidRPr="00032062">
              <w:rPr>
                <w:rFonts w:eastAsia="Times New Roman"/>
                <w:noProof/>
                <w:snapToGrid/>
                <w:lang w:val="es-ES" w:eastAsia="en-US"/>
              </w:rPr>
              <w:drawing>
                <wp:inline distT="0" distB="0" distL="0" distR="0" wp14:anchorId="23C074C1" wp14:editId="23C074C2">
                  <wp:extent cx="428625" cy="361950"/>
                  <wp:effectExtent l="1905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a:srcRect/>
                          <a:stretch>
                            <a:fillRect/>
                          </a:stretch>
                        </pic:blipFill>
                        <pic:spPr bwMode="auto">
                          <a:xfrm>
                            <a:off x="0" y="0"/>
                            <a:ext cx="428625" cy="361950"/>
                          </a:xfrm>
                          <a:prstGeom prst="rect">
                            <a:avLst/>
                          </a:prstGeom>
                          <a:noFill/>
                          <a:ln w="9525">
                            <a:noFill/>
                            <a:miter lim="800000"/>
                            <a:headEnd/>
                            <a:tailEnd/>
                          </a:ln>
                        </pic:spPr>
                      </pic:pic>
                    </a:graphicData>
                  </a:graphic>
                </wp:inline>
              </w:drawing>
            </w:r>
          </w:p>
        </w:tc>
        <w:tc>
          <w:tcPr>
            <w:tcW w:w="5498" w:type="dxa"/>
            <w:gridSpan w:val="2"/>
            <w:tcBorders>
              <w:bottom w:val="single" w:sz="12" w:space="0" w:color="auto"/>
            </w:tcBorders>
            <w:tcFitText/>
          </w:tcPr>
          <w:p w14:paraId="23C07417" w14:textId="77777777" w:rsidR="008B574B" w:rsidRPr="00032062" w:rsidRDefault="002232AF">
            <w:pPr>
              <w:ind w:right="2378"/>
              <w:rPr>
                <w:rFonts w:eastAsia="Times New Roman"/>
                <w:lang w:val="es-ES"/>
              </w:rPr>
            </w:pPr>
            <w:r w:rsidRPr="009F2543">
              <w:rPr>
                <w:rFonts w:eastAsia="Times New Roman"/>
                <w:noProof/>
                <w:snapToGrid/>
                <w:lang w:val="es-ES" w:eastAsia="en-US"/>
              </w:rPr>
              <w:drawing>
                <wp:inline distT="0" distB="0" distL="0" distR="0" wp14:anchorId="23C074C3" wp14:editId="23C074C4">
                  <wp:extent cx="690880" cy="395605"/>
                  <wp:effectExtent l="1905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srcRect/>
                          <a:stretch>
                            <a:fillRect/>
                          </a:stretch>
                        </pic:blipFill>
                        <pic:spPr bwMode="auto">
                          <a:xfrm>
                            <a:off x="0" y="0"/>
                            <a:ext cx="690880" cy="395605"/>
                          </a:xfrm>
                          <a:prstGeom prst="rect">
                            <a:avLst/>
                          </a:prstGeom>
                          <a:noFill/>
                          <a:ln w="9525">
                            <a:noFill/>
                            <a:miter lim="800000"/>
                            <a:headEnd/>
                            <a:tailEnd/>
                          </a:ln>
                        </pic:spPr>
                      </pic:pic>
                    </a:graphicData>
                  </a:graphic>
                </wp:inline>
              </w:drawing>
            </w:r>
          </w:p>
        </w:tc>
        <w:tc>
          <w:tcPr>
            <w:tcW w:w="3334" w:type="dxa"/>
            <w:tcBorders>
              <w:bottom w:val="single" w:sz="12" w:space="0" w:color="auto"/>
            </w:tcBorders>
          </w:tcPr>
          <w:p w14:paraId="23C07418" w14:textId="77777777" w:rsidR="008B574B" w:rsidRPr="00032062" w:rsidRDefault="008B574B">
            <w:pPr>
              <w:jc w:val="right"/>
              <w:rPr>
                <w:rFonts w:ascii="Arial" w:eastAsia="Times New Roman" w:hAnsi="Arial" w:cs="Arial"/>
                <w:b/>
                <w:bCs/>
                <w:sz w:val="32"/>
                <w:szCs w:val="32"/>
                <w:lang w:val="es-ES"/>
              </w:rPr>
            </w:pPr>
            <w:r w:rsidRPr="00032062">
              <w:rPr>
                <w:rFonts w:ascii="Arial" w:eastAsia="Times New Roman" w:hAnsi="Arial" w:cs="Arial"/>
                <w:b/>
                <w:bCs/>
                <w:sz w:val="32"/>
                <w:szCs w:val="32"/>
                <w:lang w:val="es-ES"/>
              </w:rPr>
              <w:t>CBD</w:t>
            </w:r>
          </w:p>
        </w:tc>
      </w:tr>
      <w:bookmarkEnd w:id="0"/>
      <w:tr w:rsidR="008B574B" w:rsidRPr="009F2543" w14:paraId="23C07423" w14:textId="77777777" w:rsidTr="00804D7A">
        <w:tc>
          <w:tcPr>
            <w:tcW w:w="6416" w:type="dxa"/>
            <w:gridSpan w:val="3"/>
            <w:tcBorders>
              <w:top w:val="single" w:sz="12" w:space="0" w:color="auto"/>
              <w:bottom w:val="single" w:sz="36" w:space="0" w:color="auto"/>
            </w:tcBorders>
            <w:vAlign w:val="center"/>
          </w:tcPr>
          <w:p w14:paraId="23C0741A" w14:textId="77777777" w:rsidR="008B574B" w:rsidRPr="00032062" w:rsidRDefault="002232AF">
            <w:pPr>
              <w:ind w:right="2378"/>
              <w:rPr>
                <w:rFonts w:eastAsia="Times New Roman"/>
                <w:lang w:val="es-ES"/>
              </w:rPr>
            </w:pPr>
            <w:r w:rsidRPr="00032062">
              <w:rPr>
                <w:rFonts w:eastAsia="Times New Roman"/>
                <w:noProof/>
                <w:snapToGrid/>
                <w:lang w:val="es-ES" w:eastAsia="en-US"/>
              </w:rPr>
              <w:drawing>
                <wp:inline distT="0" distB="0" distL="0" distR="0" wp14:anchorId="23C074C5" wp14:editId="23C074C6">
                  <wp:extent cx="2905125" cy="1057275"/>
                  <wp:effectExtent l="19050" t="0" r="9525"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srcRect/>
                          <a:stretch>
                            <a:fillRect/>
                          </a:stretch>
                        </pic:blipFill>
                        <pic:spPr bwMode="auto">
                          <a:xfrm>
                            <a:off x="0" y="0"/>
                            <a:ext cx="2905125" cy="1057275"/>
                          </a:xfrm>
                          <a:prstGeom prst="rect">
                            <a:avLst/>
                          </a:prstGeom>
                          <a:noFill/>
                          <a:ln w="9525">
                            <a:noFill/>
                            <a:miter lim="800000"/>
                            <a:headEnd/>
                            <a:tailEnd/>
                          </a:ln>
                        </pic:spPr>
                      </pic:pic>
                    </a:graphicData>
                  </a:graphic>
                </wp:inline>
              </w:drawing>
            </w:r>
          </w:p>
        </w:tc>
        <w:tc>
          <w:tcPr>
            <w:tcW w:w="3334" w:type="dxa"/>
            <w:tcBorders>
              <w:top w:val="single" w:sz="12" w:space="0" w:color="auto"/>
              <w:bottom w:val="single" w:sz="36" w:space="0" w:color="auto"/>
            </w:tcBorders>
          </w:tcPr>
          <w:p w14:paraId="23C0741B" w14:textId="77777777" w:rsidR="008B574B" w:rsidRPr="00804D7A" w:rsidRDefault="008B574B">
            <w:pPr>
              <w:ind w:left="20"/>
              <w:rPr>
                <w:rFonts w:eastAsia="Times New Roman"/>
                <w:sz w:val="22"/>
                <w:szCs w:val="22"/>
              </w:rPr>
            </w:pPr>
            <w:r w:rsidRPr="00804D7A">
              <w:rPr>
                <w:rFonts w:eastAsia="Times New Roman"/>
                <w:sz w:val="22"/>
                <w:szCs w:val="22"/>
              </w:rPr>
              <w:t>Distr.</w:t>
            </w:r>
          </w:p>
          <w:p w14:paraId="23C0741C" w14:textId="77777777" w:rsidR="008B574B" w:rsidRPr="00804D7A" w:rsidRDefault="008B574B">
            <w:pPr>
              <w:ind w:left="20"/>
              <w:rPr>
                <w:rFonts w:eastAsia="Times New Roman"/>
                <w:sz w:val="22"/>
                <w:szCs w:val="22"/>
              </w:rPr>
            </w:pPr>
            <w:r w:rsidRPr="00804D7A">
              <w:rPr>
                <w:rFonts w:eastAsia="Times New Roman"/>
                <w:sz w:val="22"/>
                <w:szCs w:val="22"/>
              </w:rPr>
              <w:t>GENERAL</w:t>
            </w:r>
          </w:p>
          <w:p w14:paraId="23C0741D" w14:textId="77777777" w:rsidR="008B574B" w:rsidRPr="00804D7A" w:rsidRDefault="008B574B">
            <w:pPr>
              <w:ind w:left="20"/>
              <w:rPr>
                <w:rFonts w:eastAsia="Times New Roman"/>
                <w:sz w:val="22"/>
                <w:szCs w:val="22"/>
              </w:rPr>
            </w:pPr>
          </w:p>
          <w:p w14:paraId="23C0741E" w14:textId="77777777" w:rsidR="008B574B" w:rsidRPr="00804D7A" w:rsidRDefault="008B574B">
            <w:pPr>
              <w:ind w:left="20"/>
              <w:rPr>
                <w:rFonts w:eastAsia="Times New Roman"/>
                <w:sz w:val="22"/>
                <w:szCs w:val="22"/>
              </w:rPr>
            </w:pPr>
            <w:r w:rsidRPr="00804D7A">
              <w:rPr>
                <w:rFonts w:eastAsia="Times New Roman"/>
                <w:sz w:val="22"/>
                <w:szCs w:val="22"/>
              </w:rPr>
              <w:t xml:space="preserve">CBD/WG2020/4/1/Add.2 </w:t>
            </w:r>
          </w:p>
          <w:p w14:paraId="23C0741F" w14:textId="77777777" w:rsidR="008B574B" w:rsidRPr="00032062" w:rsidRDefault="008B574B">
            <w:pPr>
              <w:ind w:left="23"/>
              <w:rPr>
                <w:rFonts w:eastAsia="Times New Roman"/>
                <w:sz w:val="22"/>
                <w:szCs w:val="22"/>
                <w:lang w:val="es-ES"/>
              </w:rPr>
            </w:pPr>
            <w:r w:rsidRPr="00032062">
              <w:rPr>
                <w:rFonts w:eastAsia="Times New Roman"/>
                <w:sz w:val="22"/>
                <w:szCs w:val="22"/>
                <w:lang w:val="es-ES"/>
              </w:rPr>
              <w:t>16 de mayo de 2022</w:t>
            </w:r>
          </w:p>
          <w:p w14:paraId="23C07420" w14:textId="77777777" w:rsidR="008B574B" w:rsidRPr="00032062" w:rsidRDefault="008B574B">
            <w:pPr>
              <w:ind w:left="20"/>
              <w:rPr>
                <w:rFonts w:eastAsia="Times New Roman"/>
                <w:sz w:val="22"/>
                <w:szCs w:val="22"/>
                <w:lang w:val="es-ES"/>
              </w:rPr>
            </w:pPr>
          </w:p>
          <w:p w14:paraId="23C07421" w14:textId="77777777" w:rsidR="008B574B" w:rsidRPr="00032062" w:rsidRDefault="008B574B">
            <w:pPr>
              <w:ind w:left="20"/>
              <w:rPr>
                <w:rFonts w:eastAsia="Times New Roman"/>
                <w:sz w:val="22"/>
                <w:szCs w:val="22"/>
                <w:lang w:val="es-ES"/>
              </w:rPr>
            </w:pPr>
            <w:r w:rsidRPr="00032062">
              <w:rPr>
                <w:rFonts w:eastAsia="Times New Roman"/>
                <w:sz w:val="22"/>
                <w:szCs w:val="22"/>
                <w:lang w:val="es-ES"/>
              </w:rPr>
              <w:t>ESPAÑOL</w:t>
            </w:r>
          </w:p>
          <w:p w14:paraId="23C07422" w14:textId="77777777" w:rsidR="008B574B" w:rsidRPr="00032062" w:rsidRDefault="008B574B">
            <w:pPr>
              <w:ind w:left="20"/>
              <w:rPr>
                <w:rFonts w:eastAsia="Times New Roman"/>
                <w:lang w:val="es-ES"/>
              </w:rPr>
            </w:pPr>
            <w:r w:rsidRPr="00032062">
              <w:rPr>
                <w:rFonts w:eastAsia="Times New Roman"/>
                <w:sz w:val="22"/>
                <w:szCs w:val="22"/>
                <w:lang w:val="es-ES"/>
              </w:rPr>
              <w:t>ORIGINAL: INGLÉS</w:t>
            </w:r>
          </w:p>
        </w:tc>
      </w:tr>
      <w:tr w:rsidR="008B574B" w:rsidRPr="00032062" w14:paraId="23C07426" w14:textId="77777777" w:rsidTr="00804D7A">
        <w:trPr>
          <w:gridAfter w:val="2"/>
          <w:wAfter w:w="5741" w:type="dxa"/>
          <w:trHeight w:val="61"/>
        </w:trPr>
        <w:tc>
          <w:tcPr>
            <w:tcW w:w="4009" w:type="dxa"/>
            <w:gridSpan w:val="2"/>
          </w:tcPr>
          <w:p w14:paraId="23C07424" w14:textId="77777777" w:rsidR="008B574B" w:rsidRPr="00032062" w:rsidRDefault="008B574B">
            <w:pPr>
              <w:ind w:left="360" w:hanging="330"/>
              <w:rPr>
                <w:rFonts w:eastAsia="Times New Roman"/>
                <w:caps/>
                <w:lang w:val="es-ES"/>
              </w:rPr>
            </w:pPr>
            <w:r w:rsidRPr="00032062">
              <w:rPr>
                <w:rFonts w:eastAsia="Times New Roman"/>
                <w:sz w:val="22"/>
                <w:szCs w:val="22"/>
                <w:lang w:val="es-ES"/>
              </w:rPr>
              <w:t>GRUPO DE TRABAJO DE COMPOSICIÓN ABIERTA SOBRE EL MARCO MUNDIAL DE LA DIVERSIDAD BIOLÓGICA POSTERIOR A 2020</w:t>
            </w:r>
          </w:p>
          <w:p w14:paraId="23C07425" w14:textId="77777777" w:rsidR="008B574B" w:rsidRPr="00032062" w:rsidRDefault="008B574B">
            <w:pPr>
              <w:ind w:left="210"/>
              <w:rPr>
                <w:rFonts w:eastAsia="Times New Roman"/>
                <w:caps/>
                <w:lang w:val="es-ES"/>
              </w:rPr>
            </w:pPr>
            <w:r w:rsidRPr="00032062">
              <w:rPr>
                <w:rFonts w:eastAsia="Times New Roman"/>
                <w:sz w:val="22"/>
                <w:szCs w:val="22"/>
                <w:lang w:val="es-ES"/>
              </w:rPr>
              <w:t>Cuarta reunión</w:t>
            </w:r>
          </w:p>
        </w:tc>
      </w:tr>
    </w:tbl>
    <w:p w14:paraId="23C07427" w14:textId="77777777" w:rsidR="008B574B" w:rsidRPr="00032062" w:rsidRDefault="008B574B">
      <w:pPr>
        <w:ind w:hanging="4"/>
        <w:rPr>
          <w:rFonts w:eastAsia="Times New Roman"/>
          <w:kern w:val="22"/>
          <w:sz w:val="22"/>
          <w:szCs w:val="22"/>
          <w:lang w:val="es-ES"/>
        </w:rPr>
      </w:pPr>
      <w:r w:rsidRPr="00032062">
        <w:rPr>
          <w:rFonts w:eastAsia="Times New Roman"/>
          <w:kern w:val="22"/>
          <w:sz w:val="22"/>
          <w:szCs w:val="22"/>
          <w:lang w:val="es-ES"/>
        </w:rPr>
        <w:t>Nairobi, 21 a 26 de junio de 2022</w:t>
      </w:r>
    </w:p>
    <w:p w14:paraId="23C07428" w14:textId="77777777" w:rsidR="008B574B" w:rsidRPr="00032062" w:rsidRDefault="008B574B">
      <w:pPr>
        <w:ind w:hanging="4"/>
        <w:rPr>
          <w:rFonts w:eastAsia="Times New Roman"/>
          <w:sz w:val="22"/>
          <w:szCs w:val="22"/>
          <w:lang w:val="es-ES"/>
        </w:rPr>
      </w:pPr>
      <w:r w:rsidRPr="00032062">
        <w:rPr>
          <w:rFonts w:eastAsia="Times New Roman"/>
          <w:kern w:val="22"/>
          <w:sz w:val="22"/>
          <w:szCs w:val="22"/>
          <w:lang w:val="es-ES"/>
        </w:rPr>
        <w:t>Tema 2 del programa provisional</w:t>
      </w:r>
      <w:r w:rsidRPr="00032062">
        <w:rPr>
          <w:rStyle w:val="FootnoteReference"/>
          <w:rFonts w:eastAsia="Times New Roman"/>
          <w:kern w:val="22"/>
          <w:sz w:val="22"/>
          <w:szCs w:val="22"/>
          <w:lang w:val="es-ES"/>
        </w:rPr>
        <w:footnoteReference w:customMarkFollows="1" w:id="2"/>
        <w:t>*</w:t>
      </w:r>
    </w:p>
    <w:p w14:paraId="23C07429" w14:textId="77777777" w:rsidR="008B574B" w:rsidRPr="00032062" w:rsidRDefault="008B574B">
      <w:pPr>
        <w:rPr>
          <w:rFonts w:eastAsia="Times New Roman"/>
          <w:sz w:val="22"/>
          <w:szCs w:val="22"/>
          <w:lang w:val="es-ES"/>
        </w:rPr>
      </w:pPr>
    </w:p>
    <w:p w14:paraId="23C0742A" w14:textId="77777777" w:rsidR="008B574B" w:rsidRPr="00032062" w:rsidRDefault="008B574B">
      <w:pPr>
        <w:jc w:val="center"/>
        <w:rPr>
          <w:rFonts w:eastAsia="Times New Roman"/>
          <w:caps/>
          <w:lang w:val="es-ES"/>
        </w:rPr>
      </w:pPr>
      <w:r w:rsidRPr="00032062">
        <w:rPr>
          <w:rFonts w:eastAsia="Times New Roman"/>
          <w:b/>
          <w:bCs/>
          <w:caps/>
          <w:kern w:val="22"/>
          <w:sz w:val="22"/>
          <w:szCs w:val="22"/>
          <w:lang w:val="es-ES"/>
        </w:rPr>
        <w:t>POSIBLE ESQUEMA PARA LA CUARTA REUNIÓN DEL GRUPO DE TRABAJO DE COMPOSICIÓN ABIERTA SOBRE EL MARCO MUNDIAL DE LA DIVERSIDAD BIOLÓGICA POSTERIOR A 2020</w:t>
      </w:r>
    </w:p>
    <w:p w14:paraId="23C0742B" w14:textId="77777777" w:rsidR="008B574B" w:rsidRPr="00032062" w:rsidRDefault="008B574B">
      <w:pPr>
        <w:suppressLineNumbers/>
        <w:suppressAutoHyphens/>
        <w:kinsoku w:val="0"/>
        <w:overflowPunct w:val="0"/>
        <w:autoSpaceDE w:val="0"/>
        <w:autoSpaceDN w:val="0"/>
        <w:adjustRightInd w:val="0"/>
        <w:snapToGrid w:val="0"/>
        <w:spacing w:before="120" w:after="120"/>
        <w:jc w:val="center"/>
        <w:rPr>
          <w:rFonts w:eastAsia="Times New Roman"/>
          <w:i/>
          <w:iCs/>
          <w:color w:val="000000"/>
          <w:kern w:val="22"/>
          <w:sz w:val="22"/>
          <w:szCs w:val="22"/>
          <w:lang w:val="es-ES"/>
        </w:rPr>
      </w:pPr>
      <w:r w:rsidRPr="00032062">
        <w:rPr>
          <w:rFonts w:eastAsia="Times New Roman"/>
          <w:i/>
          <w:iCs/>
          <w:color w:val="000000"/>
          <w:kern w:val="22"/>
          <w:sz w:val="22"/>
          <w:szCs w:val="22"/>
          <w:lang w:val="es-ES"/>
        </w:rPr>
        <w:t>Nota de los Copresidentes</w:t>
      </w:r>
    </w:p>
    <w:p w14:paraId="23C0742C" w14:textId="77777777" w:rsidR="008B574B" w:rsidRPr="00032062" w:rsidRDefault="008B574B">
      <w:pPr>
        <w:pStyle w:val="Heading1"/>
        <w:numPr>
          <w:ilvl w:val="0"/>
          <w:numId w:val="1"/>
        </w:numPr>
        <w:tabs>
          <w:tab w:val="clear" w:pos="720"/>
          <w:tab w:val="num" w:pos="360"/>
          <w:tab w:val="left" w:pos="426"/>
        </w:tabs>
        <w:ind w:left="0" w:firstLine="0"/>
        <w:rPr>
          <w:rFonts w:eastAsia="Times New Roman"/>
          <w:b w:val="0"/>
          <w:bCs w:val="0"/>
          <w:kern w:val="22"/>
          <w:lang w:val="es-ES"/>
        </w:rPr>
      </w:pPr>
      <w:r w:rsidRPr="00032062">
        <w:rPr>
          <w:rFonts w:eastAsia="Times New Roman"/>
          <w:kern w:val="22"/>
          <w:lang w:val="es-ES"/>
        </w:rPr>
        <w:t>Introducción</w:t>
      </w:r>
    </w:p>
    <w:p w14:paraId="23C0742D" w14:textId="77777777" w:rsidR="008B574B" w:rsidRPr="00032062" w:rsidRDefault="008B574B">
      <w:pPr>
        <w:pStyle w:val="Para1"/>
        <w:numPr>
          <w:ilvl w:val="0"/>
          <w:numId w:val="2"/>
        </w:numPr>
        <w:tabs>
          <w:tab w:val="clear" w:pos="360"/>
        </w:tabs>
        <w:rPr>
          <w:rFonts w:eastAsia="Times New Roman"/>
          <w:lang w:val="es-ES"/>
        </w:rPr>
      </w:pPr>
      <w:r w:rsidRPr="00032062">
        <w:rPr>
          <w:rFonts w:eastAsia="Times New Roman"/>
          <w:lang w:val="es-ES"/>
        </w:rPr>
        <w:t>Como complemento del programa (CBD/WG2020/4/1) y las anotaciones al programa (CBD/WG2020/4/1/Add.1), en el presente documento se brinda la organización provisional de los trabajos para la cuarta reunión del Grupo de Trabajo de Composición Abierta sobre el Marco Mundial de la Diversidad Biológica posterior a 2020. El documento fue elaborado por los Copresidentes con el apoyo de la Secretaria Ejecutiva y la orientación de la Mesa de la Conferencia de las Partes.</w:t>
      </w:r>
    </w:p>
    <w:p w14:paraId="23C0742E" w14:textId="77777777" w:rsidR="008B574B" w:rsidRPr="00032062" w:rsidRDefault="008B574B">
      <w:pPr>
        <w:pStyle w:val="Para1"/>
        <w:numPr>
          <w:ilvl w:val="0"/>
          <w:numId w:val="2"/>
        </w:numPr>
        <w:tabs>
          <w:tab w:val="clear" w:pos="360"/>
        </w:tabs>
        <w:rPr>
          <w:rFonts w:eastAsia="Times New Roman"/>
          <w:lang w:val="es-ES"/>
        </w:rPr>
      </w:pPr>
      <w:r w:rsidRPr="00032062">
        <w:rPr>
          <w:rFonts w:eastAsia="Times New Roman"/>
          <w:lang w:val="es-ES"/>
        </w:rPr>
        <w:t>El Grupo de Trabajo de Composición Abierta sobre el Marco Mundial de la Diversidad Biológica posterior a 2020 celebró su tercera reunión en dos partes. La primera parte se celebró en modalidad virtual del 23 de agosto al 3 de septiembre de 2021. La segunda parte se celebró en modalidad híbrida en Ginebra (Suiza) del 14 al 29 de marzo de 2022 en forma conjunta y concurrente con las sesiones reanudadas de la 24ª reunión del Órgano Subsidiario de Asesoramiento Científico, Técnico y Tecnológico y la 3ª reunión del Órgano Subsidiario sobre la Aplicación.</w:t>
      </w:r>
    </w:p>
    <w:p w14:paraId="23C0742F" w14:textId="77777777" w:rsidR="008B574B" w:rsidRPr="00032062" w:rsidRDefault="008B574B">
      <w:pPr>
        <w:pStyle w:val="Para1"/>
        <w:numPr>
          <w:ilvl w:val="0"/>
          <w:numId w:val="2"/>
        </w:numPr>
        <w:tabs>
          <w:tab w:val="clear" w:pos="360"/>
        </w:tabs>
        <w:rPr>
          <w:rFonts w:eastAsia="Times New Roman"/>
          <w:lang w:val="es-ES"/>
        </w:rPr>
      </w:pPr>
      <w:r w:rsidRPr="00032062">
        <w:rPr>
          <w:rFonts w:eastAsia="Times New Roman"/>
          <w:lang w:val="es-ES"/>
        </w:rPr>
        <w:t>En su tercera reunión, el Grupo de Trabajo decidió, por recomendación 3/3</w:t>
      </w:r>
      <w:r w:rsidRPr="00032062">
        <w:rPr>
          <w:rStyle w:val="FootnoteReference"/>
          <w:rFonts w:eastAsia="Times New Roman"/>
          <w:lang w:val="es-ES"/>
        </w:rPr>
        <w:footnoteReference w:id="3"/>
      </w:r>
      <w:r w:rsidRPr="00032062">
        <w:rPr>
          <w:rFonts w:eastAsia="Times New Roman"/>
          <w:lang w:val="es-ES"/>
        </w:rPr>
        <w:t xml:space="preserve">, convocar una cuarta reunión </w:t>
      </w:r>
      <w:r w:rsidR="00815B7A" w:rsidRPr="00032062">
        <w:rPr>
          <w:rFonts w:eastAsia="Times New Roman"/>
          <w:lang w:val="es-ES"/>
        </w:rPr>
        <w:t>en Nairobi para los días</w:t>
      </w:r>
      <w:r w:rsidRPr="00032062">
        <w:rPr>
          <w:rFonts w:eastAsia="Times New Roman"/>
          <w:lang w:val="es-ES"/>
        </w:rPr>
        <w:t xml:space="preserve"> 21 a 26 de junio de 2022. El Grupo de Trabajo decidió además que en su</w:t>
      </w:r>
      <w:r w:rsidR="00953D6C" w:rsidRPr="00032062">
        <w:rPr>
          <w:rFonts w:eastAsia="Times New Roman"/>
          <w:lang w:val="es-ES"/>
        </w:rPr>
        <w:t> </w:t>
      </w:r>
      <w:r w:rsidRPr="00032062">
        <w:rPr>
          <w:rFonts w:eastAsia="Times New Roman"/>
          <w:lang w:val="es-ES"/>
        </w:rPr>
        <w:t xml:space="preserve">4ª reunión continuaría con las negociaciones </w:t>
      </w:r>
      <w:r w:rsidR="00953D6C" w:rsidRPr="00032062">
        <w:rPr>
          <w:rFonts w:eastAsia="Times New Roman"/>
          <w:lang w:val="es-ES"/>
        </w:rPr>
        <w:t>sobre e</w:t>
      </w:r>
      <w:r w:rsidRPr="00032062">
        <w:rPr>
          <w:rFonts w:eastAsia="Times New Roman"/>
          <w:lang w:val="es-ES"/>
        </w:rPr>
        <w:t xml:space="preserve">l marco mundial de la diversidad biológica posterior a 2020 y la información digital sobre secuencias de recursos genéticos, partiendo del trabajo de su 3ª reunión y </w:t>
      </w:r>
      <w:r w:rsidR="00815B7A" w:rsidRPr="00032062">
        <w:rPr>
          <w:rFonts w:eastAsia="Times New Roman"/>
          <w:lang w:val="es-ES"/>
        </w:rPr>
        <w:t>de la labor</w:t>
      </w:r>
      <w:r w:rsidRPr="00032062">
        <w:rPr>
          <w:rFonts w:eastAsia="Times New Roman"/>
          <w:lang w:val="es-ES"/>
        </w:rPr>
        <w:t xml:space="preserve"> </w:t>
      </w:r>
      <w:r w:rsidR="00815B7A" w:rsidRPr="00032062">
        <w:rPr>
          <w:rFonts w:eastAsia="Times New Roman"/>
          <w:lang w:val="es-ES"/>
        </w:rPr>
        <w:t>d</w:t>
      </w:r>
      <w:r w:rsidRPr="00032062">
        <w:rPr>
          <w:rFonts w:eastAsia="Times New Roman"/>
          <w:lang w:val="es-ES"/>
        </w:rPr>
        <w:t>el Grupo Asesor Oficioso en materia de información digital sobre secuencias de recursos genéticos</w:t>
      </w:r>
      <w:r w:rsidR="00815B7A" w:rsidRPr="00032062">
        <w:rPr>
          <w:rFonts w:eastAsia="Times New Roman"/>
          <w:lang w:val="es-ES"/>
        </w:rPr>
        <w:t xml:space="preserve"> realizada entre períodos de sesiones</w:t>
      </w:r>
      <w:r w:rsidRPr="00032062">
        <w:rPr>
          <w:rFonts w:eastAsia="Times New Roman"/>
          <w:lang w:val="es-ES"/>
        </w:rPr>
        <w:t xml:space="preserve">, tomando también en cuenta los resultados pertinentes de la 3ª reunión del Órgano Subsidiario sobre la Aplicación y de la 24ª reunión del Órgano Subsidiario de Asesoramiento Científico, Técnico y Tecnológico, y valiéndose del trabajo pertinente que se hubiera realizado entre períodos de sesiones, con el fin de elaborar el proyecto final del marco que se someterá a consideración de la Conferencia de las Partes en la parte II de su 15ª reunión.  </w:t>
      </w:r>
    </w:p>
    <w:p w14:paraId="23C07430" w14:textId="77777777" w:rsidR="008B574B" w:rsidRPr="00032062" w:rsidRDefault="008B574B">
      <w:pPr>
        <w:pStyle w:val="Para1"/>
        <w:numPr>
          <w:ilvl w:val="0"/>
          <w:numId w:val="2"/>
        </w:numPr>
        <w:tabs>
          <w:tab w:val="clear" w:pos="360"/>
        </w:tabs>
        <w:rPr>
          <w:rFonts w:eastAsia="Times New Roman"/>
          <w:lang w:val="es-ES"/>
        </w:rPr>
      </w:pPr>
      <w:r w:rsidRPr="00032062">
        <w:rPr>
          <w:rFonts w:eastAsia="Times New Roman"/>
          <w:lang w:val="es-ES"/>
        </w:rPr>
        <w:lastRenderedPageBreak/>
        <w:t xml:space="preserve">El Grupo de Trabajo tomó nota de los progresos logrados </w:t>
      </w:r>
      <w:r w:rsidR="00953D6C" w:rsidRPr="00032062">
        <w:rPr>
          <w:rFonts w:eastAsia="Times New Roman"/>
          <w:lang w:val="es-ES"/>
        </w:rPr>
        <w:t xml:space="preserve">durante su tercera reunión </w:t>
      </w:r>
      <w:r w:rsidRPr="00032062">
        <w:rPr>
          <w:rFonts w:eastAsia="Times New Roman"/>
          <w:lang w:val="es-ES"/>
        </w:rPr>
        <w:t xml:space="preserve">en la elaboración del marco mundial de la diversidad biológica posterior a 2020 sobre la base del primer proyecto del marco mundial de la diversidad biológica (CBD/WG2020/3/3), que se recogen en el anexo del informe de la primera parte de la reunión </w:t>
      </w:r>
      <w:r w:rsidRPr="00032062">
        <w:rPr>
          <w:rFonts w:eastAsia="Times New Roman"/>
          <w:kern w:val="22"/>
          <w:lang w:val="es-ES"/>
        </w:rPr>
        <w:t xml:space="preserve">(CBD/WG2020/3/5) </w:t>
      </w:r>
      <w:r w:rsidRPr="00032062">
        <w:rPr>
          <w:rFonts w:eastAsia="Times New Roman"/>
          <w:lang w:val="es-ES"/>
        </w:rPr>
        <w:t xml:space="preserve">y en el texto que figura en el anexo de la recomendación 3/1. El Grupo de Trabajo también preparó la recomendación 3/2 referida a información digital sobre secuencias de recursos genéticos, en la que, entre otras cosas, se pidió al Grupo Asesor Oficioso en materia de información digital sobre secuencias de recursos genéticos que continuara con su trabajo entre periodos de sesiones </w:t>
      </w:r>
      <w:r w:rsidR="00953D6C" w:rsidRPr="00032062">
        <w:rPr>
          <w:rFonts w:eastAsia="Times New Roman"/>
          <w:lang w:val="es-ES"/>
        </w:rPr>
        <w:t>basándose en</w:t>
      </w:r>
      <w:r w:rsidRPr="00032062">
        <w:rPr>
          <w:rFonts w:eastAsia="Times New Roman"/>
          <w:lang w:val="es-ES"/>
        </w:rPr>
        <w:t xml:space="preserve"> una lista de tareas adicionales, incluida una lista de temas que son importantes para </w:t>
      </w:r>
      <w:r w:rsidR="00953D6C" w:rsidRPr="00032062">
        <w:rPr>
          <w:rFonts w:eastAsia="Times New Roman"/>
          <w:lang w:val="es-ES"/>
        </w:rPr>
        <w:t>la</w:t>
      </w:r>
      <w:r w:rsidRPr="00032062">
        <w:rPr>
          <w:rFonts w:eastAsia="Times New Roman"/>
          <w:lang w:val="es-ES"/>
        </w:rPr>
        <w:t xml:space="preserve"> contin</w:t>
      </w:r>
      <w:r w:rsidR="00953D6C" w:rsidRPr="00032062">
        <w:rPr>
          <w:rFonts w:eastAsia="Times New Roman"/>
          <w:lang w:val="es-ES"/>
        </w:rPr>
        <w:t>uació</w:t>
      </w:r>
      <w:r w:rsidRPr="00032062">
        <w:rPr>
          <w:rFonts w:eastAsia="Times New Roman"/>
          <w:lang w:val="es-ES"/>
        </w:rPr>
        <w:t xml:space="preserve">n </w:t>
      </w:r>
      <w:r w:rsidR="00953D6C" w:rsidRPr="00032062">
        <w:rPr>
          <w:rFonts w:eastAsia="Times New Roman"/>
          <w:lang w:val="es-ES"/>
        </w:rPr>
        <w:t>e</w:t>
      </w:r>
      <w:r w:rsidRPr="00032062">
        <w:rPr>
          <w:rFonts w:eastAsia="Times New Roman"/>
          <w:lang w:val="es-ES"/>
        </w:rPr>
        <w:t>xito</w:t>
      </w:r>
      <w:r w:rsidR="00953D6C" w:rsidRPr="00032062">
        <w:rPr>
          <w:rFonts w:eastAsia="Times New Roman"/>
          <w:lang w:val="es-ES"/>
        </w:rPr>
        <w:t>sa</w:t>
      </w:r>
      <w:r w:rsidRPr="00032062">
        <w:rPr>
          <w:rFonts w:eastAsia="Times New Roman"/>
          <w:lang w:val="es-ES"/>
        </w:rPr>
        <w:t xml:space="preserve"> </w:t>
      </w:r>
      <w:r w:rsidR="00953D6C" w:rsidRPr="00032062">
        <w:rPr>
          <w:rFonts w:eastAsia="Times New Roman"/>
          <w:lang w:val="es-ES"/>
        </w:rPr>
        <w:t xml:space="preserve">de </w:t>
      </w:r>
      <w:r w:rsidRPr="00032062">
        <w:rPr>
          <w:rFonts w:eastAsia="Times New Roman"/>
          <w:lang w:val="es-ES"/>
        </w:rPr>
        <w:t>las negociaciones iniciadas en Ginebra según lo dispuesto en la recomendación 3/3 del Grupo de Trabajo.</w:t>
      </w:r>
    </w:p>
    <w:p w14:paraId="23C07431" w14:textId="77777777" w:rsidR="008B574B" w:rsidRPr="00032062" w:rsidRDefault="008B574B">
      <w:pPr>
        <w:pStyle w:val="Para1"/>
        <w:numPr>
          <w:ilvl w:val="0"/>
          <w:numId w:val="2"/>
        </w:numPr>
        <w:tabs>
          <w:tab w:val="clear" w:pos="360"/>
        </w:tabs>
        <w:rPr>
          <w:rFonts w:eastAsia="Times New Roman"/>
          <w:lang w:val="es-ES"/>
        </w:rPr>
      </w:pPr>
      <w:r w:rsidRPr="00032062">
        <w:rPr>
          <w:rFonts w:eastAsia="Times New Roman"/>
          <w:lang w:val="es-ES"/>
        </w:rPr>
        <w:t>La presente nota con un posible esquema para la reunión se elaboró con la finalidad de ayudar a las Partes, otros Gobiernos y observadores a prepararse para la cuarta reunión.</w:t>
      </w:r>
      <w:r w:rsidRPr="00032062">
        <w:rPr>
          <w:rFonts w:eastAsia="Times New Roman"/>
          <w:kern w:val="22"/>
          <w:lang w:val="es-ES"/>
        </w:rPr>
        <w:t xml:space="preserve"> </w:t>
      </w:r>
      <w:r w:rsidRPr="00032062">
        <w:rPr>
          <w:rFonts w:eastAsia="Times New Roman"/>
          <w:lang w:val="es-ES"/>
        </w:rPr>
        <w:t>La nota debe considerarse en conjunto con el programa provisional y las anotaciones al programa provisional para esta reunión. En la presente nota se e</w:t>
      </w:r>
      <w:r w:rsidR="00953D6C" w:rsidRPr="00032062">
        <w:rPr>
          <w:rFonts w:eastAsia="Times New Roman"/>
          <w:lang w:val="es-ES"/>
        </w:rPr>
        <w:t>sboza</w:t>
      </w:r>
      <w:r w:rsidRPr="00032062">
        <w:rPr>
          <w:rFonts w:eastAsia="Times New Roman"/>
          <w:lang w:val="es-ES"/>
        </w:rPr>
        <w:t>n los objetivos previstos para la reunión y se abordan las modalidades y la organización de los trabajos.</w:t>
      </w:r>
    </w:p>
    <w:p w14:paraId="23C07432" w14:textId="77777777" w:rsidR="008B574B" w:rsidRPr="00032062" w:rsidRDefault="008B574B">
      <w:pPr>
        <w:pStyle w:val="Heading1"/>
        <w:numPr>
          <w:ilvl w:val="0"/>
          <w:numId w:val="1"/>
        </w:numPr>
        <w:tabs>
          <w:tab w:val="clear" w:pos="720"/>
          <w:tab w:val="left" w:pos="360"/>
        </w:tabs>
        <w:spacing w:before="120"/>
        <w:ind w:left="0" w:firstLine="0"/>
        <w:rPr>
          <w:rFonts w:eastAsia="Times New Roman"/>
          <w:kern w:val="22"/>
          <w:lang w:val="es-ES"/>
        </w:rPr>
      </w:pPr>
      <w:r w:rsidRPr="00032062">
        <w:rPr>
          <w:rFonts w:eastAsia="Times New Roman"/>
          <w:kern w:val="22"/>
          <w:lang w:val="es-ES"/>
        </w:rPr>
        <w:t>OBJETIVOS DE LA REUNIÓN</w:t>
      </w:r>
    </w:p>
    <w:p w14:paraId="23C07433" w14:textId="77777777" w:rsidR="008B574B" w:rsidRPr="00032062" w:rsidRDefault="008B574B">
      <w:pPr>
        <w:pStyle w:val="Para1"/>
        <w:numPr>
          <w:ilvl w:val="0"/>
          <w:numId w:val="2"/>
        </w:numPr>
        <w:tabs>
          <w:tab w:val="clear" w:pos="360"/>
        </w:tabs>
        <w:rPr>
          <w:rFonts w:eastAsia="Times New Roman"/>
          <w:lang w:val="es-ES"/>
        </w:rPr>
      </w:pPr>
      <w:r w:rsidRPr="00032062">
        <w:rPr>
          <w:rFonts w:eastAsia="Times New Roman"/>
          <w:lang w:val="es-ES"/>
        </w:rPr>
        <w:t>Como se indica en la recomendación 3/3 y se refleja en el párrafo 3 anterior, los objetivos de la cuarta reunión del Grupo de Trabajo son avanzar en las negociaciones sobre el marco mundial de la diversidad biológica posterior a 2020 y la información digital sobre secuencias de recursos genéticos y producir el proyecto final del marco mundial de la diversidad biológica posterior a 2020 para que sea considerado y adoptado por la Conferencia de las Partes en su 15ª reunión.</w:t>
      </w:r>
    </w:p>
    <w:p w14:paraId="23C07434" w14:textId="77777777" w:rsidR="008B574B" w:rsidRPr="00032062" w:rsidRDefault="008B574B">
      <w:pPr>
        <w:pStyle w:val="Para1"/>
        <w:numPr>
          <w:ilvl w:val="0"/>
          <w:numId w:val="2"/>
        </w:numPr>
        <w:tabs>
          <w:tab w:val="clear" w:pos="360"/>
        </w:tabs>
        <w:rPr>
          <w:rFonts w:eastAsia="Times New Roman"/>
          <w:lang w:val="es-ES"/>
        </w:rPr>
      </w:pPr>
      <w:r w:rsidRPr="00032062">
        <w:rPr>
          <w:rFonts w:eastAsia="Times New Roman"/>
          <w:lang w:val="es-ES"/>
        </w:rPr>
        <w:t>Los Copresidentes esperan que las Partes y los interesados se dediquen de lleno a las negociaciones y profundicen los progresos logrados durante la tercera reunión del Grupo de Trabajo celebrada en Ginebra en marzo de 2022. Se dedicará tiempo suficiente a aquellas secciones que no se trataron en Ginebra o que se trataron solo parcialmente. Se alienta a las Partes y a los interesados a continuar trabajando para alcanzar soluciones sobre la base de concesiones mutuas, procurando lograr un proyecto con la menor cantidad posible de texto en corchetes a fin de facilitarle a la Conferencia de las Partes la consideración y adopción, en su 15ª reunión, del marco mundial de la diversidad biológica posterior a 2020, así como e</w:t>
      </w:r>
      <w:r w:rsidR="0069114B" w:rsidRPr="00032062">
        <w:rPr>
          <w:rFonts w:eastAsia="Times New Roman"/>
          <w:lang w:val="es-ES"/>
        </w:rPr>
        <w:t>ncontrar</w:t>
      </w:r>
      <w:r w:rsidRPr="00032062">
        <w:rPr>
          <w:rFonts w:eastAsia="Times New Roman"/>
          <w:lang w:val="es-ES"/>
        </w:rPr>
        <w:t xml:space="preserve"> una forma que permita avanzar en el tema de la información digital sobre secuencias de los recursos genéticos. Por lo tanto, se alienta a las Partes y a los interesados a centrarse en resolver las diferencias, procurando un texto logrado por concesiones mutuas con una redacción concisa, y no agregar nuevos conceptos e ideas que sobrecargarían el texto. </w:t>
      </w:r>
    </w:p>
    <w:p w14:paraId="23C07435" w14:textId="77777777" w:rsidR="008B574B" w:rsidRPr="00032062" w:rsidRDefault="008B574B">
      <w:pPr>
        <w:pStyle w:val="Heading1"/>
        <w:numPr>
          <w:ilvl w:val="0"/>
          <w:numId w:val="1"/>
        </w:numPr>
        <w:tabs>
          <w:tab w:val="clear" w:pos="720"/>
          <w:tab w:val="left" w:pos="360"/>
        </w:tabs>
        <w:spacing w:before="120"/>
        <w:ind w:left="0" w:firstLine="0"/>
        <w:rPr>
          <w:rFonts w:eastAsia="Times New Roman"/>
          <w:kern w:val="22"/>
          <w:lang w:val="es-ES"/>
        </w:rPr>
      </w:pPr>
      <w:r w:rsidRPr="00032062">
        <w:rPr>
          <w:rFonts w:eastAsia="Times New Roman"/>
          <w:kern w:val="22"/>
          <w:lang w:val="es-ES"/>
        </w:rPr>
        <w:t>Modalidades</w:t>
      </w:r>
    </w:p>
    <w:p w14:paraId="23C07436" w14:textId="77777777" w:rsidR="008B574B" w:rsidRPr="00032062" w:rsidRDefault="008B574B">
      <w:pPr>
        <w:pStyle w:val="Para1"/>
        <w:numPr>
          <w:ilvl w:val="0"/>
          <w:numId w:val="2"/>
        </w:numPr>
        <w:tabs>
          <w:tab w:val="clear" w:pos="360"/>
        </w:tabs>
        <w:rPr>
          <w:rFonts w:eastAsia="Times New Roman"/>
          <w:lang w:val="es-ES"/>
        </w:rPr>
      </w:pPr>
      <w:r w:rsidRPr="00032062">
        <w:rPr>
          <w:rFonts w:eastAsia="Times New Roman"/>
          <w:lang w:val="es-ES"/>
        </w:rPr>
        <w:t>Conforme a lo indicado en la notificación 2022-24</w:t>
      </w:r>
      <w:r w:rsidRPr="00032062">
        <w:rPr>
          <w:rStyle w:val="FootnoteReference"/>
          <w:rFonts w:eastAsia="Times New Roman"/>
          <w:lang w:val="es-ES"/>
        </w:rPr>
        <w:footnoteReference w:id="4"/>
      </w:r>
      <w:r w:rsidRPr="00032062">
        <w:rPr>
          <w:rFonts w:eastAsia="Times New Roman"/>
          <w:lang w:val="es-ES"/>
        </w:rPr>
        <w:t xml:space="preserve">, la cuarta reunión del Grupo de Trabajo se celebrará en modalidad presencial de manera de permitirle al Grupo de Trabajo completar su labor y dedicarse </w:t>
      </w:r>
      <w:r w:rsidR="0069114B" w:rsidRPr="00032062">
        <w:rPr>
          <w:rFonts w:eastAsia="Times New Roman"/>
          <w:lang w:val="es-ES"/>
        </w:rPr>
        <w:t>de lleno</w:t>
      </w:r>
      <w:r w:rsidRPr="00032062">
        <w:rPr>
          <w:rFonts w:eastAsia="Times New Roman"/>
          <w:lang w:val="es-ES"/>
        </w:rPr>
        <w:t xml:space="preserve"> a las negociaciones. Se aplicará el reglamento estándar. Todas las Partes deber</w:t>
      </w:r>
      <w:r w:rsidR="0069114B" w:rsidRPr="00032062">
        <w:rPr>
          <w:rFonts w:eastAsia="Times New Roman"/>
          <w:lang w:val="es-ES"/>
        </w:rPr>
        <w:t>ía</w:t>
      </w:r>
      <w:r w:rsidRPr="00032062">
        <w:rPr>
          <w:rFonts w:eastAsia="Times New Roman"/>
          <w:lang w:val="es-ES"/>
        </w:rPr>
        <w:t>n poder participar en las reuniones en pie de igualdad</w:t>
      </w:r>
      <w:r w:rsidR="0069114B" w:rsidRPr="00032062">
        <w:rPr>
          <w:rFonts w:eastAsia="Times New Roman"/>
          <w:lang w:val="es-ES"/>
        </w:rPr>
        <w:t xml:space="preserve">, por </w:t>
      </w:r>
      <w:r w:rsidRPr="00032062">
        <w:rPr>
          <w:rFonts w:eastAsia="Times New Roman"/>
          <w:lang w:val="es-ES"/>
        </w:rPr>
        <w:t>lo</w:t>
      </w:r>
      <w:r w:rsidR="0069114B" w:rsidRPr="00032062">
        <w:rPr>
          <w:rFonts w:eastAsia="Times New Roman"/>
          <w:lang w:val="es-ES"/>
        </w:rPr>
        <w:t xml:space="preserve"> que, dentro de lo posible</w:t>
      </w:r>
      <w:r w:rsidRPr="00032062">
        <w:rPr>
          <w:rFonts w:eastAsia="Times New Roman"/>
          <w:lang w:val="es-ES"/>
        </w:rPr>
        <w:t xml:space="preserve">, cualquier condición que resulte necesaria debido a la persistencia de la pandemia se aplicará </w:t>
      </w:r>
      <w:r w:rsidR="0069114B" w:rsidRPr="00032062">
        <w:rPr>
          <w:rFonts w:eastAsia="Times New Roman"/>
          <w:lang w:val="es-ES"/>
        </w:rPr>
        <w:t xml:space="preserve">equitativamente </w:t>
      </w:r>
      <w:r w:rsidRPr="00032062">
        <w:rPr>
          <w:rFonts w:eastAsia="Times New Roman"/>
          <w:lang w:val="es-ES"/>
        </w:rPr>
        <w:t>a las Partes.</w:t>
      </w:r>
    </w:p>
    <w:p w14:paraId="23C07437" w14:textId="77777777" w:rsidR="008B574B" w:rsidRPr="00032062" w:rsidRDefault="008B574B">
      <w:pPr>
        <w:pStyle w:val="Para1"/>
        <w:numPr>
          <w:ilvl w:val="0"/>
          <w:numId w:val="2"/>
        </w:numPr>
        <w:tabs>
          <w:tab w:val="clear" w:pos="360"/>
        </w:tabs>
        <w:rPr>
          <w:rFonts w:eastAsia="Times New Roman"/>
          <w:lang w:val="es-ES"/>
        </w:rPr>
      </w:pPr>
      <w:r w:rsidRPr="00032062">
        <w:rPr>
          <w:rFonts w:eastAsia="Times New Roman"/>
          <w:lang w:val="es-ES"/>
        </w:rPr>
        <w:t>Por consiguiente, la participación interactiva (es decir, el uso de la palabra en sesiones plenarias y en grupos de contacto) estará</w:t>
      </w:r>
      <w:r w:rsidR="0069114B" w:rsidRPr="00032062">
        <w:rPr>
          <w:rFonts w:eastAsia="Times New Roman"/>
          <w:lang w:val="es-ES"/>
        </w:rPr>
        <w:t>, dentro de lo posible,</w:t>
      </w:r>
      <w:r w:rsidRPr="00032062">
        <w:rPr>
          <w:rFonts w:eastAsia="Times New Roman"/>
          <w:lang w:val="es-ES"/>
        </w:rPr>
        <w:t xml:space="preserve"> limitada a las personas presentes en el lugar de la reunión. No obstante, teniendo en cuenta los requisitos relacionados con la pandemia</w:t>
      </w:r>
      <w:r w:rsidR="0069114B" w:rsidRPr="00032062">
        <w:rPr>
          <w:rFonts w:eastAsia="Times New Roman"/>
          <w:lang w:val="es-ES"/>
        </w:rPr>
        <w:t xml:space="preserve"> en curso</w:t>
      </w:r>
      <w:r w:rsidRPr="00032062">
        <w:rPr>
          <w:rFonts w:eastAsia="Times New Roman"/>
          <w:lang w:val="es-ES"/>
        </w:rPr>
        <w:t xml:space="preserve">, podría ser necesario limitar el número de personas presentes en las salas de reunión en un momento dado, a fin de </w:t>
      </w:r>
      <w:r w:rsidR="0069114B" w:rsidRPr="00032062">
        <w:rPr>
          <w:rFonts w:eastAsia="Times New Roman"/>
          <w:lang w:val="es-ES"/>
        </w:rPr>
        <w:t>posibilitar</w:t>
      </w:r>
      <w:r w:rsidRPr="00032062">
        <w:rPr>
          <w:rFonts w:eastAsia="Times New Roman"/>
          <w:lang w:val="es-ES"/>
        </w:rPr>
        <w:t xml:space="preserve"> el distanciamiento social. Para facilitar esta situación, tal como se hizo en Ginebra, se habilitará una sala adyacente para el exceso de personas y se dispondrá lo necesario para que delegaciones de Partes y observadores puedan seguir virtualmente las sesiones de la reunión, tanto las plenarias como las de los </w:t>
      </w:r>
      <w:r w:rsidRPr="00032062">
        <w:rPr>
          <w:rFonts w:eastAsia="Times New Roman"/>
          <w:lang w:val="es-ES"/>
        </w:rPr>
        <w:lastRenderedPageBreak/>
        <w:t xml:space="preserve">grupos de contacto. </w:t>
      </w:r>
      <w:r w:rsidR="00A82378" w:rsidRPr="00032062">
        <w:rPr>
          <w:rFonts w:eastAsia="Times New Roman"/>
          <w:lang w:val="es-ES"/>
        </w:rPr>
        <w:t>Cabe señalar, n</w:t>
      </w:r>
      <w:r w:rsidRPr="00032062">
        <w:rPr>
          <w:rFonts w:eastAsia="Times New Roman"/>
          <w:lang w:val="es-ES"/>
        </w:rPr>
        <w:t>o obstante, que quienes participen en línea solo podrán hacerlo en calidad de espectador</w:t>
      </w:r>
      <w:r w:rsidR="00A82378" w:rsidRPr="00032062">
        <w:rPr>
          <w:rFonts w:eastAsia="Times New Roman"/>
          <w:lang w:val="es-ES"/>
        </w:rPr>
        <w:t>es</w:t>
      </w:r>
      <w:r w:rsidRPr="00032062">
        <w:rPr>
          <w:rFonts w:eastAsia="Times New Roman"/>
          <w:lang w:val="es-ES"/>
        </w:rPr>
        <w:t>. También se dispondrá lo necesario para la realización periódica de pruebas de COVID a los participantes, de manera similar a cómo se hizo en Ginebra.</w:t>
      </w:r>
    </w:p>
    <w:p w14:paraId="23C07438" w14:textId="77777777" w:rsidR="008B574B" w:rsidRPr="00032062" w:rsidRDefault="008B574B">
      <w:pPr>
        <w:pStyle w:val="Para1"/>
        <w:numPr>
          <w:ilvl w:val="0"/>
          <w:numId w:val="2"/>
        </w:numPr>
        <w:tabs>
          <w:tab w:val="clear" w:pos="360"/>
        </w:tabs>
        <w:rPr>
          <w:rFonts w:eastAsia="Times New Roman"/>
          <w:lang w:val="es-ES"/>
        </w:rPr>
      </w:pPr>
      <w:r w:rsidRPr="00032062">
        <w:rPr>
          <w:rFonts w:eastAsia="Times New Roman"/>
          <w:lang w:val="es-ES"/>
        </w:rPr>
        <w:t>De conformidad con los arreglos acordados por la Mesa, el acceso interactivo pleno en línea con derecho a voz se brindará solo como excepción y en las siguientes circunstancias:</w:t>
      </w:r>
    </w:p>
    <w:p w14:paraId="23C07439" w14:textId="77777777" w:rsidR="008B574B" w:rsidRPr="00032062" w:rsidRDefault="008B574B">
      <w:pPr>
        <w:pStyle w:val="Para1"/>
        <w:ind w:firstLine="720"/>
        <w:rPr>
          <w:rFonts w:eastAsia="Times New Roman"/>
          <w:lang w:val="es-ES"/>
        </w:rPr>
      </w:pPr>
      <w:r w:rsidRPr="00032062">
        <w:rPr>
          <w:rFonts w:eastAsia="Times New Roman"/>
          <w:lang w:val="es-ES"/>
        </w:rPr>
        <w:t>a)</w:t>
      </w:r>
      <w:r w:rsidRPr="00032062">
        <w:rPr>
          <w:rFonts w:eastAsia="Times New Roman"/>
          <w:lang w:val="es-ES"/>
        </w:rPr>
        <w:tab/>
        <w:t xml:space="preserve">En </w:t>
      </w:r>
      <w:r w:rsidR="00A82378" w:rsidRPr="00032062">
        <w:rPr>
          <w:rFonts w:eastAsia="Times New Roman"/>
          <w:lang w:val="es-ES"/>
        </w:rPr>
        <w:t>aqu</w:t>
      </w:r>
      <w:r w:rsidRPr="00032062">
        <w:rPr>
          <w:rFonts w:eastAsia="Times New Roman"/>
          <w:lang w:val="es-ES"/>
        </w:rPr>
        <w:t>el</w:t>
      </w:r>
      <w:r w:rsidR="00A82378" w:rsidRPr="00032062">
        <w:rPr>
          <w:rFonts w:eastAsia="Times New Roman"/>
          <w:lang w:val="es-ES"/>
        </w:rPr>
        <w:t>los</w:t>
      </w:r>
      <w:r w:rsidRPr="00032062">
        <w:rPr>
          <w:rFonts w:eastAsia="Times New Roman"/>
          <w:lang w:val="es-ES"/>
        </w:rPr>
        <w:t xml:space="preserve"> caso</w:t>
      </w:r>
      <w:r w:rsidR="00A82378" w:rsidRPr="00032062">
        <w:rPr>
          <w:rFonts w:eastAsia="Times New Roman"/>
          <w:lang w:val="es-ES"/>
        </w:rPr>
        <w:t>s</w:t>
      </w:r>
      <w:r w:rsidRPr="00032062">
        <w:rPr>
          <w:rFonts w:eastAsia="Times New Roman"/>
          <w:lang w:val="es-ES"/>
        </w:rPr>
        <w:t xml:space="preserve"> </w:t>
      </w:r>
      <w:r w:rsidR="00A82378" w:rsidRPr="00032062">
        <w:rPr>
          <w:rFonts w:eastAsia="Times New Roman"/>
          <w:lang w:val="es-ES"/>
        </w:rPr>
        <w:t>en</w:t>
      </w:r>
      <w:r w:rsidRPr="00032062">
        <w:rPr>
          <w:rFonts w:eastAsia="Times New Roman"/>
          <w:lang w:val="es-ES"/>
        </w:rPr>
        <w:t xml:space="preserve"> que </w:t>
      </w:r>
      <w:proofErr w:type="gramStart"/>
      <w:r w:rsidRPr="00032062">
        <w:rPr>
          <w:rFonts w:eastAsia="Times New Roman"/>
          <w:lang w:val="es-ES"/>
        </w:rPr>
        <w:t>la delegación de una Parte no puedan</w:t>
      </w:r>
      <w:proofErr w:type="gramEnd"/>
      <w:r w:rsidRPr="00032062">
        <w:rPr>
          <w:rFonts w:eastAsia="Times New Roman"/>
          <w:lang w:val="es-ES"/>
        </w:rPr>
        <w:t xml:space="preserve"> participar físicamente en Nairobi debido a restricciones de viaje. En tales casos, se habilitará el acceso en línea en calidad de orador, previa solicitud especial a la Secretaría;</w:t>
      </w:r>
    </w:p>
    <w:p w14:paraId="23C0743A" w14:textId="77777777" w:rsidR="008B574B" w:rsidRPr="00032062" w:rsidRDefault="008B574B">
      <w:pPr>
        <w:pStyle w:val="Para1"/>
        <w:ind w:firstLine="720"/>
        <w:rPr>
          <w:rFonts w:eastAsia="Times New Roman"/>
          <w:lang w:val="es-ES"/>
        </w:rPr>
      </w:pPr>
      <w:r w:rsidRPr="00032062">
        <w:rPr>
          <w:rFonts w:eastAsia="Times New Roman"/>
          <w:lang w:val="es-ES"/>
        </w:rPr>
        <w:t>b)</w:t>
      </w:r>
      <w:r w:rsidRPr="00032062">
        <w:rPr>
          <w:rFonts w:eastAsia="Times New Roman"/>
          <w:lang w:val="es-ES"/>
        </w:rPr>
        <w:tab/>
        <w:t xml:space="preserve">En </w:t>
      </w:r>
      <w:r w:rsidR="00A82378" w:rsidRPr="00032062">
        <w:rPr>
          <w:rFonts w:eastAsia="Times New Roman"/>
          <w:lang w:val="es-ES"/>
        </w:rPr>
        <w:t>aqu</w:t>
      </w:r>
      <w:r w:rsidRPr="00032062">
        <w:rPr>
          <w:rFonts w:eastAsia="Times New Roman"/>
          <w:lang w:val="es-ES"/>
        </w:rPr>
        <w:t>e</w:t>
      </w:r>
      <w:r w:rsidR="00A82378" w:rsidRPr="00032062">
        <w:rPr>
          <w:rFonts w:eastAsia="Times New Roman"/>
          <w:lang w:val="es-ES"/>
        </w:rPr>
        <w:t>l</w:t>
      </w:r>
      <w:r w:rsidRPr="00032062">
        <w:rPr>
          <w:rFonts w:eastAsia="Times New Roman"/>
          <w:lang w:val="es-ES"/>
        </w:rPr>
        <w:t>l</w:t>
      </w:r>
      <w:r w:rsidR="00A82378" w:rsidRPr="00032062">
        <w:rPr>
          <w:rFonts w:eastAsia="Times New Roman"/>
          <w:lang w:val="es-ES"/>
        </w:rPr>
        <w:t>os</w:t>
      </w:r>
      <w:r w:rsidRPr="00032062">
        <w:rPr>
          <w:rFonts w:eastAsia="Times New Roman"/>
          <w:lang w:val="es-ES"/>
        </w:rPr>
        <w:t xml:space="preserve"> caso</w:t>
      </w:r>
      <w:r w:rsidR="00A82378" w:rsidRPr="00032062">
        <w:rPr>
          <w:rFonts w:eastAsia="Times New Roman"/>
          <w:lang w:val="es-ES"/>
        </w:rPr>
        <w:t>s en</w:t>
      </w:r>
      <w:r w:rsidRPr="00032062">
        <w:rPr>
          <w:rFonts w:eastAsia="Times New Roman"/>
          <w:lang w:val="es-ES"/>
        </w:rPr>
        <w:t xml:space="preserve"> que un representante de una Parte dé positivo a la prueba de COVID-19 y, por lo tanto, deba </w:t>
      </w:r>
      <w:proofErr w:type="spellStart"/>
      <w:r w:rsidRPr="00032062">
        <w:rPr>
          <w:rFonts w:eastAsia="Times New Roman"/>
          <w:lang w:val="es-ES"/>
        </w:rPr>
        <w:t>autoaislarse</w:t>
      </w:r>
      <w:proofErr w:type="spellEnd"/>
      <w:r w:rsidRPr="00032062">
        <w:rPr>
          <w:rFonts w:eastAsia="Times New Roman"/>
          <w:lang w:val="es-ES"/>
        </w:rPr>
        <w:t>. Ese delegado tendría acceso en calidad de orador por el tiempo que deba permanecer en cuarentena. Si al cabo de cinco días de aislamiento el delegado da negativo, se le quitará el acceso en línea en calidad de orador;</w:t>
      </w:r>
    </w:p>
    <w:p w14:paraId="23C0743B" w14:textId="77777777" w:rsidR="008B574B" w:rsidRPr="00032062" w:rsidRDefault="008B574B">
      <w:pPr>
        <w:pStyle w:val="Para1"/>
        <w:ind w:firstLine="720"/>
        <w:rPr>
          <w:rFonts w:eastAsia="Times New Roman"/>
          <w:lang w:val="es-ES"/>
        </w:rPr>
      </w:pPr>
      <w:r w:rsidRPr="00032062">
        <w:rPr>
          <w:rFonts w:eastAsia="Times New Roman"/>
          <w:lang w:val="es-ES"/>
        </w:rPr>
        <w:t>c)</w:t>
      </w:r>
      <w:r w:rsidRPr="00032062">
        <w:rPr>
          <w:rFonts w:eastAsia="Times New Roman"/>
          <w:lang w:val="es-ES"/>
        </w:rPr>
        <w:tab/>
        <w:t xml:space="preserve">En </w:t>
      </w:r>
      <w:r w:rsidR="00A82378" w:rsidRPr="00032062">
        <w:rPr>
          <w:rFonts w:eastAsia="Times New Roman"/>
          <w:lang w:val="es-ES"/>
        </w:rPr>
        <w:t>aque</w:t>
      </w:r>
      <w:r w:rsidRPr="00032062">
        <w:rPr>
          <w:rFonts w:eastAsia="Times New Roman"/>
          <w:lang w:val="es-ES"/>
        </w:rPr>
        <w:t>l</w:t>
      </w:r>
      <w:r w:rsidR="00A82378" w:rsidRPr="00032062">
        <w:rPr>
          <w:rFonts w:eastAsia="Times New Roman"/>
          <w:lang w:val="es-ES"/>
        </w:rPr>
        <w:t>los</w:t>
      </w:r>
      <w:r w:rsidRPr="00032062">
        <w:rPr>
          <w:rFonts w:eastAsia="Times New Roman"/>
          <w:lang w:val="es-ES"/>
        </w:rPr>
        <w:t xml:space="preserve"> caso</w:t>
      </w:r>
      <w:r w:rsidR="00A82378" w:rsidRPr="00032062">
        <w:rPr>
          <w:rFonts w:eastAsia="Times New Roman"/>
          <w:lang w:val="es-ES"/>
        </w:rPr>
        <w:t xml:space="preserve">s </w:t>
      </w:r>
      <w:r w:rsidRPr="00032062">
        <w:rPr>
          <w:rFonts w:eastAsia="Times New Roman"/>
          <w:lang w:val="es-ES"/>
        </w:rPr>
        <w:t>e</w:t>
      </w:r>
      <w:r w:rsidR="00A82378" w:rsidRPr="00032062">
        <w:rPr>
          <w:rFonts w:eastAsia="Times New Roman"/>
          <w:lang w:val="es-ES"/>
        </w:rPr>
        <w:t>n</w:t>
      </w:r>
      <w:r w:rsidRPr="00032062">
        <w:rPr>
          <w:rFonts w:eastAsia="Times New Roman"/>
          <w:lang w:val="es-ES"/>
        </w:rPr>
        <w:t xml:space="preserve"> que una Parte esté representada por un solo delegado en Nairobi y se celebren sesiones en paralelo. En es</w:t>
      </w:r>
      <w:r w:rsidR="00A82378" w:rsidRPr="00032062">
        <w:rPr>
          <w:rFonts w:eastAsia="Times New Roman"/>
          <w:lang w:val="es-ES"/>
        </w:rPr>
        <w:t>os</w:t>
      </w:r>
      <w:r w:rsidRPr="00032062">
        <w:rPr>
          <w:rFonts w:eastAsia="Times New Roman"/>
          <w:lang w:val="es-ES"/>
        </w:rPr>
        <w:t xml:space="preserve"> caso</w:t>
      </w:r>
      <w:r w:rsidR="00A82378" w:rsidRPr="00032062">
        <w:rPr>
          <w:rFonts w:eastAsia="Times New Roman"/>
          <w:lang w:val="es-ES"/>
        </w:rPr>
        <w:t>s,</w:t>
      </w:r>
      <w:r w:rsidRPr="00032062">
        <w:rPr>
          <w:rFonts w:eastAsia="Times New Roman"/>
          <w:lang w:val="es-ES"/>
        </w:rPr>
        <w:t xml:space="preserve"> el acceso en línea en calidad de orador solo deberá usarse cuando los grupos de contacto se reúnan en paralelo y </w:t>
      </w:r>
      <w:r w:rsidR="00A82378" w:rsidRPr="00032062">
        <w:rPr>
          <w:rFonts w:eastAsia="Times New Roman"/>
          <w:lang w:val="es-ES"/>
        </w:rPr>
        <w:t xml:space="preserve">solo </w:t>
      </w:r>
      <w:r w:rsidRPr="00032062">
        <w:rPr>
          <w:rFonts w:eastAsia="Times New Roman"/>
          <w:lang w:val="es-ES"/>
        </w:rPr>
        <w:t xml:space="preserve">un delegado </w:t>
      </w:r>
      <w:r w:rsidR="0097494A" w:rsidRPr="00032062">
        <w:rPr>
          <w:rFonts w:eastAsia="Times New Roman"/>
          <w:lang w:val="es-ES"/>
        </w:rPr>
        <w:t>ejercerá el</w:t>
      </w:r>
      <w:r w:rsidR="00A82378" w:rsidRPr="00032062">
        <w:rPr>
          <w:rFonts w:eastAsia="Times New Roman"/>
          <w:lang w:val="es-ES"/>
        </w:rPr>
        <w:t xml:space="preserve"> derecho a voz </w:t>
      </w:r>
      <w:r w:rsidRPr="00032062">
        <w:rPr>
          <w:rFonts w:eastAsia="Times New Roman"/>
          <w:lang w:val="es-ES"/>
        </w:rPr>
        <w:t>en un momento dado.</w:t>
      </w:r>
    </w:p>
    <w:p w14:paraId="23C0743C" w14:textId="77777777" w:rsidR="008B574B" w:rsidRPr="00032062" w:rsidRDefault="008B574B">
      <w:pPr>
        <w:pStyle w:val="Para1"/>
        <w:numPr>
          <w:ilvl w:val="0"/>
          <w:numId w:val="2"/>
        </w:numPr>
        <w:tabs>
          <w:tab w:val="clear" w:pos="360"/>
        </w:tabs>
        <w:rPr>
          <w:rFonts w:eastAsia="Times New Roman"/>
          <w:lang w:val="es-ES"/>
        </w:rPr>
      </w:pPr>
      <w:r w:rsidRPr="00032062">
        <w:rPr>
          <w:rFonts w:eastAsia="Times New Roman"/>
          <w:lang w:val="es-ES"/>
        </w:rPr>
        <w:t>En una nota de información se brindan los detalles de los arreglos logísticos. La nota de información se actualizará según sea necesario.</w:t>
      </w:r>
    </w:p>
    <w:p w14:paraId="23C0743D" w14:textId="77777777" w:rsidR="008B574B" w:rsidRPr="00032062" w:rsidRDefault="008B574B">
      <w:pPr>
        <w:pStyle w:val="Para1"/>
        <w:numPr>
          <w:ilvl w:val="0"/>
          <w:numId w:val="2"/>
        </w:numPr>
        <w:tabs>
          <w:tab w:val="clear" w:pos="360"/>
        </w:tabs>
        <w:rPr>
          <w:rFonts w:eastAsia="Times New Roman"/>
          <w:lang w:val="es-ES"/>
        </w:rPr>
      </w:pPr>
      <w:r w:rsidRPr="00032062">
        <w:rPr>
          <w:rFonts w:eastAsia="Times New Roman"/>
          <w:lang w:val="es-ES"/>
        </w:rPr>
        <w:t xml:space="preserve">Para los representantes de países en desarrollo, en particular los países menos adelantados, los pequeños Estados insulares en desarrollo y los países con economías en transición, se </w:t>
      </w:r>
      <w:r w:rsidR="0097494A" w:rsidRPr="00032062">
        <w:rPr>
          <w:rFonts w:eastAsia="Times New Roman"/>
          <w:lang w:val="es-ES"/>
        </w:rPr>
        <w:t>brin</w:t>
      </w:r>
      <w:r w:rsidRPr="00032062">
        <w:rPr>
          <w:rFonts w:eastAsia="Times New Roman"/>
          <w:lang w:val="es-ES"/>
        </w:rPr>
        <w:t>d</w:t>
      </w:r>
      <w:r w:rsidR="0097494A" w:rsidRPr="00032062">
        <w:rPr>
          <w:rFonts w:eastAsia="Times New Roman"/>
          <w:lang w:val="es-ES"/>
        </w:rPr>
        <w:t>ará</w:t>
      </w:r>
      <w:r w:rsidRPr="00032062">
        <w:rPr>
          <w:rFonts w:eastAsia="Times New Roman"/>
          <w:lang w:val="es-ES"/>
        </w:rPr>
        <w:t xml:space="preserve"> financiación para apoyar a un máximo de dos representantes por Parte que reúna las condiciones necesarias, con sujeción a la disponibilidad de fondos previstos para este fin. Dicha financiación incluirá los costos relacionados con vacunas o pruebas obligatorias y demás requisitos para hacer frente a la pandemia</w:t>
      </w:r>
      <w:r w:rsidR="0097494A" w:rsidRPr="00032062">
        <w:rPr>
          <w:rFonts w:eastAsia="Times New Roman"/>
          <w:lang w:val="es-ES"/>
        </w:rPr>
        <w:t xml:space="preserve"> en curso</w:t>
      </w:r>
      <w:r w:rsidRPr="00032062">
        <w:rPr>
          <w:rFonts w:eastAsia="Times New Roman"/>
          <w:lang w:val="es-ES"/>
        </w:rPr>
        <w:t>, según sea necesario.</w:t>
      </w:r>
    </w:p>
    <w:p w14:paraId="23C0743E" w14:textId="77777777" w:rsidR="008B574B" w:rsidRPr="00032062" w:rsidRDefault="008B574B">
      <w:pPr>
        <w:pStyle w:val="Para1"/>
        <w:numPr>
          <w:ilvl w:val="0"/>
          <w:numId w:val="2"/>
        </w:numPr>
        <w:tabs>
          <w:tab w:val="clear" w:pos="360"/>
        </w:tabs>
        <w:rPr>
          <w:rFonts w:eastAsia="Times New Roman"/>
          <w:lang w:val="es-ES"/>
        </w:rPr>
      </w:pPr>
      <w:r w:rsidRPr="00032062">
        <w:rPr>
          <w:rFonts w:eastAsia="Times New Roman"/>
          <w:kern w:val="22"/>
          <w:lang w:val="es-ES"/>
        </w:rPr>
        <w:t>Se proporcionará servicio de interpretación a todos los idiomas oficiales de las Naciones Unidas para las sesiones plenarias, tanto presenciales como virtuales.</w:t>
      </w:r>
    </w:p>
    <w:p w14:paraId="23C0743F" w14:textId="77777777" w:rsidR="008B574B" w:rsidRPr="00032062" w:rsidRDefault="008B574B">
      <w:pPr>
        <w:pStyle w:val="Para1"/>
        <w:numPr>
          <w:ilvl w:val="0"/>
          <w:numId w:val="2"/>
        </w:numPr>
        <w:tabs>
          <w:tab w:val="clear" w:pos="360"/>
        </w:tabs>
        <w:rPr>
          <w:rFonts w:eastAsia="Times New Roman"/>
          <w:lang w:val="es-ES"/>
        </w:rPr>
      </w:pPr>
      <w:r w:rsidRPr="00032062">
        <w:rPr>
          <w:rFonts w:eastAsia="Times New Roman"/>
          <w:lang w:val="es-ES"/>
        </w:rPr>
        <w:t>Las reuniones regionales y las reuniones de la Mesa se convocarán siguiendo la práctica establecida. Está prevista una jornada completa para reuniones regionales, fijada para el 20 de junio de 2022.</w:t>
      </w:r>
    </w:p>
    <w:p w14:paraId="23C07440" w14:textId="77777777" w:rsidR="008B574B" w:rsidRPr="00032062" w:rsidRDefault="008B574B">
      <w:pPr>
        <w:pStyle w:val="Para1"/>
        <w:numPr>
          <w:ilvl w:val="0"/>
          <w:numId w:val="2"/>
        </w:numPr>
        <w:tabs>
          <w:tab w:val="clear" w:pos="360"/>
        </w:tabs>
        <w:rPr>
          <w:rFonts w:eastAsia="Times New Roman"/>
          <w:lang w:val="es-ES"/>
        </w:rPr>
      </w:pPr>
      <w:r w:rsidRPr="00032062">
        <w:rPr>
          <w:rFonts w:eastAsia="Times New Roman"/>
          <w:lang w:val="es-ES"/>
        </w:rPr>
        <w:t>Para maximizar el tiempo disponible para consultas bilaterales y oficiosas entre las Partes a fin de que logren llegar a acuerdos, no se realizarán actividades paralelas. No obstante, se organizará un número reducido de sesiones de información estrechamente relacionadas con las negociaciones en curso sobre el marco mundial de la diversidad biológica posterior a 2020. Se publicarán más detalles en el sitio web del C</w:t>
      </w:r>
      <w:r w:rsidR="007449BA" w:rsidRPr="00032062">
        <w:rPr>
          <w:rFonts w:eastAsia="Times New Roman"/>
          <w:lang w:val="es-ES"/>
        </w:rPr>
        <w:t xml:space="preserve">onvenio sobre la </w:t>
      </w:r>
      <w:r w:rsidRPr="00032062">
        <w:rPr>
          <w:rFonts w:eastAsia="Times New Roman"/>
          <w:lang w:val="es-ES"/>
        </w:rPr>
        <w:t>D</w:t>
      </w:r>
      <w:r w:rsidR="007449BA" w:rsidRPr="00032062">
        <w:rPr>
          <w:rFonts w:eastAsia="Times New Roman"/>
          <w:lang w:val="es-ES"/>
        </w:rPr>
        <w:t xml:space="preserve">iversidad </w:t>
      </w:r>
      <w:r w:rsidRPr="00032062">
        <w:rPr>
          <w:rFonts w:eastAsia="Times New Roman"/>
          <w:lang w:val="es-ES"/>
        </w:rPr>
        <w:t>B</w:t>
      </w:r>
      <w:r w:rsidR="007449BA" w:rsidRPr="00032062">
        <w:rPr>
          <w:rFonts w:eastAsia="Times New Roman"/>
          <w:lang w:val="es-ES"/>
        </w:rPr>
        <w:t>iológica</w:t>
      </w:r>
      <w:r w:rsidRPr="00032062">
        <w:rPr>
          <w:rFonts w:eastAsia="Times New Roman"/>
          <w:lang w:val="es-ES"/>
        </w:rPr>
        <w:t>.</w:t>
      </w:r>
    </w:p>
    <w:p w14:paraId="23C07441" w14:textId="77777777" w:rsidR="008B574B" w:rsidRPr="00032062" w:rsidRDefault="008B574B">
      <w:pPr>
        <w:pStyle w:val="Heading1"/>
        <w:numPr>
          <w:ilvl w:val="0"/>
          <w:numId w:val="1"/>
        </w:numPr>
        <w:tabs>
          <w:tab w:val="clear" w:pos="720"/>
          <w:tab w:val="left" w:pos="426"/>
        </w:tabs>
        <w:spacing w:before="120"/>
        <w:ind w:left="0" w:firstLine="0"/>
        <w:rPr>
          <w:rFonts w:eastAsia="Times New Roman"/>
          <w:kern w:val="22"/>
          <w:lang w:val="es-ES"/>
        </w:rPr>
      </w:pPr>
      <w:r w:rsidRPr="00032062">
        <w:rPr>
          <w:rFonts w:eastAsia="Times New Roman"/>
          <w:kern w:val="22"/>
          <w:lang w:val="es-ES"/>
        </w:rPr>
        <w:t>Organización de los trabajos</w:t>
      </w:r>
    </w:p>
    <w:p w14:paraId="23C07442" w14:textId="77777777" w:rsidR="008B574B" w:rsidRPr="00032062" w:rsidRDefault="008B574B">
      <w:pPr>
        <w:pStyle w:val="Para1"/>
        <w:numPr>
          <w:ilvl w:val="0"/>
          <w:numId w:val="2"/>
        </w:numPr>
        <w:tabs>
          <w:tab w:val="clear" w:pos="360"/>
        </w:tabs>
        <w:rPr>
          <w:rFonts w:eastAsia="Times New Roman"/>
          <w:lang w:val="es-ES"/>
        </w:rPr>
      </w:pPr>
      <w:r w:rsidRPr="00032062">
        <w:rPr>
          <w:rFonts w:eastAsia="Times New Roman"/>
          <w:lang w:val="es-ES"/>
        </w:rPr>
        <w:t xml:space="preserve">La cuarta reunión del Grupo de Trabajo comenzara a las 10.00 horas del martes 21 de junio de 2022 con una sesión plenaria de apertura. </w:t>
      </w:r>
      <w:r w:rsidRPr="00032062">
        <w:rPr>
          <w:rFonts w:eastAsia="Times New Roman"/>
          <w:kern w:val="22"/>
          <w:lang w:val="es-ES"/>
        </w:rPr>
        <w:t>Está previsto que la sesión plenaria incluya declaraciones de la Presidencia de la 15ª reunión de la Conferencia de las Partes</w:t>
      </w:r>
      <w:r w:rsidR="007449BA" w:rsidRPr="00032062">
        <w:rPr>
          <w:rFonts w:eastAsia="Times New Roman"/>
          <w:kern w:val="22"/>
          <w:lang w:val="es-ES"/>
        </w:rPr>
        <w:t xml:space="preserve"> (</w:t>
      </w:r>
      <w:r w:rsidRPr="00032062">
        <w:rPr>
          <w:rFonts w:eastAsia="Times New Roman"/>
          <w:kern w:val="22"/>
          <w:lang w:val="es-ES"/>
        </w:rPr>
        <w:t>China</w:t>
      </w:r>
      <w:r w:rsidR="007449BA" w:rsidRPr="00032062">
        <w:rPr>
          <w:rFonts w:eastAsia="Times New Roman"/>
          <w:kern w:val="22"/>
          <w:lang w:val="es-ES"/>
        </w:rPr>
        <w:t>)</w:t>
      </w:r>
      <w:r w:rsidRPr="00032062">
        <w:rPr>
          <w:rFonts w:eastAsia="Times New Roman"/>
          <w:kern w:val="22"/>
          <w:lang w:val="es-ES"/>
        </w:rPr>
        <w:t>, la Directora Ejecutiva del Programa de las Naciones Unidas para el Medio Ambiente y la Secretaria Ejecutiva del Convenio sobre la Diversidad Biológica. También está previsto que los grupos regionales puedan hacer declaraciones generales de apertura, con una duración de seis minutos</w:t>
      </w:r>
      <w:r w:rsidR="007449BA" w:rsidRPr="00032062">
        <w:rPr>
          <w:rFonts w:eastAsia="Times New Roman"/>
          <w:kern w:val="22"/>
          <w:lang w:val="es-ES"/>
        </w:rPr>
        <w:t xml:space="preserve"> cada una</w:t>
      </w:r>
      <w:r w:rsidRPr="00032062">
        <w:rPr>
          <w:rFonts w:eastAsia="Times New Roman"/>
          <w:kern w:val="22"/>
          <w:lang w:val="es-ES"/>
        </w:rPr>
        <w:t>, y que los principales grupos de interesados puedan hacer declaraciones, con una duración de tres minutos</w:t>
      </w:r>
      <w:r w:rsidR="007449BA" w:rsidRPr="00032062">
        <w:rPr>
          <w:rFonts w:eastAsia="Times New Roman"/>
          <w:kern w:val="22"/>
          <w:lang w:val="es-ES"/>
        </w:rPr>
        <w:t xml:space="preserve"> cada una</w:t>
      </w:r>
      <w:r w:rsidRPr="00032062">
        <w:rPr>
          <w:rFonts w:eastAsia="Times New Roman"/>
          <w:kern w:val="22"/>
          <w:lang w:val="es-ES"/>
        </w:rPr>
        <w:t>, en la medida en que el tiempo lo permita. No se prevén declaraciones de apertura a cargo de otras Partes u observadores.</w:t>
      </w:r>
    </w:p>
    <w:p w14:paraId="23C07443" w14:textId="77777777" w:rsidR="008B574B" w:rsidRPr="00032062" w:rsidRDefault="008B574B">
      <w:pPr>
        <w:pStyle w:val="Para1"/>
        <w:numPr>
          <w:ilvl w:val="0"/>
          <w:numId w:val="2"/>
        </w:numPr>
        <w:tabs>
          <w:tab w:val="clear" w:pos="360"/>
        </w:tabs>
        <w:rPr>
          <w:rFonts w:eastAsia="Times New Roman"/>
          <w:lang w:val="es-ES"/>
        </w:rPr>
      </w:pPr>
      <w:r w:rsidRPr="00032062">
        <w:rPr>
          <w:rFonts w:eastAsia="Times New Roman"/>
          <w:lang w:val="es-ES"/>
        </w:rPr>
        <w:t>En el tema 2 del programa, se prevé que el Grupo de Trabajo adopte la organización de los trabajos.</w:t>
      </w:r>
      <w:r w:rsidRPr="00032062">
        <w:rPr>
          <w:rFonts w:eastAsia="Times New Roman"/>
          <w:kern w:val="22"/>
          <w:lang w:val="es-ES"/>
        </w:rPr>
        <w:t xml:space="preserve"> </w:t>
      </w:r>
    </w:p>
    <w:p w14:paraId="23C07444" w14:textId="77777777" w:rsidR="008B574B" w:rsidRPr="00032062" w:rsidRDefault="008B574B">
      <w:pPr>
        <w:pStyle w:val="Para1"/>
        <w:numPr>
          <w:ilvl w:val="0"/>
          <w:numId w:val="2"/>
        </w:numPr>
        <w:tabs>
          <w:tab w:val="clear" w:pos="360"/>
        </w:tabs>
        <w:rPr>
          <w:rFonts w:eastAsia="Times New Roman"/>
          <w:lang w:val="es-ES"/>
        </w:rPr>
      </w:pPr>
      <w:r w:rsidRPr="00032062">
        <w:rPr>
          <w:rFonts w:eastAsia="Times New Roman"/>
          <w:kern w:val="22"/>
          <w:lang w:val="es-ES"/>
        </w:rPr>
        <w:lastRenderedPageBreak/>
        <w:t xml:space="preserve">En el tema 3 del programa, el Grupo de Trabajo escuchará informes de las Presidencias de los Órganos Subsidiarios sobre los progresos y los resultados de su trabajo entre períodos de sesiones. </w:t>
      </w:r>
    </w:p>
    <w:p w14:paraId="23C07445" w14:textId="77777777" w:rsidR="008B574B" w:rsidRPr="00032062" w:rsidRDefault="008B574B">
      <w:pPr>
        <w:pStyle w:val="Para1"/>
        <w:numPr>
          <w:ilvl w:val="0"/>
          <w:numId w:val="2"/>
        </w:numPr>
        <w:tabs>
          <w:tab w:val="clear" w:pos="360"/>
        </w:tabs>
        <w:rPr>
          <w:rFonts w:eastAsia="Times New Roman"/>
          <w:kern w:val="22"/>
          <w:lang w:val="es-ES"/>
        </w:rPr>
      </w:pPr>
      <w:r w:rsidRPr="00032062">
        <w:rPr>
          <w:rFonts w:eastAsia="Times New Roman"/>
          <w:kern w:val="22"/>
          <w:lang w:val="es-ES"/>
        </w:rPr>
        <w:t>Luego de la sesión de apertura, se celebrarán las sesione</w:t>
      </w:r>
      <w:r w:rsidR="0092624D" w:rsidRPr="00032062">
        <w:rPr>
          <w:rFonts w:eastAsia="Times New Roman"/>
          <w:kern w:val="22"/>
          <w:lang w:val="es-ES"/>
        </w:rPr>
        <w:t>s plenarias que sean necesarias</w:t>
      </w:r>
      <w:r w:rsidRPr="00032062">
        <w:rPr>
          <w:rFonts w:eastAsia="Times New Roman"/>
          <w:kern w:val="22"/>
          <w:lang w:val="es-ES"/>
        </w:rPr>
        <w:t xml:space="preserve"> para evaluar los progresos y para hacer una primera lectura del proyecto de decisión sobre el marco mundial de la diversidad biológica posterior a 2020</w:t>
      </w:r>
      <w:r w:rsidR="0092624D" w:rsidRPr="00032062">
        <w:rPr>
          <w:rFonts w:eastAsia="Times New Roman"/>
          <w:kern w:val="22"/>
          <w:lang w:val="es-ES"/>
        </w:rPr>
        <w:t>,</w:t>
      </w:r>
      <w:r w:rsidRPr="00032062">
        <w:rPr>
          <w:rFonts w:eastAsia="Times New Roman"/>
          <w:kern w:val="22"/>
          <w:lang w:val="es-ES"/>
        </w:rPr>
        <w:t xml:space="preserve"> y al final de la reunió</w:t>
      </w:r>
      <w:r w:rsidR="0092624D" w:rsidRPr="00032062">
        <w:rPr>
          <w:rFonts w:eastAsia="Times New Roman"/>
          <w:kern w:val="22"/>
          <w:lang w:val="es-ES"/>
        </w:rPr>
        <w:t>n (sesión plenaria de clausura)</w:t>
      </w:r>
      <w:r w:rsidRPr="00032062">
        <w:rPr>
          <w:rFonts w:eastAsia="Times New Roman"/>
          <w:kern w:val="22"/>
          <w:lang w:val="es-ES"/>
        </w:rPr>
        <w:t xml:space="preserve"> para examinar las conclusiones de los grupos de contacto y adoptar el informe de la reunión.</w:t>
      </w:r>
    </w:p>
    <w:p w14:paraId="23C07446" w14:textId="77777777" w:rsidR="008B574B" w:rsidRPr="00032062" w:rsidRDefault="008B574B">
      <w:pPr>
        <w:pStyle w:val="Para1"/>
        <w:numPr>
          <w:ilvl w:val="0"/>
          <w:numId w:val="2"/>
        </w:numPr>
        <w:tabs>
          <w:tab w:val="clear" w:pos="360"/>
        </w:tabs>
        <w:rPr>
          <w:rFonts w:eastAsia="Times New Roman"/>
          <w:lang w:val="es-ES"/>
        </w:rPr>
      </w:pPr>
      <w:r w:rsidRPr="00032062">
        <w:rPr>
          <w:rFonts w:eastAsia="Times New Roman"/>
          <w:kern w:val="22"/>
          <w:lang w:val="es-ES"/>
        </w:rPr>
        <w:t xml:space="preserve">Los grupos de contacto estarán abiertos a la participación de todas las Partes. Otros Gobiernos y representantes de los observadores también podrán participar en los grupos de contacto, a menos que los corresponsables de los grupos de contacto decidan lo contrario. </w:t>
      </w:r>
    </w:p>
    <w:p w14:paraId="23C07447" w14:textId="77777777" w:rsidR="008B574B" w:rsidRPr="00032062" w:rsidRDefault="008B574B">
      <w:pPr>
        <w:pStyle w:val="Para1"/>
        <w:numPr>
          <w:ilvl w:val="0"/>
          <w:numId w:val="2"/>
        </w:numPr>
        <w:tabs>
          <w:tab w:val="clear" w:pos="360"/>
        </w:tabs>
        <w:rPr>
          <w:rFonts w:eastAsia="Times New Roman"/>
          <w:lang w:val="es-ES"/>
        </w:rPr>
      </w:pPr>
      <w:r w:rsidRPr="00032062">
        <w:rPr>
          <w:rFonts w:eastAsia="Times New Roman"/>
          <w:kern w:val="22"/>
          <w:lang w:val="es-ES"/>
        </w:rPr>
        <w:t xml:space="preserve">A partir del segundo día de la reunión, los grupos de contacto se reunirán en paralelo. </w:t>
      </w:r>
      <w:r w:rsidR="0092624D" w:rsidRPr="00032062">
        <w:rPr>
          <w:rFonts w:eastAsia="Times New Roman"/>
          <w:kern w:val="22"/>
          <w:lang w:val="es-ES"/>
        </w:rPr>
        <w:t>Sin embargo,</w:t>
      </w:r>
      <w:r w:rsidRPr="00032062">
        <w:rPr>
          <w:rFonts w:eastAsia="Times New Roman"/>
          <w:kern w:val="22"/>
          <w:lang w:val="es-ES"/>
        </w:rPr>
        <w:t xml:space="preserve"> ningún grupo de contacto se reunirá en paralelo a una sesión plenaria ni se celebrarán más de dos reuniones de grupos de contacto a la vez. Los corresponsables podrían también decidir convocar otros tipos de grupos oficiosos, como, por ejemplo, grupos de amigos de los corresponsables, para avanzar en el trabajo sobre determinados temas. Tales grupos podrían reunirse en paralelo entre sí y en paralelo con los grupos d</w:t>
      </w:r>
      <w:r w:rsidR="0092624D" w:rsidRPr="00032062">
        <w:rPr>
          <w:rFonts w:eastAsia="Times New Roman"/>
          <w:kern w:val="22"/>
          <w:lang w:val="es-ES"/>
        </w:rPr>
        <w:t>e contacto, según proceda. Pero</w:t>
      </w:r>
      <w:r w:rsidRPr="00032062">
        <w:rPr>
          <w:rFonts w:eastAsia="Times New Roman"/>
          <w:kern w:val="22"/>
          <w:lang w:val="es-ES"/>
        </w:rPr>
        <w:t xml:space="preserve"> no podrán funcionar en paralelo más de dos grupos a la vez en un momento dado.</w:t>
      </w:r>
    </w:p>
    <w:p w14:paraId="23C07448" w14:textId="77777777" w:rsidR="008B574B" w:rsidRPr="00032062" w:rsidRDefault="008B574B">
      <w:pPr>
        <w:pStyle w:val="Para1"/>
        <w:numPr>
          <w:ilvl w:val="0"/>
          <w:numId w:val="2"/>
        </w:numPr>
        <w:tabs>
          <w:tab w:val="clear" w:pos="360"/>
        </w:tabs>
        <w:rPr>
          <w:rFonts w:eastAsia="Times New Roman"/>
          <w:lang w:val="es-ES"/>
        </w:rPr>
      </w:pPr>
      <w:r w:rsidRPr="00032062">
        <w:rPr>
          <w:rFonts w:eastAsia="Times New Roman"/>
          <w:kern w:val="22"/>
          <w:lang w:val="es-ES"/>
        </w:rPr>
        <w:t xml:space="preserve">Se celebrarán tres sesiones (plenarias, de grupos de contacto o de amigos de los Copresidentes o los corresponsables) por día entre las 10.00 y las 13.00 horas, entre las 15.00 y las 18.00 horas y entre las 19.30 y las 22.30 horas. Se procurará que las reuniones de los grupos de contacto se celebren solo en las sesiones de la mañana y la tarde y que se </w:t>
      </w:r>
      <w:r w:rsidR="0092624D" w:rsidRPr="00032062">
        <w:rPr>
          <w:rFonts w:eastAsia="Times New Roman"/>
          <w:kern w:val="22"/>
          <w:lang w:val="es-ES"/>
        </w:rPr>
        <w:t>de</w:t>
      </w:r>
      <w:r w:rsidRPr="00032062">
        <w:rPr>
          <w:rFonts w:eastAsia="Times New Roman"/>
          <w:kern w:val="22"/>
          <w:lang w:val="es-ES"/>
        </w:rPr>
        <w:t>s</w:t>
      </w:r>
      <w:r w:rsidR="0092624D" w:rsidRPr="00032062">
        <w:rPr>
          <w:rFonts w:eastAsia="Times New Roman"/>
          <w:kern w:val="22"/>
          <w:lang w:val="es-ES"/>
        </w:rPr>
        <w:t>t</w:t>
      </w:r>
      <w:r w:rsidRPr="00032062">
        <w:rPr>
          <w:rFonts w:eastAsia="Times New Roman"/>
          <w:kern w:val="22"/>
          <w:lang w:val="es-ES"/>
        </w:rPr>
        <w:t>ine</w:t>
      </w:r>
      <w:r w:rsidR="0092624D" w:rsidRPr="00032062">
        <w:rPr>
          <w:rFonts w:eastAsia="Times New Roman"/>
          <w:kern w:val="22"/>
          <w:lang w:val="es-ES"/>
        </w:rPr>
        <w:t>n</w:t>
      </w:r>
      <w:r w:rsidRPr="00032062">
        <w:rPr>
          <w:rFonts w:eastAsia="Times New Roman"/>
          <w:kern w:val="22"/>
          <w:lang w:val="es-ES"/>
        </w:rPr>
        <w:t xml:space="preserve"> las sesiones de la noche a grupos de amigos de los corresponsables.</w:t>
      </w:r>
    </w:p>
    <w:p w14:paraId="23C07449" w14:textId="77777777" w:rsidR="008B574B" w:rsidRPr="00032062" w:rsidRDefault="008B574B">
      <w:pPr>
        <w:pStyle w:val="Para1"/>
        <w:numPr>
          <w:ilvl w:val="0"/>
          <w:numId w:val="2"/>
        </w:numPr>
        <w:tabs>
          <w:tab w:val="clear" w:pos="360"/>
        </w:tabs>
        <w:rPr>
          <w:rFonts w:eastAsia="Times New Roman"/>
          <w:lang w:val="es-ES"/>
        </w:rPr>
      </w:pPr>
      <w:r w:rsidRPr="00032062">
        <w:rPr>
          <w:rFonts w:eastAsia="Times New Roman"/>
          <w:kern w:val="22"/>
          <w:lang w:val="es-ES"/>
        </w:rPr>
        <w:t>En general, los grupos de contacto mantendrán la misma estructura, conducción y mandato que tuvieron en la tercera reunión del Grupo de Trabajo, con la siguiente excepción</w:t>
      </w:r>
      <w:r w:rsidR="0092624D" w:rsidRPr="00032062">
        <w:rPr>
          <w:rFonts w:eastAsia="Times New Roman"/>
          <w:kern w:val="22"/>
          <w:lang w:val="es-ES"/>
        </w:rPr>
        <w:t>:</w:t>
      </w:r>
      <w:r w:rsidRPr="00032062">
        <w:rPr>
          <w:rFonts w:eastAsia="Times New Roman"/>
          <w:kern w:val="22"/>
          <w:lang w:val="es-ES"/>
        </w:rPr>
        <w:t xml:space="preserve"> se propone establecer un nuevo grupo de contacto </w:t>
      </w:r>
      <w:r w:rsidR="0092624D" w:rsidRPr="00032062">
        <w:rPr>
          <w:rFonts w:eastAsia="Times New Roman"/>
          <w:kern w:val="22"/>
          <w:lang w:val="es-ES"/>
        </w:rPr>
        <w:t xml:space="preserve">para el tema 4 del programa </w:t>
      </w:r>
      <w:r w:rsidRPr="00032062">
        <w:rPr>
          <w:rFonts w:eastAsia="Times New Roman"/>
          <w:kern w:val="22"/>
          <w:lang w:val="es-ES"/>
        </w:rPr>
        <w:t xml:space="preserve">(grupo de contacto 6) </w:t>
      </w:r>
      <w:r w:rsidR="0092624D" w:rsidRPr="00032062">
        <w:rPr>
          <w:rFonts w:eastAsia="Times New Roman"/>
          <w:kern w:val="22"/>
          <w:lang w:val="es-ES"/>
        </w:rPr>
        <w:t>encargado de</w:t>
      </w:r>
      <w:r w:rsidRPr="00032062">
        <w:rPr>
          <w:rFonts w:eastAsia="Times New Roman"/>
          <w:kern w:val="22"/>
          <w:lang w:val="es-ES"/>
        </w:rPr>
        <w:t xml:space="preserve"> tratar las secciones A </w:t>
      </w:r>
      <w:proofErr w:type="spellStart"/>
      <w:r w:rsidRPr="00032062">
        <w:rPr>
          <w:rFonts w:eastAsia="Times New Roman"/>
          <w:kern w:val="22"/>
          <w:lang w:val="es-ES"/>
        </w:rPr>
        <w:t>a</w:t>
      </w:r>
      <w:proofErr w:type="spellEnd"/>
      <w:r w:rsidRPr="00032062">
        <w:rPr>
          <w:rFonts w:eastAsia="Times New Roman"/>
          <w:kern w:val="22"/>
          <w:lang w:val="es-ES"/>
        </w:rPr>
        <w:t xml:space="preserve"> E y H a K del primer proyecto del marco mundial de la diversidad biológica posterior a 2020. Este cambio reequilibrará la carga de trabajo de los distintos grupos de contacto. </w:t>
      </w:r>
    </w:p>
    <w:p w14:paraId="23C0744A" w14:textId="77777777" w:rsidR="008B574B" w:rsidRPr="00032062" w:rsidRDefault="008B574B">
      <w:pPr>
        <w:pStyle w:val="Para1"/>
        <w:jc w:val="center"/>
        <w:rPr>
          <w:rFonts w:eastAsia="Times New Roman"/>
          <w:b/>
          <w:bCs/>
          <w:lang w:val="es-ES"/>
        </w:rPr>
      </w:pPr>
      <w:r w:rsidRPr="00032062">
        <w:rPr>
          <w:rFonts w:eastAsia="Times New Roman"/>
          <w:b/>
          <w:bCs/>
          <w:lang w:val="es-ES"/>
        </w:rPr>
        <w:t>Tema 4 del programa – Marco mundial de la diversidad biológica posterior a 2020</w:t>
      </w:r>
    </w:p>
    <w:p w14:paraId="23C0744B" w14:textId="77777777" w:rsidR="008B574B" w:rsidRPr="00032062" w:rsidRDefault="008B574B">
      <w:pPr>
        <w:pStyle w:val="Para1"/>
        <w:jc w:val="left"/>
        <w:rPr>
          <w:rFonts w:eastAsia="Times New Roman"/>
          <w:i/>
          <w:iCs/>
          <w:kern w:val="22"/>
          <w:lang w:val="es-ES"/>
        </w:rPr>
      </w:pPr>
      <w:r w:rsidRPr="00032062">
        <w:rPr>
          <w:rFonts w:eastAsia="Times New Roman"/>
          <w:i/>
          <w:iCs/>
          <w:kern w:val="22"/>
          <w:lang w:val="es-ES"/>
        </w:rPr>
        <w:t xml:space="preserve">Examen de </w:t>
      </w:r>
      <w:proofErr w:type="gramStart"/>
      <w:r w:rsidRPr="00032062">
        <w:rPr>
          <w:rFonts w:eastAsia="Times New Roman"/>
          <w:i/>
          <w:iCs/>
          <w:kern w:val="22"/>
          <w:lang w:val="es-ES"/>
        </w:rPr>
        <w:t>la secciones</w:t>
      </w:r>
      <w:proofErr w:type="gramEnd"/>
      <w:r w:rsidRPr="00032062">
        <w:rPr>
          <w:rFonts w:eastAsia="Times New Roman"/>
          <w:i/>
          <w:iCs/>
          <w:kern w:val="22"/>
          <w:lang w:val="es-ES"/>
        </w:rPr>
        <w:t xml:space="preserve"> del marco mundial de la diversidad biológica</w:t>
      </w:r>
    </w:p>
    <w:p w14:paraId="23C0744C" w14:textId="77777777" w:rsidR="008B574B" w:rsidRPr="00032062" w:rsidRDefault="008B574B">
      <w:pPr>
        <w:pStyle w:val="Para1"/>
        <w:numPr>
          <w:ilvl w:val="0"/>
          <w:numId w:val="2"/>
        </w:numPr>
        <w:tabs>
          <w:tab w:val="clear" w:pos="360"/>
        </w:tabs>
        <w:rPr>
          <w:rFonts w:eastAsia="Times New Roman"/>
          <w:kern w:val="22"/>
          <w:lang w:val="es-ES"/>
        </w:rPr>
      </w:pPr>
      <w:r w:rsidRPr="00032062">
        <w:rPr>
          <w:rFonts w:eastAsia="Times New Roman"/>
          <w:kern w:val="22"/>
          <w:lang w:val="es-ES"/>
        </w:rPr>
        <w:t xml:space="preserve">En el tema 4 del programa, se prevé que el Grupo de Trabajo continúe con la elaboración del marco mundial de la diversidad biológica posterior a 2020. Los Copresidentes </w:t>
      </w:r>
      <w:r w:rsidR="00C20152" w:rsidRPr="00032062">
        <w:rPr>
          <w:rFonts w:eastAsia="Times New Roman"/>
          <w:kern w:val="22"/>
          <w:lang w:val="es-ES"/>
        </w:rPr>
        <w:t>presentarán</w:t>
      </w:r>
      <w:r w:rsidRPr="00032062">
        <w:rPr>
          <w:rFonts w:eastAsia="Times New Roman"/>
          <w:kern w:val="22"/>
          <w:lang w:val="es-ES"/>
        </w:rPr>
        <w:t xml:space="preserve"> la propuesta de trabajos que deberán completarse en la reunión y establecerán los grupos de contacto que sean necesarios. Los grupos de contacto, que serán presididos por dos corresponsables, trabajaran sobre la base de los progresos ya realizados en la elaboración del marco mundial de la diversidad biológica posterior a </w:t>
      </w:r>
      <w:r w:rsidRPr="00032062">
        <w:rPr>
          <w:rFonts w:eastAsia="Times New Roman"/>
          <w:lang w:val="es-ES"/>
        </w:rPr>
        <w:t>2020 en la tercera reunión, recogidos en el anexo de la recomendación 3/1 que contiene el proyecto de texto de elementos del marco mundial de la diversidad biológica posterior</w:t>
      </w:r>
      <w:r w:rsidR="00C20152" w:rsidRPr="00032062">
        <w:rPr>
          <w:rFonts w:eastAsia="Times New Roman"/>
          <w:lang w:val="es-ES"/>
        </w:rPr>
        <w:t> </w:t>
      </w:r>
      <w:r w:rsidRPr="00032062">
        <w:rPr>
          <w:rFonts w:eastAsia="Times New Roman"/>
          <w:lang w:val="es-ES"/>
        </w:rPr>
        <w:t>a</w:t>
      </w:r>
      <w:r w:rsidR="00C20152" w:rsidRPr="00032062">
        <w:rPr>
          <w:rFonts w:eastAsia="Times New Roman"/>
          <w:lang w:val="es-ES"/>
        </w:rPr>
        <w:t> </w:t>
      </w:r>
      <w:r w:rsidRPr="00032062">
        <w:rPr>
          <w:rFonts w:eastAsia="Times New Roman"/>
          <w:lang w:val="es-ES"/>
        </w:rPr>
        <w:t>2020. Como se indica en el encabezamiento de la recomendación, para aquellos elementos que no se trataron en la parte II de la tercera reunión, el primer proyecto (CBD/WG2020/3/3) sigue siendo la base para el trabajo ulterior</w:t>
      </w:r>
      <w:r w:rsidR="00C20152" w:rsidRPr="00032062">
        <w:rPr>
          <w:rFonts w:eastAsia="Times New Roman"/>
          <w:lang w:val="es-ES"/>
        </w:rPr>
        <w:t>,</w:t>
      </w:r>
      <w:r w:rsidRPr="00032062">
        <w:rPr>
          <w:rFonts w:eastAsia="Times New Roman"/>
          <w:lang w:val="es-ES"/>
        </w:rPr>
        <w:t xml:space="preserve"> y el documento de reflexiones de los Copresidentes (CBD/WG2020/3/6) sigue estando disponible como recurso para ayudar a las Partes y a los interesados en esas deliberaciones, como en la parte II de la tercera reunión del Grupo de Trabajo.</w:t>
      </w:r>
    </w:p>
    <w:p w14:paraId="23C0744D" w14:textId="77777777" w:rsidR="008B574B" w:rsidRPr="00032062" w:rsidRDefault="008B574B">
      <w:pPr>
        <w:pStyle w:val="Para1"/>
        <w:numPr>
          <w:ilvl w:val="0"/>
          <w:numId w:val="2"/>
        </w:numPr>
        <w:tabs>
          <w:tab w:val="clear" w:pos="360"/>
        </w:tabs>
        <w:rPr>
          <w:rFonts w:eastAsia="Times New Roman"/>
          <w:kern w:val="22"/>
          <w:lang w:val="es-ES"/>
        </w:rPr>
      </w:pPr>
      <w:r w:rsidRPr="00032062">
        <w:rPr>
          <w:rFonts w:eastAsia="Times New Roman"/>
          <w:kern w:val="22"/>
          <w:lang w:val="es-ES"/>
        </w:rPr>
        <w:t xml:space="preserve">Al cierre </w:t>
      </w:r>
      <w:r w:rsidR="00C20152" w:rsidRPr="00032062">
        <w:rPr>
          <w:rFonts w:eastAsia="Times New Roman"/>
          <w:kern w:val="22"/>
          <w:lang w:val="es-ES"/>
        </w:rPr>
        <w:t xml:space="preserve">de </w:t>
      </w:r>
      <w:r w:rsidRPr="00032062">
        <w:rPr>
          <w:rFonts w:eastAsia="Times New Roman"/>
          <w:kern w:val="22"/>
          <w:lang w:val="es-ES"/>
        </w:rPr>
        <w:t>la parte II de la tercera reunión del Grupo de Trabajo, las distintas partes del marco mundial de la diversidad biológica posterior a 2020 estaban en diferentes etapas de elaboración. Mientras que algunas partes habían sido sometidas a un examen a fondo, otras habían sido tratadas solo parcialmente y otras no habían sido tratadas para nada. Para lograr que todas las partes del marco alcancen el mismo grado de elaboración, lo que constituirá el proyecto final, se abordarán primero los elementos del marco que no se trataron, incluidas las secciones A </w:t>
      </w:r>
      <w:proofErr w:type="spellStart"/>
      <w:r w:rsidRPr="00032062">
        <w:rPr>
          <w:rFonts w:eastAsia="Times New Roman"/>
          <w:kern w:val="22"/>
          <w:lang w:val="es-ES"/>
        </w:rPr>
        <w:t>a</w:t>
      </w:r>
      <w:proofErr w:type="spellEnd"/>
      <w:r w:rsidRPr="00032062">
        <w:rPr>
          <w:rFonts w:eastAsia="Times New Roman"/>
          <w:kern w:val="22"/>
          <w:lang w:val="es-ES"/>
        </w:rPr>
        <w:t> E y H a K.</w:t>
      </w:r>
      <w:r w:rsidRPr="00032062">
        <w:rPr>
          <w:rFonts w:eastAsia="Times New Roman"/>
          <w:lang w:val="es-ES"/>
        </w:rPr>
        <w:t xml:space="preserve"> </w:t>
      </w:r>
    </w:p>
    <w:p w14:paraId="23C0744E" w14:textId="77777777" w:rsidR="008B574B" w:rsidRPr="00032062" w:rsidRDefault="008B574B">
      <w:pPr>
        <w:pStyle w:val="Para1"/>
        <w:numPr>
          <w:ilvl w:val="0"/>
          <w:numId w:val="2"/>
        </w:numPr>
        <w:tabs>
          <w:tab w:val="clear" w:pos="360"/>
        </w:tabs>
        <w:rPr>
          <w:rFonts w:eastAsia="Times New Roman"/>
          <w:kern w:val="22"/>
          <w:lang w:val="es-ES"/>
        </w:rPr>
      </w:pPr>
      <w:r w:rsidRPr="00032062">
        <w:rPr>
          <w:rFonts w:eastAsia="Times New Roman"/>
          <w:kern w:val="22"/>
          <w:lang w:val="es-ES"/>
        </w:rPr>
        <w:lastRenderedPageBreak/>
        <w:t>El examen a fondo de este tema del programa se hará principalmente en los grupos de contacto. Como se señaló, los grupos de contacto serán los mismos que se establecieron en Ginebra. No obstante, como se indicó en el párrafo 23, en la sesión plenaria de apertura se propondrá la creación de un nuevo grupo de contacto (el grupo de contacto 6) para facilitar el examen de las secciones A </w:t>
      </w:r>
      <w:proofErr w:type="spellStart"/>
      <w:r w:rsidRPr="00032062">
        <w:rPr>
          <w:rFonts w:eastAsia="Times New Roman"/>
          <w:kern w:val="22"/>
          <w:lang w:val="es-ES"/>
        </w:rPr>
        <w:t>a</w:t>
      </w:r>
      <w:proofErr w:type="spellEnd"/>
      <w:r w:rsidRPr="00032062">
        <w:rPr>
          <w:rFonts w:eastAsia="Times New Roman"/>
          <w:kern w:val="22"/>
          <w:lang w:val="es-ES"/>
        </w:rPr>
        <w:t xml:space="preserve"> E y H a K, incluida la sección </w:t>
      </w:r>
      <w:proofErr w:type="spellStart"/>
      <w:r w:rsidRPr="00032062">
        <w:rPr>
          <w:rFonts w:eastAsia="Times New Roman"/>
          <w:kern w:val="22"/>
          <w:lang w:val="es-ES"/>
        </w:rPr>
        <w:t>B.</w:t>
      </w:r>
      <w:r w:rsidRPr="00032062">
        <w:rPr>
          <w:rFonts w:eastAsia="Times New Roman"/>
          <w:i/>
          <w:iCs/>
          <w:kern w:val="22"/>
          <w:lang w:val="es-ES"/>
        </w:rPr>
        <w:t>bis</w:t>
      </w:r>
      <w:proofErr w:type="spellEnd"/>
      <w:r w:rsidRPr="00032062">
        <w:rPr>
          <w:rFonts w:eastAsia="Times New Roman"/>
          <w:lang w:val="es-ES"/>
        </w:rPr>
        <w:t>. Los Copresidentes y los corresponsables colaborarán estrechamente para evitar la duplicación de deliberaciones entre los distintos grupos de contacto.</w:t>
      </w:r>
    </w:p>
    <w:p w14:paraId="23C0744F" w14:textId="77777777" w:rsidR="008B574B" w:rsidRPr="00032062" w:rsidRDefault="008B574B">
      <w:pPr>
        <w:pStyle w:val="Para1"/>
        <w:numPr>
          <w:ilvl w:val="0"/>
          <w:numId w:val="2"/>
        </w:numPr>
        <w:tabs>
          <w:tab w:val="clear" w:pos="360"/>
        </w:tabs>
        <w:rPr>
          <w:rFonts w:eastAsia="Times New Roman"/>
          <w:lang w:val="es-ES"/>
        </w:rPr>
      </w:pPr>
      <w:r w:rsidRPr="00032062">
        <w:rPr>
          <w:rFonts w:eastAsia="Times New Roman"/>
          <w:kern w:val="22"/>
          <w:lang w:val="es-ES"/>
        </w:rPr>
        <w:t>Una vez que empiecen las negociaciones en este tema, habrá que asegurarse que se examinen los diversos elementos tratados en los grupos de contacto para uniformizar y verificar que haya coherencia interna (por ej., evitar duplicaciones, asegurar que haya coherencia en los términos utilizados, etc.).</w:t>
      </w:r>
    </w:p>
    <w:p w14:paraId="23C07450" w14:textId="77777777" w:rsidR="008B574B" w:rsidRPr="00032062" w:rsidRDefault="008B574B">
      <w:pPr>
        <w:pStyle w:val="Para1"/>
        <w:numPr>
          <w:ilvl w:val="0"/>
          <w:numId w:val="2"/>
        </w:numPr>
        <w:tabs>
          <w:tab w:val="clear" w:pos="360"/>
        </w:tabs>
        <w:rPr>
          <w:rFonts w:eastAsia="Times New Roman"/>
          <w:kern w:val="22"/>
          <w:lang w:val="es-ES"/>
        </w:rPr>
      </w:pPr>
      <w:r w:rsidRPr="00032062">
        <w:rPr>
          <w:rFonts w:eastAsia="Times New Roman"/>
          <w:lang w:val="es-ES"/>
        </w:rPr>
        <w:t>En los siguientes párrafos se proporcionan detalles referidos a las distintas secciones del marco mundial de la diversidad biológica posterior a 2020.</w:t>
      </w:r>
    </w:p>
    <w:p w14:paraId="23C07451" w14:textId="77777777" w:rsidR="008B574B" w:rsidRPr="00032062" w:rsidRDefault="008B574B">
      <w:pPr>
        <w:keepNext/>
        <w:spacing w:before="120" w:after="120"/>
        <w:jc w:val="center"/>
        <w:rPr>
          <w:rFonts w:eastAsia="Times New Roman"/>
          <w:b/>
          <w:bCs/>
          <w:sz w:val="22"/>
          <w:szCs w:val="22"/>
          <w:lang w:val="es-ES"/>
        </w:rPr>
      </w:pPr>
      <w:r w:rsidRPr="00032062">
        <w:rPr>
          <w:rFonts w:eastAsia="Times New Roman"/>
          <w:b/>
          <w:bCs/>
          <w:sz w:val="22"/>
          <w:szCs w:val="22"/>
          <w:lang w:val="es-ES"/>
        </w:rPr>
        <w:t xml:space="preserve">Secciones A </w:t>
      </w:r>
      <w:proofErr w:type="spellStart"/>
      <w:r w:rsidRPr="00032062">
        <w:rPr>
          <w:rFonts w:eastAsia="Times New Roman"/>
          <w:b/>
          <w:bCs/>
          <w:sz w:val="22"/>
          <w:szCs w:val="22"/>
          <w:lang w:val="es-ES"/>
        </w:rPr>
        <w:t>a</w:t>
      </w:r>
      <w:proofErr w:type="spellEnd"/>
      <w:r w:rsidRPr="00032062">
        <w:rPr>
          <w:rFonts w:eastAsia="Times New Roman"/>
          <w:b/>
          <w:bCs/>
          <w:sz w:val="22"/>
          <w:szCs w:val="22"/>
          <w:lang w:val="es-ES"/>
        </w:rPr>
        <w:t xml:space="preserve"> E</w:t>
      </w:r>
    </w:p>
    <w:p w14:paraId="23C07452" w14:textId="77777777" w:rsidR="008B574B" w:rsidRPr="00032062" w:rsidRDefault="008B574B">
      <w:pPr>
        <w:pStyle w:val="ListParagraph"/>
        <w:keepNext/>
        <w:numPr>
          <w:ilvl w:val="0"/>
          <w:numId w:val="2"/>
        </w:numPr>
        <w:tabs>
          <w:tab w:val="clear" w:pos="360"/>
        </w:tabs>
        <w:ind w:left="0"/>
        <w:rPr>
          <w:rFonts w:eastAsia="Times New Roman"/>
          <w:b/>
          <w:bCs/>
          <w:lang w:val="es-ES"/>
        </w:rPr>
      </w:pPr>
      <w:r w:rsidRPr="00032062">
        <w:rPr>
          <w:rFonts w:eastAsia="Times New Roman"/>
          <w:kern w:val="22"/>
          <w:lang w:val="es-ES"/>
        </w:rPr>
        <w:t>Como ya se indicó, las secciones A </w:t>
      </w:r>
      <w:proofErr w:type="spellStart"/>
      <w:r w:rsidRPr="00032062">
        <w:rPr>
          <w:rFonts w:eastAsia="Times New Roman"/>
          <w:kern w:val="22"/>
          <w:lang w:val="es-ES"/>
        </w:rPr>
        <w:t>a</w:t>
      </w:r>
      <w:proofErr w:type="spellEnd"/>
      <w:r w:rsidRPr="00032062">
        <w:rPr>
          <w:rFonts w:eastAsia="Times New Roman"/>
          <w:kern w:val="22"/>
          <w:lang w:val="es-ES"/>
        </w:rPr>
        <w:t xml:space="preserve"> D no se negociaron en Ginebra, por lo que se adjudicará tiempo para garantizar que puedan examinarse en la cuarta reunión. Para ello se propone establecer el grupo de contacto 6. Esto también permitirá considerar la nueva sección </w:t>
      </w:r>
      <w:proofErr w:type="spellStart"/>
      <w:r w:rsidRPr="00032062">
        <w:rPr>
          <w:rFonts w:eastAsia="Times New Roman"/>
          <w:kern w:val="22"/>
          <w:lang w:val="es-ES"/>
        </w:rPr>
        <w:t>B.</w:t>
      </w:r>
      <w:r w:rsidRPr="00032062">
        <w:rPr>
          <w:rFonts w:eastAsia="Times New Roman"/>
          <w:i/>
          <w:iCs/>
          <w:kern w:val="22"/>
          <w:lang w:val="es-ES"/>
        </w:rPr>
        <w:t>bis</w:t>
      </w:r>
      <w:proofErr w:type="spellEnd"/>
      <w:r w:rsidRPr="00032062">
        <w:rPr>
          <w:rFonts w:eastAsia="Times New Roman"/>
          <w:kern w:val="22"/>
          <w:lang w:val="es-ES"/>
        </w:rPr>
        <w:t xml:space="preserve"> propuesta y continuar con el examen de la sección E sobre la misión del marco.  </w:t>
      </w:r>
    </w:p>
    <w:p w14:paraId="23C07453" w14:textId="77777777" w:rsidR="008B574B" w:rsidRPr="00032062" w:rsidRDefault="008B574B">
      <w:pPr>
        <w:keepNext/>
        <w:spacing w:before="120" w:after="120"/>
        <w:jc w:val="center"/>
        <w:rPr>
          <w:rFonts w:eastAsia="Times New Roman"/>
          <w:b/>
          <w:bCs/>
          <w:sz w:val="22"/>
          <w:szCs w:val="22"/>
          <w:lang w:val="es-ES"/>
        </w:rPr>
      </w:pPr>
      <w:r w:rsidRPr="00032062">
        <w:rPr>
          <w:rFonts w:eastAsia="Times New Roman"/>
          <w:b/>
          <w:bCs/>
          <w:sz w:val="22"/>
          <w:szCs w:val="22"/>
          <w:lang w:val="es-ES"/>
        </w:rPr>
        <w:t>Secciones F y G</w:t>
      </w:r>
    </w:p>
    <w:p w14:paraId="23C07454" w14:textId="77777777" w:rsidR="008B574B" w:rsidRPr="00032062" w:rsidRDefault="008B574B">
      <w:pPr>
        <w:pStyle w:val="Para1"/>
        <w:numPr>
          <w:ilvl w:val="0"/>
          <w:numId w:val="2"/>
        </w:numPr>
        <w:tabs>
          <w:tab w:val="clear" w:pos="360"/>
        </w:tabs>
        <w:rPr>
          <w:rFonts w:eastAsia="Times New Roman"/>
          <w:kern w:val="22"/>
          <w:lang w:val="es-ES"/>
        </w:rPr>
      </w:pPr>
      <w:r w:rsidRPr="00032062">
        <w:rPr>
          <w:rFonts w:eastAsia="Times New Roman"/>
          <w:kern w:val="22"/>
          <w:lang w:val="es-ES"/>
        </w:rPr>
        <w:t>Como se señaló, en la tercera reunión del Grupo de Trabajo, se lograron avances en todos los objetivos y</w:t>
      </w:r>
      <w:r w:rsidR="00C20152" w:rsidRPr="00032062">
        <w:rPr>
          <w:rFonts w:eastAsia="Times New Roman"/>
          <w:kern w:val="22"/>
          <w:lang w:val="es-ES"/>
        </w:rPr>
        <w:t>, en menor o mayor grado,</w:t>
      </w:r>
      <w:r w:rsidRPr="00032062">
        <w:rPr>
          <w:rFonts w:eastAsia="Times New Roman"/>
          <w:kern w:val="22"/>
          <w:lang w:val="es-ES"/>
        </w:rPr>
        <w:t xml:space="preserve"> en algunas de las metas.</w:t>
      </w:r>
    </w:p>
    <w:p w14:paraId="23C07455" w14:textId="77777777" w:rsidR="008B574B" w:rsidRPr="00032062" w:rsidRDefault="008B574B">
      <w:pPr>
        <w:pStyle w:val="Para1"/>
        <w:numPr>
          <w:ilvl w:val="0"/>
          <w:numId w:val="2"/>
        </w:numPr>
        <w:tabs>
          <w:tab w:val="clear" w:pos="360"/>
        </w:tabs>
        <w:rPr>
          <w:rFonts w:eastAsia="Times New Roman"/>
          <w:lang w:val="es-ES"/>
        </w:rPr>
      </w:pPr>
      <w:r w:rsidRPr="00032062">
        <w:rPr>
          <w:rFonts w:eastAsia="Times New Roman"/>
          <w:color w:val="000000"/>
          <w:lang w:val="es-ES"/>
        </w:rPr>
        <w:t xml:space="preserve">Durante la parte II de la tercera reunión del Grupo de Trabajo, los amigos de los corresponsables del grupo de contacto 1 facilitaron las deliberaciones sobre los hitos y los resultados de su trabajo se recogieron en un apéndice de la </w:t>
      </w:r>
      <w:r w:rsidRPr="00032062">
        <w:rPr>
          <w:rFonts w:eastAsia="Times New Roman"/>
          <w:kern w:val="22"/>
          <w:lang w:val="es-ES"/>
        </w:rPr>
        <w:t>recomendación 3/1.</w:t>
      </w:r>
      <w:r w:rsidRPr="00032062">
        <w:rPr>
          <w:rFonts w:eastAsia="Times New Roman"/>
          <w:color w:val="000000"/>
          <w:lang w:val="es-ES"/>
        </w:rPr>
        <w:t xml:space="preserve"> Si bien la mayoría de las Partes no apoyaron la idea de tener una sección específica dedicada a los hitos, hubo sugerencias de incorporar elementos de los hitos en los objetivos o en las metas. En la cuarta reunión del Grupo de Trabajo, los Copresidentes propondrán </w:t>
      </w:r>
      <w:r w:rsidR="00C20152" w:rsidRPr="00032062">
        <w:rPr>
          <w:rFonts w:eastAsia="Times New Roman"/>
          <w:color w:val="000000"/>
          <w:lang w:val="es-ES"/>
        </w:rPr>
        <w:t>la creación de</w:t>
      </w:r>
      <w:r w:rsidRPr="00032062">
        <w:rPr>
          <w:rFonts w:eastAsia="Times New Roman"/>
          <w:color w:val="000000"/>
          <w:lang w:val="es-ES"/>
        </w:rPr>
        <w:t xml:space="preserve"> un grupo de Amigos de los Copresidentes que se reunirá a principios de la reunión, para continuar con las deliberaciones y brindar orientación oportuna sobre cómo abordar elementos de los hitos en los objetivos o </w:t>
      </w:r>
      <w:r w:rsidR="000B5EA9" w:rsidRPr="00032062">
        <w:rPr>
          <w:rFonts w:eastAsia="Times New Roman"/>
          <w:color w:val="000000"/>
          <w:lang w:val="es-ES"/>
        </w:rPr>
        <w:t xml:space="preserve">en las </w:t>
      </w:r>
      <w:r w:rsidRPr="00032062">
        <w:rPr>
          <w:rFonts w:eastAsia="Times New Roman"/>
          <w:color w:val="000000"/>
          <w:lang w:val="es-ES"/>
        </w:rPr>
        <w:t>metas. Los resultados de la labor de este grupo se comunicarán a los Copresidentes para orientar a los grupos de contacto</w:t>
      </w:r>
      <w:r w:rsidR="000B5EA9" w:rsidRPr="00032062">
        <w:rPr>
          <w:rFonts w:eastAsia="Times New Roman"/>
          <w:color w:val="000000"/>
          <w:lang w:val="es-ES"/>
        </w:rPr>
        <w:t> </w:t>
      </w:r>
      <w:r w:rsidRPr="00032062">
        <w:rPr>
          <w:rFonts w:eastAsia="Times New Roman"/>
          <w:color w:val="000000"/>
          <w:lang w:val="es-ES"/>
        </w:rPr>
        <w:t>1</w:t>
      </w:r>
      <w:r w:rsidR="000B5EA9" w:rsidRPr="00032062">
        <w:rPr>
          <w:rFonts w:eastAsia="Times New Roman"/>
          <w:color w:val="000000"/>
          <w:lang w:val="es-ES"/>
        </w:rPr>
        <w:t> </w:t>
      </w:r>
      <w:r w:rsidRPr="00032062">
        <w:rPr>
          <w:rFonts w:eastAsia="Times New Roman"/>
          <w:color w:val="000000"/>
          <w:lang w:val="es-ES"/>
        </w:rPr>
        <w:t>a</w:t>
      </w:r>
      <w:r w:rsidR="000B5EA9" w:rsidRPr="00032062">
        <w:rPr>
          <w:rFonts w:eastAsia="Times New Roman"/>
          <w:color w:val="000000"/>
          <w:lang w:val="es-ES"/>
        </w:rPr>
        <w:t> </w:t>
      </w:r>
      <w:r w:rsidRPr="00032062">
        <w:rPr>
          <w:rFonts w:eastAsia="Times New Roman"/>
          <w:color w:val="000000"/>
          <w:lang w:val="es-ES"/>
        </w:rPr>
        <w:t>4 en su trabajo sobre los objetivos y metas.</w:t>
      </w:r>
    </w:p>
    <w:p w14:paraId="23C07456" w14:textId="77777777" w:rsidR="008B574B" w:rsidRPr="00032062" w:rsidRDefault="008B574B">
      <w:pPr>
        <w:pStyle w:val="Para1"/>
        <w:numPr>
          <w:ilvl w:val="0"/>
          <w:numId w:val="2"/>
        </w:numPr>
        <w:tabs>
          <w:tab w:val="clear" w:pos="360"/>
        </w:tabs>
        <w:rPr>
          <w:rFonts w:eastAsia="Times New Roman"/>
          <w:sz w:val="24"/>
          <w:szCs w:val="24"/>
          <w:lang w:val="es-ES"/>
        </w:rPr>
      </w:pPr>
      <w:r w:rsidRPr="00032062">
        <w:rPr>
          <w:rFonts w:eastAsia="Times New Roman"/>
          <w:kern w:val="22"/>
          <w:lang w:val="es-ES"/>
        </w:rPr>
        <w:t xml:space="preserve">La capacidad de medir los progresos hacia el logro del marco, y por lo tanto garantizar el logro mismo, dependerá, en última instancia, de un marco de seguimiento acordado. </w:t>
      </w:r>
      <w:r w:rsidRPr="00032062">
        <w:rPr>
          <w:rFonts w:eastAsia="Times New Roman"/>
          <w:lang w:val="es-ES"/>
        </w:rPr>
        <w:t>En su 14ª reunión, la Conferencia de las Partes, acordó el proceso preparatorio para la elaboración del marco mundial de la diversidad biológica posterior a 2020 (decisión 14/34) y pidió al Órgano Subsidiario de Asesoramiento Científico, Técnico y Tecnológico que en sus reuniones 23ª y 24ª contribuyera a la elaboración del marco mundial de la diversidad biológica posterior</w:t>
      </w:r>
      <w:r w:rsidR="000B5EA9" w:rsidRPr="00032062">
        <w:rPr>
          <w:rFonts w:eastAsia="Times New Roman"/>
          <w:lang w:val="es-ES"/>
        </w:rPr>
        <w:t> </w:t>
      </w:r>
      <w:r w:rsidRPr="00032062">
        <w:rPr>
          <w:rFonts w:eastAsia="Times New Roman"/>
          <w:lang w:val="es-ES"/>
        </w:rPr>
        <w:t>a</w:t>
      </w:r>
      <w:r w:rsidR="000B5EA9" w:rsidRPr="00032062">
        <w:rPr>
          <w:rFonts w:eastAsia="Times New Roman"/>
          <w:lang w:val="es-ES"/>
        </w:rPr>
        <w:t> </w:t>
      </w:r>
      <w:r w:rsidRPr="00032062">
        <w:rPr>
          <w:rFonts w:eastAsia="Times New Roman"/>
          <w:lang w:val="es-ES"/>
        </w:rPr>
        <w:t>2020 y apoyara la labor del Grupo de Trabajo de Composición Abierta (decisión 14/34, párr.</w:t>
      </w:r>
      <w:r w:rsidR="000B5EA9" w:rsidRPr="00032062">
        <w:rPr>
          <w:rFonts w:eastAsia="Times New Roman"/>
          <w:lang w:val="es-ES"/>
        </w:rPr>
        <w:t> </w:t>
      </w:r>
      <w:r w:rsidRPr="00032062">
        <w:rPr>
          <w:rFonts w:eastAsia="Times New Roman"/>
          <w:lang w:val="es-ES"/>
        </w:rPr>
        <w:t>16)</w:t>
      </w:r>
      <w:r w:rsidR="000B5EA9" w:rsidRPr="00032062">
        <w:rPr>
          <w:rFonts w:eastAsia="Times New Roman"/>
          <w:lang w:val="es-ES"/>
        </w:rPr>
        <w:t>.</w:t>
      </w:r>
      <w:r w:rsidRPr="00032062">
        <w:rPr>
          <w:rFonts w:eastAsia="Times New Roman"/>
          <w:lang w:val="es-ES"/>
        </w:rPr>
        <w:t xml:space="preserve"> </w:t>
      </w:r>
      <w:r w:rsidRPr="00032062">
        <w:rPr>
          <w:rFonts w:eastAsia="Times New Roman"/>
          <w:kern w:val="22"/>
          <w:lang w:val="es-ES"/>
        </w:rPr>
        <w:t xml:space="preserve">También le ha pedido al Órgano </w:t>
      </w:r>
      <w:r w:rsidRPr="00032062">
        <w:rPr>
          <w:rFonts w:eastAsia="Times New Roman"/>
          <w:lang w:val="es-ES"/>
        </w:rPr>
        <w:t>Subsidiario de Asesoramiento Científico, Técnico y Tecnológico que</w:t>
      </w:r>
      <w:r w:rsidRPr="00032062">
        <w:rPr>
          <w:rFonts w:eastAsia="Times New Roman"/>
          <w:kern w:val="22"/>
          <w:lang w:val="es-ES"/>
        </w:rPr>
        <w:t xml:space="preserve"> </w:t>
      </w:r>
      <w:r w:rsidR="000B5EA9" w:rsidRPr="00032062">
        <w:rPr>
          <w:rFonts w:eastAsia="Times New Roman"/>
          <w:kern w:val="22"/>
          <w:lang w:val="es-ES"/>
        </w:rPr>
        <w:t xml:space="preserve">preste </w:t>
      </w:r>
      <w:r w:rsidRPr="00032062">
        <w:rPr>
          <w:rFonts w:eastAsia="Times New Roman"/>
          <w:kern w:val="22"/>
          <w:lang w:val="es-ES"/>
        </w:rPr>
        <w:t>asist</w:t>
      </w:r>
      <w:r w:rsidR="000B5EA9" w:rsidRPr="00032062">
        <w:rPr>
          <w:rFonts w:eastAsia="Times New Roman"/>
          <w:kern w:val="22"/>
          <w:lang w:val="es-ES"/>
        </w:rPr>
        <w:t>enci</w:t>
      </w:r>
      <w:r w:rsidRPr="00032062">
        <w:rPr>
          <w:rFonts w:eastAsia="Times New Roman"/>
          <w:kern w:val="22"/>
          <w:lang w:val="es-ES"/>
        </w:rPr>
        <w:t xml:space="preserve">a al Grupo de Trabajo en la elaboración del marco mundial de la diversidad biológica posterior a 2020, en particular en lo que tiene que ver con el marco de seguimiento. En este sentido, el Órgano </w:t>
      </w:r>
      <w:r w:rsidRPr="00032062">
        <w:rPr>
          <w:rFonts w:eastAsia="Times New Roman"/>
          <w:lang w:val="es-ES"/>
        </w:rPr>
        <w:t xml:space="preserve">Subsidiario de Asesoramiento Científico, Técnico y Tecnológico </w:t>
      </w:r>
      <w:r w:rsidRPr="00032062">
        <w:rPr>
          <w:rFonts w:eastAsia="Times New Roman"/>
          <w:kern w:val="22"/>
          <w:lang w:val="es-ES"/>
        </w:rPr>
        <w:t xml:space="preserve">ha trabajado sobre una propuesta de marco de seguimiento con indicadores </w:t>
      </w:r>
      <w:r w:rsidR="000B5EA9" w:rsidRPr="00032062">
        <w:rPr>
          <w:rFonts w:eastAsia="Times New Roman"/>
          <w:kern w:val="22"/>
          <w:lang w:val="es-ES"/>
        </w:rPr>
        <w:t xml:space="preserve">que son </w:t>
      </w:r>
      <w:r w:rsidRPr="00032062">
        <w:rPr>
          <w:rFonts w:eastAsia="Times New Roman"/>
          <w:kern w:val="22"/>
          <w:lang w:val="es-ES"/>
        </w:rPr>
        <w:t xml:space="preserve">pertinentes para el proyecto de objetivos y metas y le ha pedido a la Secretaria Ejecutiva que </w:t>
      </w:r>
      <w:r w:rsidR="000B5EA9" w:rsidRPr="00032062">
        <w:rPr>
          <w:rFonts w:eastAsia="Times New Roman"/>
          <w:kern w:val="22"/>
          <w:lang w:val="es-ES"/>
        </w:rPr>
        <w:t>en el int</w:t>
      </w:r>
      <w:r w:rsidR="00032062">
        <w:rPr>
          <w:rFonts w:eastAsia="Times New Roman"/>
          <w:kern w:val="22"/>
          <w:lang w:val="es-ES"/>
        </w:rPr>
        <w:t>e</w:t>
      </w:r>
      <w:r w:rsidR="000B5EA9" w:rsidRPr="00032062">
        <w:rPr>
          <w:rFonts w:eastAsia="Times New Roman"/>
          <w:kern w:val="22"/>
          <w:lang w:val="es-ES"/>
        </w:rPr>
        <w:t xml:space="preserve">rvalo entre períodos de sesiones emprenda ciertos </w:t>
      </w:r>
      <w:r w:rsidRPr="00032062">
        <w:rPr>
          <w:rFonts w:eastAsia="Times New Roman"/>
          <w:kern w:val="22"/>
          <w:lang w:val="es-ES"/>
        </w:rPr>
        <w:t>trabaj</w:t>
      </w:r>
      <w:r w:rsidR="000B5EA9" w:rsidRPr="00032062">
        <w:rPr>
          <w:rFonts w:eastAsia="Times New Roman"/>
          <w:kern w:val="22"/>
          <w:lang w:val="es-ES"/>
        </w:rPr>
        <w:t>os</w:t>
      </w:r>
      <w:r w:rsidRPr="00032062">
        <w:rPr>
          <w:rFonts w:eastAsia="Times New Roman"/>
          <w:kern w:val="22"/>
          <w:lang w:val="es-ES"/>
        </w:rPr>
        <w:t xml:space="preserve"> </w:t>
      </w:r>
      <w:r w:rsidR="000B5EA9" w:rsidRPr="00032062">
        <w:rPr>
          <w:rFonts w:eastAsia="Times New Roman"/>
          <w:kern w:val="22"/>
          <w:lang w:val="es-ES"/>
        </w:rPr>
        <w:t>para</w:t>
      </w:r>
      <w:r w:rsidRPr="00032062">
        <w:rPr>
          <w:rFonts w:eastAsia="Times New Roman"/>
          <w:kern w:val="22"/>
          <w:lang w:val="es-ES"/>
        </w:rPr>
        <w:t xml:space="preserve"> </w:t>
      </w:r>
      <w:r w:rsidR="000B5EA9" w:rsidRPr="00032062">
        <w:rPr>
          <w:rFonts w:eastAsia="Times New Roman"/>
          <w:kern w:val="22"/>
          <w:lang w:val="es-ES"/>
        </w:rPr>
        <w:t>promover</w:t>
      </w:r>
      <w:r w:rsidRPr="00032062">
        <w:rPr>
          <w:rFonts w:eastAsia="Times New Roman"/>
          <w:kern w:val="22"/>
          <w:lang w:val="es-ES"/>
        </w:rPr>
        <w:t xml:space="preserve"> la adopción de un marco de seguimiento </w:t>
      </w:r>
      <w:r w:rsidR="000B5EA9" w:rsidRPr="00032062">
        <w:rPr>
          <w:rFonts w:eastAsia="Times New Roman"/>
          <w:kern w:val="22"/>
          <w:lang w:val="es-ES"/>
        </w:rPr>
        <w:t>en la 15ª reunión de</w:t>
      </w:r>
      <w:r w:rsidRPr="00032062">
        <w:rPr>
          <w:rFonts w:eastAsia="Times New Roman"/>
          <w:kern w:val="22"/>
          <w:lang w:val="es-ES"/>
        </w:rPr>
        <w:t xml:space="preserve"> la Conferencia de las Partes. Es</w:t>
      </w:r>
      <w:r w:rsidR="000B5EA9" w:rsidRPr="00032062">
        <w:rPr>
          <w:rFonts w:eastAsia="Times New Roman"/>
          <w:kern w:val="22"/>
          <w:lang w:val="es-ES"/>
        </w:rPr>
        <w:t>os</w:t>
      </w:r>
      <w:r w:rsidRPr="00032062">
        <w:rPr>
          <w:rFonts w:eastAsia="Times New Roman"/>
          <w:kern w:val="22"/>
          <w:lang w:val="es-ES"/>
        </w:rPr>
        <w:t xml:space="preserve"> trabajo</w:t>
      </w:r>
      <w:r w:rsidR="000B5EA9" w:rsidRPr="00032062">
        <w:rPr>
          <w:rFonts w:eastAsia="Times New Roman"/>
          <w:kern w:val="22"/>
          <w:lang w:val="es-ES"/>
        </w:rPr>
        <w:t>s</w:t>
      </w:r>
      <w:r w:rsidRPr="00032062">
        <w:rPr>
          <w:rFonts w:eastAsia="Times New Roman"/>
          <w:kern w:val="22"/>
          <w:lang w:val="es-ES"/>
        </w:rPr>
        <w:t xml:space="preserve"> entre períodos de sesiones incluye</w:t>
      </w:r>
      <w:r w:rsidR="000B5EA9" w:rsidRPr="00032062">
        <w:rPr>
          <w:rFonts w:eastAsia="Times New Roman"/>
          <w:kern w:val="22"/>
          <w:lang w:val="es-ES"/>
        </w:rPr>
        <w:t>n</w:t>
      </w:r>
      <w:r w:rsidRPr="00032062">
        <w:rPr>
          <w:rFonts w:eastAsia="Times New Roman"/>
          <w:kern w:val="22"/>
          <w:lang w:val="es-ES"/>
        </w:rPr>
        <w:t xml:space="preserve"> la rec</w:t>
      </w:r>
      <w:r w:rsidR="000B5EA9" w:rsidRPr="00032062">
        <w:rPr>
          <w:rFonts w:eastAsia="Times New Roman"/>
          <w:kern w:val="22"/>
          <w:lang w:val="es-ES"/>
        </w:rPr>
        <w:t xml:space="preserve">opilación de </w:t>
      </w:r>
      <w:r w:rsidRPr="00032062">
        <w:rPr>
          <w:rFonts w:eastAsia="Times New Roman"/>
          <w:kern w:val="22"/>
          <w:lang w:val="es-ES"/>
        </w:rPr>
        <w:t>o</w:t>
      </w:r>
      <w:r w:rsidR="000B5EA9" w:rsidRPr="00032062">
        <w:rPr>
          <w:rFonts w:eastAsia="Times New Roman"/>
          <w:kern w:val="22"/>
          <w:lang w:val="es-ES"/>
        </w:rPr>
        <w:t>bs</w:t>
      </w:r>
      <w:r w:rsidRPr="00032062">
        <w:rPr>
          <w:rFonts w:eastAsia="Times New Roman"/>
          <w:kern w:val="22"/>
          <w:lang w:val="es-ES"/>
        </w:rPr>
        <w:t>e</w:t>
      </w:r>
      <w:r w:rsidR="000B5EA9" w:rsidRPr="00032062">
        <w:rPr>
          <w:rFonts w:eastAsia="Times New Roman"/>
          <w:kern w:val="22"/>
          <w:lang w:val="es-ES"/>
        </w:rPr>
        <w:t>rv</w:t>
      </w:r>
      <w:r w:rsidRPr="00032062">
        <w:rPr>
          <w:rFonts w:eastAsia="Times New Roman"/>
          <w:kern w:val="22"/>
          <w:lang w:val="es-ES"/>
        </w:rPr>
        <w:t>a</w:t>
      </w:r>
      <w:r w:rsidR="000B5EA9" w:rsidRPr="00032062">
        <w:rPr>
          <w:rFonts w:eastAsia="Times New Roman"/>
          <w:kern w:val="22"/>
          <w:lang w:val="es-ES"/>
        </w:rPr>
        <w:t>c</w:t>
      </w:r>
      <w:r w:rsidRPr="00032062">
        <w:rPr>
          <w:rFonts w:eastAsia="Times New Roman"/>
          <w:kern w:val="22"/>
          <w:lang w:val="es-ES"/>
        </w:rPr>
        <w:t>io</w:t>
      </w:r>
      <w:r w:rsidR="000B5EA9" w:rsidRPr="00032062">
        <w:rPr>
          <w:rFonts w:eastAsia="Times New Roman"/>
          <w:kern w:val="22"/>
          <w:lang w:val="es-ES"/>
        </w:rPr>
        <w:t>ne</w:t>
      </w:r>
      <w:r w:rsidRPr="00032062">
        <w:rPr>
          <w:rFonts w:eastAsia="Times New Roman"/>
          <w:kern w:val="22"/>
          <w:lang w:val="es-ES"/>
        </w:rPr>
        <w:t>s sobre los apéndices 1 y </w:t>
      </w:r>
      <w:r w:rsidR="000B5EA9" w:rsidRPr="00032062">
        <w:rPr>
          <w:rFonts w:eastAsia="Times New Roman"/>
          <w:kern w:val="22"/>
          <w:lang w:val="es-ES"/>
        </w:rPr>
        <w:t xml:space="preserve">2 de la recomendación 24/2 del Órgano </w:t>
      </w:r>
      <w:r w:rsidRPr="00032062">
        <w:rPr>
          <w:rFonts w:eastAsia="Times New Roman"/>
          <w:kern w:val="22"/>
          <w:lang w:val="es-ES"/>
        </w:rPr>
        <w:t>S</w:t>
      </w:r>
      <w:r w:rsidR="000B5EA9" w:rsidRPr="00032062">
        <w:rPr>
          <w:rFonts w:eastAsia="Times New Roman"/>
          <w:kern w:val="22"/>
          <w:lang w:val="es-ES"/>
        </w:rPr>
        <w:t xml:space="preserve">ubsidiario de </w:t>
      </w:r>
      <w:r w:rsidRPr="00032062">
        <w:rPr>
          <w:rFonts w:eastAsia="Times New Roman"/>
          <w:kern w:val="22"/>
          <w:lang w:val="es-ES"/>
        </w:rPr>
        <w:t>A</w:t>
      </w:r>
      <w:r w:rsidR="000B5EA9" w:rsidRPr="00032062">
        <w:rPr>
          <w:rFonts w:eastAsia="Times New Roman"/>
          <w:kern w:val="22"/>
          <w:lang w:val="es-ES"/>
        </w:rPr>
        <w:t xml:space="preserve">sesoramiento </w:t>
      </w:r>
      <w:r w:rsidRPr="00032062">
        <w:rPr>
          <w:rFonts w:eastAsia="Times New Roman"/>
          <w:kern w:val="22"/>
          <w:lang w:val="es-ES"/>
        </w:rPr>
        <w:t>C</w:t>
      </w:r>
      <w:r w:rsidR="000B5EA9" w:rsidRPr="00032062">
        <w:rPr>
          <w:rFonts w:eastAsia="Times New Roman"/>
          <w:kern w:val="22"/>
          <w:lang w:val="es-ES"/>
        </w:rPr>
        <w:t xml:space="preserve">ientífico, </w:t>
      </w:r>
      <w:r w:rsidRPr="00032062">
        <w:rPr>
          <w:rFonts w:eastAsia="Times New Roman"/>
          <w:kern w:val="22"/>
          <w:lang w:val="es-ES"/>
        </w:rPr>
        <w:t>T</w:t>
      </w:r>
      <w:r w:rsidR="000B5EA9" w:rsidRPr="00032062">
        <w:rPr>
          <w:rFonts w:eastAsia="Times New Roman"/>
          <w:kern w:val="22"/>
          <w:lang w:val="es-ES"/>
        </w:rPr>
        <w:t xml:space="preserve">écnico y </w:t>
      </w:r>
      <w:r w:rsidRPr="00032062">
        <w:rPr>
          <w:rFonts w:eastAsia="Times New Roman"/>
          <w:kern w:val="22"/>
          <w:lang w:val="es-ES"/>
        </w:rPr>
        <w:t>T</w:t>
      </w:r>
      <w:r w:rsidR="000B5EA9" w:rsidRPr="00032062">
        <w:rPr>
          <w:rFonts w:eastAsia="Times New Roman"/>
          <w:kern w:val="22"/>
          <w:lang w:val="es-ES"/>
        </w:rPr>
        <w:t>ecnológico</w:t>
      </w:r>
      <w:r w:rsidRPr="00032062">
        <w:rPr>
          <w:rFonts w:eastAsia="Times New Roman"/>
          <w:kern w:val="22"/>
          <w:lang w:val="es-ES"/>
        </w:rPr>
        <w:t xml:space="preserve"> y un examen científico y técnico de la propuesta de indicadores para el marco de seguimiento, garantizando consultas a las Partes, entre otras cosas, mediante la organización de un taller de expertos. Sobre esta base, l</w:t>
      </w:r>
      <w:r w:rsidR="002160C9" w:rsidRPr="00032062">
        <w:rPr>
          <w:rFonts w:eastAsia="Times New Roman"/>
          <w:kern w:val="22"/>
          <w:lang w:val="es-ES"/>
        </w:rPr>
        <w:t>a</w:t>
      </w:r>
      <w:r w:rsidRPr="00032062">
        <w:rPr>
          <w:rFonts w:eastAsia="Times New Roman"/>
          <w:kern w:val="22"/>
          <w:lang w:val="es-ES"/>
        </w:rPr>
        <w:t xml:space="preserve">s </w:t>
      </w:r>
      <w:r w:rsidR="002160C9" w:rsidRPr="00032062">
        <w:rPr>
          <w:rFonts w:eastAsia="Times New Roman"/>
          <w:kern w:val="22"/>
          <w:lang w:val="es-ES"/>
        </w:rPr>
        <w:t>conclusiones</w:t>
      </w:r>
      <w:r w:rsidRPr="00032062">
        <w:rPr>
          <w:rFonts w:eastAsia="Times New Roman"/>
          <w:kern w:val="22"/>
          <w:lang w:val="es-ES"/>
        </w:rPr>
        <w:t xml:space="preserve"> de un examen científico y técnico de las propuestas de nuevos indicadores presentadas por Partes </w:t>
      </w:r>
      <w:r w:rsidR="000B5EA9" w:rsidRPr="00032062">
        <w:rPr>
          <w:rFonts w:eastAsia="Times New Roman"/>
          <w:kern w:val="22"/>
          <w:lang w:val="es-ES"/>
        </w:rPr>
        <w:t>e</w:t>
      </w:r>
      <w:r w:rsidRPr="00032062">
        <w:rPr>
          <w:rFonts w:eastAsia="Times New Roman"/>
          <w:kern w:val="22"/>
          <w:lang w:val="es-ES"/>
        </w:rPr>
        <w:t xml:space="preserve"> interesados en la </w:t>
      </w:r>
      <w:r w:rsidRPr="00032062">
        <w:rPr>
          <w:rFonts w:eastAsia="Times New Roman"/>
          <w:kern w:val="22"/>
          <w:lang w:val="es-ES"/>
        </w:rPr>
        <w:lastRenderedPageBreak/>
        <w:t xml:space="preserve">24ª reunión del Órgano </w:t>
      </w:r>
      <w:r w:rsidRPr="00032062">
        <w:rPr>
          <w:rFonts w:eastAsia="Times New Roman"/>
          <w:lang w:val="es-ES"/>
        </w:rPr>
        <w:t xml:space="preserve">Subsidiario de Asesoramiento Científico, Técnico y Tecnológico se recogerán en un documento de información </w:t>
      </w:r>
      <w:r w:rsidRPr="00032062">
        <w:rPr>
          <w:rFonts w:eastAsia="Times New Roman"/>
          <w:kern w:val="22"/>
          <w:lang w:val="es-ES"/>
        </w:rPr>
        <w:t>que se pondrá a disposición de los participantes de la 4ª reunión del Grupo de Trabajo y se presentarán también en una sesión informativa durante la 4ª </w:t>
      </w:r>
      <w:r w:rsidR="002160C9" w:rsidRPr="00032062">
        <w:rPr>
          <w:rFonts w:eastAsia="Times New Roman"/>
          <w:kern w:val="22"/>
          <w:lang w:val="es-ES"/>
        </w:rPr>
        <w:t>r</w:t>
      </w:r>
      <w:r w:rsidRPr="00032062">
        <w:rPr>
          <w:rFonts w:eastAsia="Times New Roman"/>
          <w:kern w:val="22"/>
          <w:lang w:val="es-ES"/>
        </w:rPr>
        <w:t>e</w:t>
      </w:r>
      <w:r w:rsidR="002160C9" w:rsidRPr="00032062">
        <w:rPr>
          <w:rFonts w:eastAsia="Times New Roman"/>
          <w:kern w:val="22"/>
          <w:lang w:val="es-ES"/>
        </w:rPr>
        <w:t>un</w:t>
      </w:r>
      <w:r w:rsidRPr="00032062">
        <w:rPr>
          <w:rFonts w:eastAsia="Times New Roman"/>
          <w:kern w:val="22"/>
          <w:lang w:val="es-ES"/>
        </w:rPr>
        <w:t xml:space="preserve">ión del Grupo de Trabajo para que </w:t>
      </w:r>
      <w:r w:rsidR="000B5EA9" w:rsidRPr="00032062">
        <w:rPr>
          <w:rFonts w:eastAsia="Times New Roman"/>
          <w:kern w:val="22"/>
          <w:lang w:val="es-ES"/>
        </w:rPr>
        <w:t xml:space="preserve">se </w:t>
      </w:r>
      <w:r w:rsidR="002160C9" w:rsidRPr="00032062">
        <w:rPr>
          <w:rFonts w:eastAsia="Times New Roman"/>
          <w:kern w:val="22"/>
          <w:lang w:val="es-ES"/>
        </w:rPr>
        <w:t>tengan en cuenta</w:t>
      </w:r>
      <w:r w:rsidRPr="00032062">
        <w:rPr>
          <w:rFonts w:eastAsia="Times New Roman"/>
          <w:kern w:val="22"/>
          <w:lang w:val="es-ES"/>
        </w:rPr>
        <w:t xml:space="preserve"> e</w:t>
      </w:r>
      <w:r w:rsidR="002160C9" w:rsidRPr="00032062">
        <w:rPr>
          <w:rFonts w:eastAsia="Times New Roman"/>
          <w:kern w:val="22"/>
          <w:lang w:val="es-ES"/>
        </w:rPr>
        <w:t>n</w:t>
      </w:r>
      <w:r w:rsidRPr="00032062">
        <w:rPr>
          <w:rFonts w:eastAsia="Times New Roman"/>
          <w:kern w:val="22"/>
          <w:lang w:val="es-ES"/>
        </w:rPr>
        <w:t xml:space="preserve"> la</w:t>
      </w:r>
      <w:r w:rsidR="000B5EA9" w:rsidRPr="00032062">
        <w:rPr>
          <w:rFonts w:eastAsia="Times New Roman"/>
          <w:kern w:val="22"/>
          <w:lang w:val="es-ES"/>
        </w:rPr>
        <w:t>s</w:t>
      </w:r>
      <w:r w:rsidRPr="00032062">
        <w:rPr>
          <w:rFonts w:eastAsia="Times New Roman"/>
          <w:kern w:val="22"/>
          <w:lang w:val="es-ES"/>
        </w:rPr>
        <w:t xml:space="preserve"> negociaci</w:t>
      </w:r>
      <w:r w:rsidR="000B5EA9" w:rsidRPr="00032062">
        <w:rPr>
          <w:rFonts w:eastAsia="Times New Roman"/>
          <w:kern w:val="22"/>
          <w:lang w:val="es-ES"/>
        </w:rPr>
        <w:t>o</w:t>
      </w:r>
      <w:r w:rsidRPr="00032062">
        <w:rPr>
          <w:rFonts w:eastAsia="Times New Roman"/>
          <w:kern w:val="22"/>
          <w:lang w:val="es-ES"/>
        </w:rPr>
        <w:t>n</w:t>
      </w:r>
      <w:r w:rsidR="000B5EA9" w:rsidRPr="00032062">
        <w:rPr>
          <w:rFonts w:eastAsia="Times New Roman"/>
          <w:kern w:val="22"/>
          <w:lang w:val="es-ES"/>
        </w:rPr>
        <w:t>es</w:t>
      </w:r>
      <w:r w:rsidRPr="00032062">
        <w:rPr>
          <w:rFonts w:eastAsia="Times New Roman"/>
          <w:kern w:val="22"/>
          <w:lang w:val="es-ES"/>
        </w:rPr>
        <w:t xml:space="preserve"> </w:t>
      </w:r>
      <w:r w:rsidR="002160C9" w:rsidRPr="00032062">
        <w:rPr>
          <w:rFonts w:eastAsia="Times New Roman"/>
          <w:kern w:val="22"/>
          <w:lang w:val="es-ES"/>
        </w:rPr>
        <w:t>sobre</w:t>
      </w:r>
      <w:r w:rsidRPr="00032062">
        <w:rPr>
          <w:rFonts w:eastAsia="Times New Roman"/>
          <w:kern w:val="22"/>
          <w:lang w:val="es-ES"/>
        </w:rPr>
        <w:t xml:space="preserve"> objetivos y metas. </w:t>
      </w:r>
      <w:r w:rsidR="002160C9" w:rsidRPr="00032062">
        <w:rPr>
          <w:rFonts w:eastAsia="Times New Roman"/>
          <w:kern w:val="22"/>
          <w:lang w:val="es-ES"/>
        </w:rPr>
        <w:t>E</w:t>
      </w:r>
      <w:r w:rsidRPr="00032062">
        <w:rPr>
          <w:rFonts w:eastAsia="Times New Roman"/>
          <w:kern w:val="22"/>
          <w:lang w:val="es-ES"/>
        </w:rPr>
        <w:t>l examen de est</w:t>
      </w:r>
      <w:r w:rsidR="002160C9" w:rsidRPr="00032062">
        <w:rPr>
          <w:rFonts w:eastAsia="Times New Roman"/>
          <w:kern w:val="22"/>
          <w:lang w:val="es-ES"/>
        </w:rPr>
        <w:t>a</w:t>
      </w:r>
      <w:r w:rsidRPr="00032062">
        <w:rPr>
          <w:rFonts w:eastAsia="Times New Roman"/>
          <w:kern w:val="22"/>
          <w:lang w:val="es-ES"/>
        </w:rPr>
        <w:t xml:space="preserve">s </w:t>
      </w:r>
      <w:r w:rsidR="002160C9" w:rsidRPr="00032062">
        <w:rPr>
          <w:rFonts w:eastAsia="Times New Roman"/>
          <w:kern w:val="22"/>
          <w:lang w:val="es-ES"/>
        </w:rPr>
        <w:t>c</w:t>
      </w:r>
      <w:r w:rsidRPr="00032062">
        <w:rPr>
          <w:rFonts w:eastAsia="Times New Roman"/>
          <w:kern w:val="22"/>
          <w:lang w:val="es-ES"/>
        </w:rPr>
        <w:t>o</w:t>
      </w:r>
      <w:r w:rsidR="002160C9" w:rsidRPr="00032062">
        <w:rPr>
          <w:rFonts w:eastAsia="Times New Roman"/>
          <w:kern w:val="22"/>
          <w:lang w:val="es-ES"/>
        </w:rPr>
        <w:t>nclusione</w:t>
      </w:r>
      <w:r w:rsidRPr="00032062">
        <w:rPr>
          <w:rFonts w:eastAsia="Times New Roman"/>
          <w:kern w:val="22"/>
          <w:lang w:val="es-ES"/>
        </w:rPr>
        <w:t xml:space="preserve">s, y en particular de los indicadores, </w:t>
      </w:r>
      <w:r w:rsidR="002160C9" w:rsidRPr="00032062">
        <w:rPr>
          <w:rFonts w:eastAsia="Times New Roman"/>
          <w:kern w:val="22"/>
          <w:lang w:val="es-ES"/>
        </w:rPr>
        <w:t xml:space="preserve">será bienvenido, </w:t>
      </w:r>
      <w:r w:rsidRPr="00032062">
        <w:rPr>
          <w:rFonts w:eastAsia="Times New Roman"/>
          <w:kern w:val="22"/>
          <w:lang w:val="es-ES"/>
        </w:rPr>
        <w:t>ya que aportar</w:t>
      </w:r>
      <w:r w:rsidR="002160C9" w:rsidRPr="00032062">
        <w:rPr>
          <w:rFonts w:eastAsia="Times New Roman"/>
          <w:kern w:val="22"/>
          <w:lang w:val="es-ES"/>
        </w:rPr>
        <w:t>á</w:t>
      </w:r>
      <w:r w:rsidRPr="00032062">
        <w:rPr>
          <w:rFonts w:eastAsia="Times New Roman"/>
          <w:kern w:val="22"/>
          <w:lang w:val="es-ES"/>
        </w:rPr>
        <w:t xml:space="preserve"> a la</w:t>
      </w:r>
      <w:r w:rsidR="002160C9" w:rsidRPr="00032062">
        <w:rPr>
          <w:rFonts w:eastAsia="Times New Roman"/>
          <w:kern w:val="22"/>
          <w:lang w:val="es-ES"/>
        </w:rPr>
        <w:t>s</w:t>
      </w:r>
      <w:r w:rsidRPr="00032062">
        <w:rPr>
          <w:rFonts w:eastAsia="Times New Roman"/>
          <w:kern w:val="22"/>
          <w:lang w:val="es-ES"/>
        </w:rPr>
        <w:t xml:space="preserve"> negociaci</w:t>
      </w:r>
      <w:r w:rsidR="002160C9" w:rsidRPr="00032062">
        <w:rPr>
          <w:rFonts w:eastAsia="Times New Roman"/>
          <w:kern w:val="22"/>
          <w:lang w:val="es-ES"/>
        </w:rPr>
        <w:t>o</w:t>
      </w:r>
      <w:r w:rsidRPr="00032062">
        <w:rPr>
          <w:rFonts w:eastAsia="Times New Roman"/>
          <w:kern w:val="22"/>
          <w:lang w:val="es-ES"/>
        </w:rPr>
        <w:t>n</w:t>
      </w:r>
      <w:r w:rsidR="002160C9" w:rsidRPr="00032062">
        <w:rPr>
          <w:rFonts w:eastAsia="Times New Roman"/>
          <w:kern w:val="22"/>
          <w:lang w:val="es-ES"/>
        </w:rPr>
        <w:t>es</w:t>
      </w:r>
      <w:r w:rsidRPr="00032062">
        <w:rPr>
          <w:rFonts w:eastAsia="Times New Roman"/>
          <w:kern w:val="22"/>
          <w:lang w:val="es-ES"/>
        </w:rPr>
        <w:t xml:space="preserve"> sobre objetivos y metas que llevarán a cabo </w:t>
      </w:r>
      <w:r w:rsidR="002160C9" w:rsidRPr="00032062">
        <w:rPr>
          <w:rFonts w:eastAsia="Times New Roman"/>
          <w:kern w:val="22"/>
          <w:lang w:val="es-ES"/>
        </w:rPr>
        <w:t xml:space="preserve">en este tema </w:t>
      </w:r>
      <w:r w:rsidRPr="00032062">
        <w:rPr>
          <w:rFonts w:eastAsia="Times New Roman"/>
          <w:kern w:val="22"/>
          <w:lang w:val="es-ES"/>
        </w:rPr>
        <w:t xml:space="preserve">los grupos de contacto. Las observaciones que formulen las Partes y los interesados durante las deliberaciones en Nairobi podrían </w:t>
      </w:r>
      <w:r w:rsidR="002160C9" w:rsidRPr="00032062">
        <w:rPr>
          <w:rFonts w:eastAsia="Times New Roman"/>
          <w:kern w:val="22"/>
          <w:lang w:val="es-ES"/>
        </w:rPr>
        <w:t>considerarse</w:t>
      </w:r>
      <w:r w:rsidRPr="00032062">
        <w:rPr>
          <w:rFonts w:eastAsia="Times New Roman"/>
          <w:kern w:val="22"/>
          <w:lang w:val="es-ES"/>
        </w:rPr>
        <w:t xml:space="preserve"> en la labor en curso sobre el marco de seguimiento que</w:t>
      </w:r>
      <w:r w:rsidR="002160C9" w:rsidRPr="00032062">
        <w:rPr>
          <w:rFonts w:eastAsia="Times New Roman"/>
          <w:kern w:val="22"/>
          <w:lang w:val="es-ES"/>
        </w:rPr>
        <w:t xml:space="preserve"> el Órgano </w:t>
      </w:r>
      <w:r w:rsidR="002160C9" w:rsidRPr="00032062">
        <w:rPr>
          <w:rFonts w:eastAsia="Times New Roman"/>
          <w:lang w:val="es-ES"/>
        </w:rPr>
        <w:t xml:space="preserve">Subsidiario de Asesoramiento Científico, Técnico y Tecnológico </w:t>
      </w:r>
      <w:r w:rsidR="002160C9" w:rsidRPr="00032062">
        <w:rPr>
          <w:rFonts w:eastAsia="Times New Roman"/>
          <w:kern w:val="22"/>
          <w:lang w:val="es-ES"/>
        </w:rPr>
        <w:t xml:space="preserve">pidió </w:t>
      </w:r>
      <w:r w:rsidRPr="00032062">
        <w:rPr>
          <w:rFonts w:eastAsia="Times New Roman"/>
          <w:kern w:val="22"/>
          <w:lang w:val="es-ES"/>
        </w:rPr>
        <w:t>que se llevara a</w:t>
      </w:r>
      <w:r w:rsidR="002160C9" w:rsidRPr="00032062">
        <w:rPr>
          <w:rFonts w:eastAsia="Times New Roman"/>
          <w:kern w:val="22"/>
          <w:lang w:val="es-ES"/>
        </w:rPr>
        <w:t xml:space="preserve"> cabo entre períodos de sesiones</w:t>
      </w:r>
      <w:r w:rsidR="002160C9" w:rsidRPr="00032062">
        <w:rPr>
          <w:rFonts w:eastAsia="Times New Roman"/>
          <w:lang w:val="es-ES"/>
        </w:rPr>
        <w:t xml:space="preserve"> en su 24ª reunión</w:t>
      </w:r>
      <w:r w:rsidRPr="00032062">
        <w:rPr>
          <w:rFonts w:eastAsia="Times New Roman"/>
          <w:kern w:val="22"/>
          <w:lang w:val="es-ES"/>
        </w:rPr>
        <w:t>.</w:t>
      </w:r>
      <w:r w:rsidRPr="00032062">
        <w:rPr>
          <w:rFonts w:eastAsia="Times New Roman"/>
          <w:color w:val="242424"/>
          <w:shd w:val="clear" w:color="auto" w:fill="FFFFFF"/>
          <w:lang w:val="es-ES"/>
        </w:rPr>
        <w:t xml:space="preserve"> El documento de información se actualizará de manera de contemplar los resultados de la cuarta reunión del Grupo de Trabajo a fin de brindar insumos para el taller de expertos que se realizará en Bonn del 29 de junio al 1° de julio de 2022.</w:t>
      </w:r>
    </w:p>
    <w:p w14:paraId="23C07457" w14:textId="77777777" w:rsidR="008B574B" w:rsidRPr="00032062" w:rsidRDefault="008B574B">
      <w:pPr>
        <w:keepNext/>
        <w:spacing w:before="120" w:after="120"/>
        <w:jc w:val="center"/>
        <w:rPr>
          <w:rFonts w:eastAsia="Times New Roman"/>
          <w:b/>
          <w:bCs/>
          <w:sz w:val="22"/>
          <w:szCs w:val="22"/>
          <w:lang w:val="es-ES"/>
        </w:rPr>
      </w:pPr>
      <w:r w:rsidRPr="00032062">
        <w:rPr>
          <w:rFonts w:eastAsia="Times New Roman"/>
          <w:b/>
          <w:bCs/>
          <w:sz w:val="22"/>
          <w:szCs w:val="22"/>
          <w:lang w:val="es-ES"/>
        </w:rPr>
        <w:t>Secciones H a K</w:t>
      </w:r>
    </w:p>
    <w:p w14:paraId="23C07458" w14:textId="77777777" w:rsidR="008B574B" w:rsidRPr="00032062" w:rsidRDefault="008B574B">
      <w:pPr>
        <w:pStyle w:val="ListParagraph"/>
        <w:numPr>
          <w:ilvl w:val="0"/>
          <w:numId w:val="2"/>
        </w:numPr>
        <w:tabs>
          <w:tab w:val="clear" w:pos="360"/>
        </w:tabs>
        <w:ind w:left="0"/>
        <w:rPr>
          <w:rFonts w:eastAsia="Times New Roman"/>
          <w:lang w:val="es-ES"/>
        </w:rPr>
      </w:pPr>
      <w:r w:rsidRPr="00032062">
        <w:rPr>
          <w:rFonts w:eastAsia="Times New Roman"/>
          <w:kern w:val="22"/>
          <w:lang w:val="es-ES"/>
        </w:rPr>
        <w:t xml:space="preserve">La implementación eficaz del marco será apoyada por condiciones de implementación y dependerá en particular de la creación de capacidad y la movilización de recursos suficientes. Se invitó a la </w:t>
      </w:r>
      <w:proofErr w:type="gramStart"/>
      <w:r w:rsidRPr="00032062">
        <w:rPr>
          <w:rFonts w:eastAsia="Times New Roman"/>
          <w:kern w:val="22"/>
          <w:lang w:val="es-ES"/>
        </w:rPr>
        <w:t>Presidenta</w:t>
      </w:r>
      <w:proofErr w:type="gramEnd"/>
      <w:r w:rsidRPr="00032062">
        <w:rPr>
          <w:rFonts w:eastAsia="Times New Roman"/>
          <w:kern w:val="22"/>
          <w:lang w:val="es-ES"/>
        </w:rPr>
        <w:t xml:space="preserve"> del Órgano Subsidiario sobre la Aplicación a hacer una presentación en el grupo de contacto 6 cuando este considere estas secciones del marco mundial de la diversidad biológica posterior a 2020, a fin de informar al grupo de contacto sobre las deliberaciones pertinentes realizadas en el ámbito del Órgano Subsidiario sobre la Aplicación.</w:t>
      </w:r>
    </w:p>
    <w:p w14:paraId="23C07459" w14:textId="77777777" w:rsidR="008B574B" w:rsidRPr="00032062" w:rsidRDefault="008B574B">
      <w:pPr>
        <w:pStyle w:val="Para1"/>
        <w:numPr>
          <w:ilvl w:val="0"/>
          <w:numId w:val="2"/>
        </w:numPr>
        <w:tabs>
          <w:tab w:val="clear" w:pos="360"/>
        </w:tabs>
        <w:rPr>
          <w:rFonts w:eastAsia="Times New Roman"/>
          <w:lang w:val="es-ES"/>
        </w:rPr>
      </w:pPr>
      <w:r w:rsidRPr="00032062">
        <w:rPr>
          <w:rFonts w:eastAsia="Times New Roman"/>
          <w:kern w:val="22"/>
          <w:lang w:val="es-ES"/>
        </w:rPr>
        <w:t xml:space="preserve">Otro aspecto importante del marco mundial de la diversidad biológica posterior a 2020 será un sistema reforzado de responsabilidad y transparencia. </w:t>
      </w:r>
      <w:r w:rsidR="00727166" w:rsidRPr="00032062">
        <w:rPr>
          <w:rFonts w:eastAsia="Times New Roman"/>
          <w:kern w:val="22"/>
          <w:lang w:val="es-ES"/>
        </w:rPr>
        <w:t>En su 14ª reunión, la Conferencia de las Partes</w:t>
      </w:r>
      <w:r w:rsidRPr="00032062">
        <w:rPr>
          <w:rFonts w:eastAsia="Times New Roman"/>
          <w:kern w:val="22"/>
          <w:lang w:val="es-ES"/>
        </w:rPr>
        <w:t xml:space="preserve"> encargó al Órgano Subsidiario sobre la Aplicación que </w:t>
      </w:r>
      <w:r w:rsidR="00727166" w:rsidRPr="00032062">
        <w:rPr>
          <w:rFonts w:eastAsia="Times New Roman"/>
          <w:kern w:val="22"/>
          <w:lang w:val="es-ES"/>
        </w:rPr>
        <w:t>elaborara</w:t>
      </w:r>
      <w:r w:rsidRPr="00032062">
        <w:rPr>
          <w:rFonts w:eastAsia="Times New Roman"/>
          <w:kern w:val="22"/>
          <w:lang w:val="es-ES"/>
        </w:rPr>
        <w:t xml:space="preserve"> opciones </w:t>
      </w:r>
      <w:r w:rsidR="00727166" w:rsidRPr="00032062">
        <w:rPr>
          <w:rFonts w:eastAsia="Times New Roman"/>
          <w:kern w:val="22"/>
          <w:lang w:val="es-ES"/>
        </w:rPr>
        <w:t>para el</w:t>
      </w:r>
      <w:r w:rsidRPr="00032062">
        <w:rPr>
          <w:rFonts w:eastAsia="Times New Roman"/>
          <w:kern w:val="22"/>
          <w:lang w:val="es-ES"/>
        </w:rPr>
        <w:t xml:space="preserve"> seguimiento, </w:t>
      </w:r>
      <w:r w:rsidR="00727166" w:rsidRPr="00032062">
        <w:rPr>
          <w:rFonts w:eastAsia="Times New Roman"/>
          <w:kern w:val="22"/>
          <w:lang w:val="es-ES"/>
        </w:rPr>
        <w:t xml:space="preserve">la </w:t>
      </w:r>
      <w:r w:rsidRPr="00032062">
        <w:rPr>
          <w:rFonts w:eastAsia="Times New Roman"/>
          <w:kern w:val="22"/>
          <w:lang w:val="es-ES"/>
        </w:rPr>
        <w:t xml:space="preserve">presentación de informes y </w:t>
      </w:r>
      <w:r w:rsidR="00727166" w:rsidRPr="00032062">
        <w:rPr>
          <w:rFonts w:eastAsia="Times New Roman"/>
          <w:kern w:val="22"/>
          <w:lang w:val="es-ES"/>
        </w:rPr>
        <w:t xml:space="preserve">la </w:t>
      </w:r>
      <w:r w:rsidRPr="00032062">
        <w:rPr>
          <w:rFonts w:eastAsia="Times New Roman"/>
          <w:kern w:val="22"/>
          <w:lang w:val="es-ES"/>
        </w:rPr>
        <w:t xml:space="preserve">revisión, y el Grupo de Trabajo también ha pedido al Órgano Subsidiario sobre la Aplicación que le brindara asesoramiento y asistencia en este sentido. En su tercera reunión, el Órgano Subsidiario sobre la Aplicación encargó la realización de trabajos </w:t>
      </w:r>
      <w:r w:rsidR="00727166" w:rsidRPr="00032062">
        <w:rPr>
          <w:rFonts w:eastAsia="Times New Roman"/>
          <w:kern w:val="22"/>
          <w:lang w:val="es-ES"/>
        </w:rPr>
        <w:t>en el int</w:t>
      </w:r>
      <w:r w:rsidR="00032062">
        <w:rPr>
          <w:rFonts w:eastAsia="Times New Roman"/>
          <w:kern w:val="22"/>
          <w:lang w:val="es-ES"/>
        </w:rPr>
        <w:t>e</w:t>
      </w:r>
      <w:r w:rsidR="00727166" w:rsidRPr="00032062">
        <w:rPr>
          <w:rFonts w:eastAsia="Times New Roman"/>
          <w:kern w:val="22"/>
          <w:lang w:val="es-ES"/>
        </w:rPr>
        <w:t xml:space="preserve">rvalo </w:t>
      </w:r>
      <w:r w:rsidRPr="00032062">
        <w:rPr>
          <w:rFonts w:eastAsia="Times New Roman"/>
          <w:kern w:val="22"/>
          <w:lang w:val="es-ES"/>
        </w:rPr>
        <w:t>entre períodos de sesiones, incluido un taller que se realizará inmediatamente antes de la cuarta reunión del Grupo de Trabajo. Este taller tiene como objetivo facilitar las discusiones d</w:t>
      </w:r>
      <w:r w:rsidR="00727166" w:rsidRPr="00032062">
        <w:rPr>
          <w:rFonts w:eastAsia="Times New Roman"/>
          <w:kern w:val="22"/>
          <w:lang w:val="es-ES"/>
        </w:rPr>
        <w:t>e</w:t>
      </w:r>
      <w:r w:rsidRPr="00032062">
        <w:rPr>
          <w:rFonts w:eastAsia="Times New Roman"/>
          <w:kern w:val="22"/>
          <w:lang w:val="es-ES"/>
        </w:rPr>
        <w:t xml:space="preserve"> los cuatro anexos a los que se hace referencia en la recomendación 3/11, para facilitar, a su vez, la adopción de esos anexos en la 15ª reunión de la Conferencia de las Partes. El taller también busca facilitar una mayor comprensión de cómo los distintos elementos del mecanismo de planificación, presentación de informes y revisión (incluidos los anexos) constituirán un sistema integrado de transparencia y responsabilidad mejorado y más amplio, incluido mediante un calendario integrado. Esto informará las negociaciones durante la 4ª reunión del Grupo de Trabajo, particularmente en lo que respecta a la sección J, y durante la parte II de la 15ª reunión de la Conferencia de las Partes hacia la adopción de una decisión basada en la recomendación 3/11 del Órgano Subsidiario sobre la Aplicación. Los resultados del taller se pondrán a disposición del Grupo de Trabajo, como aporte para sus deliberaciones, y se recogerán también en un documento de información para la parte II de la 15ª reunión de la Conferencia de las Partes. Además, se invitará a la </w:t>
      </w:r>
      <w:proofErr w:type="gramStart"/>
      <w:r w:rsidRPr="00032062">
        <w:rPr>
          <w:rFonts w:eastAsia="Times New Roman"/>
          <w:kern w:val="22"/>
          <w:lang w:val="es-ES"/>
        </w:rPr>
        <w:t>Presidenta</w:t>
      </w:r>
      <w:proofErr w:type="gramEnd"/>
      <w:r w:rsidRPr="00032062">
        <w:rPr>
          <w:rFonts w:eastAsia="Times New Roman"/>
          <w:kern w:val="22"/>
          <w:lang w:val="es-ES"/>
        </w:rPr>
        <w:t xml:space="preserve"> del Órgano Subsidiario sobre la Aplicación a hacer una presentación en el grupo de contacto 6 cuando este considere la sección J del marco mundial de la diversidad biológica posterior a 2020, a fin de informar al grupo sobre las deliberaciones pertinentes que tuvieron lugar durante la tercera reunión del Órgano Subsidiario sobre la Aplicación en el tema 9 del programa y durante el taller. </w:t>
      </w:r>
    </w:p>
    <w:p w14:paraId="23C0745A" w14:textId="77777777" w:rsidR="008B574B" w:rsidRPr="00032062" w:rsidRDefault="008B574B">
      <w:pPr>
        <w:pStyle w:val="Para1"/>
        <w:rPr>
          <w:rFonts w:eastAsia="Times New Roman"/>
          <w:i/>
          <w:iCs/>
          <w:kern w:val="22"/>
          <w:lang w:val="es-ES"/>
        </w:rPr>
      </w:pPr>
      <w:r w:rsidRPr="00032062">
        <w:rPr>
          <w:rFonts w:eastAsia="Times New Roman"/>
          <w:i/>
          <w:iCs/>
          <w:kern w:val="22"/>
          <w:lang w:val="es-ES"/>
        </w:rPr>
        <w:t>Glosario del marco mundial de la diversidad biológica posterior a 2020</w:t>
      </w:r>
    </w:p>
    <w:p w14:paraId="23C0745B" w14:textId="77777777" w:rsidR="008B574B" w:rsidRPr="00032062" w:rsidRDefault="008B574B">
      <w:pPr>
        <w:pStyle w:val="Para1"/>
        <w:numPr>
          <w:ilvl w:val="0"/>
          <w:numId w:val="2"/>
        </w:numPr>
        <w:tabs>
          <w:tab w:val="clear" w:pos="360"/>
        </w:tabs>
        <w:rPr>
          <w:rFonts w:eastAsia="Times New Roman"/>
          <w:lang w:val="es-ES"/>
        </w:rPr>
      </w:pPr>
      <w:r w:rsidRPr="00032062">
        <w:rPr>
          <w:rFonts w:eastAsia="Times New Roman"/>
          <w:kern w:val="22"/>
          <w:lang w:val="es-ES"/>
        </w:rPr>
        <w:t>Si bien el glosario (CBD/WG2020/4/2) no se trató en la parte II de la tercera reunión del Grupo de Trabajo, hubo una serie de observaciones al respecto formuladas por Partes. En la medida de lo posible, esas observaciones fueron contemplad</w:t>
      </w:r>
      <w:r w:rsidR="00727166" w:rsidRPr="00032062">
        <w:rPr>
          <w:rFonts w:eastAsia="Times New Roman"/>
          <w:kern w:val="22"/>
          <w:lang w:val="es-ES"/>
        </w:rPr>
        <w:t>a</w:t>
      </w:r>
      <w:r w:rsidRPr="00032062">
        <w:rPr>
          <w:rFonts w:eastAsia="Times New Roman"/>
          <w:kern w:val="22"/>
          <w:lang w:val="es-ES"/>
        </w:rPr>
        <w:t xml:space="preserve">s en una versión revisada del glosario. En el caso de otras observaciones, puede que sea necesario que se traten en la cuarta reunión del Grupo de Trabajo y para ello se brindará orientación adecuada a los corresponsables de los grupos de contacto correspondientes. Además, se preparará también un documento de información en el que se expondrán las observaciones </w:t>
      </w:r>
      <w:r w:rsidRPr="00032062">
        <w:rPr>
          <w:rFonts w:eastAsia="Times New Roman"/>
          <w:kern w:val="22"/>
          <w:lang w:val="es-ES"/>
        </w:rPr>
        <w:lastRenderedPageBreak/>
        <w:t xml:space="preserve">formuladas en la parte II de la tercera reunión del Grupo de Trabajo y cómo </w:t>
      </w:r>
      <w:r w:rsidR="00727166" w:rsidRPr="00032062">
        <w:rPr>
          <w:rFonts w:eastAsia="Times New Roman"/>
          <w:kern w:val="22"/>
          <w:lang w:val="es-ES"/>
        </w:rPr>
        <w:t>fueron</w:t>
      </w:r>
      <w:r w:rsidRPr="00032062">
        <w:rPr>
          <w:rFonts w:eastAsia="Times New Roman"/>
          <w:kern w:val="22"/>
          <w:lang w:val="es-ES"/>
        </w:rPr>
        <w:t xml:space="preserve"> contempla</w:t>
      </w:r>
      <w:r w:rsidR="00727166" w:rsidRPr="00032062">
        <w:rPr>
          <w:rFonts w:eastAsia="Times New Roman"/>
          <w:kern w:val="22"/>
          <w:lang w:val="es-ES"/>
        </w:rPr>
        <w:t>das</w:t>
      </w:r>
      <w:r w:rsidRPr="00032062">
        <w:rPr>
          <w:rFonts w:eastAsia="Times New Roman"/>
          <w:kern w:val="22"/>
          <w:lang w:val="es-ES"/>
        </w:rPr>
        <w:t xml:space="preserve"> en el glosario revisado.</w:t>
      </w:r>
    </w:p>
    <w:p w14:paraId="23C0745C" w14:textId="77777777" w:rsidR="008B574B" w:rsidRPr="00032062" w:rsidRDefault="008B574B">
      <w:pPr>
        <w:pStyle w:val="Para1"/>
        <w:rPr>
          <w:rFonts w:eastAsia="Times New Roman"/>
          <w:i/>
          <w:iCs/>
          <w:kern w:val="22"/>
          <w:lang w:val="es-ES"/>
        </w:rPr>
      </w:pPr>
      <w:r w:rsidRPr="00032062">
        <w:rPr>
          <w:rFonts w:eastAsia="Times New Roman"/>
          <w:i/>
          <w:iCs/>
          <w:kern w:val="22"/>
          <w:lang w:val="es-ES"/>
        </w:rPr>
        <w:t>Recomendación y proyecto de decisión para la Conferencia de las Partes</w:t>
      </w:r>
    </w:p>
    <w:p w14:paraId="23C0745D" w14:textId="77777777" w:rsidR="008B574B" w:rsidRPr="00032062" w:rsidRDefault="008B574B">
      <w:pPr>
        <w:pStyle w:val="Para1"/>
        <w:numPr>
          <w:ilvl w:val="0"/>
          <w:numId w:val="2"/>
        </w:numPr>
        <w:tabs>
          <w:tab w:val="clear" w:pos="360"/>
        </w:tabs>
        <w:rPr>
          <w:rFonts w:eastAsia="Times New Roman"/>
          <w:kern w:val="22"/>
          <w:lang w:val="es-ES"/>
        </w:rPr>
      </w:pPr>
      <w:r w:rsidRPr="00032062">
        <w:rPr>
          <w:rFonts w:eastAsia="Times New Roman"/>
          <w:kern w:val="22"/>
          <w:lang w:val="es-ES"/>
        </w:rPr>
        <w:t xml:space="preserve">En el primer proyecto del marco se incluyó como anexo un proyecto de recomendación para la 15ª reunión de la Conferencia de las Partes que contenía un proyecto de decisión para la adopción del marco mundial de la diversidad biológica </w:t>
      </w:r>
      <w:r w:rsidRPr="00032062">
        <w:rPr>
          <w:rFonts w:eastAsia="Times New Roman"/>
          <w:lang w:val="es-ES"/>
        </w:rPr>
        <w:t>posterior a 2020</w:t>
      </w:r>
      <w:r w:rsidR="00727166" w:rsidRPr="00032062">
        <w:rPr>
          <w:rFonts w:eastAsia="Times New Roman"/>
          <w:lang w:val="es-ES"/>
        </w:rPr>
        <w:t>.</w:t>
      </w:r>
      <w:r w:rsidRPr="00032062">
        <w:rPr>
          <w:rFonts w:eastAsia="Times New Roman"/>
          <w:lang w:val="es-ES"/>
        </w:rPr>
        <w:t xml:space="preserve"> </w:t>
      </w:r>
      <w:r w:rsidR="00727166" w:rsidRPr="00032062">
        <w:rPr>
          <w:rFonts w:eastAsia="Times New Roman"/>
          <w:lang w:val="es-ES"/>
        </w:rPr>
        <w:t>P</w:t>
      </w:r>
      <w:r w:rsidRPr="00032062">
        <w:rPr>
          <w:rFonts w:eastAsia="Times New Roman"/>
          <w:lang w:val="es-ES"/>
        </w:rPr>
        <w:t xml:space="preserve">osteriormente se publicó una versión revisada (CBD/WG2020/3/3/Add.3). En la parte II de su tercera reunión, el Grupo de Trabajo decidió postergar la consideración de dicho proyecto de decisión. Por consiguiente, se invitará al Grupo de Trabajo a considerar el proyecto de decisión que figura en el documento CBD/WG2020/3/3/Add.3 como parte de su recomendación para la 15ª reunión de la Conferencia de las Partes.   </w:t>
      </w:r>
    </w:p>
    <w:p w14:paraId="23C0745E" w14:textId="77777777" w:rsidR="008B574B" w:rsidRPr="00032062" w:rsidRDefault="008B574B">
      <w:pPr>
        <w:pStyle w:val="Para1"/>
        <w:jc w:val="center"/>
        <w:rPr>
          <w:rFonts w:eastAsia="Times New Roman"/>
          <w:kern w:val="22"/>
          <w:lang w:val="es-ES"/>
        </w:rPr>
      </w:pPr>
      <w:r w:rsidRPr="00032062">
        <w:rPr>
          <w:rFonts w:eastAsia="Times New Roman"/>
          <w:b/>
          <w:bCs/>
          <w:lang w:val="es-ES"/>
        </w:rPr>
        <w:t>Tema 5 del programa – Información digital sobre secuencias de recursos genéticos</w:t>
      </w:r>
    </w:p>
    <w:p w14:paraId="23C0745F" w14:textId="77777777" w:rsidR="008B574B" w:rsidRPr="00032062" w:rsidRDefault="008B574B">
      <w:pPr>
        <w:pStyle w:val="Para1"/>
        <w:numPr>
          <w:ilvl w:val="0"/>
          <w:numId w:val="2"/>
        </w:numPr>
        <w:tabs>
          <w:tab w:val="clear" w:pos="360"/>
        </w:tabs>
        <w:rPr>
          <w:rFonts w:eastAsia="Times New Roman"/>
          <w:lang w:val="es-ES"/>
        </w:rPr>
      </w:pPr>
      <w:r w:rsidRPr="00032062">
        <w:rPr>
          <w:rFonts w:eastAsia="Times New Roman"/>
          <w:kern w:val="22"/>
          <w:lang w:val="es-ES"/>
        </w:rPr>
        <w:t xml:space="preserve">Con respecto al tema 5 del programa, referido a información digital sobre secuencias de recursos genéticos, se lograron avances en la parte II de la tercera reunión del Grupo de Trabajo y se encargó al Grupo Asesor Oficioso que llevará a cabo otros trabajos </w:t>
      </w:r>
      <w:r w:rsidR="00727166" w:rsidRPr="00032062">
        <w:rPr>
          <w:rFonts w:eastAsia="Times New Roman"/>
          <w:kern w:val="22"/>
          <w:lang w:val="es-ES"/>
        </w:rPr>
        <w:t>en el int</w:t>
      </w:r>
      <w:r w:rsidR="00032062">
        <w:rPr>
          <w:rFonts w:eastAsia="Times New Roman"/>
          <w:kern w:val="22"/>
          <w:lang w:val="es-ES"/>
        </w:rPr>
        <w:t>e</w:t>
      </w:r>
      <w:r w:rsidR="00727166" w:rsidRPr="00032062">
        <w:rPr>
          <w:rFonts w:eastAsia="Times New Roman"/>
          <w:kern w:val="22"/>
          <w:lang w:val="es-ES"/>
        </w:rPr>
        <w:t xml:space="preserve">rvalo </w:t>
      </w:r>
      <w:r w:rsidRPr="00032062">
        <w:rPr>
          <w:rFonts w:eastAsia="Times New Roman"/>
          <w:kern w:val="22"/>
          <w:lang w:val="es-ES"/>
        </w:rPr>
        <w:t>entre períodos de sesiones. En la parte II de su tercera reunión, el Grupo de Trabajo también reconoció el encargo de la Secretaría, a pedido de los Copresidentes, de una revisión y aplicación independientes del marco para la evaluación de opciones de política. En Nairobi, el Grupo de Trabajo escuchará un informe de los corresponsables del Grupo Asesor Oficioso sobre los progresos logrados en su trabajo y los resultados alcanzados. También se facilitarán los resultados preliminares arrojado</w:t>
      </w:r>
      <w:r w:rsidR="00727166" w:rsidRPr="00032062">
        <w:rPr>
          <w:rFonts w:eastAsia="Times New Roman"/>
          <w:kern w:val="22"/>
          <w:lang w:val="es-ES"/>
        </w:rPr>
        <w:t>s por</w:t>
      </w:r>
      <w:r w:rsidRPr="00032062">
        <w:rPr>
          <w:rFonts w:eastAsia="Times New Roman"/>
          <w:kern w:val="22"/>
          <w:lang w:val="es-ES"/>
        </w:rPr>
        <w:t xml:space="preserve"> la revisión y aplicación independientes del marco para la evaluación de opciones de políticas. Se prevé que el Grupo de Trabajo siga trabajando, con el apoyo de un grupo de contacto, según proceda, en un proyecto de decisión para la 15ª reunión de la Conferencia de las Partes tomando en cuenta los resultados de la </w:t>
      </w:r>
      <w:proofErr w:type="gramStart"/>
      <w:r w:rsidRPr="00032062">
        <w:rPr>
          <w:rFonts w:eastAsia="Times New Roman"/>
          <w:kern w:val="22"/>
          <w:lang w:val="es-ES"/>
        </w:rPr>
        <w:t>parte  II</w:t>
      </w:r>
      <w:proofErr w:type="gramEnd"/>
      <w:r w:rsidRPr="00032062">
        <w:rPr>
          <w:rFonts w:eastAsia="Times New Roman"/>
          <w:kern w:val="22"/>
          <w:lang w:val="es-ES"/>
        </w:rPr>
        <w:t xml:space="preserve"> de su 3ª reunión.</w:t>
      </w:r>
    </w:p>
    <w:p w14:paraId="23C07460" w14:textId="77777777" w:rsidR="008B574B" w:rsidRPr="00032062" w:rsidRDefault="008B574B">
      <w:pPr>
        <w:pStyle w:val="Para1"/>
        <w:jc w:val="center"/>
        <w:rPr>
          <w:rFonts w:eastAsia="Times New Roman"/>
          <w:b/>
          <w:bCs/>
          <w:kern w:val="22"/>
          <w:sz w:val="24"/>
          <w:szCs w:val="24"/>
          <w:lang w:val="es-ES"/>
        </w:rPr>
      </w:pPr>
      <w:r w:rsidRPr="00032062">
        <w:rPr>
          <w:rFonts w:eastAsia="Times New Roman"/>
          <w:b/>
          <w:bCs/>
          <w:kern w:val="22"/>
          <w:lang w:val="es-ES"/>
        </w:rPr>
        <w:t>Reuniones regionales</w:t>
      </w:r>
    </w:p>
    <w:p w14:paraId="23C07461" w14:textId="77777777" w:rsidR="008B574B" w:rsidRPr="00032062" w:rsidRDefault="008B574B">
      <w:pPr>
        <w:pStyle w:val="Para1"/>
        <w:numPr>
          <w:ilvl w:val="0"/>
          <w:numId w:val="2"/>
        </w:numPr>
        <w:tabs>
          <w:tab w:val="clear" w:pos="360"/>
        </w:tabs>
        <w:rPr>
          <w:rFonts w:eastAsia="Times New Roman"/>
          <w:kern w:val="22"/>
          <w:lang w:val="es-ES"/>
        </w:rPr>
      </w:pPr>
      <w:r w:rsidRPr="00032062">
        <w:rPr>
          <w:rFonts w:eastAsia="Times New Roman"/>
          <w:lang w:val="es-ES"/>
        </w:rPr>
        <w:t>Se podrán celebrar reuniones regionales antes de la apertura de la reunión durante toda la jornada del 20 de junio de 2022 y, luego, a partir del 22 de junio, todos los días entre las 9.00 y las 9.55 horas.</w:t>
      </w:r>
    </w:p>
    <w:p w14:paraId="23C07462" w14:textId="77777777" w:rsidR="008B574B" w:rsidRPr="00032062" w:rsidRDefault="008B574B">
      <w:pPr>
        <w:rPr>
          <w:rFonts w:eastAsia="Times New Roman"/>
          <w:lang w:val="es-ES"/>
        </w:rPr>
        <w:sectPr w:rsidR="008B574B" w:rsidRPr="00032062" w:rsidSect="00804D7A">
          <w:headerReference w:type="even" r:id="rId11"/>
          <w:headerReference w:type="default" r:id="rId12"/>
          <w:pgSz w:w="12240" w:h="15840"/>
          <w:pgMar w:top="749" w:right="1440" w:bottom="1138" w:left="1440" w:header="720" w:footer="720" w:gutter="0"/>
          <w:cols w:space="720"/>
          <w:titlePg/>
          <w:docGrid w:linePitch="360"/>
        </w:sectPr>
      </w:pPr>
    </w:p>
    <w:p w14:paraId="23C07463" w14:textId="77777777" w:rsidR="008B574B" w:rsidRPr="00032062" w:rsidRDefault="008B574B">
      <w:pPr>
        <w:suppressLineNumbers/>
        <w:suppressAutoHyphens/>
        <w:kinsoku w:val="0"/>
        <w:overflowPunct w:val="0"/>
        <w:autoSpaceDE w:val="0"/>
        <w:autoSpaceDN w:val="0"/>
        <w:adjustRightInd w:val="0"/>
        <w:snapToGrid w:val="0"/>
        <w:spacing w:after="120"/>
        <w:jc w:val="center"/>
        <w:rPr>
          <w:rFonts w:eastAsia="Times New Roman"/>
          <w:i/>
          <w:iCs/>
          <w:color w:val="000000"/>
          <w:kern w:val="22"/>
          <w:lang w:val="es-ES"/>
        </w:rPr>
      </w:pPr>
      <w:r w:rsidRPr="00032062">
        <w:rPr>
          <w:rFonts w:eastAsia="Times New Roman"/>
          <w:i/>
          <w:iCs/>
          <w:color w:val="000000"/>
          <w:kern w:val="22"/>
          <w:lang w:val="es-ES"/>
        </w:rPr>
        <w:lastRenderedPageBreak/>
        <w:t>Anexo</w:t>
      </w:r>
    </w:p>
    <w:p w14:paraId="23C07464" w14:textId="77777777" w:rsidR="008B574B" w:rsidRPr="00032062" w:rsidRDefault="008B574B">
      <w:pPr>
        <w:keepNext/>
        <w:tabs>
          <w:tab w:val="left" w:pos="720"/>
        </w:tabs>
        <w:spacing w:before="120" w:after="120"/>
        <w:jc w:val="center"/>
        <w:outlineLvl w:val="0"/>
        <w:rPr>
          <w:rFonts w:eastAsia="Times New Roman"/>
          <w:b/>
          <w:bCs/>
          <w:caps/>
          <w:kern w:val="22"/>
          <w:sz w:val="22"/>
          <w:szCs w:val="22"/>
          <w:lang w:val="es-ES"/>
        </w:rPr>
      </w:pPr>
      <w:r w:rsidRPr="00032062">
        <w:rPr>
          <w:rFonts w:eastAsia="Times New Roman"/>
          <w:b/>
          <w:bCs/>
          <w:caps/>
          <w:kern w:val="22"/>
          <w:sz w:val="22"/>
          <w:szCs w:val="22"/>
          <w:lang w:val="es-ES"/>
        </w:rPr>
        <w:t>proyecto de Propuesta de organización de los trabajos</w:t>
      </w:r>
    </w:p>
    <w:p w14:paraId="23C07465" w14:textId="77777777" w:rsidR="008B574B" w:rsidRPr="00032062" w:rsidRDefault="008B574B">
      <w:pPr>
        <w:pStyle w:val="Para1"/>
        <w:rPr>
          <w:rFonts w:eastAsia="Times New Roman"/>
          <w:lang w:val="es-ES"/>
        </w:rPr>
      </w:pPr>
      <w:r w:rsidRPr="00032062">
        <w:rPr>
          <w:rFonts w:eastAsia="Times New Roman"/>
          <w:lang w:val="es-ES"/>
        </w:rPr>
        <w:t xml:space="preserve">En el siguiente cuadro se proporciona un esquema del proyecto de propuesta de organización de los trabajos. Si bien </w:t>
      </w:r>
      <w:r w:rsidR="008F3D30" w:rsidRPr="00032062">
        <w:rPr>
          <w:rFonts w:eastAsia="Times New Roman"/>
          <w:lang w:val="es-ES"/>
        </w:rPr>
        <w:t>se brinda un mayor grado de detalles para los primeros días de la reunión</w:t>
      </w:r>
      <w:r w:rsidRPr="00032062">
        <w:rPr>
          <w:rFonts w:eastAsia="Times New Roman"/>
          <w:lang w:val="es-ES"/>
        </w:rPr>
        <w:t>, se procurará adjudicar suficiente tiempo para todas las secciones del marco mundial de la diversidad biológica posterior a 2020.</w:t>
      </w:r>
    </w:p>
    <w:p w14:paraId="23C07466" w14:textId="77777777" w:rsidR="008B574B" w:rsidRPr="00032062" w:rsidRDefault="008B574B">
      <w:pPr>
        <w:pStyle w:val="Para1"/>
        <w:rPr>
          <w:rFonts w:eastAsia="Times New Roman"/>
          <w:lang w:val="es-ES"/>
        </w:rPr>
      </w:pPr>
    </w:p>
    <w:tbl>
      <w:tblPr>
        <w:tblW w:w="51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1"/>
        <w:gridCol w:w="1154"/>
        <w:gridCol w:w="4005"/>
        <w:gridCol w:w="4187"/>
        <w:gridCol w:w="3635"/>
      </w:tblGrid>
      <w:tr w:rsidR="008B574B" w:rsidRPr="00032062" w14:paraId="23C0746B" w14:textId="77777777" w:rsidTr="00BE02CE">
        <w:trPr>
          <w:cantSplit/>
          <w:tblHeader/>
        </w:trPr>
        <w:tc>
          <w:tcPr>
            <w:tcW w:w="1705" w:type="dxa"/>
            <w:gridSpan w:val="2"/>
            <w:tcBorders>
              <w:top w:val="single" w:sz="4" w:space="0" w:color="auto"/>
              <w:left w:val="single" w:sz="4" w:space="0" w:color="auto"/>
              <w:bottom w:val="single" w:sz="4" w:space="0" w:color="auto"/>
              <w:right w:val="single" w:sz="4" w:space="0" w:color="auto"/>
            </w:tcBorders>
            <w:tcMar>
              <w:left w:w="29" w:type="dxa"/>
              <w:right w:w="29" w:type="dxa"/>
            </w:tcMar>
          </w:tcPr>
          <w:p w14:paraId="23C07467" w14:textId="77777777" w:rsidR="008B574B" w:rsidRPr="00032062" w:rsidRDefault="008B574B">
            <w:pPr>
              <w:pStyle w:val="Para1"/>
              <w:rPr>
                <w:rFonts w:eastAsia="Times New Roman"/>
                <w:lang w:val="es-ES"/>
              </w:rPr>
            </w:pPr>
            <w:r w:rsidRPr="00032062">
              <w:rPr>
                <w:rFonts w:eastAsia="Times New Roman"/>
                <w:lang w:val="es-ES"/>
              </w:rPr>
              <w:t>Fecha</w:t>
            </w:r>
          </w:p>
        </w:tc>
        <w:tc>
          <w:tcPr>
            <w:tcW w:w="4005" w:type="dxa"/>
            <w:tcBorders>
              <w:top w:val="single" w:sz="4" w:space="0" w:color="auto"/>
              <w:left w:val="single" w:sz="4" w:space="0" w:color="auto"/>
              <w:bottom w:val="single" w:sz="4" w:space="0" w:color="auto"/>
              <w:right w:val="single" w:sz="4" w:space="0" w:color="auto"/>
            </w:tcBorders>
          </w:tcPr>
          <w:p w14:paraId="23C07468" w14:textId="77777777" w:rsidR="008B574B" w:rsidRPr="00032062" w:rsidRDefault="008B574B">
            <w:pPr>
              <w:pStyle w:val="Para1"/>
              <w:jc w:val="left"/>
              <w:rPr>
                <w:rFonts w:eastAsia="Times New Roman"/>
                <w:lang w:val="es-ES"/>
              </w:rPr>
            </w:pPr>
            <w:r w:rsidRPr="00032062">
              <w:rPr>
                <w:rFonts w:eastAsia="Times New Roman"/>
                <w:b/>
                <w:bCs/>
                <w:lang w:val="es-ES"/>
              </w:rPr>
              <w:t xml:space="preserve">Sesión de la mañana (10.00 a 13.00 </w:t>
            </w:r>
            <w:proofErr w:type="spellStart"/>
            <w:r w:rsidRPr="00032062">
              <w:rPr>
                <w:rFonts w:eastAsia="Times New Roman"/>
                <w:b/>
                <w:bCs/>
                <w:lang w:val="es-ES"/>
              </w:rPr>
              <w:t>hs</w:t>
            </w:r>
            <w:proofErr w:type="spellEnd"/>
            <w:r w:rsidRPr="00032062">
              <w:rPr>
                <w:rFonts w:eastAsia="Times New Roman"/>
                <w:b/>
                <w:bCs/>
                <w:lang w:val="es-ES"/>
              </w:rPr>
              <w:t>.)</w:t>
            </w:r>
          </w:p>
        </w:tc>
        <w:tc>
          <w:tcPr>
            <w:tcW w:w="4187" w:type="dxa"/>
            <w:tcBorders>
              <w:top w:val="single" w:sz="4" w:space="0" w:color="auto"/>
              <w:left w:val="single" w:sz="4" w:space="0" w:color="auto"/>
              <w:bottom w:val="single" w:sz="4" w:space="0" w:color="auto"/>
              <w:right w:val="single" w:sz="4" w:space="0" w:color="auto"/>
            </w:tcBorders>
          </w:tcPr>
          <w:p w14:paraId="23C07469" w14:textId="77777777" w:rsidR="008B574B" w:rsidRPr="00032062" w:rsidRDefault="008B574B">
            <w:pPr>
              <w:pStyle w:val="Para1"/>
              <w:jc w:val="left"/>
              <w:rPr>
                <w:rFonts w:eastAsia="Times New Roman"/>
                <w:lang w:val="es-ES"/>
              </w:rPr>
            </w:pPr>
            <w:r w:rsidRPr="00032062">
              <w:rPr>
                <w:rFonts w:eastAsia="Times New Roman"/>
                <w:b/>
                <w:bCs/>
                <w:lang w:val="es-ES"/>
              </w:rPr>
              <w:t xml:space="preserve">Sesión de la tarde (15.00 a 18.00 </w:t>
            </w:r>
            <w:proofErr w:type="spellStart"/>
            <w:r w:rsidRPr="00032062">
              <w:rPr>
                <w:rFonts w:eastAsia="Times New Roman"/>
                <w:b/>
                <w:bCs/>
                <w:lang w:val="es-ES"/>
              </w:rPr>
              <w:t>hs</w:t>
            </w:r>
            <w:proofErr w:type="spellEnd"/>
            <w:r w:rsidRPr="00032062">
              <w:rPr>
                <w:rFonts w:eastAsia="Times New Roman"/>
                <w:b/>
                <w:bCs/>
                <w:lang w:val="es-ES"/>
              </w:rPr>
              <w:t>.)</w:t>
            </w:r>
          </w:p>
        </w:tc>
        <w:tc>
          <w:tcPr>
            <w:tcW w:w="3635" w:type="dxa"/>
            <w:tcBorders>
              <w:top w:val="single" w:sz="4" w:space="0" w:color="auto"/>
              <w:left w:val="single" w:sz="4" w:space="0" w:color="auto"/>
              <w:bottom w:val="single" w:sz="4" w:space="0" w:color="auto"/>
              <w:right w:val="single" w:sz="4" w:space="0" w:color="auto"/>
            </w:tcBorders>
          </w:tcPr>
          <w:p w14:paraId="23C0746A" w14:textId="77777777" w:rsidR="008B574B" w:rsidRPr="00032062" w:rsidRDefault="008B574B">
            <w:pPr>
              <w:pStyle w:val="Para1"/>
              <w:jc w:val="left"/>
              <w:rPr>
                <w:rFonts w:eastAsia="Times New Roman"/>
                <w:lang w:val="es-ES"/>
              </w:rPr>
            </w:pPr>
            <w:r w:rsidRPr="00032062">
              <w:rPr>
                <w:rFonts w:eastAsia="Times New Roman"/>
                <w:b/>
                <w:bCs/>
                <w:lang w:val="es-ES"/>
              </w:rPr>
              <w:t xml:space="preserve">Sesión nocturna (19.30 a 22.30 </w:t>
            </w:r>
            <w:proofErr w:type="spellStart"/>
            <w:r w:rsidRPr="00032062">
              <w:rPr>
                <w:rFonts w:eastAsia="Times New Roman"/>
                <w:b/>
                <w:bCs/>
                <w:lang w:val="es-ES"/>
              </w:rPr>
              <w:t>hs</w:t>
            </w:r>
            <w:proofErr w:type="spellEnd"/>
            <w:r w:rsidRPr="00032062">
              <w:rPr>
                <w:rFonts w:eastAsia="Times New Roman"/>
                <w:b/>
                <w:bCs/>
                <w:lang w:val="es-ES"/>
              </w:rPr>
              <w:t>.)</w:t>
            </w:r>
          </w:p>
        </w:tc>
      </w:tr>
      <w:tr w:rsidR="008B574B" w:rsidRPr="00032062" w14:paraId="23C07471" w14:textId="77777777" w:rsidTr="002232AF">
        <w:trPr>
          <w:cantSplit/>
          <w:trHeight w:val="482"/>
        </w:trPr>
        <w:tc>
          <w:tcPr>
            <w:tcW w:w="551" w:type="dxa"/>
            <w:tcBorders>
              <w:top w:val="single" w:sz="4" w:space="0" w:color="auto"/>
              <w:left w:val="single" w:sz="4" w:space="0" w:color="auto"/>
              <w:bottom w:val="single" w:sz="4" w:space="0" w:color="auto"/>
              <w:right w:val="nil"/>
            </w:tcBorders>
            <w:tcMar>
              <w:left w:w="58" w:type="dxa"/>
              <w:right w:w="0" w:type="dxa"/>
            </w:tcMar>
          </w:tcPr>
          <w:p w14:paraId="23C0746C" w14:textId="77777777" w:rsidR="008B574B" w:rsidRPr="00032062" w:rsidRDefault="008B574B">
            <w:pPr>
              <w:pStyle w:val="Para1"/>
              <w:rPr>
                <w:rFonts w:eastAsia="Times New Roman"/>
                <w:spacing w:val="-4"/>
                <w:lang w:val="es-ES"/>
              </w:rPr>
            </w:pPr>
            <w:r w:rsidRPr="00032062">
              <w:rPr>
                <w:rFonts w:eastAsia="Times New Roman"/>
                <w:spacing w:val="-4"/>
                <w:lang w:val="es-ES"/>
              </w:rPr>
              <w:t>Dom.</w:t>
            </w:r>
          </w:p>
        </w:tc>
        <w:tc>
          <w:tcPr>
            <w:tcW w:w="1154" w:type="dxa"/>
            <w:tcBorders>
              <w:top w:val="single" w:sz="4" w:space="0" w:color="auto"/>
              <w:left w:val="nil"/>
              <w:bottom w:val="single" w:sz="4" w:space="0" w:color="auto"/>
              <w:right w:val="single" w:sz="4" w:space="0" w:color="auto"/>
            </w:tcBorders>
            <w:tcMar>
              <w:left w:w="0" w:type="dxa"/>
              <w:right w:w="58" w:type="dxa"/>
            </w:tcMar>
          </w:tcPr>
          <w:p w14:paraId="23C0746D" w14:textId="77777777" w:rsidR="008B574B" w:rsidRPr="00032062" w:rsidRDefault="008B574B">
            <w:pPr>
              <w:pStyle w:val="Para1"/>
              <w:rPr>
                <w:rFonts w:eastAsia="Times New Roman"/>
                <w:lang w:val="es-ES"/>
              </w:rPr>
            </w:pPr>
            <w:r w:rsidRPr="00032062">
              <w:rPr>
                <w:rFonts w:eastAsia="Times New Roman"/>
                <w:lang w:val="es-ES"/>
              </w:rPr>
              <w:t>19 de junio</w:t>
            </w:r>
          </w:p>
        </w:tc>
        <w:tc>
          <w:tcPr>
            <w:tcW w:w="4005" w:type="dxa"/>
            <w:tcBorders>
              <w:top w:val="single" w:sz="4" w:space="0" w:color="auto"/>
              <w:left w:val="single" w:sz="4" w:space="0" w:color="auto"/>
              <w:bottom w:val="single" w:sz="4" w:space="0" w:color="auto"/>
              <w:right w:val="single" w:sz="4" w:space="0" w:color="auto"/>
            </w:tcBorders>
          </w:tcPr>
          <w:p w14:paraId="23C0746E" w14:textId="77777777" w:rsidR="008B574B" w:rsidRPr="00032062" w:rsidRDefault="008B574B">
            <w:pPr>
              <w:pStyle w:val="Para1"/>
              <w:jc w:val="left"/>
              <w:rPr>
                <w:rFonts w:eastAsia="Times New Roman"/>
                <w:i/>
                <w:iCs/>
                <w:lang w:val="es-ES"/>
              </w:rPr>
            </w:pPr>
          </w:p>
        </w:tc>
        <w:tc>
          <w:tcPr>
            <w:tcW w:w="4187" w:type="dxa"/>
            <w:tcBorders>
              <w:top w:val="single" w:sz="4" w:space="0" w:color="auto"/>
              <w:left w:val="single" w:sz="4" w:space="0" w:color="auto"/>
              <w:bottom w:val="single" w:sz="4" w:space="0" w:color="auto"/>
              <w:right w:val="single" w:sz="4" w:space="0" w:color="auto"/>
            </w:tcBorders>
          </w:tcPr>
          <w:p w14:paraId="23C0746F" w14:textId="77777777" w:rsidR="008B574B" w:rsidRPr="00032062" w:rsidRDefault="008B574B">
            <w:pPr>
              <w:pStyle w:val="Para1"/>
              <w:jc w:val="left"/>
              <w:rPr>
                <w:rFonts w:eastAsia="Times New Roman"/>
                <w:lang w:val="es-ES"/>
              </w:rPr>
            </w:pPr>
            <w:r w:rsidRPr="00032062">
              <w:rPr>
                <w:rFonts w:eastAsia="Times New Roman"/>
                <w:i/>
                <w:iCs/>
                <w:lang w:val="es-ES"/>
              </w:rPr>
              <w:t>Reunión de la Mesa</w:t>
            </w:r>
          </w:p>
        </w:tc>
        <w:tc>
          <w:tcPr>
            <w:tcW w:w="3635" w:type="dxa"/>
            <w:tcBorders>
              <w:top w:val="single" w:sz="4" w:space="0" w:color="auto"/>
              <w:left w:val="single" w:sz="4" w:space="0" w:color="auto"/>
              <w:bottom w:val="single" w:sz="4" w:space="0" w:color="auto"/>
              <w:right w:val="single" w:sz="4" w:space="0" w:color="auto"/>
            </w:tcBorders>
          </w:tcPr>
          <w:p w14:paraId="23C07470" w14:textId="77777777" w:rsidR="008B574B" w:rsidRPr="00032062" w:rsidRDefault="008B574B">
            <w:pPr>
              <w:pStyle w:val="Para1"/>
              <w:jc w:val="left"/>
              <w:rPr>
                <w:rFonts w:eastAsia="Times New Roman"/>
                <w:lang w:val="es-ES"/>
              </w:rPr>
            </w:pPr>
          </w:p>
        </w:tc>
      </w:tr>
      <w:tr w:rsidR="008B574B" w:rsidRPr="00032062" w14:paraId="23C07477" w14:textId="77777777" w:rsidTr="002232AF">
        <w:trPr>
          <w:cantSplit/>
          <w:trHeight w:val="482"/>
        </w:trPr>
        <w:tc>
          <w:tcPr>
            <w:tcW w:w="551" w:type="dxa"/>
            <w:tcBorders>
              <w:top w:val="single" w:sz="4" w:space="0" w:color="auto"/>
              <w:left w:val="single" w:sz="4" w:space="0" w:color="auto"/>
              <w:bottom w:val="single" w:sz="4" w:space="0" w:color="auto"/>
              <w:right w:val="nil"/>
            </w:tcBorders>
            <w:tcMar>
              <w:left w:w="58" w:type="dxa"/>
              <w:right w:w="0" w:type="dxa"/>
            </w:tcMar>
          </w:tcPr>
          <w:p w14:paraId="23C07472" w14:textId="77777777" w:rsidR="008B574B" w:rsidRPr="00032062" w:rsidRDefault="008B574B">
            <w:pPr>
              <w:pStyle w:val="Para1"/>
              <w:rPr>
                <w:rFonts w:eastAsia="Times New Roman"/>
                <w:lang w:val="es-ES"/>
              </w:rPr>
            </w:pPr>
            <w:r w:rsidRPr="00032062">
              <w:rPr>
                <w:rFonts w:eastAsia="Times New Roman"/>
                <w:lang w:val="es-ES"/>
              </w:rPr>
              <w:t>Lun.</w:t>
            </w:r>
          </w:p>
        </w:tc>
        <w:tc>
          <w:tcPr>
            <w:tcW w:w="1154" w:type="dxa"/>
            <w:tcBorders>
              <w:top w:val="single" w:sz="4" w:space="0" w:color="auto"/>
              <w:left w:val="nil"/>
              <w:bottom w:val="single" w:sz="4" w:space="0" w:color="auto"/>
              <w:right w:val="single" w:sz="4" w:space="0" w:color="auto"/>
            </w:tcBorders>
            <w:tcMar>
              <w:left w:w="0" w:type="dxa"/>
              <w:right w:w="58" w:type="dxa"/>
            </w:tcMar>
          </w:tcPr>
          <w:p w14:paraId="23C07473" w14:textId="77777777" w:rsidR="008B574B" w:rsidRPr="00032062" w:rsidRDefault="008B574B">
            <w:pPr>
              <w:pStyle w:val="Para1"/>
              <w:rPr>
                <w:rFonts w:eastAsia="Times New Roman"/>
                <w:lang w:val="es-ES"/>
              </w:rPr>
            </w:pPr>
            <w:r w:rsidRPr="00032062">
              <w:rPr>
                <w:rFonts w:eastAsia="Times New Roman"/>
                <w:lang w:val="es-ES"/>
              </w:rPr>
              <w:t>20 de junio</w:t>
            </w:r>
          </w:p>
        </w:tc>
        <w:tc>
          <w:tcPr>
            <w:tcW w:w="4005" w:type="dxa"/>
            <w:tcBorders>
              <w:top w:val="single" w:sz="4" w:space="0" w:color="auto"/>
              <w:left w:val="single" w:sz="4" w:space="0" w:color="auto"/>
              <w:bottom w:val="single" w:sz="4" w:space="0" w:color="auto"/>
              <w:right w:val="single" w:sz="4" w:space="0" w:color="auto"/>
            </w:tcBorders>
          </w:tcPr>
          <w:p w14:paraId="23C07474" w14:textId="77777777" w:rsidR="008B574B" w:rsidRPr="00032062" w:rsidRDefault="008B574B">
            <w:pPr>
              <w:pStyle w:val="Para1"/>
              <w:jc w:val="left"/>
              <w:rPr>
                <w:rFonts w:eastAsia="Times New Roman"/>
                <w:lang w:val="es-ES"/>
              </w:rPr>
            </w:pPr>
            <w:r w:rsidRPr="00032062">
              <w:rPr>
                <w:rFonts w:eastAsia="Times New Roman"/>
                <w:i/>
                <w:iCs/>
                <w:lang w:val="es-ES"/>
              </w:rPr>
              <w:t>Reuniones regionales</w:t>
            </w:r>
          </w:p>
        </w:tc>
        <w:tc>
          <w:tcPr>
            <w:tcW w:w="4187" w:type="dxa"/>
            <w:tcBorders>
              <w:top w:val="single" w:sz="4" w:space="0" w:color="auto"/>
              <w:left w:val="single" w:sz="4" w:space="0" w:color="auto"/>
              <w:bottom w:val="single" w:sz="4" w:space="0" w:color="auto"/>
              <w:right w:val="single" w:sz="4" w:space="0" w:color="auto"/>
            </w:tcBorders>
          </w:tcPr>
          <w:p w14:paraId="23C07475" w14:textId="77777777" w:rsidR="008B574B" w:rsidRPr="00032062" w:rsidRDefault="008B574B">
            <w:pPr>
              <w:pStyle w:val="Para1"/>
              <w:jc w:val="left"/>
              <w:rPr>
                <w:rFonts w:eastAsia="Times New Roman"/>
                <w:lang w:val="es-ES"/>
              </w:rPr>
            </w:pPr>
            <w:r w:rsidRPr="00032062">
              <w:rPr>
                <w:rFonts w:eastAsia="Times New Roman"/>
                <w:i/>
                <w:iCs/>
                <w:lang w:val="es-ES"/>
              </w:rPr>
              <w:t>Reuniones regionales</w:t>
            </w:r>
          </w:p>
        </w:tc>
        <w:tc>
          <w:tcPr>
            <w:tcW w:w="3635" w:type="dxa"/>
            <w:tcBorders>
              <w:top w:val="single" w:sz="4" w:space="0" w:color="auto"/>
              <w:left w:val="single" w:sz="4" w:space="0" w:color="auto"/>
              <w:bottom w:val="single" w:sz="4" w:space="0" w:color="auto"/>
              <w:right w:val="single" w:sz="4" w:space="0" w:color="auto"/>
            </w:tcBorders>
          </w:tcPr>
          <w:p w14:paraId="23C07476" w14:textId="77777777" w:rsidR="008B574B" w:rsidRPr="00032062" w:rsidRDefault="008B574B">
            <w:pPr>
              <w:pStyle w:val="Para1"/>
              <w:jc w:val="left"/>
              <w:rPr>
                <w:rFonts w:eastAsia="Times New Roman"/>
                <w:lang w:val="es-ES"/>
              </w:rPr>
            </w:pPr>
            <w:r w:rsidRPr="00032062">
              <w:rPr>
                <w:rFonts w:eastAsia="Times New Roman"/>
                <w:i/>
                <w:iCs/>
                <w:lang w:val="es-ES"/>
              </w:rPr>
              <w:t>Recepción (por confirmar)</w:t>
            </w:r>
          </w:p>
        </w:tc>
      </w:tr>
      <w:tr w:rsidR="008B574B" w:rsidRPr="009F2543" w14:paraId="23C07481" w14:textId="77777777" w:rsidTr="002232AF">
        <w:trPr>
          <w:cantSplit/>
          <w:trHeight w:val="850"/>
        </w:trPr>
        <w:tc>
          <w:tcPr>
            <w:tcW w:w="551" w:type="dxa"/>
            <w:tcBorders>
              <w:top w:val="single" w:sz="4" w:space="0" w:color="auto"/>
              <w:left w:val="single" w:sz="4" w:space="0" w:color="auto"/>
              <w:bottom w:val="single" w:sz="4" w:space="0" w:color="auto"/>
              <w:right w:val="nil"/>
            </w:tcBorders>
            <w:tcMar>
              <w:left w:w="58" w:type="dxa"/>
              <w:right w:w="0" w:type="dxa"/>
            </w:tcMar>
          </w:tcPr>
          <w:p w14:paraId="23C07478" w14:textId="77777777" w:rsidR="008B574B" w:rsidRPr="00032062" w:rsidRDefault="008B574B">
            <w:pPr>
              <w:pStyle w:val="Para1"/>
              <w:rPr>
                <w:rFonts w:eastAsia="Times New Roman"/>
                <w:lang w:val="es-ES"/>
              </w:rPr>
            </w:pPr>
            <w:r w:rsidRPr="00032062">
              <w:rPr>
                <w:rFonts w:eastAsia="Times New Roman"/>
                <w:lang w:val="es-ES"/>
              </w:rPr>
              <w:t>Mar.</w:t>
            </w:r>
          </w:p>
        </w:tc>
        <w:tc>
          <w:tcPr>
            <w:tcW w:w="1154" w:type="dxa"/>
            <w:tcBorders>
              <w:top w:val="single" w:sz="4" w:space="0" w:color="auto"/>
              <w:left w:val="nil"/>
              <w:bottom w:val="single" w:sz="4" w:space="0" w:color="auto"/>
              <w:right w:val="single" w:sz="4" w:space="0" w:color="auto"/>
            </w:tcBorders>
            <w:tcMar>
              <w:left w:w="0" w:type="dxa"/>
              <w:right w:w="58" w:type="dxa"/>
            </w:tcMar>
          </w:tcPr>
          <w:p w14:paraId="23C07479" w14:textId="77777777" w:rsidR="008B574B" w:rsidRPr="00032062" w:rsidRDefault="008B574B">
            <w:pPr>
              <w:pStyle w:val="Para1"/>
              <w:rPr>
                <w:rFonts w:eastAsia="Times New Roman"/>
                <w:lang w:val="es-ES"/>
              </w:rPr>
            </w:pPr>
            <w:r w:rsidRPr="00032062">
              <w:rPr>
                <w:rFonts w:eastAsia="Times New Roman"/>
                <w:lang w:val="es-ES"/>
              </w:rPr>
              <w:t>21 de junio</w:t>
            </w:r>
          </w:p>
        </w:tc>
        <w:tc>
          <w:tcPr>
            <w:tcW w:w="4005" w:type="dxa"/>
            <w:tcBorders>
              <w:top w:val="single" w:sz="4" w:space="0" w:color="auto"/>
              <w:left w:val="single" w:sz="4" w:space="0" w:color="auto"/>
              <w:bottom w:val="single" w:sz="4" w:space="0" w:color="auto"/>
              <w:right w:val="single" w:sz="4" w:space="0" w:color="auto"/>
            </w:tcBorders>
            <w:shd w:val="clear" w:color="auto" w:fill="E2EFD9"/>
          </w:tcPr>
          <w:p w14:paraId="23C0747A" w14:textId="77777777" w:rsidR="008B574B" w:rsidRPr="00032062" w:rsidRDefault="008B574B">
            <w:pPr>
              <w:pStyle w:val="Para1"/>
              <w:jc w:val="left"/>
              <w:rPr>
                <w:rFonts w:eastAsia="Times New Roman"/>
                <w:b/>
                <w:bCs/>
                <w:i/>
                <w:iCs/>
                <w:lang w:val="es-ES"/>
              </w:rPr>
            </w:pPr>
            <w:r w:rsidRPr="00032062">
              <w:rPr>
                <w:rFonts w:eastAsia="Times New Roman"/>
                <w:b/>
                <w:bCs/>
                <w:i/>
                <w:iCs/>
                <w:lang w:val="es-ES"/>
              </w:rPr>
              <w:t>Sesión plenaria</w:t>
            </w:r>
          </w:p>
          <w:p w14:paraId="23C0747B" w14:textId="77777777" w:rsidR="008B574B" w:rsidRPr="00032062" w:rsidRDefault="008B574B">
            <w:pPr>
              <w:pStyle w:val="Para1"/>
              <w:jc w:val="left"/>
              <w:rPr>
                <w:rFonts w:eastAsia="Times New Roman"/>
                <w:lang w:val="es-ES"/>
              </w:rPr>
            </w:pPr>
            <w:r w:rsidRPr="00032062">
              <w:rPr>
                <w:rFonts w:eastAsia="Times New Roman"/>
                <w:lang w:val="es-ES"/>
              </w:rPr>
              <w:t>Tema 2. Organización de los trabajos</w:t>
            </w:r>
          </w:p>
          <w:p w14:paraId="23C0747C" w14:textId="77777777" w:rsidR="008B574B" w:rsidRPr="00032062" w:rsidRDefault="008B574B">
            <w:pPr>
              <w:pStyle w:val="Para1"/>
              <w:jc w:val="left"/>
              <w:rPr>
                <w:rFonts w:eastAsia="Times New Roman"/>
                <w:lang w:val="es-ES"/>
              </w:rPr>
            </w:pPr>
            <w:r w:rsidRPr="00032062">
              <w:rPr>
                <w:rFonts w:eastAsia="Times New Roman"/>
                <w:lang w:val="es-ES"/>
              </w:rPr>
              <w:t>Tema 3. Informes de los Órganos Subsidiarios del Convenio</w:t>
            </w:r>
          </w:p>
          <w:p w14:paraId="23C0747D" w14:textId="77777777" w:rsidR="008B574B" w:rsidRPr="00032062" w:rsidRDefault="008B574B">
            <w:pPr>
              <w:pStyle w:val="Para1"/>
              <w:jc w:val="left"/>
              <w:rPr>
                <w:rFonts w:eastAsia="Times New Roman"/>
                <w:lang w:val="es-ES"/>
              </w:rPr>
            </w:pPr>
            <w:r w:rsidRPr="00032062">
              <w:rPr>
                <w:rFonts w:eastAsia="Times New Roman"/>
                <w:lang w:val="es-ES"/>
              </w:rPr>
              <w:t>Tema 4. Marco mundial de la diversidad biológica posterior a 2020 (MMDB)</w:t>
            </w:r>
          </w:p>
          <w:p w14:paraId="23C0747E" w14:textId="77777777" w:rsidR="008B574B" w:rsidRPr="00032062" w:rsidRDefault="008B574B">
            <w:pPr>
              <w:pStyle w:val="Para1"/>
              <w:jc w:val="left"/>
              <w:rPr>
                <w:rFonts w:eastAsia="Times New Roman"/>
                <w:lang w:val="es-ES"/>
              </w:rPr>
            </w:pPr>
            <w:r w:rsidRPr="00032062">
              <w:rPr>
                <w:rFonts w:eastAsia="Times New Roman"/>
                <w:lang w:val="es-ES"/>
              </w:rPr>
              <w:t>Tema 5. Información digital sobre secuencias de recursos genéticos (DSI)</w:t>
            </w:r>
          </w:p>
        </w:tc>
        <w:tc>
          <w:tcPr>
            <w:tcW w:w="4187" w:type="dxa"/>
            <w:tcBorders>
              <w:top w:val="single" w:sz="4" w:space="0" w:color="auto"/>
              <w:left w:val="single" w:sz="4" w:space="0" w:color="auto"/>
              <w:bottom w:val="single" w:sz="4" w:space="0" w:color="auto"/>
              <w:right w:val="single" w:sz="4" w:space="0" w:color="auto"/>
            </w:tcBorders>
          </w:tcPr>
          <w:p w14:paraId="23C0747F" w14:textId="77777777" w:rsidR="008B574B" w:rsidRPr="00032062" w:rsidRDefault="008B574B">
            <w:pPr>
              <w:pStyle w:val="Para1"/>
              <w:jc w:val="left"/>
              <w:rPr>
                <w:rFonts w:eastAsia="Times New Roman"/>
                <w:lang w:val="es-ES"/>
              </w:rPr>
            </w:pPr>
            <w:r w:rsidRPr="00032062">
              <w:rPr>
                <w:rFonts w:eastAsia="Times New Roman"/>
                <w:i/>
                <w:iCs/>
                <w:lang w:val="es-ES"/>
              </w:rPr>
              <w:t>WG2020</w:t>
            </w:r>
            <w:r w:rsidRPr="00032062">
              <w:rPr>
                <w:rFonts w:eastAsia="Times New Roman"/>
                <w:lang w:val="es-ES"/>
              </w:rPr>
              <w:t>-Tema 4. MMDB GC6 (Secciones H-K)</w:t>
            </w:r>
          </w:p>
        </w:tc>
        <w:tc>
          <w:tcPr>
            <w:tcW w:w="3635" w:type="dxa"/>
            <w:tcBorders>
              <w:top w:val="single" w:sz="4" w:space="0" w:color="auto"/>
              <w:left w:val="single" w:sz="4" w:space="0" w:color="auto"/>
              <w:bottom w:val="single" w:sz="4" w:space="0" w:color="auto"/>
              <w:right w:val="single" w:sz="4" w:space="0" w:color="auto"/>
            </w:tcBorders>
          </w:tcPr>
          <w:p w14:paraId="23C07480" w14:textId="77777777" w:rsidR="008B574B" w:rsidRPr="00032062" w:rsidRDefault="008B574B">
            <w:pPr>
              <w:pStyle w:val="Para1"/>
              <w:jc w:val="left"/>
              <w:rPr>
                <w:rFonts w:eastAsia="Times New Roman"/>
                <w:lang w:val="es-ES"/>
              </w:rPr>
            </w:pPr>
            <w:r w:rsidRPr="00032062">
              <w:rPr>
                <w:rFonts w:eastAsia="Times New Roman"/>
                <w:i/>
                <w:iCs/>
                <w:lang w:val="es-ES"/>
              </w:rPr>
              <w:t>WG2020</w:t>
            </w:r>
            <w:r w:rsidRPr="00032062">
              <w:rPr>
                <w:rFonts w:eastAsia="Times New Roman"/>
                <w:lang w:val="es-ES"/>
              </w:rPr>
              <w:t xml:space="preserve">-Tema 4. MMDB GC6 (Secciones A-E, incluida </w:t>
            </w:r>
            <w:proofErr w:type="spellStart"/>
            <w:r w:rsidRPr="00032062">
              <w:rPr>
                <w:rFonts w:eastAsia="Times New Roman"/>
                <w:lang w:val="es-ES"/>
              </w:rPr>
              <w:t>B.</w:t>
            </w:r>
            <w:r w:rsidRPr="00032062">
              <w:rPr>
                <w:rFonts w:eastAsia="Times New Roman"/>
                <w:i/>
                <w:iCs/>
                <w:lang w:val="es-ES"/>
              </w:rPr>
              <w:t>bis</w:t>
            </w:r>
            <w:proofErr w:type="spellEnd"/>
            <w:r w:rsidRPr="00032062">
              <w:rPr>
                <w:rFonts w:eastAsia="Times New Roman"/>
                <w:lang w:val="es-ES"/>
              </w:rPr>
              <w:t>)</w:t>
            </w:r>
          </w:p>
        </w:tc>
      </w:tr>
      <w:tr w:rsidR="008B574B" w:rsidRPr="009F2543" w14:paraId="23C07487" w14:textId="77777777" w:rsidTr="002232AF">
        <w:trPr>
          <w:cantSplit/>
          <w:trHeight w:val="850"/>
        </w:trPr>
        <w:tc>
          <w:tcPr>
            <w:tcW w:w="551" w:type="dxa"/>
            <w:tcBorders>
              <w:top w:val="single" w:sz="4" w:space="0" w:color="auto"/>
              <w:left w:val="single" w:sz="4" w:space="0" w:color="auto"/>
              <w:bottom w:val="single" w:sz="4" w:space="0" w:color="FFFFFF"/>
              <w:right w:val="nil"/>
            </w:tcBorders>
            <w:tcMar>
              <w:left w:w="58" w:type="dxa"/>
              <w:right w:w="0" w:type="dxa"/>
            </w:tcMar>
          </w:tcPr>
          <w:p w14:paraId="23C07482" w14:textId="77777777" w:rsidR="008B574B" w:rsidRPr="00032062" w:rsidRDefault="008B574B">
            <w:pPr>
              <w:pStyle w:val="Para1"/>
              <w:rPr>
                <w:rFonts w:eastAsia="Times New Roman"/>
                <w:lang w:val="es-ES"/>
              </w:rPr>
            </w:pPr>
            <w:r w:rsidRPr="00032062">
              <w:rPr>
                <w:rFonts w:eastAsia="Times New Roman"/>
                <w:lang w:val="es-ES"/>
              </w:rPr>
              <w:t>Miér.</w:t>
            </w:r>
          </w:p>
        </w:tc>
        <w:tc>
          <w:tcPr>
            <w:tcW w:w="1154" w:type="dxa"/>
            <w:tcBorders>
              <w:top w:val="single" w:sz="4" w:space="0" w:color="auto"/>
              <w:left w:val="nil"/>
              <w:bottom w:val="single" w:sz="4" w:space="0" w:color="FFFFFF"/>
              <w:right w:val="single" w:sz="4" w:space="0" w:color="auto"/>
            </w:tcBorders>
            <w:tcMar>
              <w:left w:w="0" w:type="dxa"/>
              <w:right w:w="58" w:type="dxa"/>
            </w:tcMar>
          </w:tcPr>
          <w:p w14:paraId="23C07483" w14:textId="77777777" w:rsidR="008B574B" w:rsidRPr="00032062" w:rsidRDefault="008F3D30">
            <w:pPr>
              <w:pStyle w:val="Para1"/>
              <w:rPr>
                <w:rFonts w:eastAsia="Times New Roman"/>
                <w:lang w:val="es-ES"/>
              </w:rPr>
            </w:pPr>
            <w:r w:rsidRPr="00032062">
              <w:rPr>
                <w:rFonts w:eastAsia="Times New Roman"/>
                <w:lang w:val="es-ES"/>
              </w:rPr>
              <w:t xml:space="preserve"> </w:t>
            </w:r>
            <w:r w:rsidR="008B574B" w:rsidRPr="00032062">
              <w:rPr>
                <w:rFonts w:eastAsia="Times New Roman"/>
                <w:lang w:val="es-ES"/>
              </w:rPr>
              <w:t>22 de junio</w:t>
            </w:r>
          </w:p>
        </w:tc>
        <w:tc>
          <w:tcPr>
            <w:tcW w:w="4005" w:type="dxa"/>
            <w:tcBorders>
              <w:top w:val="single" w:sz="4" w:space="0" w:color="auto"/>
              <w:left w:val="single" w:sz="4" w:space="0" w:color="auto"/>
              <w:bottom w:val="single" w:sz="4" w:space="0" w:color="auto"/>
              <w:right w:val="single" w:sz="4" w:space="0" w:color="auto"/>
            </w:tcBorders>
          </w:tcPr>
          <w:p w14:paraId="23C07484" w14:textId="77777777" w:rsidR="008B574B" w:rsidRPr="00032062" w:rsidRDefault="008B574B">
            <w:pPr>
              <w:pStyle w:val="Para1"/>
              <w:jc w:val="left"/>
              <w:rPr>
                <w:rFonts w:eastAsia="Times New Roman"/>
                <w:lang w:val="es-ES"/>
              </w:rPr>
            </w:pPr>
            <w:r w:rsidRPr="00032062">
              <w:rPr>
                <w:rFonts w:eastAsia="Times New Roman"/>
                <w:lang w:val="es-ES"/>
              </w:rPr>
              <w:t>WG2020-Tema 4. MMDB GC2 (Metas 7, 8, 4-6)</w:t>
            </w:r>
          </w:p>
        </w:tc>
        <w:tc>
          <w:tcPr>
            <w:tcW w:w="4187" w:type="dxa"/>
            <w:tcBorders>
              <w:top w:val="single" w:sz="4" w:space="0" w:color="auto"/>
              <w:left w:val="single" w:sz="4" w:space="0" w:color="auto"/>
              <w:bottom w:val="single" w:sz="4" w:space="0" w:color="auto"/>
              <w:right w:val="single" w:sz="4" w:space="0" w:color="auto"/>
            </w:tcBorders>
          </w:tcPr>
          <w:p w14:paraId="23C07485" w14:textId="77777777" w:rsidR="008B574B" w:rsidRPr="00032062" w:rsidRDefault="008B574B">
            <w:pPr>
              <w:pStyle w:val="Para1"/>
              <w:jc w:val="left"/>
              <w:rPr>
                <w:rFonts w:eastAsia="Times New Roman"/>
                <w:lang w:val="es-ES"/>
              </w:rPr>
            </w:pPr>
            <w:r w:rsidRPr="00032062">
              <w:rPr>
                <w:rFonts w:eastAsia="Times New Roman"/>
                <w:lang w:val="es-ES"/>
              </w:rPr>
              <w:t>WG2020-Tema 4. MMDB GC1 (Objetivos A-D)</w:t>
            </w:r>
          </w:p>
        </w:tc>
        <w:tc>
          <w:tcPr>
            <w:tcW w:w="3635" w:type="dxa"/>
            <w:tcBorders>
              <w:top w:val="single" w:sz="4" w:space="0" w:color="auto"/>
              <w:left w:val="single" w:sz="4" w:space="0" w:color="auto"/>
              <w:bottom w:val="single" w:sz="4" w:space="0" w:color="auto"/>
              <w:right w:val="single" w:sz="4" w:space="0" w:color="auto"/>
            </w:tcBorders>
          </w:tcPr>
          <w:p w14:paraId="23C07486" w14:textId="77777777" w:rsidR="008B574B" w:rsidRPr="00032062" w:rsidRDefault="008B574B" w:rsidP="008F3D30">
            <w:pPr>
              <w:pStyle w:val="Para1"/>
              <w:jc w:val="left"/>
              <w:rPr>
                <w:rFonts w:eastAsia="Times New Roman"/>
                <w:lang w:val="es-ES"/>
              </w:rPr>
            </w:pPr>
            <w:r w:rsidRPr="00032062">
              <w:rPr>
                <w:rFonts w:eastAsia="Times New Roman"/>
                <w:lang w:val="es-ES"/>
              </w:rPr>
              <w:t xml:space="preserve">WG2020-Tema 4. MMDB GC4 (Metas 20-21, </w:t>
            </w:r>
            <w:r w:rsidR="008F3D30" w:rsidRPr="00032062">
              <w:rPr>
                <w:rFonts w:eastAsia="Times New Roman"/>
                <w:lang w:val="es-ES"/>
              </w:rPr>
              <w:t xml:space="preserve">metas </w:t>
            </w:r>
            <w:r w:rsidRPr="00032062">
              <w:rPr>
                <w:rFonts w:eastAsia="Times New Roman"/>
                <w:lang w:val="es-ES"/>
              </w:rPr>
              <w:t>nuevas, 18-19)</w:t>
            </w:r>
          </w:p>
        </w:tc>
      </w:tr>
      <w:tr w:rsidR="008B574B" w:rsidRPr="00032062" w14:paraId="23C0748D" w14:textId="77777777" w:rsidTr="002232AF">
        <w:trPr>
          <w:cantSplit/>
          <w:trHeight w:val="850"/>
        </w:trPr>
        <w:tc>
          <w:tcPr>
            <w:tcW w:w="551" w:type="dxa"/>
            <w:tcBorders>
              <w:top w:val="single" w:sz="4" w:space="0" w:color="FFFFFF"/>
              <w:left w:val="single" w:sz="4" w:space="0" w:color="auto"/>
              <w:bottom w:val="single" w:sz="4" w:space="0" w:color="auto"/>
              <w:right w:val="nil"/>
            </w:tcBorders>
            <w:tcMar>
              <w:left w:w="58" w:type="dxa"/>
              <w:right w:w="0" w:type="dxa"/>
            </w:tcMar>
          </w:tcPr>
          <w:p w14:paraId="23C07488" w14:textId="77777777" w:rsidR="008B574B" w:rsidRPr="00032062" w:rsidRDefault="008B574B">
            <w:pPr>
              <w:pStyle w:val="Para1"/>
              <w:rPr>
                <w:rFonts w:eastAsia="Times New Roman"/>
                <w:lang w:val="es-ES"/>
              </w:rPr>
            </w:pPr>
          </w:p>
        </w:tc>
        <w:tc>
          <w:tcPr>
            <w:tcW w:w="1154" w:type="dxa"/>
            <w:tcBorders>
              <w:top w:val="single" w:sz="4" w:space="0" w:color="FFFFFF"/>
              <w:left w:val="nil"/>
              <w:bottom w:val="single" w:sz="4" w:space="0" w:color="auto"/>
              <w:right w:val="single" w:sz="4" w:space="0" w:color="auto"/>
            </w:tcBorders>
            <w:tcMar>
              <w:left w:w="0" w:type="dxa"/>
              <w:right w:w="58" w:type="dxa"/>
            </w:tcMar>
          </w:tcPr>
          <w:p w14:paraId="23C07489" w14:textId="77777777" w:rsidR="008B574B" w:rsidRPr="00032062" w:rsidRDefault="008B574B">
            <w:pPr>
              <w:pStyle w:val="Para1"/>
              <w:rPr>
                <w:rFonts w:eastAsia="Times New Roman"/>
                <w:lang w:val="es-ES"/>
              </w:rPr>
            </w:pPr>
          </w:p>
        </w:tc>
        <w:tc>
          <w:tcPr>
            <w:tcW w:w="4005" w:type="dxa"/>
            <w:tcBorders>
              <w:top w:val="single" w:sz="4" w:space="0" w:color="auto"/>
              <w:left w:val="single" w:sz="4" w:space="0" w:color="auto"/>
              <w:bottom w:val="single" w:sz="4" w:space="0" w:color="auto"/>
              <w:right w:val="single" w:sz="4" w:space="0" w:color="auto"/>
            </w:tcBorders>
          </w:tcPr>
          <w:p w14:paraId="23C0748A" w14:textId="77777777" w:rsidR="008B574B" w:rsidRPr="00032062" w:rsidRDefault="008B574B">
            <w:pPr>
              <w:pStyle w:val="Para1"/>
              <w:jc w:val="left"/>
              <w:rPr>
                <w:rFonts w:eastAsia="Times New Roman"/>
                <w:lang w:val="es-ES"/>
              </w:rPr>
            </w:pPr>
            <w:r w:rsidRPr="00032062">
              <w:rPr>
                <w:rFonts w:eastAsia="Times New Roman"/>
                <w:iCs/>
                <w:lang w:val="es-ES"/>
              </w:rPr>
              <w:t>WG2020</w:t>
            </w:r>
            <w:r w:rsidRPr="00032062">
              <w:rPr>
                <w:rFonts w:eastAsia="Times New Roman"/>
                <w:lang w:val="es-ES"/>
              </w:rPr>
              <w:t>-Tema 4. MMDB GC3 (Metas 13, 9-12)</w:t>
            </w:r>
          </w:p>
        </w:tc>
        <w:tc>
          <w:tcPr>
            <w:tcW w:w="4187" w:type="dxa"/>
            <w:tcBorders>
              <w:top w:val="single" w:sz="4" w:space="0" w:color="auto"/>
              <w:left w:val="single" w:sz="4" w:space="0" w:color="auto"/>
              <w:bottom w:val="single" w:sz="4" w:space="0" w:color="auto"/>
              <w:right w:val="single" w:sz="4" w:space="0" w:color="auto"/>
            </w:tcBorders>
          </w:tcPr>
          <w:p w14:paraId="23C0748B" w14:textId="77777777" w:rsidR="008B574B" w:rsidRPr="00032062" w:rsidRDefault="008B574B">
            <w:pPr>
              <w:pStyle w:val="Para1"/>
              <w:jc w:val="left"/>
              <w:rPr>
                <w:rFonts w:eastAsia="Times New Roman"/>
                <w:lang w:val="es-ES"/>
              </w:rPr>
            </w:pPr>
            <w:r w:rsidRPr="00032062">
              <w:rPr>
                <w:rFonts w:eastAsia="Times New Roman"/>
                <w:i/>
                <w:iCs/>
                <w:lang w:val="es-ES"/>
              </w:rPr>
              <w:t>WG2020</w:t>
            </w:r>
            <w:r w:rsidRPr="00032062">
              <w:rPr>
                <w:rFonts w:eastAsia="Times New Roman"/>
                <w:lang w:val="es-ES"/>
              </w:rPr>
              <w:t>-Tema 4. MMDB GC6 (Secciones H-K)</w:t>
            </w:r>
          </w:p>
        </w:tc>
        <w:tc>
          <w:tcPr>
            <w:tcW w:w="3635" w:type="dxa"/>
            <w:tcBorders>
              <w:top w:val="single" w:sz="4" w:space="0" w:color="auto"/>
              <w:left w:val="single" w:sz="4" w:space="0" w:color="auto"/>
              <w:bottom w:val="single" w:sz="4" w:space="0" w:color="auto"/>
              <w:right w:val="single" w:sz="4" w:space="0" w:color="auto"/>
            </w:tcBorders>
          </w:tcPr>
          <w:p w14:paraId="23C0748C" w14:textId="77777777" w:rsidR="008B574B" w:rsidRPr="00032062" w:rsidRDefault="008B574B">
            <w:pPr>
              <w:pStyle w:val="Para1"/>
              <w:jc w:val="left"/>
              <w:rPr>
                <w:rFonts w:eastAsia="Times New Roman"/>
                <w:lang w:val="es-ES"/>
              </w:rPr>
            </w:pPr>
            <w:r w:rsidRPr="00032062">
              <w:rPr>
                <w:rFonts w:eastAsia="Times New Roman"/>
                <w:lang w:val="es-ES"/>
              </w:rPr>
              <w:t>WG2020-Tema 5. DSI GC5</w:t>
            </w:r>
          </w:p>
        </w:tc>
      </w:tr>
      <w:tr w:rsidR="008B574B" w:rsidRPr="009F2543" w14:paraId="23C07493" w14:textId="77777777" w:rsidTr="002232AF">
        <w:trPr>
          <w:cantSplit/>
          <w:trHeight w:val="646"/>
        </w:trPr>
        <w:tc>
          <w:tcPr>
            <w:tcW w:w="551" w:type="dxa"/>
            <w:tcBorders>
              <w:top w:val="single" w:sz="4" w:space="0" w:color="auto"/>
              <w:left w:val="single" w:sz="4" w:space="0" w:color="auto"/>
              <w:bottom w:val="single" w:sz="4" w:space="0" w:color="FFFFFF"/>
              <w:right w:val="nil"/>
            </w:tcBorders>
            <w:tcMar>
              <w:left w:w="58" w:type="dxa"/>
              <w:right w:w="0" w:type="dxa"/>
            </w:tcMar>
          </w:tcPr>
          <w:p w14:paraId="23C0748E" w14:textId="77777777" w:rsidR="008B574B" w:rsidRPr="00032062" w:rsidRDefault="008B574B" w:rsidP="002232AF">
            <w:pPr>
              <w:pStyle w:val="Para1"/>
              <w:keepNext/>
              <w:keepLines/>
              <w:rPr>
                <w:rFonts w:eastAsia="Times New Roman"/>
                <w:lang w:val="es-ES"/>
              </w:rPr>
            </w:pPr>
            <w:r w:rsidRPr="00032062">
              <w:rPr>
                <w:rFonts w:eastAsia="Times New Roman"/>
                <w:lang w:val="es-ES"/>
              </w:rPr>
              <w:lastRenderedPageBreak/>
              <w:t>Jue.</w:t>
            </w:r>
          </w:p>
        </w:tc>
        <w:tc>
          <w:tcPr>
            <w:tcW w:w="1154" w:type="dxa"/>
            <w:tcBorders>
              <w:top w:val="single" w:sz="4" w:space="0" w:color="auto"/>
              <w:left w:val="nil"/>
              <w:bottom w:val="single" w:sz="4" w:space="0" w:color="FFFFFF"/>
              <w:right w:val="single" w:sz="4" w:space="0" w:color="auto"/>
            </w:tcBorders>
            <w:tcMar>
              <w:left w:w="0" w:type="dxa"/>
              <w:right w:w="58" w:type="dxa"/>
            </w:tcMar>
          </w:tcPr>
          <w:p w14:paraId="23C0748F" w14:textId="77777777" w:rsidR="008B574B" w:rsidRPr="00032062" w:rsidRDefault="008B574B" w:rsidP="002232AF">
            <w:pPr>
              <w:pStyle w:val="Para1"/>
              <w:keepNext/>
              <w:keepLines/>
              <w:rPr>
                <w:rFonts w:eastAsia="Times New Roman"/>
                <w:lang w:val="es-ES"/>
              </w:rPr>
            </w:pPr>
            <w:r w:rsidRPr="00032062">
              <w:rPr>
                <w:rFonts w:eastAsia="Times New Roman"/>
                <w:lang w:val="es-ES"/>
              </w:rPr>
              <w:t>23 de junio</w:t>
            </w:r>
          </w:p>
        </w:tc>
        <w:tc>
          <w:tcPr>
            <w:tcW w:w="4005" w:type="dxa"/>
            <w:tcBorders>
              <w:top w:val="single" w:sz="4" w:space="0" w:color="auto"/>
              <w:left w:val="single" w:sz="4" w:space="0" w:color="auto"/>
              <w:bottom w:val="single" w:sz="4" w:space="0" w:color="auto"/>
              <w:right w:val="single" w:sz="4" w:space="0" w:color="auto"/>
            </w:tcBorders>
          </w:tcPr>
          <w:p w14:paraId="23C07490" w14:textId="77777777" w:rsidR="008B574B" w:rsidRPr="00032062" w:rsidRDefault="008B574B" w:rsidP="002232AF">
            <w:pPr>
              <w:pStyle w:val="Para1"/>
              <w:keepNext/>
              <w:keepLines/>
              <w:jc w:val="left"/>
              <w:rPr>
                <w:rFonts w:eastAsia="Times New Roman"/>
                <w:lang w:val="es-ES"/>
              </w:rPr>
            </w:pPr>
            <w:r w:rsidRPr="00032062">
              <w:rPr>
                <w:rFonts w:eastAsia="Times New Roman"/>
                <w:i/>
                <w:iCs/>
                <w:color w:val="FF0000"/>
                <w:lang w:val="es-ES"/>
              </w:rPr>
              <w:t>Grupos de contacto, según sea necesario</w:t>
            </w:r>
          </w:p>
        </w:tc>
        <w:tc>
          <w:tcPr>
            <w:tcW w:w="4187" w:type="dxa"/>
            <w:tcBorders>
              <w:top w:val="single" w:sz="4" w:space="0" w:color="auto"/>
              <w:left w:val="single" w:sz="4" w:space="0" w:color="auto"/>
              <w:bottom w:val="single" w:sz="4" w:space="0" w:color="auto"/>
              <w:right w:val="single" w:sz="4" w:space="0" w:color="auto"/>
            </w:tcBorders>
          </w:tcPr>
          <w:p w14:paraId="23C07491" w14:textId="77777777" w:rsidR="008B574B" w:rsidRPr="00032062" w:rsidRDefault="008B574B" w:rsidP="002232AF">
            <w:pPr>
              <w:pStyle w:val="Para1"/>
              <w:keepNext/>
              <w:keepLines/>
              <w:jc w:val="left"/>
              <w:rPr>
                <w:rFonts w:eastAsia="Times New Roman"/>
                <w:lang w:val="es-ES"/>
              </w:rPr>
            </w:pPr>
            <w:r w:rsidRPr="00032062">
              <w:rPr>
                <w:rFonts w:eastAsia="Times New Roman"/>
                <w:i/>
                <w:iCs/>
                <w:color w:val="FF0000"/>
                <w:lang w:val="es-ES"/>
              </w:rPr>
              <w:t>Grupos de contacto, según sea necesario</w:t>
            </w:r>
          </w:p>
        </w:tc>
        <w:tc>
          <w:tcPr>
            <w:tcW w:w="3635" w:type="dxa"/>
            <w:tcBorders>
              <w:top w:val="single" w:sz="4" w:space="0" w:color="auto"/>
              <w:left w:val="single" w:sz="4" w:space="0" w:color="auto"/>
              <w:bottom w:val="single" w:sz="4" w:space="0" w:color="auto"/>
              <w:right w:val="single" w:sz="4" w:space="0" w:color="auto"/>
            </w:tcBorders>
          </w:tcPr>
          <w:p w14:paraId="23C07492" w14:textId="77777777" w:rsidR="008B574B" w:rsidRPr="00032062" w:rsidRDefault="008B574B" w:rsidP="002232AF">
            <w:pPr>
              <w:pStyle w:val="Para1"/>
              <w:keepNext/>
              <w:keepLines/>
              <w:jc w:val="left"/>
              <w:rPr>
                <w:rFonts w:eastAsia="Times New Roman"/>
                <w:lang w:val="es-ES"/>
              </w:rPr>
            </w:pPr>
            <w:r w:rsidRPr="00032062">
              <w:rPr>
                <w:rFonts w:eastAsia="Times New Roman"/>
                <w:i/>
                <w:iCs/>
                <w:color w:val="FF0000"/>
                <w:lang w:val="es-ES"/>
              </w:rPr>
              <w:t>Consultas oficiosas o grupos de contacto, según sea necesario</w:t>
            </w:r>
          </w:p>
        </w:tc>
      </w:tr>
      <w:tr w:rsidR="008B574B" w:rsidRPr="009F2543" w14:paraId="23C07499" w14:textId="77777777" w:rsidTr="002232AF">
        <w:trPr>
          <w:cantSplit/>
          <w:trHeight w:val="850"/>
        </w:trPr>
        <w:tc>
          <w:tcPr>
            <w:tcW w:w="551" w:type="dxa"/>
            <w:tcBorders>
              <w:top w:val="single" w:sz="4" w:space="0" w:color="FFFFFF"/>
              <w:left w:val="single" w:sz="4" w:space="0" w:color="auto"/>
              <w:bottom w:val="single" w:sz="4" w:space="0" w:color="auto"/>
              <w:right w:val="nil"/>
            </w:tcBorders>
            <w:tcMar>
              <w:left w:w="58" w:type="dxa"/>
              <w:right w:w="0" w:type="dxa"/>
            </w:tcMar>
          </w:tcPr>
          <w:p w14:paraId="23C07494" w14:textId="77777777" w:rsidR="008B574B" w:rsidRPr="00032062" w:rsidRDefault="008B574B" w:rsidP="002232AF">
            <w:pPr>
              <w:pStyle w:val="Para1"/>
              <w:keepNext/>
              <w:keepLines/>
              <w:rPr>
                <w:rFonts w:eastAsia="Times New Roman"/>
                <w:lang w:val="es-ES"/>
              </w:rPr>
            </w:pPr>
          </w:p>
        </w:tc>
        <w:tc>
          <w:tcPr>
            <w:tcW w:w="1154" w:type="dxa"/>
            <w:tcBorders>
              <w:top w:val="single" w:sz="4" w:space="0" w:color="FFFFFF"/>
              <w:left w:val="nil"/>
              <w:bottom w:val="single" w:sz="4" w:space="0" w:color="auto"/>
              <w:right w:val="single" w:sz="4" w:space="0" w:color="auto"/>
            </w:tcBorders>
            <w:tcMar>
              <w:left w:w="0" w:type="dxa"/>
              <w:right w:w="58" w:type="dxa"/>
            </w:tcMar>
          </w:tcPr>
          <w:p w14:paraId="23C07495" w14:textId="77777777" w:rsidR="008B574B" w:rsidRPr="00032062" w:rsidRDefault="008B574B" w:rsidP="002232AF">
            <w:pPr>
              <w:pStyle w:val="Para1"/>
              <w:keepNext/>
              <w:keepLines/>
              <w:rPr>
                <w:rFonts w:eastAsia="Times New Roman"/>
                <w:lang w:val="es-ES"/>
              </w:rPr>
            </w:pPr>
          </w:p>
        </w:tc>
        <w:tc>
          <w:tcPr>
            <w:tcW w:w="4005" w:type="dxa"/>
            <w:tcBorders>
              <w:top w:val="single" w:sz="4" w:space="0" w:color="auto"/>
              <w:left w:val="single" w:sz="4" w:space="0" w:color="auto"/>
              <w:bottom w:val="single" w:sz="4" w:space="0" w:color="auto"/>
              <w:right w:val="single" w:sz="4" w:space="0" w:color="auto"/>
            </w:tcBorders>
          </w:tcPr>
          <w:p w14:paraId="23C07496" w14:textId="77777777" w:rsidR="008B574B" w:rsidRPr="00032062" w:rsidRDefault="008B574B" w:rsidP="002232AF">
            <w:pPr>
              <w:pStyle w:val="Para1"/>
              <w:keepNext/>
              <w:keepLines/>
              <w:jc w:val="left"/>
              <w:rPr>
                <w:rFonts w:eastAsia="Times New Roman"/>
                <w:lang w:val="es-ES"/>
              </w:rPr>
            </w:pPr>
            <w:r w:rsidRPr="00032062">
              <w:rPr>
                <w:rFonts w:eastAsia="Times New Roman"/>
                <w:i/>
                <w:iCs/>
                <w:color w:val="FF0000"/>
                <w:lang w:val="es-ES"/>
              </w:rPr>
              <w:t>Grupos de contacto, según sea necesario</w:t>
            </w:r>
          </w:p>
        </w:tc>
        <w:tc>
          <w:tcPr>
            <w:tcW w:w="4187" w:type="dxa"/>
            <w:tcBorders>
              <w:top w:val="single" w:sz="4" w:space="0" w:color="auto"/>
              <w:left w:val="single" w:sz="4" w:space="0" w:color="auto"/>
              <w:bottom w:val="single" w:sz="4" w:space="0" w:color="auto"/>
              <w:right w:val="single" w:sz="4" w:space="0" w:color="auto"/>
            </w:tcBorders>
          </w:tcPr>
          <w:p w14:paraId="23C07497" w14:textId="77777777" w:rsidR="008B574B" w:rsidRPr="00032062" w:rsidRDefault="008B574B" w:rsidP="002232AF">
            <w:pPr>
              <w:pStyle w:val="Para1"/>
              <w:keepNext/>
              <w:keepLines/>
              <w:jc w:val="left"/>
              <w:rPr>
                <w:rFonts w:eastAsia="Times New Roman"/>
                <w:lang w:val="es-ES"/>
              </w:rPr>
            </w:pPr>
            <w:r w:rsidRPr="00032062">
              <w:rPr>
                <w:rFonts w:eastAsia="Times New Roman"/>
                <w:i/>
                <w:iCs/>
                <w:color w:val="FF0000"/>
                <w:lang w:val="es-ES"/>
              </w:rPr>
              <w:t>Grupos de contacto, según sea necesario</w:t>
            </w:r>
          </w:p>
        </w:tc>
        <w:tc>
          <w:tcPr>
            <w:tcW w:w="3635" w:type="dxa"/>
            <w:tcBorders>
              <w:top w:val="single" w:sz="4" w:space="0" w:color="auto"/>
              <w:left w:val="single" w:sz="4" w:space="0" w:color="auto"/>
              <w:bottom w:val="single" w:sz="4" w:space="0" w:color="auto"/>
              <w:right w:val="single" w:sz="4" w:space="0" w:color="auto"/>
            </w:tcBorders>
          </w:tcPr>
          <w:p w14:paraId="23C07498" w14:textId="77777777" w:rsidR="008B574B" w:rsidRPr="00032062" w:rsidRDefault="008B574B" w:rsidP="002232AF">
            <w:pPr>
              <w:pStyle w:val="Para1"/>
              <w:keepNext/>
              <w:keepLines/>
              <w:jc w:val="left"/>
              <w:rPr>
                <w:rFonts w:eastAsia="Times New Roman"/>
                <w:lang w:val="es-ES"/>
              </w:rPr>
            </w:pPr>
            <w:r w:rsidRPr="00032062">
              <w:rPr>
                <w:rFonts w:eastAsia="Times New Roman"/>
                <w:i/>
                <w:iCs/>
                <w:color w:val="FF0000"/>
                <w:lang w:val="es-ES"/>
              </w:rPr>
              <w:t>Consultas oficiosas o grupos de contacto, según sea necesario</w:t>
            </w:r>
          </w:p>
        </w:tc>
      </w:tr>
      <w:tr w:rsidR="008B574B" w:rsidRPr="009F2543" w14:paraId="23C074A1" w14:textId="77777777" w:rsidTr="002232AF">
        <w:trPr>
          <w:cantSplit/>
          <w:trHeight w:val="168"/>
        </w:trPr>
        <w:tc>
          <w:tcPr>
            <w:tcW w:w="551" w:type="dxa"/>
            <w:tcBorders>
              <w:top w:val="single" w:sz="4" w:space="0" w:color="auto"/>
              <w:left w:val="single" w:sz="4" w:space="0" w:color="auto"/>
              <w:bottom w:val="single" w:sz="4" w:space="0" w:color="FFFFFF"/>
              <w:right w:val="nil"/>
            </w:tcBorders>
            <w:tcMar>
              <w:left w:w="58" w:type="dxa"/>
              <w:right w:w="0" w:type="dxa"/>
            </w:tcMar>
          </w:tcPr>
          <w:p w14:paraId="23C0749A" w14:textId="77777777" w:rsidR="008B574B" w:rsidRPr="00032062" w:rsidRDefault="008B574B">
            <w:pPr>
              <w:pStyle w:val="Para1"/>
              <w:rPr>
                <w:rFonts w:eastAsia="Times New Roman"/>
                <w:lang w:val="es-ES"/>
              </w:rPr>
            </w:pPr>
            <w:proofErr w:type="spellStart"/>
            <w:r w:rsidRPr="00032062">
              <w:rPr>
                <w:rFonts w:eastAsia="Times New Roman"/>
                <w:lang w:val="es-ES"/>
              </w:rPr>
              <w:t>Vier</w:t>
            </w:r>
            <w:proofErr w:type="spellEnd"/>
            <w:r w:rsidRPr="00032062">
              <w:rPr>
                <w:rFonts w:eastAsia="Times New Roman"/>
                <w:lang w:val="es-ES"/>
              </w:rPr>
              <w:t>.</w:t>
            </w:r>
          </w:p>
        </w:tc>
        <w:tc>
          <w:tcPr>
            <w:tcW w:w="1154" w:type="dxa"/>
            <w:tcBorders>
              <w:top w:val="single" w:sz="4" w:space="0" w:color="auto"/>
              <w:left w:val="nil"/>
              <w:bottom w:val="single" w:sz="4" w:space="0" w:color="FFFFFF"/>
              <w:right w:val="single" w:sz="4" w:space="0" w:color="auto"/>
            </w:tcBorders>
            <w:tcMar>
              <w:left w:w="0" w:type="dxa"/>
              <w:right w:w="58" w:type="dxa"/>
            </w:tcMar>
          </w:tcPr>
          <w:p w14:paraId="23C0749B" w14:textId="77777777" w:rsidR="008B574B" w:rsidRPr="00032062" w:rsidRDefault="008F3D30">
            <w:pPr>
              <w:pStyle w:val="Para1"/>
              <w:rPr>
                <w:rFonts w:eastAsia="Times New Roman"/>
                <w:lang w:val="es-ES"/>
              </w:rPr>
            </w:pPr>
            <w:r w:rsidRPr="00032062">
              <w:rPr>
                <w:rFonts w:eastAsia="Times New Roman"/>
                <w:lang w:val="es-ES"/>
              </w:rPr>
              <w:t xml:space="preserve"> </w:t>
            </w:r>
            <w:r w:rsidR="008B574B" w:rsidRPr="00032062">
              <w:rPr>
                <w:rFonts w:eastAsia="Times New Roman"/>
                <w:lang w:val="es-ES"/>
              </w:rPr>
              <w:t>24 de junio</w:t>
            </w:r>
          </w:p>
        </w:tc>
        <w:tc>
          <w:tcPr>
            <w:tcW w:w="4005" w:type="dxa"/>
            <w:tcBorders>
              <w:top w:val="single" w:sz="4" w:space="0" w:color="auto"/>
              <w:left w:val="single" w:sz="4" w:space="0" w:color="auto"/>
              <w:bottom w:val="single" w:sz="4" w:space="0" w:color="auto"/>
              <w:right w:val="single" w:sz="4" w:space="0" w:color="auto"/>
            </w:tcBorders>
          </w:tcPr>
          <w:p w14:paraId="23C0749C" w14:textId="77777777" w:rsidR="008B574B" w:rsidRPr="00032062" w:rsidRDefault="008B574B">
            <w:pPr>
              <w:pStyle w:val="Para1"/>
              <w:jc w:val="left"/>
              <w:rPr>
                <w:rFonts w:eastAsia="Times New Roman"/>
                <w:lang w:val="es-ES"/>
              </w:rPr>
            </w:pPr>
            <w:r w:rsidRPr="00032062">
              <w:rPr>
                <w:rFonts w:eastAsia="Times New Roman"/>
                <w:i/>
                <w:iCs/>
                <w:color w:val="FF0000"/>
                <w:lang w:val="es-ES"/>
              </w:rPr>
              <w:t>Consultas oficiosas o grupos de contacto, según sea necesario</w:t>
            </w:r>
          </w:p>
        </w:tc>
        <w:tc>
          <w:tcPr>
            <w:tcW w:w="4187" w:type="dxa"/>
            <w:vMerge w:val="restart"/>
            <w:tcBorders>
              <w:top w:val="single" w:sz="4" w:space="0" w:color="auto"/>
              <w:left w:val="single" w:sz="4" w:space="0" w:color="auto"/>
              <w:bottom w:val="single" w:sz="4" w:space="0" w:color="auto"/>
              <w:right w:val="single" w:sz="4" w:space="0" w:color="auto"/>
            </w:tcBorders>
            <w:shd w:val="clear" w:color="auto" w:fill="E2EFD9"/>
          </w:tcPr>
          <w:p w14:paraId="23C0749D" w14:textId="77777777" w:rsidR="008B574B" w:rsidRPr="00032062" w:rsidRDefault="008B574B">
            <w:pPr>
              <w:pStyle w:val="Para1"/>
              <w:jc w:val="left"/>
              <w:rPr>
                <w:rFonts w:eastAsia="Times New Roman"/>
                <w:b/>
                <w:bCs/>
                <w:i/>
                <w:iCs/>
                <w:color w:val="000000"/>
                <w:lang w:val="es-ES"/>
              </w:rPr>
            </w:pPr>
            <w:r w:rsidRPr="00032062">
              <w:rPr>
                <w:rFonts w:eastAsia="Times New Roman"/>
                <w:b/>
                <w:bCs/>
                <w:i/>
                <w:iCs/>
                <w:color w:val="000000"/>
                <w:lang w:val="es-ES"/>
              </w:rPr>
              <w:t>Sesión plenaria</w:t>
            </w:r>
          </w:p>
          <w:p w14:paraId="23C0749E" w14:textId="77777777" w:rsidR="008B574B" w:rsidRPr="00032062" w:rsidRDefault="008B574B">
            <w:pPr>
              <w:pStyle w:val="Para1"/>
              <w:jc w:val="left"/>
              <w:rPr>
                <w:rFonts w:eastAsia="Times New Roman"/>
                <w:color w:val="000000"/>
                <w:lang w:val="es-ES"/>
              </w:rPr>
            </w:pPr>
            <w:r w:rsidRPr="00032062">
              <w:rPr>
                <w:rFonts w:eastAsia="Times New Roman"/>
                <w:color w:val="000000"/>
                <w:lang w:val="es-ES"/>
              </w:rPr>
              <w:t>Temas 4 y 5. Evaluación de los progresos</w:t>
            </w:r>
          </w:p>
          <w:p w14:paraId="23C0749F" w14:textId="77777777" w:rsidR="008B574B" w:rsidRPr="00032062" w:rsidRDefault="008B574B">
            <w:pPr>
              <w:pStyle w:val="Para1"/>
              <w:jc w:val="left"/>
              <w:rPr>
                <w:rFonts w:eastAsia="Times New Roman"/>
                <w:lang w:val="es-ES"/>
              </w:rPr>
            </w:pPr>
            <w:r w:rsidRPr="00032062">
              <w:rPr>
                <w:rFonts w:eastAsia="Times New Roman"/>
                <w:color w:val="000000"/>
                <w:lang w:val="es-ES"/>
              </w:rPr>
              <w:t>Proyecto de decisión de la COP</w:t>
            </w:r>
          </w:p>
        </w:tc>
        <w:tc>
          <w:tcPr>
            <w:tcW w:w="3635" w:type="dxa"/>
            <w:tcBorders>
              <w:top w:val="single" w:sz="4" w:space="0" w:color="auto"/>
              <w:left w:val="single" w:sz="4" w:space="0" w:color="auto"/>
              <w:bottom w:val="single" w:sz="4" w:space="0" w:color="auto"/>
              <w:right w:val="single" w:sz="4" w:space="0" w:color="auto"/>
            </w:tcBorders>
          </w:tcPr>
          <w:p w14:paraId="23C074A0" w14:textId="77777777" w:rsidR="008B574B" w:rsidRPr="00032062" w:rsidRDefault="008B574B">
            <w:pPr>
              <w:pStyle w:val="Para1"/>
              <w:jc w:val="left"/>
              <w:rPr>
                <w:rFonts w:eastAsia="Times New Roman"/>
                <w:lang w:val="es-ES"/>
              </w:rPr>
            </w:pPr>
            <w:r w:rsidRPr="00032062">
              <w:rPr>
                <w:rFonts w:eastAsia="Times New Roman"/>
                <w:i/>
                <w:iCs/>
                <w:color w:val="FF0000"/>
                <w:lang w:val="es-ES"/>
              </w:rPr>
              <w:t>Consultas oficiosas, grupos de contacto o sesión plenaria, según sea necesario</w:t>
            </w:r>
          </w:p>
        </w:tc>
      </w:tr>
      <w:tr w:rsidR="008B574B" w:rsidRPr="009F2543" w14:paraId="23C074A7" w14:textId="77777777" w:rsidTr="002232AF">
        <w:trPr>
          <w:cantSplit/>
          <w:trHeight w:val="642"/>
        </w:trPr>
        <w:tc>
          <w:tcPr>
            <w:tcW w:w="551" w:type="dxa"/>
            <w:tcBorders>
              <w:top w:val="single" w:sz="4" w:space="0" w:color="FFFFFF"/>
              <w:left w:val="single" w:sz="4" w:space="0" w:color="auto"/>
              <w:bottom w:val="single" w:sz="4" w:space="0" w:color="auto"/>
              <w:right w:val="nil"/>
            </w:tcBorders>
            <w:tcMar>
              <w:left w:w="58" w:type="dxa"/>
              <w:right w:w="0" w:type="dxa"/>
            </w:tcMar>
          </w:tcPr>
          <w:p w14:paraId="23C074A2" w14:textId="77777777" w:rsidR="008B574B" w:rsidRPr="00032062" w:rsidRDefault="008B574B">
            <w:pPr>
              <w:pStyle w:val="Para1"/>
              <w:rPr>
                <w:rFonts w:eastAsia="Times New Roman"/>
                <w:lang w:val="es-ES"/>
              </w:rPr>
            </w:pPr>
          </w:p>
        </w:tc>
        <w:tc>
          <w:tcPr>
            <w:tcW w:w="1154" w:type="dxa"/>
            <w:tcBorders>
              <w:top w:val="single" w:sz="4" w:space="0" w:color="FFFFFF"/>
              <w:left w:val="nil"/>
              <w:bottom w:val="single" w:sz="4" w:space="0" w:color="auto"/>
              <w:right w:val="single" w:sz="4" w:space="0" w:color="auto"/>
            </w:tcBorders>
            <w:tcMar>
              <w:left w:w="0" w:type="dxa"/>
              <w:right w:w="58" w:type="dxa"/>
            </w:tcMar>
          </w:tcPr>
          <w:p w14:paraId="23C074A3" w14:textId="77777777" w:rsidR="008B574B" w:rsidRPr="00032062" w:rsidRDefault="008B574B">
            <w:pPr>
              <w:pStyle w:val="Para1"/>
              <w:rPr>
                <w:rFonts w:eastAsia="Times New Roman"/>
                <w:lang w:val="es-ES"/>
              </w:rPr>
            </w:pPr>
          </w:p>
        </w:tc>
        <w:tc>
          <w:tcPr>
            <w:tcW w:w="4005" w:type="dxa"/>
            <w:tcBorders>
              <w:top w:val="single" w:sz="4" w:space="0" w:color="auto"/>
              <w:left w:val="single" w:sz="4" w:space="0" w:color="auto"/>
              <w:bottom w:val="single" w:sz="4" w:space="0" w:color="auto"/>
              <w:right w:val="single" w:sz="4" w:space="0" w:color="auto"/>
            </w:tcBorders>
          </w:tcPr>
          <w:p w14:paraId="23C074A4" w14:textId="77777777" w:rsidR="008B574B" w:rsidRPr="00032062" w:rsidRDefault="008B574B">
            <w:pPr>
              <w:pStyle w:val="Para1"/>
              <w:jc w:val="left"/>
              <w:rPr>
                <w:rFonts w:eastAsia="Times New Roman"/>
                <w:lang w:val="es-ES"/>
              </w:rPr>
            </w:pPr>
            <w:r w:rsidRPr="00032062">
              <w:rPr>
                <w:rFonts w:eastAsia="Times New Roman"/>
                <w:i/>
                <w:iCs/>
                <w:color w:val="FF0000"/>
                <w:lang w:val="es-ES"/>
              </w:rPr>
              <w:t>Consultas oficiosas o grupos de contacto, según sea necesario</w:t>
            </w:r>
          </w:p>
        </w:tc>
        <w:tc>
          <w:tcPr>
            <w:tcW w:w="4187" w:type="dxa"/>
            <w:vMerge/>
            <w:tcBorders>
              <w:top w:val="single" w:sz="4" w:space="0" w:color="auto"/>
              <w:left w:val="single" w:sz="4" w:space="0" w:color="auto"/>
              <w:bottom w:val="single" w:sz="4" w:space="0" w:color="auto"/>
              <w:right w:val="single" w:sz="4" w:space="0" w:color="auto"/>
            </w:tcBorders>
          </w:tcPr>
          <w:p w14:paraId="23C074A5" w14:textId="77777777" w:rsidR="008B574B" w:rsidRPr="00032062" w:rsidRDefault="008B574B">
            <w:pPr>
              <w:pStyle w:val="Para1"/>
              <w:jc w:val="left"/>
              <w:rPr>
                <w:rFonts w:eastAsia="Times New Roman"/>
                <w:i/>
                <w:iCs/>
                <w:color w:val="FF0000"/>
                <w:lang w:val="es-ES"/>
              </w:rPr>
            </w:pPr>
          </w:p>
        </w:tc>
        <w:tc>
          <w:tcPr>
            <w:tcW w:w="3635" w:type="dxa"/>
            <w:tcBorders>
              <w:top w:val="single" w:sz="4" w:space="0" w:color="auto"/>
              <w:left w:val="single" w:sz="4" w:space="0" w:color="auto"/>
              <w:bottom w:val="single" w:sz="4" w:space="0" w:color="auto"/>
              <w:right w:val="single" w:sz="4" w:space="0" w:color="auto"/>
            </w:tcBorders>
          </w:tcPr>
          <w:p w14:paraId="23C074A6" w14:textId="77777777" w:rsidR="008B574B" w:rsidRPr="00032062" w:rsidRDefault="008B574B">
            <w:pPr>
              <w:pStyle w:val="Para1"/>
              <w:jc w:val="left"/>
              <w:rPr>
                <w:rFonts w:eastAsia="Times New Roman"/>
                <w:lang w:val="es-ES"/>
              </w:rPr>
            </w:pPr>
            <w:r w:rsidRPr="00032062">
              <w:rPr>
                <w:rFonts w:eastAsia="Times New Roman"/>
                <w:i/>
                <w:iCs/>
                <w:color w:val="FF0000"/>
                <w:lang w:val="es-ES"/>
              </w:rPr>
              <w:t>Consultas oficiosas, grupos de contacto o sesión plenaria, según sea necesario</w:t>
            </w:r>
          </w:p>
        </w:tc>
      </w:tr>
      <w:tr w:rsidR="008B574B" w:rsidRPr="009F2543" w14:paraId="23C074AE" w14:textId="77777777" w:rsidTr="002232AF">
        <w:trPr>
          <w:cantSplit/>
          <w:trHeight w:val="784"/>
        </w:trPr>
        <w:tc>
          <w:tcPr>
            <w:tcW w:w="551" w:type="dxa"/>
            <w:tcBorders>
              <w:top w:val="single" w:sz="4" w:space="0" w:color="auto"/>
              <w:left w:val="single" w:sz="4" w:space="0" w:color="auto"/>
              <w:bottom w:val="single" w:sz="4" w:space="0" w:color="FFFFFF"/>
              <w:right w:val="nil"/>
            </w:tcBorders>
            <w:tcMar>
              <w:left w:w="58" w:type="dxa"/>
              <w:right w:w="0" w:type="dxa"/>
            </w:tcMar>
          </w:tcPr>
          <w:p w14:paraId="23C074A8" w14:textId="77777777" w:rsidR="008B574B" w:rsidRPr="00032062" w:rsidRDefault="008B574B">
            <w:pPr>
              <w:pStyle w:val="Para1"/>
              <w:rPr>
                <w:rFonts w:eastAsia="Times New Roman"/>
                <w:lang w:val="es-ES"/>
              </w:rPr>
            </w:pPr>
            <w:r w:rsidRPr="00032062">
              <w:rPr>
                <w:rFonts w:eastAsia="Times New Roman"/>
                <w:lang w:val="es-ES"/>
              </w:rPr>
              <w:t>Sáb.</w:t>
            </w:r>
          </w:p>
        </w:tc>
        <w:tc>
          <w:tcPr>
            <w:tcW w:w="1154" w:type="dxa"/>
            <w:tcBorders>
              <w:top w:val="single" w:sz="4" w:space="0" w:color="auto"/>
              <w:left w:val="nil"/>
              <w:bottom w:val="single" w:sz="4" w:space="0" w:color="FFFFFF"/>
              <w:right w:val="single" w:sz="4" w:space="0" w:color="auto"/>
            </w:tcBorders>
            <w:tcMar>
              <w:left w:w="0" w:type="dxa"/>
              <w:right w:w="58" w:type="dxa"/>
            </w:tcMar>
          </w:tcPr>
          <w:p w14:paraId="23C074A9" w14:textId="77777777" w:rsidR="008B574B" w:rsidRPr="00032062" w:rsidRDefault="008B574B">
            <w:pPr>
              <w:pStyle w:val="Para1"/>
              <w:rPr>
                <w:rFonts w:eastAsia="Times New Roman"/>
                <w:lang w:val="es-ES"/>
              </w:rPr>
            </w:pPr>
            <w:r w:rsidRPr="00032062">
              <w:rPr>
                <w:rFonts w:eastAsia="Times New Roman"/>
                <w:lang w:val="es-ES"/>
              </w:rPr>
              <w:t>25 de junio</w:t>
            </w:r>
          </w:p>
        </w:tc>
        <w:tc>
          <w:tcPr>
            <w:tcW w:w="4005" w:type="dxa"/>
            <w:tcBorders>
              <w:top w:val="single" w:sz="4" w:space="0" w:color="auto"/>
              <w:left w:val="single" w:sz="4" w:space="0" w:color="auto"/>
              <w:bottom w:val="single" w:sz="4" w:space="0" w:color="auto"/>
              <w:right w:val="single" w:sz="4" w:space="0" w:color="auto"/>
            </w:tcBorders>
          </w:tcPr>
          <w:p w14:paraId="23C074AA" w14:textId="77777777" w:rsidR="008B574B" w:rsidRPr="00032062" w:rsidRDefault="008B574B">
            <w:pPr>
              <w:pStyle w:val="Para1"/>
              <w:jc w:val="left"/>
              <w:rPr>
                <w:rFonts w:eastAsia="Times New Roman"/>
                <w:lang w:val="es-ES"/>
              </w:rPr>
            </w:pPr>
            <w:r w:rsidRPr="00032062">
              <w:rPr>
                <w:rFonts w:eastAsia="Times New Roman"/>
                <w:i/>
                <w:iCs/>
                <w:color w:val="FF0000"/>
                <w:lang w:val="es-ES"/>
              </w:rPr>
              <w:t>Consultas oficiosas o grupos de contacto, según sea necesario</w:t>
            </w:r>
          </w:p>
        </w:tc>
        <w:tc>
          <w:tcPr>
            <w:tcW w:w="4187" w:type="dxa"/>
            <w:vMerge w:val="restart"/>
            <w:tcBorders>
              <w:top w:val="single" w:sz="4" w:space="0" w:color="auto"/>
              <w:left w:val="single" w:sz="4" w:space="0" w:color="auto"/>
              <w:bottom w:val="single" w:sz="4" w:space="0" w:color="auto"/>
              <w:right w:val="single" w:sz="4" w:space="0" w:color="auto"/>
            </w:tcBorders>
            <w:shd w:val="clear" w:color="auto" w:fill="E2EFD9"/>
          </w:tcPr>
          <w:p w14:paraId="23C074AB" w14:textId="77777777" w:rsidR="008B574B" w:rsidRPr="00032062" w:rsidRDefault="008B574B">
            <w:pPr>
              <w:pStyle w:val="Para1"/>
              <w:jc w:val="left"/>
              <w:rPr>
                <w:rFonts w:eastAsia="Times New Roman"/>
                <w:b/>
                <w:bCs/>
                <w:i/>
                <w:iCs/>
                <w:lang w:val="es-ES"/>
              </w:rPr>
            </w:pPr>
            <w:r w:rsidRPr="00032062">
              <w:rPr>
                <w:rFonts w:eastAsia="Times New Roman"/>
                <w:b/>
                <w:bCs/>
                <w:i/>
                <w:iCs/>
                <w:lang w:val="es-ES"/>
              </w:rPr>
              <w:t>Sesión plenaria</w:t>
            </w:r>
          </w:p>
          <w:p w14:paraId="23C074AC" w14:textId="77777777" w:rsidR="008B574B" w:rsidRPr="00032062" w:rsidRDefault="008B574B">
            <w:pPr>
              <w:pStyle w:val="Para1"/>
              <w:jc w:val="left"/>
              <w:rPr>
                <w:rFonts w:eastAsia="Times New Roman"/>
                <w:lang w:val="es-ES"/>
              </w:rPr>
            </w:pPr>
            <w:r w:rsidRPr="00032062">
              <w:rPr>
                <w:rFonts w:eastAsia="Times New Roman"/>
                <w:color w:val="000000"/>
                <w:lang w:val="es-ES"/>
              </w:rPr>
              <w:t>Temas 4 y 5. Examen de los resultados de los G</w:t>
            </w:r>
            <w:r w:rsidRPr="00032062">
              <w:rPr>
                <w:rFonts w:eastAsia="Times New Roman"/>
                <w:lang w:val="es-ES"/>
              </w:rPr>
              <w:t>C</w:t>
            </w:r>
          </w:p>
        </w:tc>
        <w:tc>
          <w:tcPr>
            <w:tcW w:w="3635" w:type="dxa"/>
            <w:tcBorders>
              <w:top w:val="single" w:sz="4" w:space="0" w:color="auto"/>
              <w:left w:val="single" w:sz="4" w:space="0" w:color="auto"/>
              <w:bottom w:val="single" w:sz="4" w:space="0" w:color="auto"/>
              <w:right w:val="single" w:sz="4" w:space="0" w:color="auto"/>
            </w:tcBorders>
          </w:tcPr>
          <w:p w14:paraId="23C074AD" w14:textId="77777777" w:rsidR="008B574B" w:rsidRPr="00032062" w:rsidRDefault="008B574B">
            <w:pPr>
              <w:pStyle w:val="Para1"/>
              <w:jc w:val="left"/>
              <w:rPr>
                <w:rFonts w:eastAsia="Times New Roman"/>
                <w:lang w:val="es-ES"/>
              </w:rPr>
            </w:pPr>
            <w:r w:rsidRPr="00032062">
              <w:rPr>
                <w:rFonts w:eastAsia="Times New Roman"/>
                <w:i/>
                <w:iCs/>
                <w:color w:val="FF0000"/>
                <w:lang w:val="es-ES"/>
              </w:rPr>
              <w:t>Consultas oficiosas o grupos de contacto, según sea necesario</w:t>
            </w:r>
          </w:p>
        </w:tc>
      </w:tr>
      <w:tr w:rsidR="008B574B" w:rsidRPr="009F2543" w14:paraId="23C074B4" w14:textId="77777777" w:rsidTr="002232AF">
        <w:trPr>
          <w:cantSplit/>
          <w:trHeight w:val="784"/>
        </w:trPr>
        <w:tc>
          <w:tcPr>
            <w:tcW w:w="551" w:type="dxa"/>
            <w:tcBorders>
              <w:top w:val="single" w:sz="4" w:space="0" w:color="FFFFFF"/>
              <w:left w:val="single" w:sz="4" w:space="0" w:color="auto"/>
              <w:bottom w:val="single" w:sz="4" w:space="0" w:color="auto"/>
              <w:right w:val="nil"/>
            </w:tcBorders>
            <w:tcMar>
              <w:left w:w="58" w:type="dxa"/>
              <w:right w:w="0" w:type="dxa"/>
            </w:tcMar>
          </w:tcPr>
          <w:p w14:paraId="23C074AF" w14:textId="77777777" w:rsidR="008B574B" w:rsidRPr="00032062" w:rsidRDefault="008B574B">
            <w:pPr>
              <w:pStyle w:val="Para1"/>
              <w:rPr>
                <w:rFonts w:eastAsia="Times New Roman"/>
                <w:lang w:val="es-ES"/>
              </w:rPr>
            </w:pPr>
          </w:p>
        </w:tc>
        <w:tc>
          <w:tcPr>
            <w:tcW w:w="1154" w:type="dxa"/>
            <w:tcBorders>
              <w:top w:val="single" w:sz="4" w:space="0" w:color="FFFFFF"/>
              <w:left w:val="nil"/>
              <w:bottom w:val="single" w:sz="4" w:space="0" w:color="auto"/>
              <w:right w:val="single" w:sz="4" w:space="0" w:color="auto"/>
            </w:tcBorders>
            <w:tcMar>
              <w:left w:w="0" w:type="dxa"/>
              <w:right w:w="58" w:type="dxa"/>
            </w:tcMar>
          </w:tcPr>
          <w:p w14:paraId="23C074B0" w14:textId="77777777" w:rsidR="008B574B" w:rsidRPr="00032062" w:rsidRDefault="008B574B">
            <w:pPr>
              <w:pStyle w:val="Para1"/>
              <w:rPr>
                <w:rFonts w:eastAsia="Times New Roman"/>
                <w:lang w:val="es-ES"/>
              </w:rPr>
            </w:pPr>
          </w:p>
        </w:tc>
        <w:tc>
          <w:tcPr>
            <w:tcW w:w="4005" w:type="dxa"/>
            <w:tcBorders>
              <w:top w:val="single" w:sz="4" w:space="0" w:color="auto"/>
              <w:left w:val="single" w:sz="4" w:space="0" w:color="auto"/>
              <w:bottom w:val="single" w:sz="4" w:space="0" w:color="auto"/>
              <w:right w:val="single" w:sz="4" w:space="0" w:color="auto"/>
            </w:tcBorders>
          </w:tcPr>
          <w:p w14:paraId="23C074B1" w14:textId="77777777" w:rsidR="008B574B" w:rsidRPr="00032062" w:rsidRDefault="008B574B">
            <w:pPr>
              <w:pStyle w:val="Para1"/>
              <w:jc w:val="left"/>
              <w:rPr>
                <w:rFonts w:eastAsia="Times New Roman"/>
                <w:lang w:val="es-ES"/>
              </w:rPr>
            </w:pPr>
            <w:r w:rsidRPr="00032062">
              <w:rPr>
                <w:rFonts w:eastAsia="Times New Roman"/>
                <w:i/>
                <w:iCs/>
                <w:color w:val="FF0000"/>
                <w:lang w:val="es-ES"/>
              </w:rPr>
              <w:t>Consultas oficiosas o grupos de contacto, según sea necesario</w:t>
            </w:r>
          </w:p>
        </w:tc>
        <w:tc>
          <w:tcPr>
            <w:tcW w:w="4187" w:type="dxa"/>
            <w:vMerge/>
            <w:tcBorders>
              <w:top w:val="single" w:sz="4" w:space="0" w:color="auto"/>
              <w:left w:val="single" w:sz="4" w:space="0" w:color="auto"/>
              <w:bottom w:val="single" w:sz="4" w:space="0" w:color="auto"/>
              <w:right w:val="single" w:sz="4" w:space="0" w:color="auto"/>
            </w:tcBorders>
            <w:shd w:val="clear" w:color="auto" w:fill="E2EFD9"/>
          </w:tcPr>
          <w:p w14:paraId="23C074B2" w14:textId="77777777" w:rsidR="008B574B" w:rsidRPr="00032062" w:rsidRDefault="008B574B">
            <w:pPr>
              <w:pStyle w:val="Para1"/>
              <w:jc w:val="left"/>
              <w:rPr>
                <w:rFonts w:eastAsia="Times New Roman"/>
                <w:color w:val="FF0000"/>
                <w:lang w:val="es-ES"/>
              </w:rPr>
            </w:pPr>
          </w:p>
        </w:tc>
        <w:tc>
          <w:tcPr>
            <w:tcW w:w="3635" w:type="dxa"/>
            <w:tcBorders>
              <w:top w:val="single" w:sz="4" w:space="0" w:color="auto"/>
              <w:left w:val="single" w:sz="4" w:space="0" w:color="auto"/>
              <w:bottom w:val="single" w:sz="4" w:space="0" w:color="auto"/>
              <w:right w:val="single" w:sz="4" w:space="0" w:color="auto"/>
            </w:tcBorders>
          </w:tcPr>
          <w:p w14:paraId="23C074B3" w14:textId="77777777" w:rsidR="008B574B" w:rsidRPr="00032062" w:rsidRDefault="008B574B">
            <w:pPr>
              <w:pStyle w:val="Para1"/>
              <w:jc w:val="left"/>
              <w:rPr>
                <w:rFonts w:eastAsia="Times New Roman"/>
                <w:lang w:val="es-ES"/>
              </w:rPr>
            </w:pPr>
            <w:r w:rsidRPr="00032062">
              <w:rPr>
                <w:rFonts w:eastAsia="Times New Roman"/>
                <w:i/>
                <w:iCs/>
                <w:color w:val="FF0000"/>
                <w:lang w:val="es-ES"/>
              </w:rPr>
              <w:t>Consultas oficiosas o grupos de contacto, según sea necesario</w:t>
            </w:r>
          </w:p>
        </w:tc>
      </w:tr>
      <w:tr w:rsidR="008B574B" w:rsidRPr="009F2543" w14:paraId="23C074BC" w14:textId="77777777" w:rsidTr="002232AF">
        <w:trPr>
          <w:cantSplit/>
          <w:trHeight w:val="984"/>
        </w:trPr>
        <w:tc>
          <w:tcPr>
            <w:tcW w:w="551" w:type="dxa"/>
            <w:tcBorders>
              <w:top w:val="single" w:sz="4" w:space="0" w:color="auto"/>
              <w:left w:val="single" w:sz="4" w:space="0" w:color="auto"/>
              <w:bottom w:val="single" w:sz="4" w:space="0" w:color="auto"/>
              <w:right w:val="nil"/>
            </w:tcBorders>
            <w:tcMar>
              <w:left w:w="58" w:type="dxa"/>
              <w:right w:w="0" w:type="dxa"/>
            </w:tcMar>
          </w:tcPr>
          <w:p w14:paraId="23C074B5" w14:textId="77777777" w:rsidR="008B574B" w:rsidRPr="00032062" w:rsidRDefault="008B574B">
            <w:pPr>
              <w:pStyle w:val="Para1"/>
              <w:rPr>
                <w:rFonts w:eastAsia="Times New Roman"/>
                <w:lang w:val="es-ES"/>
              </w:rPr>
            </w:pPr>
            <w:r w:rsidRPr="00032062">
              <w:rPr>
                <w:rFonts w:eastAsia="Times New Roman"/>
                <w:lang w:val="es-ES"/>
              </w:rPr>
              <w:t>Dom.</w:t>
            </w:r>
          </w:p>
        </w:tc>
        <w:tc>
          <w:tcPr>
            <w:tcW w:w="1154" w:type="dxa"/>
            <w:tcBorders>
              <w:top w:val="single" w:sz="4" w:space="0" w:color="auto"/>
              <w:left w:val="nil"/>
              <w:bottom w:val="single" w:sz="4" w:space="0" w:color="auto"/>
              <w:right w:val="single" w:sz="4" w:space="0" w:color="auto"/>
            </w:tcBorders>
            <w:tcMar>
              <w:left w:w="0" w:type="dxa"/>
              <w:right w:w="58" w:type="dxa"/>
            </w:tcMar>
          </w:tcPr>
          <w:p w14:paraId="23C074B6" w14:textId="77777777" w:rsidR="008B574B" w:rsidRPr="00032062" w:rsidRDefault="008B574B">
            <w:pPr>
              <w:pStyle w:val="Para1"/>
              <w:rPr>
                <w:rFonts w:eastAsia="Times New Roman"/>
                <w:lang w:val="es-ES"/>
              </w:rPr>
            </w:pPr>
            <w:r w:rsidRPr="00032062">
              <w:rPr>
                <w:rFonts w:eastAsia="Times New Roman"/>
                <w:lang w:val="es-ES"/>
              </w:rPr>
              <w:t>26 de junio</w:t>
            </w:r>
          </w:p>
        </w:tc>
        <w:tc>
          <w:tcPr>
            <w:tcW w:w="4005" w:type="dxa"/>
            <w:tcBorders>
              <w:top w:val="single" w:sz="4" w:space="0" w:color="auto"/>
              <w:left w:val="single" w:sz="4" w:space="0" w:color="auto"/>
              <w:bottom w:val="single" w:sz="4" w:space="0" w:color="auto"/>
              <w:right w:val="single" w:sz="4" w:space="0" w:color="auto"/>
            </w:tcBorders>
            <w:shd w:val="clear" w:color="auto" w:fill="E2EFD9"/>
          </w:tcPr>
          <w:p w14:paraId="23C074B7" w14:textId="77777777" w:rsidR="008B574B" w:rsidRPr="00032062" w:rsidRDefault="008B574B">
            <w:pPr>
              <w:pStyle w:val="Para1"/>
              <w:jc w:val="left"/>
              <w:rPr>
                <w:rFonts w:eastAsia="Times New Roman"/>
                <w:b/>
                <w:bCs/>
                <w:i/>
                <w:iCs/>
                <w:lang w:val="es-ES"/>
              </w:rPr>
            </w:pPr>
            <w:r w:rsidRPr="00032062">
              <w:rPr>
                <w:rFonts w:eastAsia="Times New Roman"/>
                <w:b/>
                <w:bCs/>
                <w:i/>
                <w:iCs/>
                <w:lang w:val="es-ES"/>
              </w:rPr>
              <w:t>Sesión plenaria</w:t>
            </w:r>
          </w:p>
          <w:p w14:paraId="23C074B8" w14:textId="77777777" w:rsidR="008B574B" w:rsidRPr="00032062" w:rsidRDefault="008B574B">
            <w:pPr>
              <w:pStyle w:val="Para1"/>
              <w:jc w:val="left"/>
              <w:rPr>
                <w:rFonts w:eastAsia="Times New Roman"/>
                <w:lang w:val="es-ES"/>
              </w:rPr>
            </w:pPr>
            <w:r w:rsidRPr="00032062">
              <w:rPr>
                <w:rFonts w:eastAsia="Times New Roman"/>
                <w:color w:val="000000"/>
                <w:lang w:val="es-ES"/>
              </w:rPr>
              <w:t>Temas 4 y 5. Examen de los resultados de los G</w:t>
            </w:r>
            <w:r w:rsidRPr="00032062">
              <w:rPr>
                <w:rFonts w:eastAsia="Times New Roman"/>
                <w:lang w:val="es-ES"/>
              </w:rPr>
              <w:t>C</w:t>
            </w:r>
          </w:p>
        </w:tc>
        <w:tc>
          <w:tcPr>
            <w:tcW w:w="4187" w:type="dxa"/>
            <w:tcBorders>
              <w:top w:val="single" w:sz="4" w:space="0" w:color="auto"/>
              <w:left w:val="single" w:sz="4" w:space="0" w:color="auto"/>
              <w:bottom w:val="single" w:sz="4" w:space="0" w:color="auto"/>
              <w:right w:val="single" w:sz="4" w:space="0" w:color="auto"/>
            </w:tcBorders>
            <w:shd w:val="clear" w:color="auto" w:fill="E2EFD9"/>
          </w:tcPr>
          <w:p w14:paraId="23C074B9" w14:textId="77777777" w:rsidR="008B574B" w:rsidRPr="00032062" w:rsidRDefault="008B574B">
            <w:pPr>
              <w:pStyle w:val="Para1"/>
              <w:jc w:val="left"/>
              <w:rPr>
                <w:rFonts w:eastAsia="Times New Roman"/>
                <w:b/>
                <w:bCs/>
                <w:i/>
                <w:iCs/>
                <w:lang w:val="es-ES"/>
              </w:rPr>
            </w:pPr>
            <w:r w:rsidRPr="00032062">
              <w:rPr>
                <w:rFonts w:eastAsia="Times New Roman"/>
                <w:b/>
                <w:bCs/>
                <w:i/>
                <w:iCs/>
                <w:lang w:val="es-ES"/>
              </w:rPr>
              <w:t>Sesión plenaria</w:t>
            </w:r>
          </w:p>
          <w:p w14:paraId="23C074BA" w14:textId="77777777" w:rsidR="008B574B" w:rsidRPr="00032062" w:rsidRDefault="008B574B">
            <w:pPr>
              <w:pStyle w:val="Para1"/>
              <w:jc w:val="left"/>
              <w:rPr>
                <w:rFonts w:eastAsia="Times New Roman"/>
                <w:lang w:val="es-ES"/>
              </w:rPr>
            </w:pPr>
            <w:r w:rsidRPr="00032062">
              <w:rPr>
                <w:rFonts w:eastAsia="Times New Roman"/>
                <w:lang w:val="es-ES"/>
              </w:rPr>
              <w:t>Temas 6, 7 y 8. Otros asuntos. Adopción de documentos L, informe y clausura</w:t>
            </w:r>
          </w:p>
        </w:tc>
        <w:tc>
          <w:tcPr>
            <w:tcW w:w="3635" w:type="dxa"/>
            <w:tcBorders>
              <w:top w:val="single" w:sz="4" w:space="0" w:color="auto"/>
              <w:left w:val="single" w:sz="4" w:space="0" w:color="auto"/>
              <w:bottom w:val="single" w:sz="4" w:space="0" w:color="auto"/>
              <w:right w:val="single" w:sz="4" w:space="0" w:color="auto"/>
            </w:tcBorders>
          </w:tcPr>
          <w:p w14:paraId="23C074BB" w14:textId="77777777" w:rsidR="008B574B" w:rsidRPr="00032062" w:rsidRDefault="008B574B">
            <w:pPr>
              <w:pStyle w:val="Para1"/>
              <w:jc w:val="left"/>
              <w:rPr>
                <w:rFonts w:eastAsia="Times New Roman"/>
                <w:lang w:val="es-ES"/>
              </w:rPr>
            </w:pPr>
          </w:p>
        </w:tc>
      </w:tr>
    </w:tbl>
    <w:p w14:paraId="23C074BD" w14:textId="77777777" w:rsidR="008B574B" w:rsidRPr="00032062" w:rsidRDefault="008B574B">
      <w:pPr>
        <w:pStyle w:val="Para1"/>
        <w:rPr>
          <w:rFonts w:eastAsia="Times New Roman"/>
          <w:lang w:val="es-ES"/>
        </w:rPr>
      </w:pPr>
    </w:p>
    <w:p w14:paraId="23C074BE" w14:textId="77777777" w:rsidR="008B574B" w:rsidRPr="00032062" w:rsidRDefault="008B574B">
      <w:pPr>
        <w:jc w:val="center"/>
        <w:rPr>
          <w:rFonts w:eastAsia="Times New Roman"/>
          <w:lang w:val="es-ES"/>
        </w:rPr>
      </w:pPr>
      <w:r w:rsidRPr="00032062">
        <w:rPr>
          <w:rFonts w:eastAsia="Times New Roman"/>
          <w:lang w:val="es-ES"/>
        </w:rPr>
        <w:t>_______</w:t>
      </w:r>
    </w:p>
    <w:p w14:paraId="23C074BF" w14:textId="77777777" w:rsidR="008B574B" w:rsidRPr="00032062" w:rsidRDefault="008B574B">
      <w:pPr>
        <w:rPr>
          <w:rFonts w:eastAsia="Times New Roman"/>
          <w:lang w:val="es-ES"/>
        </w:rPr>
      </w:pPr>
    </w:p>
    <w:p w14:paraId="23C074C0" w14:textId="77777777" w:rsidR="008B574B" w:rsidRPr="00032062" w:rsidRDefault="008B574B">
      <w:pPr>
        <w:suppressLineNumbers/>
        <w:suppressAutoHyphens/>
        <w:kinsoku w:val="0"/>
        <w:overflowPunct w:val="0"/>
        <w:autoSpaceDE w:val="0"/>
        <w:autoSpaceDN w:val="0"/>
        <w:adjustRightInd w:val="0"/>
        <w:snapToGrid w:val="0"/>
        <w:spacing w:after="120"/>
        <w:rPr>
          <w:rFonts w:eastAsia="Times New Roman"/>
          <w:lang w:val="es-ES"/>
        </w:rPr>
      </w:pPr>
    </w:p>
    <w:sectPr w:rsidR="008B574B" w:rsidRPr="00032062" w:rsidSect="001E5B2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074CA" w14:textId="77777777" w:rsidR="00DC1DBE" w:rsidRDefault="00DC1DBE">
      <w:pPr>
        <w:rPr>
          <w:rFonts w:eastAsia="Times New Roman"/>
        </w:rPr>
      </w:pPr>
      <w:r>
        <w:rPr>
          <w:rFonts w:eastAsia="Times New Roman"/>
        </w:rPr>
        <w:separator/>
      </w:r>
    </w:p>
  </w:endnote>
  <w:endnote w:type="continuationSeparator" w:id="0">
    <w:p w14:paraId="23C074CB" w14:textId="77777777" w:rsidR="00DC1DBE" w:rsidRDefault="00DC1DBE">
      <w:pPr>
        <w:rPr>
          <w:rFonts w:eastAsia="Times New Roman"/>
        </w:rPr>
      </w:pPr>
      <w:r>
        <w:rPr>
          <w:rFonts w:eastAsia="Times New Roman"/>
        </w:rPr>
        <w:continuationSeparator/>
      </w:r>
    </w:p>
  </w:endnote>
  <w:endnote w:type="continuationNotice" w:id="1">
    <w:p w14:paraId="23C074CC" w14:textId="77777777" w:rsidR="00DC1DBE" w:rsidRDefault="00DC1DBE">
      <w:pPr>
        <w:rPr>
          <w:rFonts w:eastAsia="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
    <w:altName w:val="MS Mincho"/>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074C7" w14:textId="77777777" w:rsidR="00DC1DBE" w:rsidRDefault="00DC1DBE">
      <w:pPr>
        <w:rPr>
          <w:rFonts w:eastAsia="Times New Roman"/>
        </w:rPr>
      </w:pPr>
      <w:r>
        <w:rPr>
          <w:rFonts w:eastAsia="Times New Roman"/>
        </w:rPr>
        <w:separator/>
      </w:r>
    </w:p>
  </w:footnote>
  <w:footnote w:type="continuationSeparator" w:id="0">
    <w:p w14:paraId="23C074C8" w14:textId="77777777" w:rsidR="00DC1DBE" w:rsidRDefault="00DC1DBE">
      <w:pPr>
        <w:rPr>
          <w:rFonts w:eastAsia="Times New Roman"/>
        </w:rPr>
      </w:pPr>
      <w:r>
        <w:rPr>
          <w:rFonts w:eastAsia="Times New Roman"/>
        </w:rPr>
        <w:continuationSeparator/>
      </w:r>
    </w:p>
  </w:footnote>
  <w:footnote w:type="continuationNotice" w:id="1">
    <w:p w14:paraId="23C074C9" w14:textId="77777777" w:rsidR="00DC1DBE" w:rsidRDefault="00DC1DBE">
      <w:pPr>
        <w:rPr>
          <w:rFonts w:eastAsia="Times New Roman"/>
        </w:rPr>
      </w:pPr>
    </w:p>
  </w:footnote>
  <w:footnote w:id="2">
    <w:p w14:paraId="23C074D1" w14:textId="77777777" w:rsidR="008B574B" w:rsidRPr="0064393C" w:rsidRDefault="008B574B">
      <w:pPr>
        <w:pStyle w:val="FootnoteText"/>
        <w:rPr>
          <w:rFonts w:eastAsia="Times New Roman"/>
          <w:lang w:val="es-ES"/>
        </w:rPr>
      </w:pPr>
      <w:r w:rsidRPr="0064393C">
        <w:rPr>
          <w:rStyle w:val="FootnoteReference"/>
          <w:rFonts w:eastAsia="Times New Roman"/>
          <w:lang w:val="es-ES"/>
        </w:rPr>
        <w:t>*</w:t>
      </w:r>
      <w:r w:rsidRPr="0064393C">
        <w:rPr>
          <w:rFonts w:eastAsia="Times New Roman"/>
          <w:lang w:val="es-ES"/>
        </w:rPr>
        <w:t xml:space="preserve"> CBD/WG2020/4/1.</w:t>
      </w:r>
    </w:p>
  </w:footnote>
  <w:footnote w:id="3">
    <w:p w14:paraId="23C074D2" w14:textId="77777777" w:rsidR="008B574B" w:rsidRPr="0064393C" w:rsidRDefault="008B574B">
      <w:pPr>
        <w:pStyle w:val="FootnoteText"/>
        <w:rPr>
          <w:rFonts w:eastAsia="Times New Roman"/>
          <w:lang w:val="es-ES"/>
        </w:rPr>
      </w:pPr>
      <w:r w:rsidRPr="0064393C">
        <w:rPr>
          <w:rStyle w:val="FootnoteReference"/>
          <w:rFonts w:eastAsia="Times New Roman"/>
          <w:lang w:val="es-ES"/>
        </w:rPr>
        <w:footnoteRef/>
      </w:r>
      <w:r w:rsidRPr="0064393C">
        <w:rPr>
          <w:rFonts w:eastAsia="Times New Roman"/>
          <w:lang w:val="es-ES"/>
        </w:rPr>
        <w:t xml:space="preserve"> Véase el documento CBD/WG2020/3/7, anexo.</w:t>
      </w:r>
    </w:p>
  </w:footnote>
  <w:footnote w:id="4">
    <w:p w14:paraId="23C074D3" w14:textId="77777777" w:rsidR="008B574B" w:rsidRPr="0064393C" w:rsidRDefault="008B574B">
      <w:pPr>
        <w:pStyle w:val="FootnoteText"/>
        <w:rPr>
          <w:rFonts w:eastAsia="Times New Roman"/>
          <w:lang w:val="es-ES"/>
        </w:rPr>
      </w:pPr>
      <w:r w:rsidRPr="0064393C">
        <w:rPr>
          <w:rStyle w:val="FootnoteReference"/>
          <w:rFonts w:eastAsia="Times New Roman"/>
          <w:lang w:val="es-ES"/>
        </w:rPr>
        <w:footnoteRef/>
      </w:r>
      <w:r w:rsidRPr="0064393C">
        <w:rPr>
          <w:rFonts w:eastAsia="Times New Roman"/>
          <w:lang w:val="es-ES"/>
        </w:rPr>
        <w:t xml:space="preserve"> Notificación núm. 2022-024 del CDB emitida el 20 de abril de 2022</w:t>
      </w:r>
      <w:r w:rsidRPr="0064393C">
        <w:rPr>
          <w:rFonts w:eastAsia="Times New Roman"/>
          <w:lang w:val="es-ES"/>
        </w:rPr>
        <w:br/>
      </w:r>
      <w:r w:rsidR="0069114B" w:rsidRPr="0064393C">
        <w:rPr>
          <w:rFonts w:eastAsia="Times New Roman"/>
          <w:lang w:val="es-ES"/>
        </w:rPr>
        <w:t>(</w:t>
      </w:r>
      <w:r w:rsidR="009F2543">
        <w:fldChar w:fldCharType="begin"/>
      </w:r>
      <w:r w:rsidR="009F2543" w:rsidRPr="009F2543">
        <w:rPr>
          <w:lang w:val="es-ES"/>
        </w:rPr>
        <w:instrText xml:space="preserve"> HYPERLINK "http://www.cbd.int/doc/notifications/2022/ntf-2022-024-wg20204-en.pdf" </w:instrText>
      </w:r>
      <w:r w:rsidR="009F2543">
        <w:fldChar w:fldCharType="separate"/>
      </w:r>
      <w:r w:rsidRPr="0064393C">
        <w:rPr>
          <w:rStyle w:val="Hyperlink"/>
          <w:rFonts w:eastAsia="Times New Roman"/>
          <w:lang w:val="es-ES"/>
        </w:rPr>
        <w:t>http://www.cbd.int/doc/notifications/2022/ntf-2022-024-wg20204-en.pdf</w:t>
      </w:r>
      <w:r w:rsidR="009F2543">
        <w:rPr>
          <w:rStyle w:val="Hyperlink"/>
          <w:rFonts w:eastAsia="Times New Roman"/>
          <w:lang w:val="es-ES"/>
        </w:rPr>
        <w:fldChar w:fldCharType="end"/>
      </w:r>
      <w:r w:rsidR="0069114B" w:rsidRPr="0064393C">
        <w:rPr>
          <w:rFonts w:eastAsia="Times New Roman"/>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074CD" w14:textId="77777777" w:rsidR="008B574B" w:rsidRPr="0064393C" w:rsidRDefault="008B574B">
    <w:pPr>
      <w:ind w:right="6930"/>
      <w:rPr>
        <w:rFonts w:eastAsia="Times New Roman"/>
        <w:sz w:val="22"/>
        <w:szCs w:val="22"/>
        <w:lang w:val="es-ES"/>
      </w:rPr>
    </w:pPr>
    <w:r w:rsidRPr="0064393C">
      <w:rPr>
        <w:rFonts w:eastAsia="Times New Roman"/>
        <w:sz w:val="22"/>
        <w:szCs w:val="22"/>
        <w:lang w:val="es-ES"/>
      </w:rPr>
      <w:t>CBD/WG2020/4/1/Add.2</w:t>
    </w:r>
  </w:p>
  <w:p w14:paraId="23C074CE" w14:textId="77777777" w:rsidR="008B574B" w:rsidRPr="0064393C" w:rsidRDefault="008B574B">
    <w:pPr>
      <w:pStyle w:val="Header"/>
      <w:spacing w:after="240"/>
      <w:ind w:right="7715"/>
      <w:rPr>
        <w:rFonts w:eastAsia="Times New Roman"/>
        <w:sz w:val="22"/>
        <w:szCs w:val="22"/>
        <w:lang w:val="es-ES"/>
      </w:rPr>
    </w:pPr>
    <w:r w:rsidRPr="0064393C">
      <w:rPr>
        <w:rFonts w:eastAsia="Times New Roman"/>
        <w:sz w:val="22"/>
        <w:szCs w:val="22"/>
        <w:lang w:val="es-ES"/>
      </w:rPr>
      <w:t xml:space="preserve">Página </w:t>
    </w:r>
    <w:r w:rsidR="001E5B22" w:rsidRPr="0064393C">
      <w:rPr>
        <w:rFonts w:eastAsia="Times New Roman"/>
        <w:sz w:val="22"/>
        <w:szCs w:val="22"/>
        <w:lang w:val="es-ES"/>
      </w:rPr>
      <w:fldChar w:fldCharType="begin"/>
    </w:r>
    <w:r w:rsidRPr="0064393C">
      <w:rPr>
        <w:rFonts w:eastAsia="Times New Roman"/>
        <w:sz w:val="22"/>
        <w:szCs w:val="22"/>
        <w:lang w:val="es-ES"/>
      </w:rPr>
      <w:instrText xml:space="preserve"> PAGE   \* MERGEFORMAT </w:instrText>
    </w:r>
    <w:r w:rsidR="001E5B22" w:rsidRPr="0064393C">
      <w:rPr>
        <w:rFonts w:eastAsia="Times New Roman"/>
        <w:sz w:val="22"/>
        <w:szCs w:val="22"/>
        <w:lang w:val="es-ES"/>
      </w:rPr>
      <w:fldChar w:fldCharType="separate"/>
    </w:r>
    <w:r w:rsidR="0064393C">
      <w:rPr>
        <w:rFonts w:eastAsia="Times New Roman"/>
        <w:noProof/>
        <w:sz w:val="22"/>
        <w:szCs w:val="22"/>
        <w:lang w:val="es-ES"/>
      </w:rPr>
      <w:t>2</w:t>
    </w:r>
    <w:r w:rsidR="001E5B22" w:rsidRPr="0064393C">
      <w:rPr>
        <w:rFonts w:eastAsia="Times New Roman"/>
        <w:sz w:val="22"/>
        <w:szCs w:val="22"/>
        <w:lang w:val="es-E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074CF" w14:textId="77777777" w:rsidR="008B574B" w:rsidRPr="0064393C" w:rsidRDefault="008B574B">
    <w:pPr>
      <w:ind w:left="7020"/>
      <w:jc w:val="right"/>
      <w:rPr>
        <w:rFonts w:eastAsia="Times New Roman"/>
        <w:sz w:val="22"/>
        <w:szCs w:val="22"/>
        <w:lang w:val="es-ES"/>
      </w:rPr>
    </w:pPr>
    <w:r w:rsidRPr="0064393C">
      <w:rPr>
        <w:rFonts w:eastAsia="Times New Roman"/>
        <w:sz w:val="22"/>
        <w:szCs w:val="22"/>
        <w:lang w:val="es-ES"/>
      </w:rPr>
      <w:t>CBD/WG2020/4/1/Add.2</w:t>
    </w:r>
  </w:p>
  <w:p w14:paraId="23C074D0" w14:textId="77777777" w:rsidR="008B574B" w:rsidRPr="0064393C" w:rsidRDefault="008B574B">
    <w:pPr>
      <w:pStyle w:val="Header"/>
      <w:tabs>
        <w:tab w:val="clear" w:pos="4680"/>
        <w:tab w:val="clear" w:pos="9360"/>
      </w:tabs>
      <w:spacing w:after="240"/>
      <w:ind w:left="7938"/>
      <w:jc w:val="right"/>
      <w:rPr>
        <w:rFonts w:eastAsia="Times New Roman"/>
        <w:sz w:val="22"/>
        <w:szCs w:val="22"/>
        <w:lang w:val="es-ES"/>
      </w:rPr>
    </w:pPr>
    <w:r w:rsidRPr="0064393C">
      <w:rPr>
        <w:rFonts w:eastAsia="Times New Roman"/>
        <w:sz w:val="22"/>
        <w:szCs w:val="22"/>
        <w:lang w:val="es-ES"/>
      </w:rPr>
      <w:t xml:space="preserve">Página </w:t>
    </w:r>
    <w:r w:rsidR="001E5B22" w:rsidRPr="0064393C">
      <w:rPr>
        <w:rFonts w:eastAsia="Times New Roman"/>
        <w:sz w:val="22"/>
        <w:szCs w:val="22"/>
        <w:lang w:val="es-ES"/>
      </w:rPr>
      <w:fldChar w:fldCharType="begin"/>
    </w:r>
    <w:r w:rsidRPr="0064393C">
      <w:rPr>
        <w:rFonts w:eastAsia="Times New Roman"/>
        <w:sz w:val="22"/>
        <w:szCs w:val="22"/>
        <w:lang w:val="es-ES"/>
      </w:rPr>
      <w:instrText xml:space="preserve"> PAGE   \* MERGEFORMAT </w:instrText>
    </w:r>
    <w:r w:rsidR="001E5B22" w:rsidRPr="0064393C">
      <w:rPr>
        <w:rFonts w:eastAsia="Times New Roman"/>
        <w:sz w:val="22"/>
        <w:szCs w:val="22"/>
        <w:lang w:val="es-ES"/>
      </w:rPr>
      <w:fldChar w:fldCharType="separate"/>
    </w:r>
    <w:r w:rsidR="0064393C">
      <w:rPr>
        <w:rFonts w:eastAsia="Times New Roman"/>
        <w:noProof/>
        <w:sz w:val="22"/>
        <w:szCs w:val="22"/>
        <w:lang w:val="es-ES"/>
      </w:rPr>
      <w:t>3</w:t>
    </w:r>
    <w:r w:rsidR="001E5B22" w:rsidRPr="0064393C">
      <w:rPr>
        <w:rFonts w:eastAsia="Times New Roman"/>
        <w:sz w:val="22"/>
        <w:szCs w:val="22"/>
        <w:lang w:val="es-E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C3F8B"/>
    <w:multiLevelType w:val="multilevel"/>
    <w:tmpl w:val="DB88849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4605F52"/>
    <w:multiLevelType w:val="hybridMultilevel"/>
    <w:tmpl w:val="11A8ADF6"/>
    <w:lvl w:ilvl="0" w:tplc="E3E464E0">
      <w:start w:val="1"/>
      <w:numFmt w:val="lowerLetter"/>
      <w:lvlText w:val="(%1)"/>
      <w:lvlJc w:val="left"/>
      <w:pPr>
        <w:ind w:left="1919"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386E58D6">
      <w:start w:val="1"/>
      <w:numFmt w:val="lowerRoman"/>
      <w:lvlText w:val="(%3)"/>
      <w:lvlJc w:val="left"/>
      <w:pPr>
        <w:ind w:left="2520" w:hanging="360"/>
      </w:pPr>
      <w:rPr>
        <w:rFont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15:restartNumberingAfterBreak="0">
    <w:nsid w:val="1ABA0CCD"/>
    <w:multiLevelType w:val="multilevel"/>
    <w:tmpl w:val="AF5853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E670517"/>
    <w:multiLevelType w:val="hybridMultilevel"/>
    <w:tmpl w:val="DC460914"/>
    <w:lvl w:ilvl="0" w:tplc="4F2CC258">
      <w:start w:val="26"/>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1E7D45E2"/>
    <w:multiLevelType w:val="hybridMultilevel"/>
    <w:tmpl w:val="86B2CB04"/>
    <w:lvl w:ilvl="0" w:tplc="E44CC6EC">
      <w:start w:val="1"/>
      <w:numFmt w:val="upperRoman"/>
      <w:lvlText w:val="%1."/>
      <w:lvlJc w:val="left"/>
      <w:pPr>
        <w:ind w:left="3556" w:hanging="720"/>
      </w:pPr>
      <w:rPr>
        <w:rFonts w:hint="default"/>
        <w:b/>
        <w:bCs/>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1FC631B5"/>
    <w:multiLevelType w:val="hybridMultilevel"/>
    <w:tmpl w:val="3F0E8C2E"/>
    <w:lvl w:ilvl="0" w:tplc="563C966E">
      <w:start w:val="1"/>
      <w:numFmt w:val="decimal"/>
      <w:lvlText w:val="%1."/>
      <w:lvlJc w:val="left"/>
      <w:pPr>
        <w:tabs>
          <w:tab w:val="num" w:pos="720"/>
        </w:tabs>
        <w:ind w:left="720" w:hanging="360"/>
      </w:pPr>
    </w:lvl>
    <w:lvl w:ilvl="1" w:tplc="71FAFD1E">
      <w:start w:val="1"/>
      <w:numFmt w:val="decimal"/>
      <w:lvlText w:val="%2."/>
      <w:lvlJc w:val="left"/>
      <w:pPr>
        <w:tabs>
          <w:tab w:val="num" w:pos="1440"/>
        </w:tabs>
        <w:ind w:left="1440" w:hanging="360"/>
      </w:pPr>
    </w:lvl>
    <w:lvl w:ilvl="2" w:tplc="EAFED5EA">
      <w:start w:val="1"/>
      <w:numFmt w:val="decimal"/>
      <w:lvlText w:val="%3."/>
      <w:lvlJc w:val="left"/>
      <w:pPr>
        <w:tabs>
          <w:tab w:val="num" w:pos="2160"/>
        </w:tabs>
        <w:ind w:left="2160" w:hanging="360"/>
      </w:pPr>
    </w:lvl>
    <w:lvl w:ilvl="3" w:tplc="24624360">
      <w:start w:val="1"/>
      <w:numFmt w:val="decimal"/>
      <w:lvlText w:val="%4."/>
      <w:lvlJc w:val="left"/>
      <w:pPr>
        <w:tabs>
          <w:tab w:val="num" w:pos="2880"/>
        </w:tabs>
        <w:ind w:left="2880" w:hanging="360"/>
      </w:pPr>
    </w:lvl>
    <w:lvl w:ilvl="4" w:tplc="4066F262">
      <w:start w:val="1"/>
      <w:numFmt w:val="decimal"/>
      <w:lvlText w:val="%5."/>
      <w:lvlJc w:val="left"/>
      <w:pPr>
        <w:tabs>
          <w:tab w:val="num" w:pos="3600"/>
        </w:tabs>
        <w:ind w:left="3600" w:hanging="360"/>
      </w:pPr>
    </w:lvl>
    <w:lvl w:ilvl="5" w:tplc="515240F2">
      <w:start w:val="1"/>
      <w:numFmt w:val="decimal"/>
      <w:lvlText w:val="%6."/>
      <w:lvlJc w:val="left"/>
      <w:pPr>
        <w:tabs>
          <w:tab w:val="num" w:pos="4320"/>
        </w:tabs>
        <w:ind w:left="4320" w:hanging="360"/>
      </w:pPr>
    </w:lvl>
    <w:lvl w:ilvl="6" w:tplc="0F126C34">
      <w:start w:val="1"/>
      <w:numFmt w:val="decimal"/>
      <w:lvlText w:val="%7."/>
      <w:lvlJc w:val="left"/>
      <w:pPr>
        <w:tabs>
          <w:tab w:val="num" w:pos="5040"/>
        </w:tabs>
        <w:ind w:left="5040" w:hanging="360"/>
      </w:pPr>
    </w:lvl>
    <w:lvl w:ilvl="7" w:tplc="5FD6152C">
      <w:start w:val="1"/>
      <w:numFmt w:val="decimal"/>
      <w:lvlText w:val="%8."/>
      <w:lvlJc w:val="left"/>
      <w:pPr>
        <w:tabs>
          <w:tab w:val="num" w:pos="5760"/>
        </w:tabs>
        <w:ind w:left="5760" w:hanging="360"/>
      </w:pPr>
    </w:lvl>
    <w:lvl w:ilvl="8" w:tplc="B2560E92">
      <w:start w:val="1"/>
      <w:numFmt w:val="decimal"/>
      <w:lvlText w:val="%9."/>
      <w:lvlJc w:val="left"/>
      <w:pPr>
        <w:tabs>
          <w:tab w:val="num" w:pos="6480"/>
        </w:tabs>
        <w:ind w:left="6480" w:hanging="360"/>
      </w:pPr>
    </w:lvl>
  </w:abstractNum>
  <w:abstractNum w:abstractNumId="6" w15:restartNumberingAfterBreak="0">
    <w:nsid w:val="2E2A391F"/>
    <w:multiLevelType w:val="hybridMultilevel"/>
    <w:tmpl w:val="56C8B892"/>
    <w:lvl w:ilvl="0" w:tplc="4F2CC258">
      <w:start w:val="26"/>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35B051DD"/>
    <w:multiLevelType w:val="hybridMultilevel"/>
    <w:tmpl w:val="91BC6496"/>
    <w:lvl w:ilvl="0" w:tplc="4F2CC258">
      <w:start w:val="26"/>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39676C19"/>
    <w:multiLevelType w:val="multilevel"/>
    <w:tmpl w:val="B4966E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28D6555"/>
    <w:multiLevelType w:val="hybridMultilevel"/>
    <w:tmpl w:val="7604FDA6"/>
    <w:lvl w:ilvl="0" w:tplc="4F2CC258">
      <w:start w:val="26"/>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15:restartNumberingAfterBreak="0">
    <w:nsid w:val="45F166C5"/>
    <w:multiLevelType w:val="hybridMultilevel"/>
    <w:tmpl w:val="1898BCE0"/>
    <w:lvl w:ilvl="0" w:tplc="4F2CC258">
      <w:start w:val="26"/>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1" w15:restartNumberingAfterBreak="0">
    <w:nsid w:val="48FA6C7A"/>
    <w:multiLevelType w:val="hybridMultilevel"/>
    <w:tmpl w:val="AA703760"/>
    <w:lvl w:ilvl="0" w:tplc="4F2CC258">
      <w:start w:val="26"/>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4E0442B4"/>
    <w:multiLevelType w:val="multilevel"/>
    <w:tmpl w:val="371CBFCC"/>
    <w:lvl w:ilvl="0">
      <w:start w:val="1"/>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hint="default"/>
        <w:b w:val="0"/>
        <w:bCs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E6540F0"/>
    <w:multiLevelType w:val="hybridMultilevel"/>
    <w:tmpl w:val="6F72FC1E"/>
    <w:lvl w:ilvl="0" w:tplc="D3B8EF78">
      <w:start w:val="1"/>
      <w:numFmt w:val="upperRoman"/>
      <w:lvlText w:val="%1."/>
      <w:lvlJc w:val="left"/>
      <w:pPr>
        <w:ind w:left="1080" w:hanging="720"/>
      </w:pPr>
      <w:rPr>
        <w:rFonts w:hint="default"/>
        <w:b/>
        <w:bCs/>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50CE2AE8"/>
    <w:multiLevelType w:val="hybridMultilevel"/>
    <w:tmpl w:val="74F668CA"/>
    <w:lvl w:ilvl="0" w:tplc="E3E464E0">
      <w:start w:val="1"/>
      <w:numFmt w:val="lowerLetter"/>
      <w:lvlText w:val="(%1)"/>
      <w:lvlJc w:val="left"/>
      <w:pPr>
        <w:ind w:left="1919"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15:restartNumberingAfterBreak="0">
    <w:nsid w:val="585B521F"/>
    <w:multiLevelType w:val="hybridMultilevel"/>
    <w:tmpl w:val="6A34CC36"/>
    <w:lvl w:ilvl="0" w:tplc="1009000F">
      <w:start w:val="1"/>
      <w:numFmt w:val="decimal"/>
      <w:lvlText w:val="%1."/>
      <w:lvlJc w:val="left"/>
      <w:pPr>
        <w:ind w:left="2520" w:hanging="360"/>
      </w:pPr>
    </w:lvl>
    <w:lvl w:ilvl="1" w:tplc="10090019">
      <w:start w:val="1"/>
      <w:numFmt w:val="lowerLetter"/>
      <w:lvlText w:val="%2."/>
      <w:lvlJc w:val="left"/>
      <w:pPr>
        <w:ind w:left="3240" w:hanging="360"/>
      </w:pPr>
    </w:lvl>
    <w:lvl w:ilvl="2" w:tplc="1009001B">
      <w:start w:val="1"/>
      <w:numFmt w:val="lowerRoman"/>
      <w:lvlText w:val="%3."/>
      <w:lvlJc w:val="right"/>
      <w:pPr>
        <w:ind w:left="3960" w:hanging="180"/>
      </w:pPr>
    </w:lvl>
    <w:lvl w:ilvl="3" w:tplc="1009000F">
      <w:start w:val="1"/>
      <w:numFmt w:val="decimal"/>
      <w:lvlText w:val="%4."/>
      <w:lvlJc w:val="left"/>
      <w:pPr>
        <w:ind w:left="4680" w:hanging="360"/>
      </w:pPr>
    </w:lvl>
    <w:lvl w:ilvl="4" w:tplc="10090019">
      <w:start w:val="1"/>
      <w:numFmt w:val="lowerLetter"/>
      <w:lvlText w:val="%5."/>
      <w:lvlJc w:val="left"/>
      <w:pPr>
        <w:ind w:left="5400" w:hanging="360"/>
      </w:pPr>
    </w:lvl>
    <w:lvl w:ilvl="5" w:tplc="1009001B">
      <w:start w:val="1"/>
      <w:numFmt w:val="lowerRoman"/>
      <w:lvlText w:val="%6."/>
      <w:lvlJc w:val="right"/>
      <w:pPr>
        <w:ind w:left="6120" w:hanging="180"/>
      </w:pPr>
    </w:lvl>
    <w:lvl w:ilvl="6" w:tplc="1009000F">
      <w:start w:val="1"/>
      <w:numFmt w:val="decimal"/>
      <w:lvlText w:val="%7."/>
      <w:lvlJc w:val="left"/>
      <w:pPr>
        <w:ind w:left="6840" w:hanging="360"/>
      </w:pPr>
    </w:lvl>
    <w:lvl w:ilvl="7" w:tplc="10090019">
      <w:start w:val="1"/>
      <w:numFmt w:val="lowerLetter"/>
      <w:lvlText w:val="%8."/>
      <w:lvlJc w:val="left"/>
      <w:pPr>
        <w:ind w:left="7560" w:hanging="360"/>
      </w:pPr>
    </w:lvl>
    <w:lvl w:ilvl="8" w:tplc="1009001B">
      <w:start w:val="1"/>
      <w:numFmt w:val="lowerRoman"/>
      <w:lvlText w:val="%9."/>
      <w:lvlJc w:val="right"/>
      <w:pPr>
        <w:ind w:left="8280" w:hanging="180"/>
      </w:pPr>
    </w:lvl>
  </w:abstractNum>
  <w:abstractNum w:abstractNumId="16" w15:restartNumberingAfterBreak="0">
    <w:nsid w:val="586279C8"/>
    <w:multiLevelType w:val="hybridMultilevel"/>
    <w:tmpl w:val="6B423238"/>
    <w:lvl w:ilvl="0" w:tplc="4F2CC258">
      <w:start w:val="26"/>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7" w15:restartNumberingAfterBreak="0">
    <w:nsid w:val="589C1093"/>
    <w:multiLevelType w:val="hybridMultilevel"/>
    <w:tmpl w:val="F7D8CD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5B64292"/>
    <w:multiLevelType w:val="hybridMultilevel"/>
    <w:tmpl w:val="E68655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12"/>
  </w:num>
  <w:num w:numId="3">
    <w:abstractNumId w:val="2"/>
  </w:num>
  <w:num w:numId="4">
    <w:abstractNumId w:val="4"/>
  </w:num>
  <w:num w:numId="5">
    <w:abstractNumId w:val="1"/>
  </w:num>
  <w:num w:numId="6">
    <w:abstractNumId w:val="14"/>
  </w:num>
  <w:num w:numId="7">
    <w:abstractNumId w:val="15"/>
  </w:num>
  <w:num w:numId="8">
    <w:abstractNumId w:val="8"/>
  </w:num>
  <w:num w:numId="9">
    <w:abstractNumId w:val="0"/>
  </w:num>
  <w:num w:numId="10">
    <w:abstractNumId w:val="18"/>
  </w:num>
  <w:num w:numId="11">
    <w:abstractNumId w:val="17"/>
  </w:num>
  <w:num w:numId="12">
    <w:abstractNumId w:val="5"/>
  </w:num>
  <w:num w:numId="13">
    <w:abstractNumId w:val="10"/>
  </w:num>
  <w:num w:numId="14">
    <w:abstractNumId w:val="3"/>
  </w:num>
  <w:num w:numId="15">
    <w:abstractNumId w:val="9"/>
  </w:num>
  <w:num w:numId="16">
    <w:abstractNumId w:val="7"/>
  </w:num>
  <w:num w:numId="17">
    <w:abstractNumId w:val="11"/>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LUwNzQ0tzAxsTQxsrBQ0lEKTi0uzszPAykwMq8FANo+a8UtAAAA"/>
  </w:docVars>
  <w:rsids>
    <w:rsidRoot w:val="000E73FB"/>
    <w:rsid w:val="00001FAA"/>
    <w:rsid w:val="0000320F"/>
    <w:rsid w:val="000038DE"/>
    <w:rsid w:val="00003AFA"/>
    <w:rsid w:val="00005D9F"/>
    <w:rsid w:val="000062C1"/>
    <w:rsid w:val="000100EC"/>
    <w:rsid w:val="00011611"/>
    <w:rsid w:val="00011BC0"/>
    <w:rsid w:val="00013BBE"/>
    <w:rsid w:val="00014D97"/>
    <w:rsid w:val="00014DAB"/>
    <w:rsid w:val="00017D72"/>
    <w:rsid w:val="000237EF"/>
    <w:rsid w:val="00026ED3"/>
    <w:rsid w:val="00030372"/>
    <w:rsid w:val="000305BC"/>
    <w:rsid w:val="000312F2"/>
    <w:rsid w:val="00031763"/>
    <w:rsid w:val="00031F8A"/>
    <w:rsid w:val="00032062"/>
    <w:rsid w:val="00032585"/>
    <w:rsid w:val="00032EAE"/>
    <w:rsid w:val="000333DA"/>
    <w:rsid w:val="000334B0"/>
    <w:rsid w:val="0003647A"/>
    <w:rsid w:val="00036A93"/>
    <w:rsid w:val="0003781F"/>
    <w:rsid w:val="00042B6E"/>
    <w:rsid w:val="00043430"/>
    <w:rsid w:val="00044088"/>
    <w:rsid w:val="00044146"/>
    <w:rsid w:val="00044BDA"/>
    <w:rsid w:val="00045697"/>
    <w:rsid w:val="0005004F"/>
    <w:rsid w:val="0005021E"/>
    <w:rsid w:val="00050F4D"/>
    <w:rsid w:val="00052908"/>
    <w:rsid w:val="00053275"/>
    <w:rsid w:val="00056C9E"/>
    <w:rsid w:val="000572C5"/>
    <w:rsid w:val="00061D34"/>
    <w:rsid w:val="00064371"/>
    <w:rsid w:val="000722C7"/>
    <w:rsid w:val="00075E6C"/>
    <w:rsid w:val="0007685F"/>
    <w:rsid w:val="00077756"/>
    <w:rsid w:val="00077767"/>
    <w:rsid w:val="00077786"/>
    <w:rsid w:val="00083B48"/>
    <w:rsid w:val="000900C7"/>
    <w:rsid w:val="00090A87"/>
    <w:rsid w:val="000923B4"/>
    <w:rsid w:val="00094C92"/>
    <w:rsid w:val="00095445"/>
    <w:rsid w:val="000957C1"/>
    <w:rsid w:val="000A131B"/>
    <w:rsid w:val="000A2B83"/>
    <w:rsid w:val="000A36A0"/>
    <w:rsid w:val="000A3907"/>
    <w:rsid w:val="000A47A5"/>
    <w:rsid w:val="000A491E"/>
    <w:rsid w:val="000A4A0E"/>
    <w:rsid w:val="000A5112"/>
    <w:rsid w:val="000A54A6"/>
    <w:rsid w:val="000A6FFF"/>
    <w:rsid w:val="000A7337"/>
    <w:rsid w:val="000A74E1"/>
    <w:rsid w:val="000B0F0A"/>
    <w:rsid w:val="000B3B18"/>
    <w:rsid w:val="000B5217"/>
    <w:rsid w:val="000B5EA9"/>
    <w:rsid w:val="000B70A6"/>
    <w:rsid w:val="000B799A"/>
    <w:rsid w:val="000C03A6"/>
    <w:rsid w:val="000C1911"/>
    <w:rsid w:val="000C347C"/>
    <w:rsid w:val="000C3534"/>
    <w:rsid w:val="000C4B31"/>
    <w:rsid w:val="000C7B7D"/>
    <w:rsid w:val="000D2C7D"/>
    <w:rsid w:val="000D3984"/>
    <w:rsid w:val="000D39F1"/>
    <w:rsid w:val="000D3EFB"/>
    <w:rsid w:val="000D4B0F"/>
    <w:rsid w:val="000D5F39"/>
    <w:rsid w:val="000D7245"/>
    <w:rsid w:val="000D7808"/>
    <w:rsid w:val="000D7C26"/>
    <w:rsid w:val="000E0DA1"/>
    <w:rsid w:val="000E10E6"/>
    <w:rsid w:val="000E2322"/>
    <w:rsid w:val="000E3D71"/>
    <w:rsid w:val="000E525C"/>
    <w:rsid w:val="000E57C2"/>
    <w:rsid w:val="000E5819"/>
    <w:rsid w:val="000E603A"/>
    <w:rsid w:val="000E73FB"/>
    <w:rsid w:val="000F2646"/>
    <w:rsid w:val="00100832"/>
    <w:rsid w:val="0010135C"/>
    <w:rsid w:val="001029A5"/>
    <w:rsid w:val="00106128"/>
    <w:rsid w:val="00106EB2"/>
    <w:rsid w:val="0010737E"/>
    <w:rsid w:val="00110114"/>
    <w:rsid w:val="00112756"/>
    <w:rsid w:val="00112849"/>
    <w:rsid w:val="00113630"/>
    <w:rsid w:val="00113D8C"/>
    <w:rsid w:val="001142E2"/>
    <w:rsid w:val="001155D9"/>
    <w:rsid w:val="001160F0"/>
    <w:rsid w:val="00116C28"/>
    <w:rsid w:val="001209BE"/>
    <w:rsid w:val="00121666"/>
    <w:rsid w:val="00121A77"/>
    <w:rsid w:val="00124AC5"/>
    <w:rsid w:val="00124C5D"/>
    <w:rsid w:val="001267E1"/>
    <w:rsid w:val="00126D1A"/>
    <w:rsid w:val="00126E2A"/>
    <w:rsid w:val="001276B7"/>
    <w:rsid w:val="0013392D"/>
    <w:rsid w:val="001340F4"/>
    <w:rsid w:val="00134115"/>
    <w:rsid w:val="001352DE"/>
    <w:rsid w:val="001361D6"/>
    <w:rsid w:val="001418B0"/>
    <w:rsid w:val="001442A0"/>
    <w:rsid w:val="00144D66"/>
    <w:rsid w:val="0014766E"/>
    <w:rsid w:val="00147CE3"/>
    <w:rsid w:val="00151E7D"/>
    <w:rsid w:val="00153BA7"/>
    <w:rsid w:val="00153C7D"/>
    <w:rsid w:val="001567E0"/>
    <w:rsid w:val="00156A1B"/>
    <w:rsid w:val="0015712D"/>
    <w:rsid w:val="001613C6"/>
    <w:rsid w:val="0016371F"/>
    <w:rsid w:val="00166151"/>
    <w:rsid w:val="00166486"/>
    <w:rsid w:val="001675F0"/>
    <w:rsid w:val="00170BD8"/>
    <w:rsid w:val="0017102B"/>
    <w:rsid w:val="00172F08"/>
    <w:rsid w:val="00173CC7"/>
    <w:rsid w:val="00174436"/>
    <w:rsid w:val="001758CA"/>
    <w:rsid w:val="00175A38"/>
    <w:rsid w:val="00175AF6"/>
    <w:rsid w:val="00176090"/>
    <w:rsid w:val="00180111"/>
    <w:rsid w:val="001839DD"/>
    <w:rsid w:val="00183ABB"/>
    <w:rsid w:val="00184718"/>
    <w:rsid w:val="00184C2F"/>
    <w:rsid w:val="0018571A"/>
    <w:rsid w:val="00186D43"/>
    <w:rsid w:val="00187097"/>
    <w:rsid w:val="001923CE"/>
    <w:rsid w:val="00193C42"/>
    <w:rsid w:val="001969B8"/>
    <w:rsid w:val="0019730B"/>
    <w:rsid w:val="001977D4"/>
    <w:rsid w:val="001A0CA6"/>
    <w:rsid w:val="001A1457"/>
    <w:rsid w:val="001A4612"/>
    <w:rsid w:val="001A489F"/>
    <w:rsid w:val="001A4EAC"/>
    <w:rsid w:val="001A52E5"/>
    <w:rsid w:val="001A57E7"/>
    <w:rsid w:val="001A6C32"/>
    <w:rsid w:val="001A7056"/>
    <w:rsid w:val="001A7A37"/>
    <w:rsid w:val="001B082F"/>
    <w:rsid w:val="001B2D6A"/>
    <w:rsid w:val="001B5B4A"/>
    <w:rsid w:val="001B66F4"/>
    <w:rsid w:val="001C0F02"/>
    <w:rsid w:val="001C34B4"/>
    <w:rsid w:val="001C44F2"/>
    <w:rsid w:val="001C5907"/>
    <w:rsid w:val="001C6B1D"/>
    <w:rsid w:val="001C718C"/>
    <w:rsid w:val="001D2B67"/>
    <w:rsid w:val="001D3325"/>
    <w:rsid w:val="001D3AFE"/>
    <w:rsid w:val="001D4BC1"/>
    <w:rsid w:val="001D79AE"/>
    <w:rsid w:val="001E0BEE"/>
    <w:rsid w:val="001E1055"/>
    <w:rsid w:val="001E1563"/>
    <w:rsid w:val="001E56D7"/>
    <w:rsid w:val="001E5B22"/>
    <w:rsid w:val="001E6D7D"/>
    <w:rsid w:val="001F28F1"/>
    <w:rsid w:val="001F65B0"/>
    <w:rsid w:val="001F65D4"/>
    <w:rsid w:val="00200523"/>
    <w:rsid w:val="002049E8"/>
    <w:rsid w:val="00206732"/>
    <w:rsid w:val="00206B4F"/>
    <w:rsid w:val="00211841"/>
    <w:rsid w:val="00211EF6"/>
    <w:rsid w:val="002127F9"/>
    <w:rsid w:val="00212E7D"/>
    <w:rsid w:val="00215102"/>
    <w:rsid w:val="002159D7"/>
    <w:rsid w:val="002160C9"/>
    <w:rsid w:val="00221822"/>
    <w:rsid w:val="0022284A"/>
    <w:rsid w:val="002232AF"/>
    <w:rsid w:val="00223733"/>
    <w:rsid w:val="00225FFD"/>
    <w:rsid w:val="00226735"/>
    <w:rsid w:val="00226AD0"/>
    <w:rsid w:val="002278D7"/>
    <w:rsid w:val="002303C5"/>
    <w:rsid w:val="0023092A"/>
    <w:rsid w:val="00230E96"/>
    <w:rsid w:val="00231200"/>
    <w:rsid w:val="0023266A"/>
    <w:rsid w:val="00232876"/>
    <w:rsid w:val="00233D1D"/>
    <w:rsid w:val="0023567C"/>
    <w:rsid w:val="00235B9E"/>
    <w:rsid w:val="002360C4"/>
    <w:rsid w:val="002371BC"/>
    <w:rsid w:val="0023772A"/>
    <w:rsid w:val="00240196"/>
    <w:rsid w:val="0024056B"/>
    <w:rsid w:val="002409CC"/>
    <w:rsid w:val="002416B7"/>
    <w:rsid w:val="0024261C"/>
    <w:rsid w:val="00242B14"/>
    <w:rsid w:val="002512F0"/>
    <w:rsid w:val="0025163F"/>
    <w:rsid w:val="00251F8B"/>
    <w:rsid w:val="00256AA7"/>
    <w:rsid w:val="00256B77"/>
    <w:rsid w:val="002570BE"/>
    <w:rsid w:val="0026029F"/>
    <w:rsid w:val="00260383"/>
    <w:rsid w:val="00260B74"/>
    <w:rsid w:val="0026231F"/>
    <w:rsid w:val="00265635"/>
    <w:rsid w:val="00267E05"/>
    <w:rsid w:val="00267F3C"/>
    <w:rsid w:val="00270D8F"/>
    <w:rsid w:val="002720BC"/>
    <w:rsid w:val="0027232E"/>
    <w:rsid w:val="00273F07"/>
    <w:rsid w:val="00274F92"/>
    <w:rsid w:val="00276B93"/>
    <w:rsid w:val="0027759A"/>
    <w:rsid w:val="00282043"/>
    <w:rsid w:val="00283356"/>
    <w:rsid w:val="0028373E"/>
    <w:rsid w:val="002841C2"/>
    <w:rsid w:val="00286993"/>
    <w:rsid w:val="002904DC"/>
    <w:rsid w:val="002924FB"/>
    <w:rsid w:val="00292866"/>
    <w:rsid w:val="00293C31"/>
    <w:rsid w:val="0029455E"/>
    <w:rsid w:val="00294641"/>
    <w:rsid w:val="002955F0"/>
    <w:rsid w:val="00295A7F"/>
    <w:rsid w:val="00295B60"/>
    <w:rsid w:val="00295C1F"/>
    <w:rsid w:val="00297B35"/>
    <w:rsid w:val="00297D68"/>
    <w:rsid w:val="002A1F8F"/>
    <w:rsid w:val="002A504B"/>
    <w:rsid w:val="002A50F6"/>
    <w:rsid w:val="002A576B"/>
    <w:rsid w:val="002A67C9"/>
    <w:rsid w:val="002A7BDA"/>
    <w:rsid w:val="002A7D00"/>
    <w:rsid w:val="002B1208"/>
    <w:rsid w:val="002B4C2D"/>
    <w:rsid w:val="002B5600"/>
    <w:rsid w:val="002B78D4"/>
    <w:rsid w:val="002B7B4A"/>
    <w:rsid w:val="002B7C12"/>
    <w:rsid w:val="002C0243"/>
    <w:rsid w:val="002C0441"/>
    <w:rsid w:val="002C0CB9"/>
    <w:rsid w:val="002C0CCD"/>
    <w:rsid w:val="002C1C47"/>
    <w:rsid w:val="002C39C3"/>
    <w:rsid w:val="002C50DB"/>
    <w:rsid w:val="002C545E"/>
    <w:rsid w:val="002C6BF3"/>
    <w:rsid w:val="002C77CD"/>
    <w:rsid w:val="002C7E0C"/>
    <w:rsid w:val="002D21E0"/>
    <w:rsid w:val="002D429B"/>
    <w:rsid w:val="002D43B1"/>
    <w:rsid w:val="002D4BB7"/>
    <w:rsid w:val="002D51EF"/>
    <w:rsid w:val="002D55CD"/>
    <w:rsid w:val="002D5871"/>
    <w:rsid w:val="002D6E12"/>
    <w:rsid w:val="002E0000"/>
    <w:rsid w:val="002E10CA"/>
    <w:rsid w:val="002E271D"/>
    <w:rsid w:val="002E2894"/>
    <w:rsid w:val="002E4C71"/>
    <w:rsid w:val="002E5BD5"/>
    <w:rsid w:val="002E6606"/>
    <w:rsid w:val="002E6CAF"/>
    <w:rsid w:val="002F0B18"/>
    <w:rsid w:val="002F0E98"/>
    <w:rsid w:val="002F2F09"/>
    <w:rsid w:val="002F4913"/>
    <w:rsid w:val="002F4FCF"/>
    <w:rsid w:val="002F60F4"/>
    <w:rsid w:val="002F7418"/>
    <w:rsid w:val="002F7B5C"/>
    <w:rsid w:val="002F7E62"/>
    <w:rsid w:val="002F7ECF"/>
    <w:rsid w:val="00302CF7"/>
    <w:rsid w:val="00302EBD"/>
    <w:rsid w:val="00302FA0"/>
    <w:rsid w:val="00306329"/>
    <w:rsid w:val="003063AC"/>
    <w:rsid w:val="00306441"/>
    <w:rsid w:val="00306B66"/>
    <w:rsid w:val="00310030"/>
    <w:rsid w:val="003106FD"/>
    <w:rsid w:val="00312722"/>
    <w:rsid w:val="003146E8"/>
    <w:rsid w:val="003222A9"/>
    <w:rsid w:val="00324EEA"/>
    <w:rsid w:val="00325636"/>
    <w:rsid w:val="00326328"/>
    <w:rsid w:val="0032732D"/>
    <w:rsid w:val="00327A1D"/>
    <w:rsid w:val="00327AA1"/>
    <w:rsid w:val="00327CB7"/>
    <w:rsid w:val="00330387"/>
    <w:rsid w:val="00331B9C"/>
    <w:rsid w:val="00332C1F"/>
    <w:rsid w:val="0033314C"/>
    <w:rsid w:val="00336E85"/>
    <w:rsid w:val="003419E1"/>
    <w:rsid w:val="00342C5E"/>
    <w:rsid w:val="003438B5"/>
    <w:rsid w:val="00345EDD"/>
    <w:rsid w:val="00345F5B"/>
    <w:rsid w:val="003461C3"/>
    <w:rsid w:val="00350FF0"/>
    <w:rsid w:val="00352A72"/>
    <w:rsid w:val="003532F8"/>
    <w:rsid w:val="0035649B"/>
    <w:rsid w:val="003567A4"/>
    <w:rsid w:val="0036037D"/>
    <w:rsid w:val="00361D6A"/>
    <w:rsid w:val="00365701"/>
    <w:rsid w:val="00365D25"/>
    <w:rsid w:val="00370A25"/>
    <w:rsid w:val="00370A5D"/>
    <w:rsid w:val="00371DB2"/>
    <w:rsid w:val="0037307D"/>
    <w:rsid w:val="00374EBC"/>
    <w:rsid w:val="0037568A"/>
    <w:rsid w:val="00375FCA"/>
    <w:rsid w:val="00377EE4"/>
    <w:rsid w:val="003806D3"/>
    <w:rsid w:val="00381609"/>
    <w:rsid w:val="00381BAF"/>
    <w:rsid w:val="00381CF1"/>
    <w:rsid w:val="00382869"/>
    <w:rsid w:val="00382C69"/>
    <w:rsid w:val="003850B3"/>
    <w:rsid w:val="003855A2"/>
    <w:rsid w:val="00385DAF"/>
    <w:rsid w:val="00385DB3"/>
    <w:rsid w:val="00385EFA"/>
    <w:rsid w:val="00386EFD"/>
    <w:rsid w:val="00387EDB"/>
    <w:rsid w:val="0039294B"/>
    <w:rsid w:val="00393296"/>
    <w:rsid w:val="00393E3C"/>
    <w:rsid w:val="003975D2"/>
    <w:rsid w:val="003A2755"/>
    <w:rsid w:val="003A285F"/>
    <w:rsid w:val="003A40FE"/>
    <w:rsid w:val="003A58C6"/>
    <w:rsid w:val="003A610D"/>
    <w:rsid w:val="003A6B94"/>
    <w:rsid w:val="003A7122"/>
    <w:rsid w:val="003B02B9"/>
    <w:rsid w:val="003B0746"/>
    <w:rsid w:val="003B152D"/>
    <w:rsid w:val="003B1A2A"/>
    <w:rsid w:val="003B2BBB"/>
    <w:rsid w:val="003B2BF5"/>
    <w:rsid w:val="003B43CB"/>
    <w:rsid w:val="003B53F4"/>
    <w:rsid w:val="003B5699"/>
    <w:rsid w:val="003B5A60"/>
    <w:rsid w:val="003B6014"/>
    <w:rsid w:val="003B6399"/>
    <w:rsid w:val="003B77A3"/>
    <w:rsid w:val="003C16D5"/>
    <w:rsid w:val="003C34AD"/>
    <w:rsid w:val="003C3542"/>
    <w:rsid w:val="003C4210"/>
    <w:rsid w:val="003C50D8"/>
    <w:rsid w:val="003C5769"/>
    <w:rsid w:val="003C580F"/>
    <w:rsid w:val="003C59E1"/>
    <w:rsid w:val="003C6E39"/>
    <w:rsid w:val="003D1DC4"/>
    <w:rsid w:val="003D4C9D"/>
    <w:rsid w:val="003D6162"/>
    <w:rsid w:val="003D62E0"/>
    <w:rsid w:val="003E0B93"/>
    <w:rsid w:val="003E0CFF"/>
    <w:rsid w:val="003E2C64"/>
    <w:rsid w:val="003E6273"/>
    <w:rsid w:val="003E654A"/>
    <w:rsid w:val="003E65B7"/>
    <w:rsid w:val="003E787C"/>
    <w:rsid w:val="003F0459"/>
    <w:rsid w:val="003F0EFD"/>
    <w:rsid w:val="003F435F"/>
    <w:rsid w:val="003F5188"/>
    <w:rsid w:val="003F67D2"/>
    <w:rsid w:val="003F77C2"/>
    <w:rsid w:val="003F7E4C"/>
    <w:rsid w:val="00400542"/>
    <w:rsid w:val="00400CCE"/>
    <w:rsid w:val="00402783"/>
    <w:rsid w:val="00402D71"/>
    <w:rsid w:val="00403712"/>
    <w:rsid w:val="00403758"/>
    <w:rsid w:val="00403CD9"/>
    <w:rsid w:val="00403F6A"/>
    <w:rsid w:val="00404157"/>
    <w:rsid w:val="00404694"/>
    <w:rsid w:val="0040473A"/>
    <w:rsid w:val="00405EB9"/>
    <w:rsid w:val="0040612C"/>
    <w:rsid w:val="00410983"/>
    <w:rsid w:val="00410BF2"/>
    <w:rsid w:val="004129A8"/>
    <w:rsid w:val="00413519"/>
    <w:rsid w:val="00414485"/>
    <w:rsid w:val="00415A26"/>
    <w:rsid w:val="00415E19"/>
    <w:rsid w:val="00415FCB"/>
    <w:rsid w:val="0041665B"/>
    <w:rsid w:val="00421648"/>
    <w:rsid w:val="00421F94"/>
    <w:rsid w:val="00425797"/>
    <w:rsid w:val="00425EC4"/>
    <w:rsid w:val="004261C9"/>
    <w:rsid w:val="00426B2B"/>
    <w:rsid w:val="0043073E"/>
    <w:rsid w:val="00430ADB"/>
    <w:rsid w:val="00431274"/>
    <w:rsid w:val="00432D8B"/>
    <w:rsid w:val="00433D91"/>
    <w:rsid w:val="004410FC"/>
    <w:rsid w:val="0044189C"/>
    <w:rsid w:val="004426DE"/>
    <w:rsid w:val="00443B5A"/>
    <w:rsid w:val="00444EA0"/>
    <w:rsid w:val="00445B18"/>
    <w:rsid w:val="00446D2D"/>
    <w:rsid w:val="00447934"/>
    <w:rsid w:val="00447A1C"/>
    <w:rsid w:val="00450B07"/>
    <w:rsid w:val="004526C8"/>
    <w:rsid w:val="0045275C"/>
    <w:rsid w:val="00455B1F"/>
    <w:rsid w:val="00455C78"/>
    <w:rsid w:val="00456A70"/>
    <w:rsid w:val="004603D6"/>
    <w:rsid w:val="00461869"/>
    <w:rsid w:val="0046189E"/>
    <w:rsid w:val="00461DC9"/>
    <w:rsid w:val="00462BF8"/>
    <w:rsid w:val="00462C2F"/>
    <w:rsid w:val="00464ED3"/>
    <w:rsid w:val="00466630"/>
    <w:rsid w:val="004708D2"/>
    <w:rsid w:val="004716F1"/>
    <w:rsid w:val="00472D1B"/>
    <w:rsid w:val="004745A2"/>
    <w:rsid w:val="00475357"/>
    <w:rsid w:val="0047555F"/>
    <w:rsid w:val="004764C0"/>
    <w:rsid w:val="004772F4"/>
    <w:rsid w:val="0048034F"/>
    <w:rsid w:val="004805C6"/>
    <w:rsid w:val="004816DC"/>
    <w:rsid w:val="0048184B"/>
    <w:rsid w:val="004825F9"/>
    <w:rsid w:val="004828D7"/>
    <w:rsid w:val="00483BA3"/>
    <w:rsid w:val="00485DA1"/>
    <w:rsid w:val="00485F78"/>
    <w:rsid w:val="0048763C"/>
    <w:rsid w:val="004934E4"/>
    <w:rsid w:val="0049427D"/>
    <w:rsid w:val="0049636F"/>
    <w:rsid w:val="004A0092"/>
    <w:rsid w:val="004A322B"/>
    <w:rsid w:val="004A6A15"/>
    <w:rsid w:val="004A7E07"/>
    <w:rsid w:val="004B1B88"/>
    <w:rsid w:val="004B254C"/>
    <w:rsid w:val="004B2D1C"/>
    <w:rsid w:val="004B3CE6"/>
    <w:rsid w:val="004B574D"/>
    <w:rsid w:val="004B5998"/>
    <w:rsid w:val="004B6862"/>
    <w:rsid w:val="004C05C7"/>
    <w:rsid w:val="004C13D2"/>
    <w:rsid w:val="004C1678"/>
    <w:rsid w:val="004C2AFA"/>
    <w:rsid w:val="004C2B0F"/>
    <w:rsid w:val="004C3613"/>
    <w:rsid w:val="004C40E7"/>
    <w:rsid w:val="004C7592"/>
    <w:rsid w:val="004D0444"/>
    <w:rsid w:val="004D2ACB"/>
    <w:rsid w:val="004D6987"/>
    <w:rsid w:val="004D6C84"/>
    <w:rsid w:val="004D6E18"/>
    <w:rsid w:val="004E01DE"/>
    <w:rsid w:val="004E0FF4"/>
    <w:rsid w:val="004E15DD"/>
    <w:rsid w:val="004E1719"/>
    <w:rsid w:val="004E42B2"/>
    <w:rsid w:val="004E507C"/>
    <w:rsid w:val="004E604E"/>
    <w:rsid w:val="004E64AC"/>
    <w:rsid w:val="004E68C0"/>
    <w:rsid w:val="004F0563"/>
    <w:rsid w:val="004F1892"/>
    <w:rsid w:val="004F2076"/>
    <w:rsid w:val="004F2DD3"/>
    <w:rsid w:val="004F45A4"/>
    <w:rsid w:val="004F53DD"/>
    <w:rsid w:val="004F5C96"/>
    <w:rsid w:val="004F65D4"/>
    <w:rsid w:val="00500C04"/>
    <w:rsid w:val="00501807"/>
    <w:rsid w:val="005019DD"/>
    <w:rsid w:val="0050255C"/>
    <w:rsid w:val="00506E33"/>
    <w:rsid w:val="00507D2E"/>
    <w:rsid w:val="0051336D"/>
    <w:rsid w:val="00513BDA"/>
    <w:rsid w:val="00513C58"/>
    <w:rsid w:val="00513D76"/>
    <w:rsid w:val="00515E32"/>
    <w:rsid w:val="00515E98"/>
    <w:rsid w:val="00517591"/>
    <w:rsid w:val="00521561"/>
    <w:rsid w:val="0052186F"/>
    <w:rsid w:val="0052236F"/>
    <w:rsid w:val="005225FA"/>
    <w:rsid w:val="00522A4D"/>
    <w:rsid w:val="00523D7E"/>
    <w:rsid w:val="00524C7F"/>
    <w:rsid w:val="005250AA"/>
    <w:rsid w:val="005307FC"/>
    <w:rsid w:val="005310C5"/>
    <w:rsid w:val="00531B23"/>
    <w:rsid w:val="00534BEB"/>
    <w:rsid w:val="00534D11"/>
    <w:rsid w:val="0053552F"/>
    <w:rsid w:val="00536137"/>
    <w:rsid w:val="00537664"/>
    <w:rsid w:val="00546518"/>
    <w:rsid w:val="00546FEB"/>
    <w:rsid w:val="00551137"/>
    <w:rsid w:val="0055127F"/>
    <w:rsid w:val="005512FA"/>
    <w:rsid w:val="0055256C"/>
    <w:rsid w:val="005538DF"/>
    <w:rsid w:val="00555FFD"/>
    <w:rsid w:val="0055720B"/>
    <w:rsid w:val="0055731C"/>
    <w:rsid w:val="00560C8C"/>
    <w:rsid w:val="00561769"/>
    <w:rsid w:val="00563071"/>
    <w:rsid w:val="005642B1"/>
    <w:rsid w:val="00564FDD"/>
    <w:rsid w:val="005664CF"/>
    <w:rsid w:val="005670AF"/>
    <w:rsid w:val="00573F72"/>
    <w:rsid w:val="00574C35"/>
    <w:rsid w:val="00575B58"/>
    <w:rsid w:val="00576529"/>
    <w:rsid w:val="00580854"/>
    <w:rsid w:val="00581F76"/>
    <w:rsid w:val="0058499E"/>
    <w:rsid w:val="0058513F"/>
    <w:rsid w:val="00587422"/>
    <w:rsid w:val="00593BBB"/>
    <w:rsid w:val="00593E93"/>
    <w:rsid w:val="00594A4E"/>
    <w:rsid w:val="005967FA"/>
    <w:rsid w:val="00596B8E"/>
    <w:rsid w:val="00597D05"/>
    <w:rsid w:val="00597DF5"/>
    <w:rsid w:val="005A11FF"/>
    <w:rsid w:val="005A3536"/>
    <w:rsid w:val="005A7037"/>
    <w:rsid w:val="005A715F"/>
    <w:rsid w:val="005B0606"/>
    <w:rsid w:val="005B24E2"/>
    <w:rsid w:val="005B49BB"/>
    <w:rsid w:val="005B53CA"/>
    <w:rsid w:val="005B5723"/>
    <w:rsid w:val="005B777B"/>
    <w:rsid w:val="005C0CC1"/>
    <w:rsid w:val="005C14F3"/>
    <w:rsid w:val="005C2A11"/>
    <w:rsid w:val="005C3C58"/>
    <w:rsid w:val="005C4B3F"/>
    <w:rsid w:val="005C6D11"/>
    <w:rsid w:val="005C7AA4"/>
    <w:rsid w:val="005D04F6"/>
    <w:rsid w:val="005D0E06"/>
    <w:rsid w:val="005D1129"/>
    <w:rsid w:val="005D1B86"/>
    <w:rsid w:val="005D1EC0"/>
    <w:rsid w:val="005D2119"/>
    <w:rsid w:val="005D3F6F"/>
    <w:rsid w:val="005D43B9"/>
    <w:rsid w:val="005D5464"/>
    <w:rsid w:val="005D64E2"/>
    <w:rsid w:val="005D792C"/>
    <w:rsid w:val="005D7E39"/>
    <w:rsid w:val="005E05E3"/>
    <w:rsid w:val="005E0867"/>
    <w:rsid w:val="005E4878"/>
    <w:rsid w:val="005E4D08"/>
    <w:rsid w:val="005E564A"/>
    <w:rsid w:val="005E631C"/>
    <w:rsid w:val="005E68C7"/>
    <w:rsid w:val="005E6D38"/>
    <w:rsid w:val="005E6F96"/>
    <w:rsid w:val="005F01E4"/>
    <w:rsid w:val="005F3B49"/>
    <w:rsid w:val="005F3FC1"/>
    <w:rsid w:val="005F5D84"/>
    <w:rsid w:val="005F65D3"/>
    <w:rsid w:val="005F72FF"/>
    <w:rsid w:val="005F7B40"/>
    <w:rsid w:val="005F7B54"/>
    <w:rsid w:val="00600FDD"/>
    <w:rsid w:val="00601F6B"/>
    <w:rsid w:val="00601F80"/>
    <w:rsid w:val="00602E0F"/>
    <w:rsid w:val="00605D4C"/>
    <w:rsid w:val="0060670F"/>
    <w:rsid w:val="006118F0"/>
    <w:rsid w:val="00611AFC"/>
    <w:rsid w:val="00612DFC"/>
    <w:rsid w:val="00613D41"/>
    <w:rsid w:val="0061424C"/>
    <w:rsid w:val="00616215"/>
    <w:rsid w:val="00616407"/>
    <w:rsid w:val="00616A11"/>
    <w:rsid w:val="00617E9E"/>
    <w:rsid w:val="0062125E"/>
    <w:rsid w:val="006228AF"/>
    <w:rsid w:val="00623C25"/>
    <w:rsid w:val="00626B75"/>
    <w:rsid w:val="00626C71"/>
    <w:rsid w:val="0062770D"/>
    <w:rsid w:val="00630029"/>
    <w:rsid w:val="0063215D"/>
    <w:rsid w:val="00632617"/>
    <w:rsid w:val="00632ACD"/>
    <w:rsid w:val="0063304D"/>
    <w:rsid w:val="0063520C"/>
    <w:rsid w:val="00635986"/>
    <w:rsid w:val="00635A8E"/>
    <w:rsid w:val="0064334C"/>
    <w:rsid w:val="0064393C"/>
    <w:rsid w:val="00645D35"/>
    <w:rsid w:val="00647292"/>
    <w:rsid w:val="00650C4B"/>
    <w:rsid w:val="0065108F"/>
    <w:rsid w:val="00652DFC"/>
    <w:rsid w:val="00654ADB"/>
    <w:rsid w:val="0065660B"/>
    <w:rsid w:val="00660E71"/>
    <w:rsid w:val="006629E2"/>
    <w:rsid w:val="00663D5E"/>
    <w:rsid w:val="006648E5"/>
    <w:rsid w:val="00664D67"/>
    <w:rsid w:val="0066543E"/>
    <w:rsid w:val="00665917"/>
    <w:rsid w:val="0066731C"/>
    <w:rsid w:val="006705EE"/>
    <w:rsid w:val="00677274"/>
    <w:rsid w:val="006774E4"/>
    <w:rsid w:val="006838B5"/>
    <w:rsid w:val="00684EB7"/>
    <w:rsid w:val="00685BE6"/>
    <w:rsid w:val="00685D6B"/>
    <w:rsid w:val="00687167"/>
    <w:rsid w:val="006902C5"/>
    <w:rsid w:val="0069114B"/>
    <w:rsid w:val="006917DF"/>
    <w:rsid w:val="0069194D"/>
    <w:rsid w:val="00692796"/>
    <w:rsid w:val="00693CAA"/>
    <w:rsid w:val="00694E3D"/>
    <w:rsid w:val="00696C39"/>
    <w:rsid w:val="006A03A6"/>
    <w:rsid w:val="006A100B"/>
    <w:rsid w:val="006A1DE8"/>
    <w:rsid w:val="006A3E5F"/>
    <w:rsid w:val="006A401A"/>
    <w:rsid w:val="006A4816"/>
    <w:rsid w:val="006A51C6"/>
    <w:rsid w:val="006A537A"/>
    <w:rsid w:val="006A615C"/>
    <w:rsid w:val="006A6BD2"/>
    <w:rsid w:val="006B0483"/>
    <w:rsid w:val="006B1120"/>
    <w:rsid w:val="006B2F25"/>
    <w:rsid w:val="006B303A"/>
    <w:rsid w:val="006B3943"/>
    <w:rsid w:val="006B46D1"/>
    <w:rsid w:val="006C0F7E"/>
    <w:rsid w:val="006C2154"/>
    <w:rsid w:val="006C23DE"/>
    <w:rsid w:val="006C3456"/>
    <w:rsid w:val="006C43B0"/>
    <w:rsid w:val="006D21B2"/>
    <w:rsid w:val="006D2BEE"/>
    <w:rsid w:val="006D3D8B"/>
    <w:rsid w:val="006D4A3D"/>
    <w:rsid w:val="006D4B6F"/>
    <w:rsid w:val="006D5531"/>
    <w:rsid w:val="006D5E4E"/>
    <w:rsid w:val="006D686A"/>
    <w:rsid w:val="006D7222"/>
    <w:rsid w:val="006D7E34"/>
    <w:rsid w:val="006E16BD"/>
    <w:rsid w:val="006E174D"/>
    <w:rsid w:val="006E2518"/>
    <w:rsid w:val="006E3D1D"/>
    <w:rsid w:val="006E5533"/>
    <w:rsid w:val="006E5C93"/>
    <w:rsid w:val="006E5F77"/>
    <w:rsid w:val="006E6356"/>
    <w:rsid w:val="006E7B8B"/>
    <w:rsid w:val="006F44FF"/>
    <w:rsid w:val="006F7FF8"/>
    <w:rsid w:val="007003FF"/>
    <w:rsid w:val="00701563"/>
    <w:rsid w:val="00701E1E"/>
    <w:rsid w:val="00702B68"/>
    <w:rsid w:val="00704886"/>
    <w:rsid w:val="00705B9F"/>
    <w:rsid w:val="007128D7"/>
    <w:rsid w:val="00714AC5"/>
    <w:rsid w:val="00715ABC"/>
    <w:rsid w:val="007176E1"/>
    <w:rsid w:val="007208B5"/>
    <w:rsid w:val="00720CA6"/>
    <w:rsid w:val="007213B3"/>
    <w:rsid w:val="00725AED"/>
    <w:rsid w:val="0072670E"/>
    <w:rsid w:val="00727166"/>
    <w:rsid w:val="00727A32"/>
    <w:rsid w:val="00727AB0"/>
    <w:rsid w:val="00730EB0"/>
    <w:rsid w:val="00730F33"/>
    <w:rsid w:val="007338E8"/>
    <w:rsid w:val="007345AB"/>
    <w:rsid w:val="00735159"/>
    <w:rsid w:val="0073714A"/>
    <w:rsid w:val="00737880"/>
    <w:rsid w:val="00740631"/>
    <w:rsid w:val="0074116D"/>
    <w:rsid w:val="007445BE"/>
    <w:rsid w:val="007449BA"/>
    <w:rsid w:val="00744A49"/>
    <w:rsid w:val="0074552D"/>
    <w:rsid w:val="00746150"/>
    <w:rsid w:val="00746E96"/>
    <w:rsid w:val="00747464"/>
    <w:rsid w:val="007527BC"/>
    <w:rsid w:val="0075434C"/>
    <w:rsid w:val="00757201"/>
    <w:rsid w:val="00757D51"/>
    <w:rsid w:val="007602F6"/>
    <w:rsid w:val="00763252"/>
    <w:rsid w:val="00764213"/>
    <w:rsid w:val="00766131"/>
    <w:rsid w:val="007676D0"/>
    <w:rsid w:val="00767FEA"/>
    <w:rsid w:val="007702D7"/>
    <w:rsid w:val="00770499"/>
    <w:rsid w:val="00770B96"/>
    <w:rsid w:val="0077110C"/>
    <w:rsid w:val="00771CDF"/>
    <w:rsid w:val="0077226A"/>
    <w:rsid w:val="00773C2E"/>
    <w:rsid w:val="00774E5D"/>
    <w:rsid w:val="007754B5"/>
    <w:rsid w:val="00775C46"/>
    <w:rsid w:val="007760F6"/>
    <w:rsid w:val="007819AD"/>
    <w:rsid w:val="0078607A"/>
    <w:rsid w:val="00790E69"/>
    <w:rsid w:val="007912AE"/>
    <w:rsid w:val="0079151B"/>
    <w:rsid w:val="007916BC"/>
    <w:rsid w:val="00792F83"/>
    <w:rsid w:val="00796C48"/>
    <w:rsid w:val="007A10C5"/>
    <w:rsid w:val="007A4005"/>
    <w:rsid w:val="007A4FB4"/>
    <w:rsid w:val="007A5478"/>
    <w:rsid w:val="007A615F"/>
    <w:rsid w:val="007B044D"/>
    <w:rsid w:val="007B091F"/>
    <w:rsid w:val="007B17CF"/>
    <w:rsid w:val="007B19D3"/>
    <w:rsid w:val="007B4C8A"/>
    <w:rsid w:val="007B632F"/>
    <w:rsid w:val="007B641E"/>
    <w:rsid w:val="007B799D"/>
    <w:rsid w:val="007B7A67"/>
    <w:rsid w:val="007C4A6D"/>
    <w:rsid w:val="007C6038"/>
    <w:rsid w:val="007D205A"/>
    <w:rsid w:val="007D4A52"/>
    <w:rsid w:val="007D4A86"/>
    <w:rsid w:val="007D5089"/>
    <w:rsid w:val="007D5ABB"/>
    <w:rsid w:val="007D6500"/>
    <w:rsid w:val="007D6C56"/>
    <w:rsid w:val="007E0385"/>
    <w:rsid w:val="007E3161"/>
    <w:rsid w:val="007E5A25"/>
    <w:rsid w:val="007E6AC5"/>
    <w:rsid w:val="007F0276"/>
    <w:rsid w:val="007F56F0"/>
    <w:rsid w:val="007F5D92"/>
    <w:rsid w:val="007F6659"/>
    <w:rsid w:val="007F793D"/>
    <w:rsid w:val="0080097A"/>
    <w:rsid w:val="00804D7A"/>
    <w:rsid w:val="008051B7"/>
    <w:rsid w:val="008054BB"/>
    <w:rsid w:val="008055BE"/>
    <w:rsid w:val="0080621B"/>
    <w:rsid w:val="00807C3C"/>
    <w:rsid w:val="00810251"/>
    <w:rsid w:val="00810998"/>
    <w:rsid w:val="008127DC"/>
    <w:rsid w:val="00815160"/>
    <w:rsid w:val="00815214"/>
    <w:rsid w:val="00815B7A"/>
    <w:rsid w:val="00816E8C"/>
    <w:rsid w:val="008178F6"/>
    <w:rsid w:val="008239AE"/>
    <w:rsid w:val="00824E2C"/>
    <w:rsid w:val="00825C4F"/>
    <w:rsid w:val="008262C0"/>
    <w:rsid w:val="00827227"/>
    <w:rsid w:val="00833A31"/>
    <w:rsid w:val="00835BE9"/>
    <w:rsid w:val="00836860"/>
    <w:rsid w:val="00836BAC"/>
    <w:rsid w:val="008419C4"/>
    <w:rsid w:val="00842A0B"/>
    <w:rsid w:val="008467DA"/>
    <w:rsid w:val="00851506"/>
    <w:rsid w:val="0085667D"/>
    <w:rsid w:val="0086105B"/>
    <w:rsid w:val="00864E09"/>
    <w:rsid w:val="00867C17"/>
    <w:rsid w:val="0087011A"/>
    <w:rsid w:val="008706D0"/>
    <w:rsid w:val="00871478"/>
    <w:rsid w:val="00872EA2"/>
    <w:rsid w:val="00874B1C"/>
    <w:rsid w:val="0087606D"/>
    <w:rsid w:val="0087705C"/>
    <w:rsid w:val="00880106"/>
    <w:rsid w:val="00881757"/>
    <w:rsid w:val="0088265C"/>
    <w:rsid w:val="00882BEB"/>
    <w:rsid w:val="00883243"/>
    <w:rsid w:val="00883B79"/>
    <w:rsid w:val="008850CD"/>
    <w:rsid w:val="008854D8"/>
    <w:rsid w:val="008906C7"/>
    <w:rsid w:val="00890744"/>
    <w:rsid w:val="008912B5"/>
    <w:rsid w:val="00891E06"/>
    <w:rsid w:val="00894FFA"/>
    <w:rsid w:val="00895783"/>
    <w:rsid w:val="008A0DF6"/>
    <w:rsid w:val="008A3301"/>
    <w:rsid w:val="008A36A0"/>
    <w:rsid w:val="008A3DAA"/>
    <w:rsid w:val="008A5A4D"/>
    <w:rsid w:val="008A6145"/>
    <w:rsid w:val="008B1BB3"/>
    <w:rsid w:val="008B201D"/>
    <w:rsid w:val="008B2BD7"/>
    <w:rsid w:val="008B4CB5"/>
    <w:rsid w:val="008B4DBB"/>
    <w:rsid w:val="008B574B"/>
    <w:rsid w:val="008B7D22"/>
    <w:rsid w:val="008C0245"/>
    <w:rsid w:val="008C02FE"/>
    <w:rsid w:val="008C3368"/>
    <w:rsid w:val="008C39D3"/>
    <w:rsid w:val="008C3A57"/>
    <w:rsid w:val="008C439B"/>
    <w:rsid w:val="008C5287"/>
    <w:rsid w:val="008C5FDA"/>
    <w:rsid w:val="008C698F"/>
    <w:rsid w:val="008C6BB3"/>
    <w:rsid w:val="008C71C3"/>
    <w:rsid w:val="008C7661"/>
    <w:rsid w:val="008D04B1"/>
    <w:rsid w:val="008D06FA"/>
    <w:rsid w:val="008D07EB"/>
    <w:rsid w:val="008D0B44"/>
    <w:rsid w:val="008D2EF1"/>
    <w:rsid w:val="008D3A72"/>
    <w:rsid w:val="008D5DC8"/>
    <w:rsid w:val="008D7655"/>
    <w:rsid w:val="008D7878"/>
    <w:rsid w:val="008D7FD0"/>
    <w:rsid w:val="008E02CE"/>
    <w:rsid w:val="008E049B"/>
    <w:rsid w:val="008E061F"/>
    <w:rsid w:val="008E0857"/>
    <w:rsid w:val="008E279F"/>
    <w:rsid w:val="008E3E0D"/>
    <w:rsid w:val="008E518C"/>
    <w:rsid w:val="008E59C6"/>
    <w:rsid w:val="008F103B"/>
    <w:rsid w:val="008F1436"/>
    <w:rsid w:val="008F1B46"/>
    <w:rsid w:val="008F1BB0"/>
    <w:rsid w:val="008F21A7"/>
    <w:rsid w:val="008F26C6"/>
    <w:rsid w:val="008F3D30"/>
    <w:rsid w:val="008F5857"/>
    <w:rsid w:val="008F5897"/>
    <w:rsid w:val="008F5ECF"/>
    <w:rsid w:val="008F602D"/>
    <w:rsid w:val="008F6EF8"/>
    <w:rsid w:val="008F751A"/>
    <w:rsid w:val="008F7D15"/>
    <w:rsid w:val="008F7D9A"/>
    <w:rsid w:val="008F7E0C"/>
    <w:rsid w:val="00901F7C"/>
    <w:rsid w:val="0090293E"/>
    <w:rsid w:val="00902E9E"/>
    <w:rsid w:val="00905D20"/>
    <w:rsid w:val="00906FFB"/>
    <w:rsid w:val="00907C9C"/>
    <w:rsid w:val="0091206A"/>
    <w:rsid w:val="009147FB"/>
    <w:rsid w:val="009149B0"/>
    <w:rsid w:val="00914E6E"/>
    <w:rsid w:val="00915422"/>
    <w:rsid w:val="00917FEB"/>
    <w:rsid w:val="00925663"/>
    <w:rsid w:val="0092624D"/>
    <w:rsid w:val="00930C50"/>
    <w:rsid w:val="00930D5B"/>
    <w:rsid w:val="00931560"/>
    <w:rsid w:val="00931DF3"/>
    <w:rsid w:val="0093375A"/>
    <w:rsid w:val="0093400E"/>
    <w:rsid w:val="00934581"/>
    <w:rsid w:val="00934B5A"/>
    <w:rsid w:val="00935065"/>
    <w:rsid w:val="00935978"/>
    <w:rsid w:val="00935B74"/>
    <w:rsid w:val="00935FD2"/>
    <w:rsid w:val="00936290"/>
    <w:rsid w:val="00936D2F"/>
    <w:rsid w:val="009378BA"/>
    <w:rsid w:val="009407D4"/>
    <w:rsid w:val="009408F4"/>
    <w:rsid w:val="00940D19"/>
    <w:rsid w:val="009412E5"/>
    <w:rsid w:val="009434EF"/>
    <w:rsid w:val="009479BC"/>
    <w:rsid w:val="009503CD"/>
    <w:rsid w:val="0095318D"/>
    <w:rsid w:val="00953D6C"/>
    <w:rsid w:val="00955D73"/>
    <w:rsid w:val="00956688"/>
    <w:rsid w:val="00956F47"/>
    <w:rsid w:val="0096184F"/>
    <w:rsid w:val="00961FBB"/>
    <w:rsid w:val="00964272"/>
    <w:rsid w:val="00967668"/>
    <w:rsid w:val="0097494A"/>
    <w:rsid w:val="00977842"/>
    <w:rsid w:val="00983A2A"/>
    <w:rsid w:val="009867E6"/>
    <w:rsid w:val="00986D32"/>
    <w:rsid w:val="009879BC"/>
    <w:rsid w:val="009912F9"/>
    <w:rsid w:val="00991433"/>
    <w:rsid w:val="0099247C"/>
    <w:rsid w:val="009927A3"/>
    <w:rsid w:val="00995339"/>
    <w:rsid w:val="0099544F"/>
    <w:rsid w:val="00996B70"/>
    <w:rsid w:val="00997347"/>
    <w:rsid w:val="00997C2F"/>
    <w:rsid w:val="009A1788"/>
    <w:rsid w:val="009A4420"/>
    <w:rsid w:val="009A4C20"/>
    <w:rsid w:val="009A5E5A"/>
    <w:rsid w:val="009B04D4"/>
    <w:rsid w:val="009B0CF3"/>
    <w:rsid w:val="009B159E"/>
    <w:rsid w:val="009B2733"/>
    <w:rsid w:val="009B329D"/>
    <w:rsid w:val="009B4275"/>
    <w:rsid w:val="009B59E1"/>
    <w:rsid w:val="009B5C29"/>
    <w:rsid w:val="009B659B"/>
    <w:rsid w:val="009B7A6B"/>
    <w:rsid w:val="009B7BC3"/>
    <w:rsid w:val="009C0AF7"/>
    <w:rsid w:val="009C15CF"/>
    <w:rsid w:val="009C319F"/>
    <w:rsid w:val="009C4DD2"/>
    <w:rsid w:val="009C4FC6"/>
    <w:rsid w:val="009C5DB0"/>
    <w:rsid w:val="009C7BB3"/>
    <w:rsid w:val="009C7C99"/>
    <w:rsid w:val="009D01F3"/>
    <w:rsid w:val="009D0E99"/>
    <w:rsid w:val="009D23F1"/>
    <w:rsid w:val="009D42A5"/>
    <w:rsid w:val="009D4EB3"/>
    <w:rsid w:val="009D4F4A"/>
    <w:rsid w:val="009D5453"/>
    <w:rsid w:val="009D6E15"/>
    <w:rsid w:val="009D78EE"/>
    <w:rsid w:val="009D798A"/>
    <w:rsid w:val="009D7A99"/>
    <w:rsid w:val="009E0168"/>
    <w:rsid w:val="009E0695"/>
    <w:rsid w:val="009E1BA0"/>
    <w:rsid w:val="009E2085"/>
    <w:rsid w:val="009F035D"/>
    <w:rsid w:val="009F07B8"/>
    <w:rsid w:val="009F0E7F"/>
    <w:rsid w:val="009F2543"/>
    <w:rsid w:val="009F2F57"/>
    <w:rsid w:val="009F35AB"/>
    <w:rsid w:val="009F4C05"/>
    <w:rsid w:val="009F5451"/>
    <w:rsid w:val="009F5B77"/>
    <w:rsid w:val="009F62A0"/>
    <w:rsid w:val="009F6389"/>
    <w:rsid w:val="009F6ACD"/>
    <w:rsid w:val="009F7217"/>
    <w:rsid w:val="00A004AB"/>
    <w:rsid w:val="00A00705"/>
    <w:rsid w:val="00A009BB"/>
    <w:rsid w:val="00A01B8D"/>
    <w:rsid w:val="00A06767"/>
    <w:rsid w:val="00A07166"/>
    <w:rsid w:val="00A131C0"/>
    <w:rsid w:val="00A15EC2"/>
    <w:rsid w:val="00A169C1"/>
    <w:rsid w:val="00A17748"/>
    <w:rsid w:val="00A17E76"/>
    <w:rsid w:val="00A20EDC"/>
    <w:rsid w:val="00A2109B"/>
    <w:rsid w:val="00A21F44"/>
    <w:rsid w:val="00A24743"/>
    <w:rsid w:val="00A26ED0"/>
    <w:rsid w:val="00A270EF"/>
    <w:rsid w:val="00A27253"/>
    <w:rsid w:val="00A2725D"/>
    <w:rsid w:val="00A275F2"/>
    <w:rsid w:val="00A3045E"/>
    <w:rsid w:val="00A319E0"/>
    <w:rsid w:val="00A34065"/>
    <w:rsid w:val="00A35791"/>
    <w:rsid w:val="00A35AE6"/>
    <w:rsid w:val="00A35B93"/>
    <w:rsid w:val="00A35C9F"/>
    <w:rsid w:val="00A36646"/>
    <w:rsid w:val="00A37627"/>
    <w:rsid w:val="00A415C2"/>
    <w:rsid w:val="00A417D9"/>
    <w:rsid w:val="00A4198A"/>
    <w:rsid w:val="00A44BDD"/>
    <w:rsid w:val="00A452B4"/>
    <w:rsid w:val="00A455B0"/>
    <w:rsid w:val="00A45F75"/>
    <w:rsid w:val="00A462AD"/>
    <w:rsid w:val="00A46494"/>
    <w:rsid w:val="00A500C5"/>
    <w:rsid w:val="00A505AA"/>
    <w:rsid w:val="00A513C0"/>
    <w:rsid w:val="00A51BF2"/>
    <w:rsid w:val="00A5460A"/>
    <w:rsid w:val="00A557BC"/>
    <w:rsid w:val="00A570B6"/>
    <w:rsid w:val="00A571D2"/>
    <w:rsid w:val="00A618C4"/>
    <w:rsid w:val="00A62E51"/>
    <w:rsid w:val="00A63551"/>
    <w:rsid w:val="00A653BA"/>
    <w:rsid w:val="00A6599E"/>
    <w:rsid w:val="00A67960"/>
    <w:rsid w:val="00A703DD"/>
    <w:rsid w:val="00A7098C"/>
    <w:rsid w:val="00A717D2"/>
    <w:rsid w:val="00A73BA5"/>
    <w:rsid w:val="00A74ABE"/>
    <w:rsid w:val="00A753AE"/>
    <w:rsid w:val="00A76336"/>
    <w:rsid w:val="00A77C86"/>
    <w:rsid w:val="00A800BE"/>
    <w:rsid w:val="00A8058E"/>
    <w:rsid w:val="00A80AA6"/>
    <w:rsid w:val="00A81D0B"/>
    <w:rsid w:val="00A82378"/>
    <w:rsid w:val="00A84779"/>
    <w:rsid w:val="00A84B05"/>
    <w:rsid w:val="00A851C3"/>
    <w:rsid w:val="00A86874"/>
    <w:rsid w:val="00A86A37"/>
    <w:rsid w:val="00A87564"/>
    <w:rsid w:val="00A90886"/>
    <w:rsid w:val="00A91ADA"/>
    <w:rsid w:val="00A91B99"/>
    <w:rsid w:val="00A933B5"/>
    <w:rsid w:val="00A94E15"/>
    <w:rsid w:val="00A95661"/>
    <w:rsid w:val="00A960BC"/>
    <w:rsid w:val="00AA0214"/>
    <w:rsid w:val="00AA0B33"/>
    <w:rsid w:val="00AA0F84"/>
    <w:rsid w:val="00AA5DB7"/>
    <w:rsid w:val="00AA5DC3"/>
    <w:rsid w:val="00AA760B"/>
    <w:rsid w:val="00AB1388"/>
    <w:rsid w:val="00AB2E8C"/>
    <w:rsid w:val="00AB5AC4"/>
    <w:rsid w:val="00AB65EB"/>
    <w:rsid w:val="00AB6D9C"/>
    <w:rsid w:val="00AB7249"/>
    <w:rsid w:val="00AC0E16"/>
    <w:rsid w:val="00AC1713"/>
    <w:rsid w:val="00AC18C3"/>
    <w:rsid w:val="00AC3DA8"/>
    <w:rsid w:val="00AC4AA3"/>
    <w:rsid w:val="00AC5CB2"/>
    <w:rsid w:val="00AC6BB5"/>
    <w:rsid w:val="00AC7EFE"/>
    <w:rsid w:val="00AD103A"/>
    <w:rsid w:val="00AD1899"/>
    <w:rsid w:val="00AD29FF"/>
    <w:rsid w:val="00AD556C"/>
    <w:rsid w:val="00AD7F44"/>
    <w:rsid w:val="00AE247F"/>
    <w:rsid w:val="00AE39E4"/>
    <w:rsid w:val="00AF20A4"/>
    <w:rsid w:val="00AF3209"/>
    <w:rsid w:val="00AF53F7"/>
    <w:rsid w:val="00B02F15"/>
    <w:rsid w:val="00B03BEE"/>
    <w:rsid w:val="00B03DAC"/>
    <w:rsid w:val="00B04072"/>
    <w:rsid w:val="00B04D4C"/>
    <w:rsid w:val="00B04F48"/>
    <w:rsid w:val="00B04FDE"/>
    <w:rsid w:val="00B056A2"/>
    <w:rsid w:val="00B05DB9"/>
    <w:rsid w:val="00B073A4"/>
    <w:rsid w:val="00B15521"/>
    <w:rsid w:val="00B16A89"/>
    <w:rsid w:val="00B17A10"/>
    <w:rsid w:val="00B21034"/>
    <w:rsid w:val="00B216FE"/>
    <w:rsid w:val="00B225EE"/>
    <w:rsid w:val="00B22E8E"/>
    <w:rsid w:val="00B24B2B"/>
    <w:rsid w:val="00B33309"/>
    <w:rsid w:val="00B34A70"/>
    <w:rsid w:val="00B34D78"/>
    <w:rsid w:val="00B358CE"/>
    <w:rsid w:val="00B37F4E"/>
    <w:rsid w:val="00B40D9A"/>
    <w:rsid w:val="00B42979"/>
    <w:rsid w:val="00B4442E"/>
    <w:rsid w:val="00B45186"/>
    <w:rsid w:val="00B45327"/>
    <w:rsid w:val="00B45687"/>
    <w:rsid w:val="00B50941"/>
    <w:rsid w:val="00B515BC"/>
    <w:rsid w:val="00B573DE"/>
    <w:rsid w:val="00B60329"/>
    <w:rsid w:val="00B604DA"/>
    <w:rsid w:val="00B60D11"/>
    <w:rsid w:val="00B62262"/>
    <w:rsid w:val="00B63987"/>
    <w:rsid w:val="00B64445"/>
    <w:rsid w:val="00B657F2"/>
    <w:rsid w:val="00B66B92"/>
    <w:rsid w:val="00B70051"/>
    <w:rsid w:val="00B70B98"/>
    <w:rsid w:val="00B71195"/>
    <w:rsid w:val="00B72338"/>
    <w:rsid w:val="00B727EB"/>
    <w:rsid w:val="00B73D2F"/>
    <w:rsid w:val="00B7486F"/>
    <w:rsid w:val="00B753D6"/>
    <w:rsid w:val="00B7591C"/>
    <w:rsid w:val="00B766C8"/>
    <w:rsid w:val="00B77C58"/>
    <w:rsid w:val="00B8243F"/>
    <w:rsid w:val="00B83E05"/>
    <w:rsid w:val="00B85813"/>
    <w:rsid w:val="00B8588F"/>
    <w:rsid w:val="00B85CB2"/>
    <w:rsid w:val="00B86832"/>
    <w:rsid w:val="00B9632E"/>
    <w:rsid w:val="00B96D8C"/>
    <w:rsid w:val="00BA0794"/>
    <w:rsid w:val="00BA2CA2"/>
    <w:rsid w:val="00BA3110"/>
    <w:rsid w:val="00BA3935"/>
    <w:rsid w:val="00BA3EA2"/>
    <w:rsid w:val="00BA3FF7"/>
    <w:rsid w:val="00BA4CED"/>
    <w:rsid w:val="00BA7D7E"/>
    <w:rsid w:val="00BB12BE"/>
    <w:rsid w:val="00BB177C"/>
    <w:rsid w:val="00BB37A6"/>
    <w:rsid w:val="00BB3855"/>
    <w:rsid w:val="00BB431E"/>
    <w:rsid w:val="00BB4B6E"/>
    <w:rsid w:val="00BB6B79"/>
    <w:rsid w:val="00BC31D0"/>
    <w:rsid w:val="00BC4222"/>
    <w:rsid w:val="00BC49B5"/>
    <w:rsid w:val="00BC5EFB"/>
    <w:rsid w:val="00BD05DB"/>
    <w:rsid w:val="00BD17A4"/>
    <w:rsid w:val="00BD17F4"/>
    <w:rsid w:val="00BD2617"/>
    <w:rsid w:val="00BD2BB0"/>
    <w:rsid w:val="00BD2E9F"/>
    <w:rsid w:val="00BD548E"/>
    <w:rsid w:val="00BD7A90"/>
    <w:rsid w:val="00BE0110"/>
    <w:rsid w:val="00BE02CE"/>
    <w:rsid w:val="00BE15E4"/>
    <w:rsid w:val="00BE1C65"/>
    <w:rsid w:val="00BE5EFB"/>
    <w:rsid w:val="00BE7830"/>
    <w:rsid w:val="00BF04FA"/>
    <w:rsid w:val="00BF0580"/>
    <w:rsid w:val="00BF1B41"/>
    <w:rsid w:val="00BF3C85"/>
    <w:rsid w:val="00BF6CF9"/>
    <w:rsid w:val="00BF7AC8"/>
    <w:rsid w:val="00C00848"/>
    <w:rsid w:val="00C00F79"/>
    <w:rsid w:val="00C016CC"/>
    <w:rsid w:val="00C01BA7"/>
    <w:rsid w:val="00C01C73"/>
    <w:rsid w:val="00C02805"/>
    <w:rsid w:val="00C02E77"/>
    <w:rsid w:val="00C03544"/>
    <w:rsid w:val="00C04A18"/>
    <w:rsid w:val="00C04E02"/>
    <w:rsid w:val="00C064B8"/>
    <w:rsid w:val="00C06844"/>
    <w:rsid w:val="00C10249"/>
    <w:rsid w:val="00C102C7"/>
    <w:rsid w:val="00C10330"/>
    <w:rsid w:val="00C154B1"/>
    <w:rsid w:val="00C20152"/>
    <w:rsid w:val="00C20647"/>
    <w:rsid w:val="00C2168A"/>
    <w:rsid w:val="00C225EE"/>
    <w:rsid w:val="00C242B1"/>
    <w:rsid w:val="00C257B0"/>
    <w:rsid w:val="00C25BDC"/>
    <w:rsid w:val="00C26282"/>
    <w:rsid w:val="00C307A4"/>
    <w:rsid w:val="00C3120A"/>
    <w:rsid w:val="00C31F5C"/>
    <w:rsid w:val="00C32202"/>
    <w:rsid w:val="00C33AD5"/>
    <w:rsid w:val="00C34289"/>
    <w:rsid w:val="00C35ACA"/>
    <w:rsid w:val="00C3770A"/>
    <w:rsid w:val="00C42404"/>
    <w:rsid w:val="00C42F01"/>
    <w:rsid w:val="00C43F5C"/>
    <w:rsid w:val="00C46359"/>
    <w:rsid w:val="00C46419"/>
    <w:rsid w:val="00C46EC7"/>
    <w:rsid w:val="00C512C7"/>
    <w:rsid w:val="00C53B67"/>
    <w:rsid w:val="00C60FDE"/>
    <w:rsid w:val="00C6295C"/>
    <w:rsid w:val="00C640D7"/>
    <w:rsid w:val="00C65743"/>
    <w:rsid w:val="00C65ADB"/>
    <w:rsid w:val="00C6673A"/>
    <w:rsid w:val="00C66E50"/>
    <w:rsid w:val="00C67775"/>
    <w:rsid w:val="00C7101B"/>
    <w:rsid w:val="00C712C6"/>
    <w:rsid w:val="00C718B9"/>
    <w:rsid w:val="00C72835"/>
    <w:rsid w:val="00C729DF"/>
    <w:rsid w:val="00C7399A"/>
    <w:rsid w:val="00C73C95"/>
    <w:rsid w:val="00C73DFD"/>
    <w:rsid w:val="00C74D9B"/>
    <w:rsid w:val="00C7556A"/>
    <w:rsid w:val="00C75608"/>
    <w:rsid w:val="00C77E4B"/>
    <w:rsid w:val="00C80431"/>
    <w:rsid w:val="00C80818"/>
    <w:rsid w:val="00C825C9"/>
    <w:rsid w:val="00C828C1"/>
    <w:rsid w:val="00C84313"/>
    <w:rsid w:val="00C84870"/>
    <w:rsid w:val="00C85C0A"/>
    <w:rsid w:val="00C91091"/>
    <w:rsid w:val="00C91C1D"/>
    <w:rsid w:val="00C95090"/>
    <w:rsid w:val="00C95F52"/>
    <w:rsid w:val="00C9638E"/>
    <w:rsid w:val="00C974BE"/>
    <w:rsid w:val="00C97F24"/>
    <w:rsid w:val="00CA0DBA"/>
    <w:rsid w:val="00CA1D1E"/>
    <w:rsid w:val="00CA2FDA"/>
    <w:rsid w:val="00CA312F"/>
    <w:rsid w:val="00CA3AB8"/>
    <w:rsid w:val="00CA44B2"/>
    <w:rsid w:val="00CB5B36"/>
    <w:rsid w:val="00CB5D78"/>
    <w:rsid w:val="00CB710A"/>
    <w:rsid w:val="00CB7388"/>
    <w:rsid w:val="00CC2BFF"/>
    <w:rsid w:val="00CC3A98"/>
    <w:rsid w:val="00CC522A"/>
    <w:rsid w:val="00CC5586"/>
    <w:rsid w:val="00CC55F9"/>
    <w:rsid w:val="00CD30AA"/>
    <w:rsid w:val="00CD6711"/>
    <w:rsid w:val="00CD7172"/>
    <w:rsid w:val="00CE03BC"/>
    <w:rsid w:val="00CE281A"/>
    <w:rsid w:val="00CE37BA"/>
    <w:rsid w:val="00CE4D8A"/>
    <w:rsid w:val="00CE552E"/>
    <w:rsid w:val="00CE607E"/>
    <w:rsid w:val="00CE6333"/>
    <w:rsid w:val="00CE68E0"/>
    <w:rsid w:val="00CF0E0A"/>
    <w:rsid w:val="00CF2731"/>
    <w:rsid w:val="00CF28E0"/>
    <w:rsid w:val="00CF4A9B"/>
    <w:rsid w:val="00D015D4"/>
    <w:rsid w:val="00D02B66"/>
    <w:rsid w:val="00D06992"/>
    <w:rsid w:val="00D10776"/>
    <w:rsid w:val="00D114AC"/>
    <w:rsid w:val="00D1336F"/>
    <w:rsid w:val="00D13B8D"/>
    <w:rsid w:val="00D15398"/>
    <w:rsid w:val="00D16763"/>
    <w:rsid w:val="00D16F77"/>
    <w:rsid w:val="00D17570"/>
    <w:rsid w:val="00D178B6"/>
    <w:rsid w:val="00D17FAF"/>
    <w:rsid w:val="00D2242F"/>
    <w:rsid w:val="00D2508B"/>
    <w:rsid w:val="00D25646"/>
    <w:rsid w:val="00D25E34"/>
    <w:rsid w:val="00D273A8"/>
    <w:rsid w:val="00D27500"/>
    <w:rsid w:val="00D36005"/>
    <w:rsid w:val="00D36711"/>
    <w:rsid w:val="00D36DDA"/>
    <w:rsid w:val="00D408CC"/>
    <w:rsid w:val="00D416F4"/>
    <w:rsid w:val="00D41A19"/>
    <w:rsid w:val="00D423E6"/>
    <w:rsid w:val="00D42CA3"/>
    <w:rsid w:val="00D43B01"/>
    <w:rsid w:val="00D4573B"/>
    <w:rsid w:val="00D461EF"/>
    <w:rsid w:val="00D50E3A"/>
    <w:rsid w:val="00D51441"/>
    <w:rsid w:val="00D52C62"/>
    <w:rsid w:val="00D55315"/>
    <w:rsid w:val="00D5721B"/>
    <w:rsid w:val="00D60042"/>
    <w:rsid w:val="00D60272"/>
    <w:rsid w:val="00D6047D"/>
    <w:rsid w:val="00D605D0"/>
    <w:rsid w:val="00D61770"/>
    <w:rsid w:val="00D61F05"/>
    <w:rsid w:val="00D63901"/>
    <w:rsid w:val="00D63BFA"/>
    <w:rsid w:val="00D65DE3"/>
    <w:rsid w:val="00D65FD3"/>
    <w:rsid w:val="00D6756E"/>
    <w:rsid w:val="00D67F64"/>
    <w:rsid w:val="00D70A08"/>
    <w:rsid w:val="00D71D3A"/>
    <w:rsid w:val="00D73028"/>
    <w:rsid w:val="00D74597"/>
    <w:rsid w:val="00D75310"/>
    <w:rsid w:val="00D76545"/>
    <w:rsid w:val="00D76B2D"/>
    <w:rsid w:val="00D81E66"/>
    <w:rsid w:val="00D82C7C"/>
    <w:rsid w:val="00D8416A"/>
    <w:rsid w:val="00D84242"/>
    <w:rsid w:val="00D84400"/>
    <w:rsid w:val="00D84745"/>
    <w:rsid w:val="00D851AD"/>
    <w:rsid w:val="00D86FF2"/>
    <w:rsid w:val="00D87DFC"/>
    <w:rsid w:val="00D91112"/>
    <w:rsid w:val="00D9198C"/>
    <w:rsid w:val="00D91ED2"/>
    <w:rsid w:val="00D93521"/>
    <w:rsid w:val="00D93D04"/>
    <w:rsid w:val="00DA0C30"/>
    <w:rsid w:val="00DA33BB"/>
    <w:rsid w:val="00DA3685"/>
    <w:rsid w:val="00DA3C5E"/>
    <w:rsid w:val="00DA71E5"/>
    <w:rsid w:val="00DA7D29"/>
    <w:rsid w:val="00DB1D1B"/>
    <w:rsid w:val="00DB24F7"/>
    <w:rsid w:val="00DB61C1"/>
    <w:rsid w:val="00DB6ECC"/>
    <w:rsid w:val="00DC161F"/>
    <w:rsid w:val="00DC1DBE"/>
    <w:rsid w:val="00DC37F4"/>
    <w:rsid w:val="00DC40FC"/>
    <w:rsid w:val="00DC4FAF"/>
    <w:rsid w:val="00DD007B"/>
    <w:rsid w:val="00DD04EB"/>
    <w:rsid w:val="00DD3A78"/>
    <w:rsid w:val="00DD4882"/>
    <w:rsid w:val="00DD6709"/>
    <w:rsid w:val="00DD6EE6"/>
    <w:rsid w:val="00DD749B"/>
    <w:rsid w:val="00DD7662"/>
    <w:rsid w:val="00DD76B9"/>
    <w:rsid w:val="00DD7F2C"/>
    <w:rsid w:val="00DE0A4C"/>
    <w:rsid w:val="00DE0B55"/>
    <w:rsid w:val="00DE165B"/>
    <w:rsid w:val="00DE2218"/>
    <w:rsid w:val="00DE2678"/>
    <w:rsid w:val="00DE2CB1"/>
    <w:rsid w:val="00DE4459"/>
    <w:rsid w:val="00DE50E3"/>
    <w:rsid w:val="00DE6F37"/>
    <w:rsid w:val="00DE7766"/>
    <w:rsid w:val="00DF0D79"/>
    <w:rsid w:val="00DF3612"/>
    <w:rsid w:val="00DF4CF8"/>
    <w:rsid w:val="00DF5168"/>
    <w:rsid w:val="00DF6073"/>
    <w:rsid w:val="00DF63EE"/>
    <w:rsid w:val="00DF7144"/>
    <w:rsid w:val="00E000C7"/>
    <w:rsid w:val="00E01EA1"/>
    <w:rsid w:val="00E04232"/>
    <w:rsid w:val="00E0479B"/>
    <w:rsid w:val="00E05F60"/>
    <w:rsid w:val="00E0641D"/>
    <w:rsid w:val="00E110FB"/>
    <w:rsid w:val="00E15CEB"/>
    <w:rsid w:val="00E16138"/>
    <w:rsid w:val="00E177E6"/>
    <w:rsid w:val="00E266D3"/>
    <w:rsid w:val="00E26E66"/>
    <w:rsid w:val="00E304D6"/>
    <w:rsid w:val="00E308AF"/>
    <w:rsid w:val="00E314E2"/>
    <w:rsid w:val="00E31D09"/>
    <w:rsid w:val="00E33967"/>
    <w:rsid w:val="00E348E6"/>
    <w:rsid w:val="00E35F6B"/>
    <w:rsid w:val="00E36561"/>
    <w:rsid w:val="00E368CE"/>
    <w:rsid w:val="00E41181"/>
    <w:rsid w:val="00E411C7"/>
    <w:rsid w:val="00E41A02"/>
    <w:rsid w:val="00E437B6"/>
    <w:rsid w:val="00E45569"/>
    <w:rsid w:val="00E45783"/>
    <w:rsid w:val="00E45FE2"/>
    <w:rsid w:val="00E4603C"/>
    <w:rsid w:val="00E46ECF"/>
    <w:rsid w:val="00E4702E"/>
    <w:rsid w:val="00E47108"/>
    <w:rsid w:val="00E501F1"/>
    <w:rsid w:val="00E503ED"/>
    <w:rsid w:val="00E54810"/>
    <w:rsid w:val="00E57244"/>
    <w:rsid w:val="00E5766B"/>
    <w:rsid w:val="00E60109"/>
    <w:rsid w:val="00E604B1"/>
    <w:rsid w:val="00E607B9"/>
    <w:rsid w:val="00E61CAA"/>
    <w:rsid w:val="00E63BAA"/>
    <w:rsid w:val="00E64285"/>
    <w:rsid w:val="00E66E8B"/>
    <w:rsid w:val="00E67260"/>
    <w:rsid w:val="00E67969"/>
    <w:rsid w:val="00E67B2A"/>
    <w:rsid w:val="00E74AF6"/>
    <w:rsid w:val="00E76616"/>
    <w:rsid w:val="00E809D3"/>
    <w:rsid w:val="00E81E8A"/>
    <w:rsid w:val="00E8340E"/>
    <w:rsid w:val="00E86014"/>
    <w:rsid w:val="00E86301"/>
    <w:rsid w:val="00E87138"/>
    <w:rsid w:val="00E92B00"/>
    <w:rsid w:val="00E96CA1"/>
    <w:rsid w:val="00E9727B"/>
    <w:rsid w:val="00EA1493"/>
    <w:rsid w:val="00EA1FF2"/>
    <w:rsid w:val="00EA271B"/>
    <w:rsid w:val="00EA697A"/>
    <w:rsid w:val="00EA69B4"/>
    <w:rsid w:val="00EA70E6"/>
    <w:rsid w:val="00EA71FC"/>
    <w:rsid w:val="00EA73E8"/>
    <w:rsid w:val="00EA762E"/>
    <w:rsid w:val="00EB0290"/>
    <w:rsid w:val="00EB2202"/>
    <w:rsid w:val="00EB2D92"/>
    <w:rsid w:val="00EB6266"/>
    <w:rsid w:val="00EB77A9"/>
    <w:rsid w:val="00EC2DC3"/>
    <w:rsid w:val="00EC3E32"/>
    <w:rsid w:val="00EC48D6"/>
    <w:rsid w:val="00EC4F0A"/>
    <w:rsid w:val="00EC7089"/>
    <w:rsid w:val="00EC7175"/>
    <w:rsid w:val="00ED0BCA"/>
    <w:rsid w:val="00ED27DA"/>
    <w:rsid w:val="00ED3470"/>
    <w:rsid w:val="00ED481D"/>
    <w:rsid w:val="00ED4C95"/>
    <w:rsid w:val="00ED60F4"/>
    <w:rsid w:val="00EE1B03"/>
    <w:rsid w:val="00EE212F"/>
    <w:rsid w:val="00EE2902"/>
    <w:rsid w:val="00EE2A06"/>
    <w:rsid w:val="00EE4CF4"/>
    <w:rsid w:val="00EE6904"/>
    <w:rsid w:val="00EE6EC8"/>
    <w:rsid w:val="00EF2B84"/>
    <w:rsid w:val="00EF2C97"/>
    <w:rsid w:val="00EF31E1"/>
    <w:rsid w:val="00F00546"/>
    <w:rsid w:val="00F01F1E"/>
    <w:rsid w:val="00F020C9"/>
    <w:rsid w:val="00F0331F"/>
    <w:rsid w:val="00F06713"/>
    <w:rsid w:val="00F06A2F"/>
    <w:rsid w:val="00F07D5C"/>
    <w:rsid w:val="00F11229"/>
    <w:rsid w:val="00F120D2"/>
    <w:rsid w:val="00F1628C"/>
    <w:rsid w:val="00F201AA"/>
    <w:rsid w:val="00F20573"/>
    <w:rsid w:val="00F2129B"/>
    <w:rsid w:val="00F22EEE"/>
    <w:rsid w:val="00F23101"/>
    <w:rsid w:val="00F23F02"/>
    <w:rsid w:val="00F24A56"/>
    <w:rsid w:val="00F24CD9"/>
    <w:rsid w:val="00F25658"/>
    <w:rsid w:val="00F2603A"/>
    <w:rsid w:val="00F3062F"/>
    <w:rsid w:val="00F30E1A"/>
    <w:rsid w:val="00F32567"/>
    <w:rsid w:val="00F325BC"/>
    <w:rsid w:val="00F33BBD"/>
    <w:rsid w:val="00F33E34"/>
    <w:rsid w:val="00F34203"/>
    <w:rsid w:val="00F34A4E"/>
    <w:rsid w:val="00F3635C"/>
    <w:rsid w:val="00F36F9B"/>
    <w:rsid w:val="00F373D3"/>
    <w:rsid w:val="00F4285A"/>
    <w:rsid w:val="00F42AF0"/>
    <w:rsid w:val="00F42C8E"/>
    <w:rsid w:val="00F43CE6"/>
    <w:rsid w:val="00F448D8"/>
    <w:rsid w:val="00F45678"/>
    <w:rsid w:val="00F472F5"/>
    <w:rsid w:val="00F50B1A"/>
    <w:rsid w:val="00F53AF3"/>
    <w:rsid w:val="00F544CC"/>
    <w:rsid w:val="00F550FD"/>
    <w:rsid w:val="00F57063"/>
    <w:rsid w:val="00F612E7"/>
    <w:rsid w:val="00F64FAF"/>
    <w:rsid w:val="00F65371"/>
    <w:rsid w:val="00F65DA9"/>
    <w:rsid w:val="00F65DC0"/>
    <w:rsid w:val="00F678E2"/>
    <w:rsid w:val="00F702FA"/>
    <w:rsid w:val="00F736C0"/>
    <w:rsid w:val="00F74074"/>
    <w:rsid w:val="00F7571B"/>
    <w:rsid w:val="00F760EB"/>
    <w:rsid w:val="00F8364D"/>
    <w:rsid w:val="00F86ABD"/>
    <w:rsid w:val="00F91927"/>
    <w:rsid w:val="00F939A8"/>
    <w:rsid w:val="00F940D5"/>
    <w:rsid w:val="00F9523C"/>
    <w:rsid w:val="00FA0222"/>
    <w:rsid w:val="00FA04B9"/>
    <w:rsid w:val="00FA1C98"/>
    <w:rsid w:val="00FA3C60"/>
    <w:rsid w:val="00FA4556"/>
    <w:rsid w:val="00FA4A37"/>
    <w:rsid w:val="00FA5B54"/>
    <w:rsid w:val="00FB098D"/>
    <w:rsid w:val="00FB1209"/>
    <w:rsid w:val="00FB51D3"/>
    <w:rsid w:val="00FB5276"/>
    <w:rsid w:val="00FB5BE4"/>
    <w:rsid w:val="00FB6F19"/>
    <w:rsid w:val="00FB7916"/>
    <w:rsid w:val="00FC0848"/>
    <w:rsid w:val="00FC1A1A"/>
    <w:rsid w:val="00FC2D71"/>
    <w:rsid w:val="00FC439E"/>
    <w:rsid w:val="00FC510E"/>
    <w:rsid w:val="00FC5B1C"/>
    <w:rsid w:val="00FC6C48"/>
    <w:rsid w:val="00FD2F8A"/>
    <w:rsid w:val="00FD3076"/>
    <w:rsid w:val="00FD495F"/>
    <w:rsid w:val="00FE2433"/>
    <w:rsid w:val="00FE3751"/>
    <w:rsid w:val="00FE3B4B"/>
    <w:rsid w:val="00FE4C81"/>
    <w:rsid w:val="00FE58A4"/>
    <w:rsid w:val="00FE642A"/>
    <w:rsid w:val="00FE6C7E"/>
    <w:rsid w:val="00FE76FB"/>
    <w:rsid w:val="00FF1008"/>
    <w:rsid w:val="00FF1F0E"/>
    <w:rsid w:val="00FF204F"/>
    <w:rsid w:val="00FF2A86"/>
    <w:rsid w:val="00FF5108"/>
    <w:rsid w:val="00FF5581"/>
    <w:rsid w:val="00FF560F"/>
    <w:rsid w:val="00FF67AF"/>
    <w:rsid w:val="00FF6A24"/>
    <w:rsid w:val="00FF741E"/>
    <w:rsid w:val="00FF7E8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3C07416"/>
  <w15:docId w15:val="{C066FF6E-D0F7-47F8-99FC-E20ADC1E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Courier New"/>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link w:val="FootnoteTextChar"/>
    <w:qFormat/>
    <w:rsid w:val="001E5B22"/>
    <w:rPr>
      <w:rFonts w:eastAsia="等?" w:cs="Times New Roman"/>
      <w:snapToGrid w:val="0"/>
      <w:sz w:val="24"/>
      <w:szCs w:val="24"/>
      <w:lang w:eastAsia="ko-KR"/>
    </w:rPr>
  </w:style>
  <w:style w:type="paragraph" w:styleId="Heading1">
    <w:name w:val="heading 1"/>
    <w:basedOn w:val="Normal"/>
    <w:next w:val="Heading2"/>
    <w:qFormat/>
    <w:rsid w:val="001E5B22"/>
    <w:pPr>
      <w:keepNext/>
      <w:tabs>
        <w:tab w:val="left" w:pos="720"/>
      </w:tabs>
      <w:spacing w:before="240" w:after="120"/>
      <w:jc w:val="center"/>
      <w:outlineLvl w:val="0"/>
    </w:pPr>
    <w:rPr>
      <w:b/>
      <w:bCs/>
      <w:caps/>
      <w:sz w:val="22"/>
      <w:szCs w:val="22"/>
      <w:lang w:val="en-GB"/>
    </w:rPr>
  </w:style>
  <w:style w:type="paragraph" w:styleId="Heading2">
    <w:name w:val="heading 2"/>
    <w:basedOn w:val="Normal"/>
    <w:next w:val="Normal"/>
    <w:link w:val="CommentReference"/>
    <w:qFormat/>
    <w:rsid w:val="001E5B22"/>
    <w:pPr>
      <w:keepNext/>
      <w:keepLines/>
      <w:spacing w:before="40"/>
      <w:outlineLvl w:val="1"/>
    </w:pPr>
    <w:rPr>
      <w:rFonts w:eastAsia="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E5B22"/>
    <w:pPr>
      <w:spacing w:before="100" w:beforeAutospacing="1" w:after="100" w:afterAutospacing="1"/>
    </w:pPr>
  </w:style>
  <w:style w:type="paragraph" w:customStyle="1" w:styleId="meetingname">
    <w:name w:val="meeting name"/>
    <w:basedOn w:val="Normal"/>
    <w:rsid w:val="001E5B22"/>
    <w:pPr>
      <w:ind w:left="142" w:right="4218" w:hanging="142"/>
      <w:jc w:val="both"/>
    </w:pPr>
    <w:rPr>
      <w:caps/>
      <w:sz w:val="22"/>
      <w:szCs w:val="22"/>
      <w:lang w:val="en-GB"/>
    </w:rPr>
  </w:style>
  <w:style w:type="character" w:customStyle="1" w:styleId="apple-converted-space">
    <w:name w:val="apple-converted-space"/>
    <w:basedOn w:val="DefaultParagraphFont"/>
    <w:rsid w:val="001E5B22"/>
  </w:style>
  <w:style w:type="character" w:customStyle="1" w:styleId="CommentSubjectChar1">
    <w:name w:val="Comment Subject Char1"/>
    <w:basedOn w:val="DefaultParagraphFont"/>
    <w:link w:val="CommentSubject"/>
    <w:locked/>
    <w:rsid w:val="001E5B22"/>
    <w:rPr>
      <w:rFonts w:ascii="Times New Roman" w:hAnsi="Times New Roman" w:cs="Times New Roman"/>
      <w:b/>
      <w:bCs/>
      <w:caps/>
      <w:sz w:val="22"/>
      <w:szCs w:val="22"/>
      <w:lang w:val="en-GB"/>
    </w:rPr>
  </w:style>
  <w:style w:type="character" w:customStyle="1" w:styleId="Heading2Char">
    <w:name w:val="Heading 2 Char"/>
    <w:basedOn w:val="DefaultParagraphFont"/>
    <w:locked/>
    <w:rsid w:val="001E5B22"/>
    <w:rPr>
      <w:rFonts w:ascii="Times New Roman" w:eastAsia="Times New Roman" w:hAnsi="Times New Roman" w:cs="Times New Roman"/>
      <w:color w:val="2F5496"/>
      <w:sz w:val="26"/>
      <w:szCs w:val="26"/>
    </w:rPr>
  </w:style>
  <w:style w:type="character" w:styleId="PlaceholderText">
    <w:name w:val="Placeholder Text"/>
    <w:basedOn w:val="DefaultParagraphFont"/>
    <w:rsid w:val="001E5B22"/>
    <w:rPr>
      <w:color w:val="808080"/>
    </w:rPr>
  </w:style>
  <w:style w:type="paragraph" w:customStyle="1" w:styleId="Para1">
    <w:name w:val="Para1"/>
    <w:basedOn w:val="Normal"/>
    <w:rsid w:val="001E5B22"/>
    <w:pPr>
      <w:spacing w:before="120" w:after="120"/>
      <w:jc w:val="both"/>
    </w:pPr>
    <w:rPr>
      <w:sz w:val="22"/>
      <w:szCs w:val="22"/>
      <w:lang w:val="en-GB"/>
    </w:rPr>
  </w:style>
  <w:style w:type="character" w:customStyle="1" w:styleId="Para1Char">
    <w:name w:val="Para1 Char"/>
    <w:locked/>
    <w:rsid w:val="001E5B22"/>
    <w:rPr>
      <w:rFonts w:ascii="Times New Roman" w:hAnsi="Times New Roman" w:cs="Times New Roman"/>
      <w:snapToGrid w:val="0"/>
      <w:sz w:val="18"/>
      <w:szCs w:val="18"/>
      <w:lang w:val="en-GB"/>
    </w:rPr>
  </w:style>
  <w:style w:type="table" w:styleId="TableGrid">
    <w:name w:val="Table Grid"/>
    <w:basedOn w:val="TableNormal"/>
    <w:rsid w:val="001E5B22"/>
    <w:rPr>
      <w:rFonts w:cs="Times New Roman"/>
      <w:snapToGrid w:val="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5B22"/>
    <w:pPr>
      <w:autoSpaceDE w:val="0"/>
      <w:autoSpaceDN w:val="0"/>
      <w:adjustRightInd w:val="0"/>
    </w:pPr>
    <w:rPr>
      <w:rFonts w:cs="Times New Roman"/>
      <w:snapToGrid w:val="0"/>
      <w:color w:val="000000"/>
      <w:sz w:val="24"/>
      <w:szCs w:val="24"/>
      <w:lang w:val="en-CA" w:eastAsia="ko-KR"/>
    </w:rPr>
  </w:style>
  <w:style w:type="paragraph" w:styleId="ListParagraph">
    <w:name w:val="List Paragraph"/>
    <w:basedOn w:val="Normal"/>
    <w:qFormat/>
    <w:rsid w:val="001E5B22"/>
    <w:pPr>
      <w:ind w:left="720"/>
      <w:jc w:val="both"/>
    </w:pPr>
    <w:rPr>
      <w:sz w:val="22"/>
      <w:szCs w:val="22"/>
      <w:lang w:val="en-GB"/>
    </w:rPr>
  </w:style>
  <w:style w:type="paragraph" w:customStyle="1" w:styleId="Para3">
    <w:name w:val="Para3"/>
    <w:basedOn w:val="Normal"/>
    <w:rsid w:val="001E5B22"/>
    <w:pPr>
      <w:tabs>
        <w:tab w:val="num" w:pos="1440"/>
        <w:tab w:val="left" w:pos="1980"/>
      </w:tabs>
      <w:spacing w:before="80" w:after="80"/>
      <w:ind w:left="1440" w:hanging="360"/>
      <w:jc w:val="both"/>
    </w:pPr>
    <w:rPr>
      <w:sz w:val="22"/>
      <w:szCs w:val="22"/>
      <w:lang w:val="en-GB"/>
    </w:rPr>
  </w:style>
  <w:style w:type="character" w:styleId="CommentReference">
    <w:name w:val="annotation reference"/>
    <w:aliases w:val="Heading 2 Char1"/>
    <w:basedOn w:val="DefaultParagraphFont"/>
    <w:link w:val="Heading2"/>
    <w:semiHidden/>
    <w:rsid w:val="001E5B22"/>
    <w:rPr>
      <w:sz w:val="16"/>
      <w:szCs w:val="16"/>
    </w:rPr>
  </w:style>
  <w:style w:type="paragraph" w:styleId="CommentText">
    <w:name w:val="annotation text"/>
    <w:basedOn w:val="Normal"/>
    <w:semiHidden/>
    <w:rsid w:val="001E5B22"/>
    <w:rPr>
      <w:sz w:val="20"/>
      <w:szCs w:val="20"/>
    </w:rPr>
  </w:style>
  <w:style w:type="character" w:customStyle="1" w:styleId="CommentTextChar">
    <w:name w:val="Comment Text Char"/>
    <w:basedOn w:val="DefaultParagraphFont"/>
    <w:semiHidden/>
    <w:locked/>
    <w:rsid w:val="001E5B22"/>
    <w:rPr>
      <w:rFonts w:ascii="Times New Roman" w:hAnsi="Times New Roman" w:cs="Times New Roman"/>
      <w:sz w:val="20"/>
      <w:szCs w:val="20"/>
    </w:rPr>
  </w:style>
  <w:style w:type="paragraph" w:styleId="CommentSubject">
    <w:name w:val="annotation subject"/>
    <w:basedOn w:val="CommentText"/>
    <w:next w:val="CommentText"/>
    <w:link w:val="CommentSubjectChar1"/>
    <w:semiHidden/>
    <w:rsid w:val="001E5B22"/>
    <w:rPr>
      <w:b/>
      <w:bCs/>
    </w:rPr>
  </w:style>
  <w:style w:type="character" w:customStyle="1" w:styleId="CommentSubjectChar">
    <w:name w:val="Comment Subject Char"/>
    <w:basedOn w:val="CommentTextChar"/>
    <w:semiHidden/>
    <w:locked/>
    <w:rsid w:val="001E5B22"/>
    <w:rPr>
      <w:rFonts w:ascii="Times New Roman" w:hAnsi="Times New Roman" w:cs="Times New Roman"/>
      <w:b/>
      <w:bCs/>
      <w:sz w:val="20"/>
      <w:szCs w:val="20"/>
    </w:rPr>
  </w:style>
  <w:style w:type="character" w:styleId="Hyperlink">
    <w:name w:val="Hyperlink"/>
    <w:basedOn w:val="DefaultParagraphFont"/>
    <w:rsid w:val="001E5B22"/>
    <w:rPr>
      <w:color w:val="0563C1"/>
      <w:u w:val="single"/>
    </w:rPr>
  </w:style>
  <w:style w:type="character" w:customStyle="1" w:styleId="UnresolvedMention1">
    <w:name w:val="Unresolved Mention1"/>
    <w:basedOn w:val="DefaultParagraphFont"/>
    <w:semiHidden/>
    <w:rsid w:val="001E5B22"/>
    <w:rPr>
      <w:color w:val="auto"/>
      <w:shd w:val="clear" w:color="auto" w:fill="auto"/>
    </w:rPr>
  </w:style>
  <w:style w:type="paragraph" w:styleId="FootnoteText">
    <w:name w:val="footnote text"/>
    <w:aliases w:val="Geneva 9,Font: Geneva 9,Boston 10,f,ft,Fotnotstext Char,ft Char,single space,FOOTNOTES,ADB,single space1,footnote text1,FOOTNOTES1,fn1,ADB1,single space2,footnote text2,FOOTNOTES2,fn2,ADB2,single space3,footnote text3,fn3,fn"/>
    <w:basedOn w:val="Normal"/>
    <w:semiHidden/>
    <w:rsid w:val="001E5B22"/>
    <w:rPr>
      <w:sz w:val="20"/>
      <w:szCs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
    <w:basedOn w:val="DefaultParagraphFont"/>
    <w:locked/>
    <w:rsid w:val="001E5B22"/>
    <w:rPr>
      <w:rFonts w:ascii="Times New Roman" w:hAnsi="Times New Roman" w:cs="Times New Roman"/>
      <w:sz w:val="20"/>
      <w:szCs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semiHidden/>
    <w:locked/>
    <w:rsid w:val="001E5B22"/>
    <w:rPr>
      <w:vertAlign w:val="superscript"/>
    </w:rPr>
  </w:style>
  <w:style w:type="character" w:styleId="FollowedHyperlink">
    <w:name w:val="FollowedHyperlink"/>
    <w:basedOn w:val="DefaultParagraphFont"/>
    <w:semiHidden/>
    <w:rsid w:val="001E5B22"/>
    <w:rPr>
      <w:color w:val="auto"/>
      <w:u w:val="single"/>
    </w:rPr>
  </w:style>
  <w:style w:type="paragraph" w:styleId="Header">
    <w:name w:val="header"/>
    <w:basedOn w:val="Normal"/>
    <w:rsid w:val="001E5B22"/>
    <w:pPr>
      <w:tabs>
        <w:tab w:val="center" w:pos="4680"/>
        <w:tab w:val="right" w:pos="9360"/>
      </w:tabs>
    </w:pPr>
  </w:style>
  <w:style w:type="character" w:customStyle="1" w:styleId="HeaderChar">
    <w:name w:val="Header Char"/>
    <w:basedOn w:val="DefaultParagraphFont"/>
    <w:locked/>
    <w:rsid w:val="001E5B22"/>
    <w:rPr>
      <w:rFonts w:ascii="Times New Roman" w:hAnsi="Times New Roman" w:cs="Times New Roman"/>
    </w:rPr>
  </w:style>
  <w:style w:type="paragraph" w:styleId="Footer">
    <w:name w:val="footer"/>
    <w:basedOn w:val="Normal"/>
    <w:rsid w:val="001E5B22"/>
    <w:pPr>
      <w:tabs>
        <w:tab w:val="center" w:pos="4680"/>
        <w:tab w:val="right" w:pos="9360"/>
      </w:tabs>
    </w:pPr>
  </w:style>
  <w:style w:type="character" w:customStyle="1" w:styleId="FooterChar">
    <w:name w:val="Footer Char"/>
    <w:basedOn w:val="DefaultParagraphFont"/>
    <w:link w:val="BVIfnrChar"/>
    <w:locked/>
    <w:rsid w:val="001E5B22"/>
    <w:rPr>
      <w:rFonts w:ascii="Times New Roman" w:hAnsi="Times New Roman" w:cs="Times New Roman"/>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erChar"/>
    <w:rsid w:val="001E5B22"/>
    <w:pPr>
      <w:spacing w:after="160" w:line="240" w:lineRule="exact"/>
    </w:pPr>
    <w:rPr>
      <w:vertAlign w:val="superscript"/>
    </w:rPr>
  </w:style>
  <w:style w:type="paragraph" w:styleId="BalloonText">
    <w:name w:val="Balloon Text"/>
    <w:basedOn w:val="Normal"/>
    <w:semiHidden/>
    <w:rsid w:val="001E5B22"/>
    <w:rPr>
      <w:sz w:val="18"/>
      <w:szCs w:val="18"/>
    </w:rPr>
  </w:style>
  <w:style w:type="character" w:customStyle="1" w:styleId="BalloonTextChar">
    <w:name w:val="Balloon Text Char"/>
    <w:basedOn w:val="DefaultParagraphFont"/>
    <w:semiHidden/>
    <w:locked/>
    <w:rsid w:val="001E5B22"/>
    <w:rPr>
      <w:rFonts w:ascii="Times New Roman" w:hAnsi="Times New Roman" w:cs="Times New Roman"/>
      <w:sz w:val="18"/>
      <w:szCs w:val="18"/>
    </w:rPr>
  </w:style>
  <w:style w:type="paragraph" w:styleId="Revision">
    <w:name w:val="Revision"/>
    <w:hidden/>
    <w:semiHidden/>
    <w:rsid w:val="001E5B22"/>
    <w:rPr>
      <w:rFonts w:eastAsia="等?" w:cs="Times New Roman"/>
      <w:snapToGrid w:val="0"/>
      <w:sz w:val="24"/>
      <w:szCs w:val="24"/>
      <w:lang w:eastAsia="ko-KR"/>
    </w:rPr>
  </w:style>
  <w:style w:type="character" w:customStyle="1" w:styleId="UnresolvedMention2">
    <w:name w:val="Unresolved Mention2"/>
    <w:basedOn w:val="DefaultParagraphFont"/>
    <w:semiHidden/>
    <w:rsid w:val="001E5B22"/>
    <w:rPr>
      <w:color w:val="auto"/>
      <w:shd w:val="clear" w:color="auto" w:fill="auto"/>
    </w:rPr>
  </w:style>
  <w:style w:type="character" w:customStyle="1" w:styleId="UnresolvedMention3">
    <w:name w:val="Unresolved Mention3"/>
    <w:basedOn w:val="DefaultParagraphFont"/>
    <w:semiHidden/>
    <w:rsid w:val="001E5B22"/>
    <w:rPr>
      <w:color w:val="auto"/>
      <w:shd w:val="clear" w:color="auto" w:fill="auto"/>
    </w:rPr>
  </w:style>
  <w:style w:type="character" w:customStyle="1" w:styleId="tw4winMark">
    <w:name w:val="tw4winMark"/>
    <w:rsid w:val="001E5B22"/>
    <w:rPr>
      <w:rFonts w:ascii="Courier New" w:hAnsi="Courier New" w:cs="Courier New"/>
      <w:vanish/>
      <w:color w:val="800080"/>
      <w:sz w:val="24"/>
      <w:szCs w:val="24"/>
      <w:vertAlign w:val="subscript"/>
    </w:rPr>
  </w:style>
  <w:style w:type="character" w:customStyle="1" w:styleId="tw4winError">
    <w:name w:val="tw4winError"/>
    <w:rsid w:val="001E5B22"/>
    <w:rPr>
      <w:rFonts w:ascii="Courier New" w:hAnsi="Courier New" w:cs="Courier New"/>
      <w:color w:val="00FF00"/>
      <w:sz w:val="40"/>
      <w:szCs w:val="40"/>
    </w:rPr>
  </w:style>
  <w:style w:type="character" w:customStyle="1" w:styleId="tw4winTerm">
    <w:name w:val="tw4winTerm"/>
    <w:rsid w:val="001E5B22"/>
    <w:rPr>
      <w:color w:val="0000FF"/>
    </w:rPr>
  </w:style>
  <w:style w:type="character" w:customStyle="1" w:styleId="tw4winPopup">
    <w:name w:val="tw4winPopup"/>
    <w:rsid w:val="001E5B22"/>
    <w:rPr>
      <w:rFonts w:ascii="Courier New" w:hAnsi="Courier New" w:cs="Courier New"/>
      <w:noProof/>
      <w:color w:val="008000"/>
    </w:rPr>
  </w:style>
  <w:style w:type="character" w:customStyle="1" w:styleId="tw4winJump">
    <w:name w:val="tw4winJump"/>
    <w:rsid w:val="001E5B22"/>
    <w:rPr>
      <w:rFonts w:ascii="Courier New" w:hAnsi="Courier New" w:cs="Courier New"/>
      <w:noProof/>
      <w:color w:val="008080"/>
    </w:rPr>
  </w:style>
  <w:style w:type="character" w:customStyle="1" w:styleId="tw4winExternal">
    <w:name w:val="tw4winExternal"/>
    <w:rsid w:val="001E5B22"/>
    <w:rPr>
      <w:rFonts w:ascii="Courier New" w:hAnsi="Courier New" w:cs="Courier New"/>
      <w:noProof/>
      <w:color w:val="808080"/>
    </w:rPr>
  </w:style>
  <w:style w:type="character" w:customStyle="1" w:styleId="tw4winInternal">
    <w:name w:val="tw4winInternal"/>
    <w:rsid w:val="001E5B22"/>
    <w:rPr>
      <w:rFonts w:ascii="Courier New" w:hAnsi="Courier New" w:cs="Courier New"/>
      <w:noProof/>
      <w:color w:val="FF0000"/>
    </w:rPr>
  </w:style>
  <w:style w:type="character" w:customStyle="1" w:styleId="DONOTTRANSLATE">
    <w:name w:val="DO_NOT_TRANSLATE"/>
    <w:rsid w:val="001E5B22"/>
    <w:rPr>
      <w:rFonts w:ascii="Courier New" w:hAnsi="Courier New" w:cs="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32">
          <w:marLeft w:val="1526"/>
          <w:marRight w:val="0"/>
          <w:marTop w:val="125"/>
          <w:marBottom w:val="0"/>
          <w:divBdr>
            <w:top w:val="none" w:sz="0" w:space="0" w:color="auto"/>
            <w:left w:val="none" w:sz="0" w:space="0" w:color="auto"/>
            <w:bottom w:val="none" w:sz="0" w:space="0" w:color="auto"/>
            <w:right w:val="none" w:sz="0" w:space="0" w:color="auto"/>
          </w:divBdr>
        </w:div>
        <w:div w:id="65">
          <w:marLeft w:val="1526"/>
          <w:marRight w:val="0"/>
          <w:marTop w:val="125"/>
          <w:marBottom w:val="0"/>
          <w:divBdr>
            <w:top w:val="none" w:sz="0" w:space="0" w:color="auto"/>
            <w:left w:val="none" w:sz="0" w:space="0" w:color="auto"/>
            <w:bottom w:val="none" w:sz="0" w:space="0" w:color="auto"/>
            <w:right w:val="none" w:sz="0" w:space="0" w:color="auto"/>
          </w:divBdr>
        </w:div>
        <w:div w:id="73">
          <w:marLeft w:val="1526"/>
          <w:marRight w:val="0"/>
          <w:marTop w:val="125"/>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35">
          <w:marLeft w:val="1526"/>
          <w:marRight w:val="0"/>
          <w:marTop w:val="125"/>
          <w:marBottom w:val="0"/>
          <w:divBdr>
            <w:top w:val="none" w:sz="0" w:space="0" w:color="auto"/>
            <w:left w:val="none" w:sz="0" w:space="0" w:color="auto"/>
            <w:bottom w:val="none" w:sz="0" w:space="0" w:color="auto"/>
            <w:right w:val="none" w:sz="0" w:space="0" w:color="auto"/>
          </w:divBdr>
        </w:div>
        <w:div w:id="63">
          <w:marLeft w:val="1526"/>
          <w:marRight w:val="0"/>
          <w:marTop w:val="125"/>
          <w:marBottom w:val="0"/>
          <w:divBdr>
            <w:top w:val="none" w:sz="0" w:space="0" w:color="auto"/>
            <w:left w:val="none" w:sz="0" w:space="0" w:color="auto"/>
            <w:bottom w:val="none" w:sz="0" w:space="0" w:color="auto"/>
            <w:right w:val="none" w:sz="0" w:space="0" w:color="auto"/>
          </w:divBdr>
        </w:div>
        <w:div w:id="69">
          <w:marLeft w:val="1526"/>
          <w:marRight w:val="0"/>
          <w:marTop w:val="125"/>
          <w:marBottom w:val="0"/>
          <w:divBdr>
            <w:top w:val="none" w:sz="0" w:space="0" w:color="auto"/>
            <w:left w:val="none" w:sz="0" w:space="0" w:color="auto"/>
            <w:bottom w:val="none" w:sz="0" w:space="0" w:color="auto"/>
            <w:right w:val="none" w:sz="0" w:space="0" w:color="auto"/>
          </w:divBdr>
        </w:div>
      </w:divsChild>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
      <w:marLeft w:val="0"/>
      <w:marRight w:val="0"/>
      <w:marTop w:val="0"/>
      <w:marBottom w:val="0"/>
      <w:divBdr>
        <w:top w:val="none" w:sz="0" w:space="0" w:color="auto"/>
        <w:left w:val="none" w:sz="0" w:space="0" w:color="auto"/>
        <w:bottom w:val="none" w:sz="0" w:space="0" w:color="auto"/>
        <w:right w:val="none" w:sz="0" w:space="0" w:color="auto"/>
      </w:divBdr>
      <w:divsChild>
        <w:div w:id="61">
          <w:marLeft w:val="720"/>
          <w:marRight w:val="720"/>
          <w:marTop w:val="100"/>
          <w:marBottom w:val="10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
      <w:marLeft w:val="0"/>
      <w:marRight w:val="0"/>
      <w:marTop w:val="0"/>
      <w:marBottom w:val="0"/>
      <w:divBdr>
        <w:top w:val="none" w:sz="0" w:space="0" w:color="auto"/>
        <w:left w:val="none" w:sz="0" w:space="0" w:color="auto"/>
        <w:bottom w:val="none" w:sz="0" w:space="0" w:color="auto"/>
        <w:right w:val="none" w:sz="0" w:space="0" w:color="auto"/>
      </w:divBdr>
      <w:divsChild>
        <w:div w:id="5">
          <w:marLeft w:val="1526"/>
          <w:marRight w:val="0"/>
          <w:marTop w:val="125"/>
          <w:marBottom w:val="0"/>
          <w:divBdr>
            <w:top w:val="none" w:sz="0" w:space="0" w:color="auto"/>
            <w:left w:val="none" w:sz="0" w:space="0" w:color="auto"/>
            <w:bottom w:val="none" w:sz="0" w:space="0" w:color="auto"/>
            <w:right w:val="none" w:sz="0" w:space="0" w:color="auto"/>
          </w:divBdr>
        </w:div>
        <w:div w:id="52">
          <w:marLeft w:val="1526"/>
          <w:marRight w:val="0"/>
          <w:marTop w:val="125"/>
          <w:marBottom w:val="0"/>
          <w:divBdr>
            <w:top w:val="none" w:sz="0" w:space="0" w:color="auto"/>
            <w:left w:val="none" w:sz="0" w:space="0" w:color="auto"/>
            <w:bottom w:val="none" w:sz="0" w:space="0" w:color="auto"/>
            <w:right w:val="none" w:sz="0" w:space="0" w:color="auto"/>
          </w:divBdr>
        </w:div>
        <w:div w:id="53">
          <w:marLeft w:val="1526"/>
          <w:marRight w:val="0"/>
          <w:marTop w:val="125"/>
          <w:marBottom w:val="0"/>
          <w:divBdr>
            <w:top w:val="none" w:sz="0" w:space="0" w:color="auto"/>
            <w:left w:val="none" w:sz="0" w:space="0" w:color="auto"/>
            <w:bottom w:val="none" w:sz="0" w:space="0" w:color="auto"/>
            <w:right w:val="none" w:sz="0" w:space="0" w:color="auto"/>
          </w:divBdr>
        </w:div>
      </w:divsChild>
    </w:div>
    <w:div w:id="60">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ACC2A-F5EA-48DF-84DF-EF8207139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9</Pages>
  <Words>4277</Words>
  <Characters>24385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SCENARIO NOTE FOR THE FOURTH MEETING OF THE OPEN-ENDED WORKING GROUP ON THE POST-2020 GLOBAL BIODIVERSITY FRAMEWORK</vt:lpstr>
    </vt:vector>
  </TitlesOfParts>
  <Company>United Nations</Company>
  <LinksUpToDate>false</LinksUpToDate>
  <CharactersWithSpaces>28605</CharactersWithSpaces>
  <SharedDoc>false</SharedDoc>
  <HyperlinkBase>https://www.cbd.int/conferences/geneva-2022</HyperlinkBase>
  <HLinks>
    <vt:vector size="6" baseType="variant">
      <vt:variant>
        <vt:i4>6094935</vt:i4>
      </vt:variant>
      <vt:variant>
        <vt:i4>0</vt:i4>
      </vt:variant>
      <vt:variant>
        <vt:i4>0</vt:i4>
      </vt:variant>
      <vt:variant>
        <vt:i4>5</vt:i4>
      </vt:variant>
      <vt:variant>
        <vt:lpwstr>http://www.cbd.int/doc/notifications/2022/ntf-2022-024-wg20204-en.pdf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SCENARIO NOTE FOR THE FOURTH MEETING OF THE OPEN-ENDED WORKING GROUP ON THE POST-2020 GLOBAL BIODIVERSITY FRAMEWORK</dc:title>
  <dc:subject>CBD/WG2020/4/1/Add.2</dc:subject>
  <dc:creator>Secretariat of the Convention on Biological Diversity</dc:creator>
  <cp:keywords>Convention on Biological Diversity</cp:keywords>
  <cp:lastModifiedBy>Xue He Yan</cp:lastModifiedBy>
  <cp:revision>9</cp:revision>
  <cp:lastPrinted>2022-05-20T20:15:00Z</cp:lastPrinted>
  <dcterms:created xsi:type="dcterms:W3CDTF">2022-05-23T16:12:00Z</dcterms:created>
  <dcterms:modified xsi:type="dcterms:W3CDTF">2022-05-24T13:35:00Z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0x010100A62893380E0EE344AC3A15A0F4771035</vt:lpwstr>
  </property>
</Properties>
</file>