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77777777"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39255D">
              <w:rPr>
                <w:rFonts w:eastAsia="SimSun" w:hint="eastAsia"/>
                <w:snapToGrid w:val="0"/>
                <w:kern w:val="22"/>
                <w:sz w:val="24"/>
                <w:lang w:eastAsia="zh-CN"/>
              </w:rPr>
              <w:t>11</w:t>
            </w:r>
          </w:p>
          <w:p w14:paraId="0636B0FC" w14:textId="3E008470" w:rsidR="000628D4" w:rsidRPr="009A5937" w:rsidRDefault="00286136" w:rsidP="00443B81">
            <w:pPr>
              <w:ind w:left="58"/>
              <w:rPr>
                <w:snapToGrid w:val="0"/>
                <w:kern w:val="22"/>
                <w:sz w:val="24"/>
              </w:rPr>
            </w:pPr>
            <w:r>
              <w:rPr>
                <w:kern w:val="22"/>
                <w:sz w:val="24"/>
              </w:rPr>
              <w:t xml:space="preserve">13 </w:t>
            </w:r>
            <w:r w:rsidR="001B6399">
              <w:rPr>
                <w:kern w:val="22"/>
                <w:sz w:val="24"/>
              </w:rPr>
              <w:t>December</w:t>
            </w:r>
            <w:r>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77777777" w:rsidR="001B6399" w:rsidRPr="00286136" w:rsidRDefault="001B6399" w:rsidP="000628D4">
      <w:pPr>
        <w:ind w:right="4542"/>
        <w:rPr>
          <w:rFonts w:eastAsia="SimSun"/>
          <w:snapToGrid w:val="0"/>
          <w:kern w:val="22"/>
          <w:lang w:eastAsia="zh-CN"/>
        </w:rPr>
      </w:pPr>
      <w:r w:rsidRPr="00286136">
        <w:rPr>
          <w:rFonts w:eastAsia="SimSun"/>
          <w:snapToGrid w:val="0"/>
          <w:kern w:val="22"/>
          <w:sz w:val="24"/>
          <w:lang w:eastAsia="zh-CN"/>
        </w:rPr>
        <w:t>议程项目</w:t>
      </w:r>
      <w:r w:rsidR="0039255D" w:rsidRPr="00286136">
        <w:rPr>
          <w:rFonts w:eastAsia="SimSun"/>
          <w:snapToGrid w:val="0"/>
          <w:kern w:val="22"/>
          <w:sz w:val="24"/>
          <w:lang w:eastAsia="zh-CN"/>
        </w:rPr>
        <w:t>15A</w:t>
      </w:r>
    </w:p>
    <w:p w14:paraId="08D5F21E" w14:textId="77777777" w:rsidR="000628D4" w:rsidRPr="00F20A7C" w:rsidRDefault="000628D4" w:rsidP="000628D4">
      <w:pPr>
        <w:ind w:right="4542"/>
        <w:rPr>
          <w:snapToGrid w:val="0"/>
          <w:kern w:val="22"/>
          <w:lang w:eastAsia="zh-CN"/>
        </w:rPr>
      </w:pPr>
    </w:p>
    <w:p w14:paraId="3A715978" w14:textId="029F8E2A" w:rsidR="0039255D" w:rsidRPr="00EC6754" w:rsidRDefault="0039255D" w:rsidP="0039255D">
      <w:pPr>
        <w:jc w:val="center"/>
        <w:rPr>
          <w:rFonts w:eastAsia="SimSun"/>
          <w:b/>
          <w:bCs/>
          <w:sz w:val="28"/>
          <w:szCs w:val="28"/>
          <w:lang w:eastAsia="zh-CN"/>
        </w:rPr>
      </w:pPr>
      <w:r w:rsidRPr="00EC6754">
        <w:rPr>
          <w:rFonts w:eastAsia="SimSun"/>
          <w:b/>
          <w:bCs/>
          <w:sz w:val="28"/>
          <w:szCs w:val="28"/>
          <w:lang w:eastAsia="zh-CN"/>
        </w:rPr>
        <w:t>生物多样性和生态系统</w:t>
      </w:r>
      <w:r w:rsidR="00286136">
        <w:rPr>
          <w:rFonts w:eastAsia="SimSun" w:hint="eastAsia"/>
          <w:b/>
          <w:bCs/>
          <w:sz w:val="28"/>
          <w:szCs w:val="28"/>
          <w:lang w:eastAsia="zh-CN"/>
        </w:rPr>
        <w:t>服务</w:t>
      </w:r>
      <w:r w:rsidRPr="00EC6754">
        <w:rPr>
          <w:rFonts w:eastAsia="SimSun"/>
          <w:b/>
          <w:bCs/>
          <w:sz w:val="28"/>
          <w:szCs w:val="28"/>
          <w:lang w:eastAsia="zh-CN"/>
        </w:rPr>
        <w:t>政府间科学</w:t>
      </w:r>
      <w:r w:rsidRPr="00EC6754">
        <w:rPr>
          <w:rFonts w:eastAsia="SimSun"/>
          <w:b/>
          <w:bCs/>
          <w:sz w:val="28"/>
          <w:szCs w:val="28"/>
          <w:lang w:eastAsia="zh-CN"/>
        </w:rPr>
        <w:t>-</w:t>
      </w:r>
      <w:r w:rsidRPr="00EC6754">
        <w:rPr>
          <w:rFonts w:eastAsia="SimSun"/>
          <w:b/>
          <w:bCs/>
          <w:sz w:val="28"/>
          <w:szCs w:val="28"/>
          <w:lang w:eastAsia="zh-CN"/>
        </w:rPr>
        <w:t>政策平台的工作方案</w:t>
      </w:r>
    </w:p>
    <w:p w14:paraId="29823620" w14:textId="77777777" w:rsidR="0039255D" w:rsidRPr="0001447A" w:rsidRDefault="0039255D" w:rsidP="0039255D">
      <w:pPr>
        <w:jc w:val="center"/>
        <w:rPr>
          <w:rFonts w:ascii="SimHei" w:eastAsia="SimHei" w:hAnsi="SimHei"/>
          <w:sz w:val="28"/>
          <w:szCs w:val="28"/>
          <w:lang w:eastAsia="zh-CN"/>
        </w:rPr>
      </w:pPr>
    </w:p>
    <w:p w14:paraId="036321D3" w14:textId="77777777" w:rsidR="0039255D" w:rsidRDefault="00806F9C" w:rsidP="0039255D">
      <w:pPr>
        <w:jc w:val="center"/>
        <w:rPr>
          <w:rFonts w:asciiTheme="majorEastAsia" w:eastAsia="SimSun" w:hAnsiTheme="majorEastAsia"/>
          <w:b/>
          <w:bCs/>
          <w:sz w:val="24"/>
          <w:lang w:eastAsia="zh-CN"/>
        </w:rPr>
      </w:pPr>
      <w:r>
        <w:rPr>
          <w:rFonts w:ascii="SimSun" w:eastAsia="SimSun" w:hAnsi="SimSun" w:hint="eastAsia"/>
          <w:b/>
          <w:bCs/>
          <w:sz w:val="24"/>
          <w:lang w:eastAsia="zh-CN"/>
        </w:rPr>
        <w:t>第二工作组</w:t>
      </w:r>
      <w:r w:rsidR="0039255D" w:rsidRPr="0001447A">
        <w:rPr>
          <w:rFonts w:asciiTheme="majorEastAsia" w:eastAsiaTheme="majorEastAsia" w:hAnsiTheme="majorEastAsia" w:hint="eastAsia"/>
          <w:b/>
          <w:bCs/>
          <w:sz w:val="24"/>
          <w:lang w:eastAsia="zh-CN"/>
        </w:rPr>
        <w:t>主席提交的决定草案</w:t>
      </w:r>
    </w:p>
    <w:p w14:paraId="0D1557F9" w14:textId="77777777" w:rsidR="00806F9C" w:rsidRPr="00806F9C" w:rsidRDefault="00806F9C" w:rsidP="0039255D">
      <w:pPr>
        <w:jc w:val="center"/>
        <w:rPr>
          <w:rFonts w:asciiTheme="majorEastAsia" w:eastAsia="SimSun" w:hAnsiTheme="majorEastAsia"/>
          <w:b/>
          <w:bCs/>
          <w:sz w:val="24"/>
          <w:lang w:eastAsia="zh-CN"/>
        </w:rPr>
      </w:pPr>
    </w:p>
    <w:p w14:paraId="06DCA767" w14:textId="77777777" w:rsidR="0039255D" w:rsidRPr="00BD333E" w:rsidRDefault="0039255D" w:rsidP="0039255D">
      <w:pPr>
        <w:adjustRightInd w:val="0"/>
        <w:snapToGrid w:val="0"/>
        <w:spacing w:before="120" w:after="120" w:line="240" w:lineRule="atLeast"/>
        <w:ind w:firstLine="490"/>
        <w:rPr>
          <w:rFonts w:ascii="KaiTi" w:eastAsia="KaiTi" w:hAnsi="KaiTi"/>
          <w:snapToGrid w:val="0"/>
          <w:sz w:val="24"/>
          <w:lang w:eastAsia="zh-CN"/>
        </w:rPr>
      </w:pPr>
      <w:r w:rsidRPr="00BD333E">
        <w:rPr>
          <w:rFonts w:ascii="KaiTi" w:eastAsia="KaiTi" w:hAnsi="KaiTi" w:hint="eastAsia"/>
          <w:snapToGrid w:val="0"/>
          <w:sz w:val="24"/>
          <w:lang w:eastAsia="zh-CN"/>
        </w:rPr>
        <w:t>缔约方大会，</w:t>
      </w:r>
    </w:p>
    <w:p w14:paraId="5A0ED9E2" w14:textId="77777777" w:rsidR="0039255D" w:rsidRPr="00BD333E" w:rsidRDefault="0039255D" w:rsidP="0039255D">
      <w:pPr>
        <w:adjustRightInd w:val="0"/>
        <w:snapToGrid w:val="0"/>
        <w:spacing w:before="120" w:after="120" w:line="240" w:lineRule="atLeast"/>
        <w:ind w:firstLine="490"/>
        <w:rPr>
          <w:snapToGrid w:val="0"/>
          <w:sz w:val="24"/>
          <w:lang w:eastAsia="zh-CN"/>
        </w:rPr>
      </w:pPr>
      <w:r w:rsidRPr="00BD333E">
        <w:rPr>
          <w:rFonts w:ascii="KaiTi" w:eastAsia="KaiTi" w:hAnsi="KaiTi" w:hint="eastAsia"/>
          <w:snapToGrid w:val="0"/>
          <w:sz w:val="24"/>
          <w:lang w:eastAsia="zh-CN"/>
        </w:rPr>
        <w:t>回顾</w:t>
      </w:r>
      <w:r w:rsidRPr="00BD333E">
        <w:rPr>
          <w:rFonts w:ascii="SimSun" w:eastAsia="SimSun" w:hAnsi="SimSun" w:cs="SimSun" w:hint="eastAsia"/>
          <w:snapToGrid w:val="0"/>
          <w:sz w:val="24"/>
          <w:lang w:eastAsia="zh-CN"/>
        </w:rPr>
        <w:t>第</w:t>
      </w:r>
      <w:r w:rsidRPr="00BD333E">
        <w:rPr>
          <w:rFonts w:hint="eastAsia"/>
          <w:snapToGrid w:val="0"/>
          <w:sz w:val="24"/>
          <w:lang w:eastAsia="zh-CN"/>
        </w:rPr>
        <w:t>XII/25</w:t>
      </w:r>
      <w:r w:rsidRPr="00BD333E">
        <w:rPr>
          <w:rFonts w:ascii="SimSun" w:eastAsia="SimSun" w:hAnsi="SimSun" w:cs="SimSun" w:hint="eastAsia"/>
          <w:snapToGrid w:val="0"/>
          <w:sz w:val="24"/>
          <w:lang w:eastAsia="zh-CN"/>
        </w:rPr>
        <w:t>号和第</w:t>
      </w:r>
      <w:r w:rsidRPr="00BD333E">
        <w:rPr>
          <w:rFonts w:hint="eastAsia"/>
          <w:snapToGrid w:val="0"/>
          <w:sz w:val="24"/>
          <w:lang w:eastAsia="zh-CN"/>
        </w:rPr>
        <w:t>14/36</w:t>
      </w:r>
      <w:r w:rsidRPr="00BD333E">
        <w:rPr>
          <w:rFonts w:ascii="SimSun" w:eastAsia="SimSun" w:hAnsi="SimSun" w:cs="SimSun" w:hint="eastAsia"/>
          <w:snapToGrid w:val="0"/>
          <w:sz w:val="24"/>
          <w:lang w:eastAsia="zh-CN"/>
        </w:rPr>
        <w:t>号决定，</w:t>
      </w:r>
    </w:p>
    <w:p w14:paraId="06C9872D" w14:textId="77777777" w:rsidR="0039255D" w:rsidRPr="00BD333E" w:rsidRDefault="0039255D" w:rsidP="0039255D">
      <w:pPr>
        <w:adjustRightInd w:val="0"/>
        <w:snapToGrid w:val="0"/>
        <w:spacing w:before="120" w:after="120" w:line="240" w:lineRule="atLeast"/>
        <w:ind w:firstLine="490"/>
        <w:rPr>
          <w:kern w:val="22"/>
          <w:sz w:val="24"/>
          <w:lang w:eastAsia="zh-CN"/>
        </w:rPr>
      </w:pPr>
      <w:r w:rsidRPr="00BD333E">
        <w:rPr>
          <w:rFonts w:ascii="KaiTi" w:eastAsia="KaiTi" w:hAnsi="KaiTi" w:hint="eastAsia"/>
          <w:kern w:val="22"/>
          <w:sz w:val="24"/>
          <w:lang w:eastAsia="zh-CN"/>
        </w:rPr>
        <w:t>又回顾</w:t>
      </w:r>
      <w:r w:rsidRPr="00BD333E">
        <w:rPr>
          <w:rFonts w:ascii="SimSun" w:eastAsia="SimSun" w:hAnsi="SimSun" w:cs="SimSun" w:hint="eastAsia"/>
          <w:kern w:val="22"/>
          <w:sz w:val="24"/>
          <w:lang w:eastAsia="zh-CN"/>
        </w:rPr>
        <w:t>科学、</w:t>
      </w:r>
      <w:r w:rsidRPr="00BD333E">
        <w:rPr>
          <w:rFonts w:ascii="SimSun" w:eastAsia="SimSun" w:hAnsi="SimSun" w:cs="SimSun" w:hint="eastAsia"/>
          <w:snapToGrid w:val="0"/>
          <w:sz w:val="24"/>
          <w:lang w:eastAsia="zh-CN"/>
        </w:rPr>
        <w:t>技术和工艺咨询附属机构系统地审议了生物多样性和生态系统服务政府间科学-政策平台编写的代表着</w:t>
      </w:r>
      <w:r w:rsidRPr="00BD333E">
        <w:rPr>
          <w:rFonts w:ascii="SimSun" w:eastAsia="SimSun" w:hAnsi="SimSun" w:cs="SimSun" w:hint="eastAsia"/>
          <w:kern w:val="22"/>
          <w:sz w:val="24"/>
          <w:lang w:eastAsia="zh-CN"/>
        </w:rPr>
        <w:t>关于这个事项的现有最佳知识的</w:t>
      </w:r>
      <w:r w:rsidRPr="00BD333E">
        <w:rPr>
          <w:rFonts w:ascii="SimSun" w:eastAsia="SimSun" w:hAnsi="SimSun" w:cs="SimSun" w:hint="eastAsia"/>
          <w:snapToGrid w:val="0"/>
          <w:sz w:val="24"/>
          <w:lang w:eastAsia="zh-CN"/>
        </w:rPr>
        <w:t>各项评估报告</w:t>
      </w:r>
      <w:r w:rsidRPr="00BD333E">
        <w:rPr>
          <w:rFonts w:ascii="SimSun" w:eastAsia="SimSun" w:hAnsi="SimSun" w:cs="SimSun" w:hint="eastAsia"/>
          <w:kern w:val="22"/>
          <w:sz w:val="24"/>
          <w:lang w:eastAsia="zh-CN"/>
        </w:rPr>
        <w:t>，并按照第</w:t>
      </w:r>
      <w:r w:rsidRPr="00BD333E">
        <w:rPr>
          <w:rFonts w:hint="eastAsia"/>
          <w:kern w:val="22"/>
          <w:sz w:val="24"/>
          <w:lang w:eastAsia="zh-CN"/>
        </w:rPr>
        <w:t>XII/25</w:t>
      </w:r>
      <w:r w:rsidRPr="00BD333E">
        <w:rPr>
          <w:rFonts w:ascii="SimSun" w:eastAsia="SimSun" w:hAnsi="SimSun" w:cs="SimSun" w:hint="eastAsia"/>
          <w:kern w:val="22"/>
          <w:sz w:val="24"/>
          <w:lang w:eastAsia="zh-CN"/>
        </w:rPr>
        <w:t>号决定规定的程序提出了相关建议，供缔约方大会审议；</w:t>
      </w:r>
    </w:p>
    <w:p w14:paraId="7C53752D"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1.</w:t>
      </w:r>
      <w:r w:rsidRPr="00BD333E">
        <w:rPr>
          <w:rFonts w:eastAsia="KaiTi"/>
          <w:snapToGrid w:val="0"/>
          <w:kern w:val="22"/>
          <w:sz w:val="24"/>
          <w:lang w:eastAsia="zh-CN"/>
        </w:rPr>
        <w:tab/>
      </w:r>
      <w:r w:rsidRPr="00BD333E">
        <w:rPr>
          <w:rFonts w:ascii="KaiTi" w:eastAsia="KaiTi" w:hAnsi="KaiTi" w:hint="eastAsia"/>
          <w:snapToGrid w:val="0"/>
          <w:kern w:val="22"/>
          <w:sz w:val="24"/>
          <w:lang w:eastAsia="zh-CN"/>
        </w:rPr>
        <w:t>欢迎</w:t>
      </w:r>
      <w:r w:rsidRPr="00BD333E">
        <w:rPr>
          <w:rFonts w:ascii="SimSun" w:eastAsia="SimSun" w:hAnsi="SimSun" w:cs="SimSun" w:hint="eastAsia"/>
          <w:snapToGrid w:val="0"/>
          <w:kern w:val="22"/>
          <w:sz w:val="24"/>
          <w:lang w:eastAsia="zh-CN"/>
        </w:rPr>
        <w:t>生物多样性和生态系统服务政府间科学-政策平台全体会议在其第</w:t>
      </w:r>
      <w:r w:rsidRPr="00DB4A34">
        <w:rPr>
          <w:snapToGrid w:val="0"/>
          <w:kern w:val="22"/>
          <w:sz w:val="24"/>
          <w:lang w:eastAsia="zh-CN"/>
        </w:rPr>
        <w:t>IPBES-</w:t>
      </w:r>
      <w:r w:rsidRPr="00BD333E">
        <w:rPr>
          <w:rFonts w:hint="eastAsia"/>
          <w:snapToGrid w:val="0"/>
          <w:kern w:val="22"/>
          <w:sz w:val="24"/>
          <w:lang w:eastAsia="zh-CN"/>
        </w:rPr>
        <w:t>7/1</w:t>
      </w:r>
      <w:r w:rsidRPr="00BD333E">
        <w:rPr>
          <w:rFonts w:ascii="SimSun" w:eastAsia="SimSun" w:hAnsi="SimSun" w:cs="SimSun" w:hint="eastAsia"/>
          <w:snapToGrid w:val="0"/>
          <w:kern w:val="22"/>
          <w:sz w:val="24"/>
          <w:lang w:eastAsia="zh-CN"/>
        </w:rPr>
        <w:t>号决定中通过的平台直至</w:t>
      </w:r>
      <w:r w:rsidRPr="00BD333E">
        <w:rPr>
          <w:rFonts w:hint="eastAsia"/>
          <w:snapToGrid w:val="0"/>
          <w:kern w:val="22"/>
          <w:sz w:val="24"/>
          <w:lang w:eastAsia="zh-CN"/>
        </w:rPr>
        <w:t>2030</w:t>
      </w:r>
      <w:r w:rsidRPr="00BD333E">
        <w:rPr>
          <w:rFonts w:ascii="SimSun" w:eastAsia="SimSun" w:hAnsi="SimSun" w:cs="SimSun" w:hint="eastAsia"/>
          <w:snapToGrid w:val="0"/>
          <w:kern w:val="22"/>
          <w:sz w:val="24"/>
          <w:lang w:eastAsia="zh-CN"/>
        </w:rPr>
        <w:t>年的滚动工作方案，赞赏地注意到第</w:t>
      </w:r>
      <w:r w:rsidRPr="00BD333E">
        <w:rPr>
          <w:rFonts w:hint="eastAsia"/>
          <w:snapToGrid w:val="0"/>
          <w:kern w:val="22"/>
          <w:sz w:val="24"/>
          <w:lang w:eastAsia="zh-CN"/>
        </w:rPr>
        <w:t>14/36</w:t>
      </w:r>
      <w:r w:rsidRPr="00BD333E">
        <w:rPr>
          <w:rFonts w:ascii="SimSun" w:eastAsia="SimSun" w:hAnsi="SimSun" w:cs="SimSun" w:hint="eastAsia"/>
          <w:snapToGrid w:val="0"/>
          <w:kern w:val="22"/>
          <w:sz w:val="24"/>
          <w:lang w:eastAsia="zh-CN"/>
        </w:rPr>
        <w:t>号决定所载缔约方大会的要求已经落实，将根据六项目标开展的工作，包括工作方案中规定的评估，预计将为</w:t>
      </w:r>
      <w:r w:rsidRPr="00BD333E">
        <w:rPr>
          <w:snapToGrid w:val="0"/>
          <w:kern w:val="22"/>
          <w:sz w:val="24"/>
          <w:lang w:eastAsia="zh-CN"/>
        </w:rPr>
        <w:t>2020</w:t>
      </w:r>
      <w:r w:rsidRPr="00BD333E">
        <w:rPr>
          <w:rFonts w:ascii="SimSun" w:eastAsia="SimSun" w:hAnsi="SimSun" w:cs="SimSun" w:hint="eastAsia"/>
          <w:snapToGrid w:val="0"/>
          <w:kern w:val="22"/>
          <w:sz w:val="24"/>
          <w:lang w:eastAsia="zh-CN"/>
        </w:rPr>
        <w:t>年后全球生物多样性框架的执行工作做出贡献，为其所必不可少；</w:t>
      </w:r>
    </w:p>
    <w:p w14:paraId="28C34984"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2.</w:t>
      </w:r>
      <w:r w:rsidRPr="00BD333E">
        <w:rPr>
          <w:rFonts w:eastAsia="KaiTi"/>
          <w:snapToGrid w:val="0"/>
          <w:kern w:val="22"/>
          <w:sz w:val="24"/>
          <w:lang w:eastAsia="zh-CN"/>
        </w:rPr>
        <w:tab/>
      </w:r>
      <w:r w:rsidRPr="00BD333E">
        <w:rPr>
          <w:rFonts w:ascii="KaiTi" w:eastAsia="KaiTi" w:hAnsi="KaiTi" w:hint="eastAsia"/>
          <w:snapToGrid w:val="0"/>
          <w:kern w:val="22"/>
          <w:sz w:val="24"/>
          <w:lang w:eastAsia="zh-CN"/>
        </w:rPr>
        <w:t>又欢迎</w:t>
      </w:r>
      <w:r w:rsidRPr="00BD333E">
        <w:rPr>
          <w:rFonts w:ascii="SimSun" w:eastAsia="SimSun" w:hAnsi="SimSun" w:cs="SimSun" w:hint="eastAsia"/>
          <w:snapToGrid w:val="0"/>
          <w:kern w:val="22"/>
          <w:sz w:val="24"/>
          <w:lang w:eastAsia="zh-CN"/>
        </w:rPr>
        <w:t>生物多样性和生态系统服务政府间科学-政策平台进行开拓性努力，通过实施第</w:t>
      </w:r>
      <w:r w:rsidRPr="004444E3">
        <w:rPr>
          <w:rFonts w:eastAsia="SimSun" w:hint="eastAsia"/>
          <w:snapToGrid w:val="0"/>
          <w:kern w:val="22"/>
          <w:sz w:val="24"/>
          <w:lang w:eastAsia="zh-CN"/>
        </w:rPr>
        <w:t>IPBES-5/1</w:t>
      </w:r>
      <w:r w:rsidRPr="004444E3">
        <w:rPr>
          <w:rFonts w:ascii="KaiTi" w:eastAsia="SimSun" w:hAnsi="KaiTi" w:hint="eastAsia"/>
          <w:snapToGrid w:val="0"/>
          <w:kern w:val="22"/>
          <w:sz w:val="24"/>
          <w:lang w:eastAsia="zh-CN"/>
        </w:rPr>
        <w:t>号决定附件二所载在生物多样性和生态系统服务政府间科学</w:t>
      </w:r>
      <w:r w:rsidRPr="004444E3">
        <w:rPr>
          <w:rFonts w:ascii="KaiTi" w:eastAsia="SimSun" w:hAnsi="KaiTi" w:hint="eastAsia"/>
          <w:snapToGrid w:val="0"/>
          <w:kern w:val="22"/>
          <w:sz w:val="24"/>
          <w:lang w:eastAsia="zh-CN"/>
        </w:rPr>
        <w:t>-</w:t>
      </w:r>
      <w:r w:rsidRPr="004444E3">
        <w:rPr>
          <w:rFonts w:ascii="KaiTi" w:eastAsia="SimSun" w:hAnsi="KaiTi" w:hint="eastAsia"/>
          <w:snapToGrid w:val="0"/>
          <w:kern w:val="22"/>
          <w:sz w:val="24"/>
          <w:lang w:eastAsia="zh-CN"/>
        </w:rPr>
        <w:t>政策平台承认土著和地方知识并利用这些知识进行工作的方针</w:t>
      </w:r>
      <w:r w:rsidRPr="00BD333E">
        <w:rPr>
          <w:rFonts w:ascii="SimSun" w:eastAsia="SimSun" w:hAnsi="SimSun" w:cs="SimSun" w:hint="eastAsia"/>
          <w:snapToGrid w:val="0"/>
          <w:kern w:val="22"/>
          <w:sz w:val="24"/>
          <w:lang w:eastAsia="zh-CN"/>
        </w:rPr>
        <w:t>，推动将土著和地方知识以及多种多样的知识体系纳入其所有评估工作和职能，并通过实施第</w:t>
      </w:r>
      <w:r w:rsidRPr="00BD333E">
        <w:rPr>
          <w:rFonts w:hint="eastAsia"/>
          <w:snapToGrid w:val="0"/>
          <w:kern w:val="22"/>
          <w:sz w:val="24"/>
          <w:lang w:eastAsia="zh-CN"/>
        </w:rPr>
        <w:t>IPBES-3/4</w:t>
      </w:r>
      <w:r w:rsidRPr="00BD333E">
        <w:rPr>
          <w:rFonts w:ascii="SimSun" w:eastAsia="SimSun" w:hAnsi="SimSun" w:cs="SimSun" w:hint="eastAsia"/>
          <w:snapToGrid w:val="0"/>
          <w:kern w:val="22"/>
          <w:sz w:val="24"/>
          <w:lang w:eastAsia="zh-CN"/>
        </w:rPr>
        <w:t>号决定附件二所载利益攸关方参与战略，与土著人民和地方社区及利益攸关方自己组织的网络和组织开展合作，</w:t>
      </w:r>
      <w:r w:rsidRPr="00BD333E">
        <w:rPr>
          <w:rFonts w:eastAsia="KaiTi" w:hint="eastAsia"/>
          <w:snapToGrid w:val="0"/>
          <w:kern w:val="22"/>
          <w:sz w:val="24"/>
          <w:lang w:eastAsia="zh-CN"/>
        </w:rPr>
        <w:t>邀请</w:t>
      </w:r>
      <w:r w:rsidRPr="00BD333E">
        <w:rPr>
          <w:rFonts w:ascii="SimSun" w:eastAsia="SimSun" w:hAnsi="SimSun" w:cs="SimSun" w:hint="eastAsia"/>
          <w:snapToGrid w:val="0"/>
          <w:kern w:val="22"/>
          <w:sz w:val="24"/>
          <w:lang w:eastAsia="zh-CN"/>
        </w:rPr>
        <w:t>生物多样性和生态系统服务政府间科学-政策平台加强这些努力，落实</w:t>
      </w:r>
      <w:r w:rsidRPr="00BD333E">
        <w:rPr>
          <w:rFonts w:hint="eastAsia"/>
          <w:snapToGrid w:val="0"/>
          <w:kern w:val="22"/>
          <w:sz w:val="24"/>
          <w:lang w:eastAsia="zh-CN"/>
        </w:rPr>
        <w:t>2</w:t>
      </w:r>
      <w:r w:rsidRPr="00BD333E">
        <w:rPr>
          <w:snapToGrid w:val="0"/>
          <w:kern w:val="22"/>
          <w:sz w:val="24"/>
          <w:lang w:eastAsia="zh-CN"/>
        </w:rPr>
        <w:t>030</w:t>
      </w:r>
      <w:r w:rsidRPr="00BD333E">
        <w:rPr>
          <w:rFonts w:ascii="SimSun" w:eastAsia="SimSun" w:hAnsi="SimSun" w:cs="SimSun" w:hint="eastAsia"/>
          <w:snapToGrid w:val="0"/>
          <w:kern w:val="22"/>
          <w:sz w:val="24"/>
          <w:lang w:eastAsia="zh-CN"/>
        </w:rPr>
        <w:t>年前工作方案的相关目标；</w:t>
      </w:r>
    </w:p>
    <w:p w14:paraId="66E824B1"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3.</w:t>
      </w:r>
      <w:r w:rsidRPr="00BD333E">
        <w:rPr>
          <w:rFonts w:eastAsia="KaiTi"/>
          <w:snapToGrid w:val="0"/>
          <w:kern w:val="22"/>
          <w:sz w:val="24"/>
          <w:lang w:eastAsia="zh-CN"/>
        </w:rPr>
        <w:tab/>
      </w:r>
      <w:r w:rsidRPr="00BD333E">
        <w:rPr>
          <w:rFonts w:ascii="KaiTi" w:eastAsia="KaiTi" w:hAnsi="KaiTi" w:hint="eastAsia"/>
          <w:snapToGrid w:val="0"/>
          <w:kern w:val="22"/>
          <w:sz w:val="24"/>
          <w:lang w:eastAsia="zh-CN"/>
        </w:rPr>
        <w:t>还欢迎</w:t>
      </w:r>
      <w:r w:rsidRPr="00BD333E">
        <w:rPr>
          <w:rFonts w:ascii="SimSun" w:eastAsia="SimSun" w:hAnsi="SimSun" w:cs="SimSun" w:hint="eastAsia"/>
          <w:snapToGrid w:val="0"/>
          <w:kern w:val="22"/>
          <w:sz w:val="24"/>
          <w:lang w:eastAsia="zh-CN"/>
        </w:rPr>
        <w:t>平台</w:t>
      </w:r>
      <w:r w:rsidRPr="00BD333E">
        <w:rPr>
          <w:rFonts w:hint="eastAsia"/>
          <w:snapToGrid w:val="0"/>
          <w:kern w:val="22"/>
          <w:sz w:val="24"/>
          <w:lang w:eastAsia="zh-CN"/>
        </w:rPr>
        <w:t>2030</w:t>
      </w:r>
      <w:r w:rsidRPr="00BD333E">
        <w:rPr>
          <w:rFonts w:ascii="SimSun" w:eastAsia="SimSun" w:hAnsi="SimSun" w:cs="SimSun" w:hint="eastAsia"/>
          <w:snapToGrid w:val="0"/>
          <w:kern w:val="22"/>
          <w:sz w:val="24"/>
          <w:lang w:eastAsia="zh-CN"/>
        </w:rPr>
        <w:t>年前滚动工作方案包括的目标涉及生物多样性和生态系统服务政府间科学-政策平台的四个职能当中的每个职能，还涉及加强政府和利益攸关方的交流和参与，提高平台的有效性，并以相辅相成的方式落实；</w:t>
      </w:r>
    </w:p>
    <w:p w14:paraId="72D48F09" w14:textId="77777777" w:rsidR="0039255D" w:rsidRPr="00BD333E" w:rsidRDefault="0039255D" w:rsidP="0039255D">
      <w:pPr>
        <w:suppressLineNumbers/>
        <w:suppressAutoHyphens/>
        <w:adjustRightInd w:val="0"/>
        <w:snapToGrid w:val="0"/>
        <w:spacing w:before="120" w:after="120" w:line="240" w:lineRule="atLeast"/>
        <w:ind w:firstLine="490"/>
        <w:rPr>
          <w:rFonts w:eastAsia="KaiTi"/>
          <w:snapToGrid w:val="0"/>
          <w:kern w:val="22"/>
          <w:sz w:val="24"/>
          <w:lang w:eastAsia="zh-CN"/>
        </w:rPr>
      </w:pPr>
      <w:r w:rsidRPr="00BD333E">
        <w:rPr>
          <w:rFonts w:eastAsia="KaiTi"/>
          <w:snapToGrid w:val="0"/>
          <w:kern w:val="22"/>
          <w:sz w:val="24"/>
          <w:lang w:eastAsia="zh-CN"/>
        </w:rPr>
        <w:t>4.</w:t>
      </w:r>
      <w:r w:rsidRPr="00BD333E">
        <w:rPr>
          <w:rFonts w:eastAsia="KaiTi"/>
          <w:snapToGrid w:val="0"/>
          <w:kern w:val="22"/>
          <w:sz w:val="24"/>
          <w:lang w:eastAsia="zh-CN"/>
        </w:rPr>
        <w:tab/>
      </w:r>
      <w:r w:rsidRPr="00BD333E">
        <w:rPr>
          <w:rFonts w:eastAsia="KaiTi" w:hint="eastAsia"/>
          <w:snapToGrid w:val="0"/>
          <w:kern w:val="22"/>
          <w:sz w:val="24"/>
          <w:lang w:eastAsia="zh-CN"/>
        </w:rPr>
        <w:t>欢迎</w:t>
      </w:r>
      <w:r w:rsidRPr="00BD333E">
        <w:rPr>
          <w:rFonts w:eastAsia="SimSun" w:hint="eastAsia"/>
          <w:snapToGrid w:val="0"/>
          <w:kern w:val="22"/>
          <w:sz w:val="24"/>
          <w:lang w:eastAsia="zh-CN"/>
        </w:rPr>
        <w:t>生物多样性和生态系统服务政府间科学</w:t>
      </w:r>
      <w:r w:rsidRPr="00BD333E">
        <w:rPr>
          <w:rFonts w:eastAsia="SimSun" w:hint="eastAsia"/>
          <w:snapToGrid w:val="0"/>
          <w:kern w:val="22"/>
          <w:sz w:val="24"/>
          <w:lang w:eastAsia="zh-CN"/>
        </w:rPr>
        <w:t>-</w:t>
      </w:r>
      <w:r w:rsidRPr="00BD333E">
        <w:rPr>
          <w:rFonts w:eastAsia="SimSun" w:hint="eastAsia"/>
          <w:snapToGrid w:val="0"/>
          <w:kern w:val="22"/>
          <w:sz w:val="24"/>
          <w:lang w:eastAsia="zh-CN"/>
        </w:rPr>
        <w:t>政策平台全体会议第八届会议批准对生物多样性、水、粮食和健康之间相互关系进行专题评估（“关系评估”），对生物多样</w:t>
      </w:r>
      <w:r w:rsidRPr="00BD333E">
        <w:rPr>
          <w:rFonts w:eastAsia="SimSun" w:hint="eastAsia"/>
          <w:snapToGrid w:val="0"/>
          <w:kern w:val="22"/>
          <w:sz w:val="24"/>
          <w:lang w:eastAsia="zh-CN"/>
        </w:rPr>
        <w:lastRenderedPageBreak/>
        <w:t>性丧失的根本原因、转型变革的决定因素和实现</w:t>
      </w:r>
      <w:r w:rsidRPr="00BD333E">
        <w:rPr>
          <w:rFonts w:eastAsia="SimSun"/>
          <w:snapToGrid w:val="0"/>
          <w:kern w:val="22"/>
          <w:sz w:val="24"/>
          <w:lang w:eastAsia="zh-CN"/>
        </w:rPr>
        <w:t>2050</w:t>
      </w:r>
      <w:r w:rsidRPr="00BD333E">
        <w:rPr>
          <w:rFonts w:eastAsia="SimSun" w:hint="eastAsia"/>
          <w:snapToGrid w:val="0"/>
          <w:kern w:val="22"/>
          <w:sz w:val="24"/>
          <w:lang w:eastAsia="zh-CN"/>
        </w:rPr>
        <w:t>年愿景的备选方案进行专题评估（“转型变革评估”），第九届会议批准对企业对生物多样性的影响和依赖性以及自然对人类的贡献进行方法评估（“企业与生物多样性评估”），如各项范围界定报告所述</w:t>
      </w:r>
      <w:r w:rsidRPr="00BD333E">
        <w:rPr>
          <w:rFonts w:eastAsia="SimSun"/>
          <w:snapToGrid w:val="0"/>
          <w:kern w:val="22"/>
          <w:highlight w:val="lightGray"/>
          <w:shd w:val="pct15" w:color="auto" w:fill="FFFFFF"/>
          <w:vertAlign w:val="superscript"/>
          <w:lang w:eastAsia="zh-CN"/>
        </w:rPr>
        <w:footnoteReference w:id="2"/>
      </w:r>
      <w:r w:rsidRPr="00BD333E">
        <w:rPr>
          <w:rFonts w:eastAsia="SimSun" w:hint="eastAsia"/>
          <w:snapToGrid w:val="0"/>
          <w:kern w:val="22"/>
          <w:sz w:val="24"/>
          <w:lang w:eastAsia="zh-CN"/>
        </w:rPr>
        <w:t>，以及这些评估对执行</w:t>
      </w:r>
      <w:r w:rsidRPr="00BD333E">
        <w:rPr>
          <w:rFonts w:eastAsia="SimSun"/>
          <w:snapToGrid w:val="0"/>
          <w:kern w:val="22"/>
          <w:sz w:val="24"/>
          <w:lang w:eastAsia="zh-CN"/>
        </w:rPr>
        <w:t>2020</w:t>
      </w:r>
      <w:r w:rsidRPr="00BD333E">
        <w:rPr>
          <w:rFonts w:eastAsia="SimSun" w:hint="eastAsia"/>
          <w:snapToGrid w:val="0"/>
          <w:kern w:val="22"/>
          <w:sz w:val="24"/>
          <w:lang w:eastAsia="zh-CN"/>
        </w:rPr>
        <w:t>年后全球生物多样性框架的重要科学贡献，</w:t>
      </w:r>
      <w:r w:rsidRPr="00BD333E">
        <w:rPr>
          <w:rFonts w:eastAsia="KaiTi" w:hint="eastAsia"/>
          <w:snapToGrid w:val="0"/>
          <w:kern w:val="22"/>
          <w:sz w:val="24"/>
          <w:lang w:eastAsia="zh-CN"/>
        </w:rPr>
        <w:t>邀请</w:t>
      </w:r>
      <w:r w:rsidRPr="00BD333E">
        <w:rPr>
          <w:rFonts w:eastAsia="SimSun" w:hint="eastAsia"/>
          <w:snapToGrid w:val="0"/>
          <w:kern w:val="22"/>
          <w:sz w:val="24"/>
          <w:lang w:eastAsia="zh-CN"/>
        </w:rPr>
        <w:t>缔约方和相关组织通过正式审查进程参与评估；</w:t>
      </w:r>
    </w:p>
    <w:p w14:paraId="5F804C52"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5.</w:t>
      </w:r>
      <w:r w:rsidRPr="00BD333E">
        <w:rPr>
          <w:rFonts w:eastAsia="KaiTi"/>
          <w:snapToGrid w:val="0"/>
          <w:kern w:val="22"/>
          <w:sz w:val="24"/>
          <w:lang w:eastAsia="zh-CN"/>
        </w:rPr>
        <w:tab/>
      </w:r>
      <w:r w:rsidRPr="00BD333E">
        <w:rPr>
          <w:rFonts w:eastAsia="KaiTi"/>
          <w:snapToGrid w:val="0"/>
          <w:kern w:val="22"/>
          <w:sz w:val="24"/>
          <w:lang w:eastAsia="zh-CN"/>
        </w:rPr>
        <w:t>又</w:t>
      </w:r>
      <w:r w:rsidRPr="00BD333E">
        <w:rPr>
          <w:rFonts w:eastAsia="KaiTi" w:hint="eastAsia"/>
          <w:snapToGrid w:val="0"/>
          <w:kern w:val="22"/>
          <w:sz w:val="24"/>
          <w:lang w:eastAsia="zh-CN"/>
        </w:rPr>
        <w:t>欢迎</w:t>
      </w:r>
      <w:r w:rsidRPr="00BD333E">
        <w:rPr>
          <w:rFonts w:eastAsia="SimSun" w:hint="eastAsia"/>
          <w:snapToGrid w:val="0"/>
          <w:kern w:val="22"/>
          <w:sz w:val="24"/>
          <w:lang w:eastAsia="zh-CN"/>
        </w:rPr>
        <w:t>生物多样性和生态系统服务政府间科学</w:t>
      </w:r>
      <w:r w:rsidRPr="00BD333E">
        <w:rPr>
          <w:rFonts w:eastAsia="SimSun" w:hint="eastAsia"/>
          <w:snapToGrid w:val="0"/>
          <w:kern w:val="22"/>
          <w:sz w:val="24"/>
          <w:lang w:eastAsia="zh-CN"/>
        </w:rPr>
        <w:t>-</w:t>
      </w:r>
      <w:r w:rsidRPr="00BD333E">
        <w:rPr>
          <w:rFonts w:eastAsia="SimSun" w:hint="eastAsia"/>
          <w:snapToGrid w:val="0"/>
          <w:kern w:val="22"/>
          <w:sz w:val="24"/>
          <w:lang w:eastAsia="zh-CN"/>
        </w:rPr>
        <w:t>政策平台全体会议第九届会议批准自然多重价值和估值方法评估决策者摘要和野生物种可持续利用专题评估决策者摘要，接受各评估报告的章节，包括其执行摘要，</w:t>
      </w:r>
      <w:r w:rsidRPr="00BD333E">
        <w:rPr>
          <w:rFonts w:eastAsia="KaiTi" w:hint="eastAsia"/>
          <w:snapToGrid w:val="0"/>
          <w:kern w:val="22"/>
          <w:sz w:val="24"/>
          <w:lang w:eastAsia="zh-CN"/>
        </w:rPr>
        <w:t>又表示注意到</w:t>
      </w:r>
      <w:r w:rsidRPr="00BD333E">
        <w:rPr>
          <w:rFonts w:eastAsia="SimSun" w:hint="eastAsia"/>
          <w:snapToGrid w:val="0"/>
          <w:kern w:val="22"/>
          <w:sz w:val="24"/>
          <w:lang w:eastAsia="zh-CN"/>
        </w:rPr>
        <w:t>外来入侵物种及其控制专题评估筹备工作取得的进展，</w:t>
      </w:r>
      <w:r w:rsidRPr="00BD333E">
        <w:rPr>
          <w:rFonts w:eastAsia="KaiTi"/>
          <w:snapToGrid w:val="0"/>
          <w:kern w:val="22"/>
          <w:sz w:val="24"/>
          <w:lang w:eastAsia="zh-CN"/>
        </w:rPr>
        <w:t>请</w:t>
      </w:r>
      <w:r w:rsidRPr="00BD333E">
        <w:rPr>
          <w:rFonts w:ascii="SimSun" w:eastAsia="SimSun" w:hAnsi="SimSun" w:cs="SimSun" w:hint="eastAsia"/>
          <w:snapToGrid w:val="0"/>
          <w:color w:val="000000"/>
          <w:sz w:val="24"/>
          <w:lang w:eastAsia="zh-CN"/>
        </w:rPr>
        <w:t>科学、</w:t>
      </w:r>
      <w:r w:rsidRPr="00BD333E">
        <w:rPr>
          <w:rFonts w:ascii="SimSun" w:eastAsia="SimSun" w:hAnsi="SimSun" w:cs="SimSun" w:hint="eastAsia"/>
          <w:snapToGrid w:val="0"/>
          <w:kern w:val="22"/>
          <w:sz w:val="24"/>
          <w:lang w:eastAsia="zh-CN"/>
        </w:rPr>
        <w:t>技术和工艺咨询附属机构</w:t>
      </w:r>
      <w:r>
        <w:rPr>
          <w:rFonts w:ascii="SimSun" w:eastAsia="SimSun" w:hAnsi="SimSun" w:cs="SimSun" w:hint="eastAsia"/>
          <w:snapToGrid w:val="0"/>
          <w:kern w:val="22"/>
          <w:sz w:val="24"/>
          <w:lang w:eastAsia="zh-CN"/>
        </w:rPr>
        <w:t>审议</w:t>
      </w:r>
      <w:r w:rsidRPr="00BD333E">
        <w:rPr>
          <w:rFonts w:ascii="SimSun" w:eastAsia="SimSun" w:hAnsi="SimSun" w:cs="SimSun" w:hint="eastAsia"/>
          <w:snapToGrid w:val="0"/>
          <w:kern w:val="22"/>
          <w:sz w:val="24"/>
          <w:lang w:eastAsia="zh-CN"/>
        </w:rPr>
        <w:t>这些评估的结果，就《公约》特别是</w:t>
      </w:r>
      <w:r w:rsidRPr="00BD333E">
        <w:rPr>
          <w:snapToGrid w:val="0"/>
          <w:kern w:val="22"/>
          <w:sz w:val="24"/>
          <w:lang w:eastAsia="zh-CN"/>
        </w:rPr>
        <w:t>2020</w:t>
      </w:r>
      <w:r w:rsidRPr="00BD333E">
        <w:rPr>
          <w:rFonts w:ascii="SimSun" w:eastAsia="SimSun" w:hAnsi="SimSun" w:cs="SimSun" w:hint="eastAsia"/>
          <w:snapToGrid w:val="0"/>
          <w:kern w:val="22"/>
          <w:sz w:val="24"/>
          <w:lang w:eastAsia="zh-CN"/>
        </w:rPr>
        <w:t>年后全球生物多样性框架的执行工作提出建议，供缔约方大会</w:t>
      </w:r>
      <w:r>
        <w:rPr>
          <w:rFonts w:ascii="SimSun" w:eastAsia="SimSun" w:hAnsi="SimSun" w:cs="SimSun" w:hint="eastAsia"/>
          <w:snapToGrid w:val="0"/>
          <w:kern w:val="22"/>
          <w:sz w:val="24"/>
          <w:lang w:eastAsia="zh-CN"/>
        </w:rPr>
        <w:t>第十六届会议</w:t>
      </w:r>
      <w:r w:rsidRPr="00BD333E">
        <w:rPr>
          <w:rFonts w:ascii="SimSun" w:eastAsia="SimSun" w:hAnsi="SimSun" w:cs="SimSun" w:hint="eastAsia"/>
          <w:snapToGrid w:val="0"/>
          <w:kern w:val="22"/>
          <w:sz w:val="24"/>
          <w:lang w:eastAsia="zh-CN"/>
        </w:rPr>
        <w:t>审议；</w:t>
      </w:r>
    </w:p>
    <w:p w14:paraId="57FCCFF6" w14:textId="77777777" w:rsidR="0039255D" w:rsidRPr="00BD333E" w:rsidRDefault="0039255D" w:rsidP="0039255D">
      <w:pPr>
        <w:suppressLineNumbers/>
        <w:suppressAutoHyphens/>
        <w:adjustRightInd w:val="0"/>
        <w:snapToGrid w:val="0"/>
        <w:spacing w:before="120" w:after="120" w:line="240" w:lineRule="atLeast"/>
        <w:ind w:firstLine="490"/>
        <w:rPr>
          <w:rFonts w:eastAsiaTheme="minorEastAsia"/>
          <w:snapToGrid w:val="0"/>
          <w:kern w:val="22"/>
          <w:sz w:val="24"/>
          <w:lang w:eastAsia="zh-CN"/>
        </w:rPr>
      </w:pPr>
      <w:r w:rsidRPr="00BD333E">
        <w:rPr>
          <w:rFonts w:eastAsia="KaiTi"/>
          <w:snapToGrid w:val="0"/>
          <w:kern w:val="22"/>
          <w:sz w:val="24"/>
          <w:lang w:eastAsia="zh-CN"/>
        </w:rPr>
        <w:t>6.</w:t>
      </w:r>
      <w:r w:rsidRPr="00BD333E">
        <w:rPr>
          <w:rFonts w:eastAsia="KaiTi"/>
          <w:snapToGrid w:val="0"/>
          <w:kern w:val="22"/>
          <w:sz w:val="24"/>
          <w:lang w:eastAsia="zh-CN"/>
        </w:rPr>
        <w:tab/>
      </w:r>
      <w:r w:rsidRPr="00BD333E">
        <w:rPr>
          <w:rFonts w:eastAsia="KaiTi"/>
          <w:snapToGrid w:val="0"/>
          <w:kern w:val="22"/>
          <w:sz w:val="24"/>
          <w:lang w:eastAsia="zh-CN"/>
        </w:rPr>
        <w:t>表示注意到</w:t>
      </w:r>
      <w:r w:rsidRPr="00BD333E">
        <w:rPr>
          <w:rFonts w:ascii="SimSun" w:eastAsia="SimSun" w:hAnsi="SimSun" w:cs="SimSun" w:hint="eastAsia"/>
          <w:snapToGrid w:val="0"/>
          <w:kern w:val="22"/>
          <w:sz w:val="24"/>
          <w:lang w:eastAsia="zh-CN"/>
        </w:rPr>
        <w:t>生物多样性和生态系统服务政府间科学-政策平台召集的关于生物多样性和大流行病专家研讨会的报告</w:t>
      </w:r>
      <w:r w:rsidRPr="00BD333E">
        <w:rPr>
          <w:rFonts w:eastAsia="MS Gothic"/>
          <w:snapToGrid w:val="0"/>
          <w:kern w:val="22"/>
          <w:sz w:val="24"/>
          <w:vertAlign w:val="superscript"/>
        </w:rPr>
        <w:footnoteReference w:id="3"/>
      </w:r>
      <w:r w:rsidRPr="00BD333E">
        <w:rPr>
          <w:rFonts w:ascii="SimSun" w:eastAsia="SimSun" w:hAnsi="SimSun" w:cs="SimSun" w:hint="eastAsia"/>
          <w:snapToGrid w:val="0"/>
          <w:kern w:val="22"/>
          <w:sz w:val="24"/>
          <w:lang w:eastAsia="zh-CN"/>
        </w:rPr>
        <w:t>，并</w:t>
      </w:r>
      <w:r w:rsidRPr="00BD333E">
        <w:rPr>
          <w:rFonts w:eastAsia="KaiTi"/>
          <w:snapToGrid w:val="0"/>
          <w:kern w:val="22"/>
          <w:sz w:val="24"/>
          <w:lang w:eastAsia="zh-CN"/>
        </w:rPr>
        <w:t>注意到</w:t>
      </w:r>
      <w:r w:rsidRPr="00BD333E">
        <w:rPr>
          <w:rFonts w:ascii="SimSun" w:eastAsia="SimSun" w:hAnsi="SimSun" w:cs="SimSun" w:hint="eastAsia"/>
          <w:snapToGrid w:val="0"/>
          <w:kern w:val="22"/>
          <w:sz w:val="24"/>
          <w:lang w:eastAsia="zh-CN"/>
        </w:rPr>
        <w:t>该报告关系到《公约》的工作，包括</w:t>
      </w:r>
      <w:r w:rsidRPr="00BD333E">
        <w:rPr>
          <w:snapToGrid w:val="0"/>
          <w:kern w:val="22"/>
          <w:sz w:val="24"/>
          <w:lang w:eastAsia="zh-CN"/>
        </w:rPr>
        <w:t>2020</w:t>
      </w:r>
      <w:r w:rsidRPr="00BD333E">
        <w:rPr>
          <w:rFonts w:ascii="SimSun" w:eastAsia="SimSun" w:hAnsi="SimSun" w:cs="SimSun" w:hint="eastAsia"/>
          <w:snapToGrid w:val="0"/>
          <w:kern w:val="22"/>
          <w:sz w:val="24"/>
          <w:lang w:eastAsia="zh-CN"/>
        </w:rPr>
        <w:t>年后全球生物多样性框架，以及根据《公约》就生物多样性和健康之间的相互联系开展的工作；</w:t>
      </w:r>
    </w:p>
    <w:p w14:paraId="18C2F8F8" w14:textId="77777777" w:rsidR="0039255D" w:rsidRPr="00BD333E" w:rsidRDefault="0039255D" w:rsidP="0039255D">
      <w:pPr>
        <w:suppressLineNumbers/>
        <w:suppressAutoHyphens/>
        <w:adjustRightInd w:val="0"/>
        <w:snapToGrid w:val="0"/>
        <w:spacing w:before="120" w:after="120" w:line="240" w:lineRule="atLeast"/>
        <w:ind w:firstLine="490"/>
        <w:rPr>
          <w:snapToGrid w:val="0"/>
          <w:kern w:val="22"/>
          <w:sz w:val="24"/>
          <w:lang w:eastAsia="zh-CN"/>
        </w:rPr>
      </w:pPr>
      <w:r w:rsidRPr="00BD333E">
        <w:rPr>
          <w:rFonts w:eastAsia="KaiTi"/>
          <w:snapToGrid w:val="0"/>
          <w:kern w:val="22"/>
          <w:sz w:val="24"/>
          <w:lang w:eastAsia="zh-CN"/>
        </w:rPr>
        <w:t>7.</w:t>
      </w:r>
      <w:r w:rsidRPr="00BD333E">
        <w:rPr>
          <w:rFonts w:eastAsia="KaiTi"/>
          <w:snapToGrid w:val="0"/>
          <w:kern w:val="22"/>
          <w:sz w:val="24"/>
          <w:lang w:eastAsia="zh-CN"/>
        </w:rPr>
        <w:tab/>
      </w:r>
      <w:r w:rsidRPr="00BD333E">
        <w:rPr>
          <w:rFonts w:eastAsia="KaiTi"/>
          <w:snapToGrid w:val="0"/>
          <w:kern w:val="22"/>
          <w:sz w:val="24"/>
          <w:lang w:eastAsia="zh-CN"/>
        </w:rPr>
        <w:t>欢迎</w:t>
      </w:r>
      <w:r w:rsidRPr="00BD333E">
        <w:rPr>
          <w:rFonts w:ascii="SimSun" w:eastAsia="SimSun" w:hAnsi="SimSun" w:cs="SimSun" w:hint="eastAsia"/>
          <w:snapToGrid w:val="0"/>
          <w:kern w:val="22"/>
          <w:sz w:val="24"/>
          <w:lang w:eastAsia="zh-CN"/>
        </w:rPr>
        <w:t>生物多样性和生态系统服务政府间科学-政策平台与政府间气候变化专门委员会之间的合作</w:t>
      </w:r>
      <w:r>
        <w:rPr>
          <w:rFonts w:ascii="SimSun" w:eastAsia="SimSun" w:hAnsi="SimSun" w:cs="SimSun" w:hint="eastAsia"/>
          <w:snapToGrid w:val="0"/>
          <w:kern w:val="22"/>
          <w:sz w:val="24"/>
          <w:lang w:eastAsia="zh-CN"/>
        </w:rPr>
        <w:t>；</w:t>
      </w:r>
      <w:r w:rsidRPr="00BD333E">
        <w:rPr>
          <w:rFonts w:eastAsia="KaiTi"/>
          <w:snapToGrid w:val="0"/>
          <w:kern w:val="22"/>
          <w:sz w:val="24"/>
          <w:lang w:eastAsia="zh-CN"/>
        </w:rPr>
        <w:t>表示注意到</w:t>
      </w:r>
      <w:r w:rsidRPr="00BD333E">
        <w:rPr>
          <w:rFonts w:ascii="SimSun" w:eastAsia="SimSun" w:hAnsi="SimSun" w:cs="SimSun" w:hint="eastAsia"/>
          <w:snapToGrid w:val="0"/>
          <w:kern w:val="22"/>
          <w:sz w:val="24"/>
          <w:lang w:eastAsia="zh-CN"/>
        </w:rPr>
        <w:t>共同主办的生物多样性和气候变化问题研讨会的报告</w:t>
      </w:r>
      <w:r w:rsidRPr="00BD333E">
        <w:rPr>
          <w:rFonts w:eastAsia="MS Gothic"/>
          <w:snapToGrid w:val="0"/>
          <w:kern w:val="22"/>
          <w:sz w:val="24"/>
          <w:vertAlign w:val="superscript"/>
        </w:rPr>
        <w:footnoteReference w:id="4"/>
      </w:r>
      <w:r w:rsidRPr="00BD333E">
        <w:rPr>
          <w:rFonts w:ascii="SimSun" w:eastAsia="SimSun" w:hAnsi="SimSun" w:cs="SimSun" w:hint="eastAsia"/>
          <w:snapToGrid w:val="0"/>
          <w:kern w:val="22"/>
          <w:sz w:val="24"/>
          <w:lang w:eastAsia="zh-CN"/>
        </w:rPr>
        <w:t>，</w:t>
      </w:r>
      <w:r w:rsidRPr="00BD333E">
        <w:rPr>
          <w:rFonts w:eastAsia="KaiTi"/>
          <w:snapToGrid w:val="0"/>
          <w:kern w:val="22"/>
          <w:sz w:val="24"/>
          <w:lang w:eastAsia="zh-CN"/>
        </w:rPr>
        <w:t>注意到</w:t>
      </w:r>
      <w:r w:rsidRPr="00BD333E">
        <w:rPr>
          <w:rFonts w:ascii="SimSun" w:eastAsia="SimSun" w:hAnsi="SimSun" w:cs="SimSun" w:hint="eastAsia"/>
          <w:snapToGrid w:val="0"/>
          <w:kern w:val="22"/>
          <w:sz w:val="24"/>
          <w:lang w:eastAsia="zh-CN"/>
        </w:rPr>
        <w:t>其中的结论</w:t>
      </w:r>
      <w:r>
        <w:rPr>
          <w:rFonts w:ascii="SimSun" w:eastAsia="SimSun" w:hAnsi="SimSun" w:cs="SimSun" w:hint="eastAsia"/>
          <w:snapToGrid w:val="0"/>
          <w:kern w:val="22"/>
          <w:sz w:val="24"/>
          <w:lang w:eastAsia="zh-CN"/>
        </w:rPr>
        <w:t>；</w:t>
      </w:r>
      <w:r w:rsidRPr="00BD333E">
        <w:rPr>
          <w:rFonts w:eastAsia="KaiTi"/>
          <w:snapToGrid w:val="0"/>
          <w:kern w:val="22"/>
          <w:sz w:val="24"/>
          <w:lang w:eastAsia="zh-CN"/>
        </w:rPr>
        <w:t>回顾</w:t>
      </w:r>
      <w:r w:rsidRPr="00BD333E">
        <w:rPr>
          <w:rFonts w:ascii="SimSun" w:eastAsia="SimSun" w:hAnsi="SimSun" w:cs="SimSun" w:hint="eastAsia"/>
          <w:snapToGrid w:val="0"/>
          <w:kern w:val="22"/>
          <w:sz w:val="24"/>
          <w:lang w:eastAsia="zh-CN"/>
        </w:rPr>
        <w:t>第</w:t>
      </w:r>
      <w:r w:rsidRPr="00BD333E">
        <w:rPr>
          <w:snapToGrid w:val="0"/>
          <w:kern w:val="22"/>
          <w:sz w:val="24"/>
          <w:lang w:eastAsia="zh-CN"/>
        </w:rPr>
        <w:t>14/36</w:t>
      </w:r>
      <w:r w:rsidRPr="00BD333E">
        <w:rPr>
          <w:rFonts w:ascii="SimSun" w:eastAsia="SimSun" w:hAnsi="SimSun" w:cs="SimSun" w:hint="eastAsia"/>
          <w:snapToGrid w:val="0"/>
          <w:kern w:val="22"/>
          <w:sz w:val="24"/>
          <w:lang w:eastAsia="zh-CN"/>
        </w:rPr>
        <w:t>号决定，鼓励两个机构继续以透明和参与性方式进行并进一步加强合作，以提高一致性，避免重复工作</w:t>
      </w:r>
      <w:r>
        <w:rPr>
          <w:rFonts w:ascii="SimSun" w:eastAsia="SimSun" w:hAnsi="SimSun" w:cs="SimSun" w:hint="eastAsia"/>
          <w:snapToGrid w:val="0"/>
          <w:kern w:val="22"/>
          <w:sz w:val="24"/>
          <w:lang w:eastAsia="zh-CN"/>
        </w:rPr>
        <w:t>；</w:t>
      </w:r>
      <w:r w:rsidRPr="00BD333E">
        <w:rPr>
          <w:rFonts w:ascii="SimSun" w:eastAsia="SimSun" w:hAnsi="SimSun" w:cs="SimSun" w:hint="eastAsia"/>
          <w:snapToGrid w:val="0"/>
          <w:kern w:val="22"/>
          <w:sz w:val="24"/>
          <w:lang w:eastAsia="zh-CN"/>
        </w:rPr>
        <w:t>并</w:t>
      </w:r>
      <w:r w:rsidRPr="00946ABC">
        <w:rPr>
          <w:rFonts w:ascii="KaiTi" w:eastAsia="KaiTi" w:hAnsi="KaiTi" w:cs="SimSun" w:hint="eastAsia"/>
          <w:snapToGrid w:val="0"/>
          <w:kern w:val="22"/>
          <w:sz w:val="24"/>
          <w:lang w:eastAsia="zh-CN"/>
        </w:rPr>
        <w:t>邀</w:t>
      </w:r>
      <w:r w:rsidRPr="00BD333E">
        <w:rPr>
          <w:rFonts w:eastAsia="KaiTi"/>
          <w:snapToGrid w:val="0"/>
          <w:kern w:val="22"/>
          <w:sz w:val="24"/>
          <w:lang w:eastAsia="zh-CN"/>
        </w:rPr>
        <w:t>请</w:t>
      </w:r>
      <w:r w:rsidRPr="00BD333E">
        <w:rPr>
          <w:rFonts w:ascii="SimSun" w:eastAsia="SimSun" w:hAnsi="SimSun" w:cs="SimSun" w:hint="eastAsia"/>
          <w:snapToGrid w:val="0"/>
          <w:kern w:val="22"/>
          <w:sz w:val="24"/>
          <w:lang w:eastAsia="zh-CN"/>
        </w:rPr>
        <w:t>缔约方与生物多样性和生态系统服务政府间科学-政策平台和政府间气候变化专门委员会的国家联络点协调生物多样性和气候变化评估工作；</w:t>
      </w:r>
    </w:p>
    <w:p w14:paraId="0AD60B74" w14:textId="77777777" w:rsidR="0039255D" w:rsidRPr="00BD333E" w:rsidRDefault="0039255D" w:rsidP="0039255D">
      <w:pPr>
        <w:suppressLineNumbers/>
        <w:suppressAutoHyphens/>
        <w:adjustRightInd w:val="0"/>
        <w:snapToGrid w:val="0"/>
        <w:spacing w:before="120" w:after="120" w:line="240" w:lineRule="atLeast"/>
        <w:ind w:firstLine="490"/>
        <w:rPr>
          <w:snapToGrid w:val="0"/>
          <w:sz w:val="24"/>
          <w:lang w:eastAsia="zh-CN"/>
        </w:rPr>
      </w:pPr>
      <w:r w:rsidRPr="00BD333E">
        <w:rPr>
          <w:snapToGrid w:val="0"/>
          <w:sz w:val="24"/>
          <w:lang w:eastAsia="zh-CN"/>
        </w:rPr>
        <w:t>8.</w:t>
      </w:r>
      <w:r w:rsidRPr="00BD333E">
        <w:rPr>
          <w:snapToGrid w:val="0"/>
          <w:sz w:val="24"/>
          <w:lang w:eastAsia="zh-CN"/>
        </w:rPr>
        <w:tab/>
      </w:r>
      <w:r w:rsidRPr="00BD333E">
        <w:rPr>
          <w:rFonts w:ascii="KaiTi" w:eastAsia="KaiTi" w:hAnsi="KaiTi"/>
          <w:snapToGrid w:val="0"/>
          <w:sz w:val="24"/>
          <w:lang w:eastAsia="zh-CN"/>
        </w:rPr>
        <w:t>注意到</w:t>
      </w:r>
      <w:r w:rsidRPr="00BD333E">
        <w:rPr>
          <w:rFonts w:ascii="SimSun" w:eastAsia="SimSun" w:hAnsi="SimSun" w:cs="SimSun" w:hint="eastAsia"/>
          <w:snapToGrid w:val="0"/>
          <w:sz w:val="24"/>
          <w:lang w:eastAsia="zh-CN"/>
        </w:rPr>
        <w:t>生物多样性和生态系统服务政府间科学-政策平台第十届会议将审议最终收到供审议的要求、意见和建议，</w:t>
      </w:r>
      <w:r w:rsidRPr="00BD333E">
        <w:rPr>
          <w:rFonts w:ascii="SimSun" w:eastAsia="SimSun" w:hAnsi="SimSun" w:cs="SimSun" w:hint="eastAsia"/>
          <w:snapToGrid w:val="0"/>
          <w:kern w:val="22"/>
          <w:sz w:val="24"/>
          <w:lang w:eastAsia="zh-CN"/>
        </w:rPr>
        <w:t>包括关于生物多样性和生态系统服务的第二次全球评估以及生态连通性评估的要求</w:t>
      </w:r>
      <w:r w:rsidRPr="00BD333E">
        <w:rPr>
          <w:rFonts w:ascii="SimSun" w:eastAsia="SimSun" w:hAnsi="SimSun" w:cs="SimSun" w:hint="eastAsia"/>
          <w:snapToGrid w:val="0"/>
          <w:sz w:val="24"/>
          <w:lang w:eastAsia="zh-CN"/>
        </w:rPr>
        <w:t>、意见和建议，以及可能的额外快速评估，邀请生物多样性平台考虑本决定附件所载的请求；</w:t>
      </w:r>
    </w:p>
    <w:p w14:paraId="50820DF2" w14:textId="77777777" w:rsidR="0039255D" w:rsidRPr="00BD333E" w:rsidRDefault="0039255D" w:rsidP="0039255D">
      <w:pPr>
        <w:suppressLineNumbers/>
        <w:suppressAutoHyphens/>
        <w:adjustRightInd w:val="0"/>
        <w:snapToGrid w:val="0"/>
        <w:spacing w:before="120" w:after="120" w:line="240" w:lineRule="atLeast"/>
        <w:ind w:firstLine="490"/>
        <w:rPr>
          <w:rFonts w:ascii="KaiTi" w:hAnsi="KaiTi"/>
          <w:snapToGrid w:val="0"/>
          <w:sz w:val="24"/>
          <w:lang w:eastAsia="zh-CN"/>
        </w:rPr>
      </w:pPr>
      <w:r w:rsidRPr="00BD333E">
        <w:rPr>
          <w:rFonts w:eastAsia="SimSun"/>
          <w:snapToGrid w:val="0"/>
          <w:sz w:val="24"/>
          <w:lang w:eastAsia="zh-CN"/>
        </w:rPr>
        <w:t>9.</w:t>
      </w:r>
      <w:r w:rsidRPr="00BD333E">
        <w:rPr>
          <w:rFonts w:eastAsia="SimSun"/>
          <w:snapToGrid w:val="0"/>
          <w:sz w:val="24"/>
          <w:lang w:eastAsia="zh-CN"/>
        </w:rPr>
        <w:tab/>
      </w:r>
      <w:r w:rsidRPr="00BD333E">
        <w:rPr>
          <w:rFonts w:ascii="KaiTi" w:eastAsia="KaiTi" w:hAnsi="KaiTi" w:hint="eastAsia"/>
          <w:snapToGrid w:val="0"/>
          <w:sz w:val="24"/>
          <w:lang w:eastAsia="zh-CN"/>
        </w:rPr>
        <w:t>请</w:t>
      </w:r>
      <w:r w:rsidRPr="00BD333E">
        <w:rPr>
          <w:rFonts w:ascii="KaiTi" w:eastAsia="SimSun" w:hAnsi="KaiTi" w:hint="eastAsia"/>
          <w:snapToGrid w:val="0"/>
          <w:sz w:val="24"/>
          <w:lang w:eastAsia="zh-CN"/>
        </w:rPr>
        <w:t>执行秘书进行定期和系统评估并向科学、技术和工艺咨询附属机构报告如何在执行《公约》时考虑生物多样性和生态系统服务政府间科学</w:t>
      </w:r>
      <w:r w:rsidRPr="00BD333E">
        <w:rPr>
          <w:rFonts w:ascii="KaiTi" w:eastAsia="SimSun" w:hAnsi="KaiTi" w:hint="eastAsia"/>
          <w:snapToGrid w:val="0"/>
          <w:sz w:val="24"/>
          <w:lang w:eastAsia="zh-CN"/>
        </w:rPr>
        <w:t>-</w:t>
      </w:r>
      <w:r w:rsidRPr="00BD333E">
        <w:rPr>
          <w:rFonts w:ascii="KaiTi" w:eastAsia="SimSun" w:hAnsi="KaiTi" w:hint="eastAsia"/>
          <w:snapToGrid w:val="0"/>
          <w:sz w:val="24"/>
          <w:lang w:eastAsia="zh-CN"/>
        </w:rPr>
        <w:t>政策平台的所有职能和进程的交付品，</w:t>
      </w:r>
      <w:r w:rsidRPr="00BD333E">
        <w:rPr>
          <w:rFonts w:ascii="SimSun" w:eastAsia="SimSun" w:hAnsi="SimSun" w:cs="SimSun" w:hint="eastAsia"/>
          <w:snapToGrid w:val="0"/>
          <w:kern w:val="22"/>
          <w:sz w:val="24"/>
          <w:lang w:eastAsia="zh-CN"/>
        </w:rPr>
        <w:t>包括科咨机构会议的一个预先安排和经常性议程项目</w:t>
      </w:r>
      <w:r w:rsidRPr="00BD333E">
        <w:rPr>
          <w:rFonts w:ascii="KaiTi" w:eastAsia="SimSun" w:hAnsi="KaiTi" w:hint="eastAsia"/>
          <w:snapToGrid w:val="0"/>
          <w:sz w:val="24"/>
          <w:lang w:eastAsia="zh-CN"/>
        </w:rPr>
        <w:t>；</w:t>
      </w:r>
    </w:p>
    <w:p w14:paraId="285DEE95" w14:textId="77777777" w:rsidR="0039255D" w:rsidRPr="00BD333E" w:rsidRDefault="0039255D" w:rsidP="0039255D">
      <w:pPr>
        <w:suppressLineNumbers/>
        <w:suppressAutoHyphens/>
        <w:adjustRightInd w:val="0"/>
        <w:snapToGrid w:val="0"/>
        <w:spacing w:before="120" w:after="120" w:line="240" w:lineRule="atLeast"/>
        <w:ind w:firstLine="490"/>
        <w:rPr>
          <w:rFonts w:ascii="KaiTi" w:eastAsia="SimSun" w:hAnsi="KaiTi"/>
          <w:snapToGrid w:val="0"/>
          <w:sz w:val="24"/>
          <w:lang w:eastAsia="zh-CN"/>
        </w:rPr>
      </w:pPr>
      <w:r w:rsidRPr="00BD333E">
        <w:rPr>
          <w:rFonts w:eastAsia="SimSun"/>
          <w:snapToGrid w:val="0"/>
          <w:sz w:val="24"/>
          <w:lang w:eastAsia="zh-CN"/>
        </w:rPr>
        <w:t>10</w:t>
      </w:r>
      <w:r w:rsidRPr="00BD333E">
        <w:rPr>
          <w:rFonts w:ascii="KaiTi" w:eastAsia="SimSun" w:hAnsi="KaiTi"/>
          <w:snapToGrid w:val="0"/>
          <w:sz w:val="24"/>
          <w:lang w:eastAsia="zh-CN"/>
        </w:rPr>
        <w:t>.</w:t>
      </w:r>
      <w:r w:rsidRPr="00BD333E">
        <w:rPr>
          <w:rFonts w:ascii="KaiTi" w:eastAsia="SimSun" w:hAnsi="KaiTi"/>
          <w:snapToGrid w:val="0"/>
          <w:sz w:val="24"/>
          <w:lang w:eastAsia="zh-CN"/>
        </w:rPr>
        <w:tab/>
      </w:r>
      <w:r w:rsidRPr="00BD333E">
        <w:rPr>
          <w:rFonts w:ascii="KaiTi" w:eastAsia="KaiTi" w:hAnsi="KaiTi" w:hint="eastAsia"/>
          <w:snapToGrid w:val="0"/>
          <w:sz w:val="24"/>
          <w:lang w:eastAsia="zh-CN"/>
        </w:rPr>
        <w:t>又请</w:t>
      </w:r>
      <w:r w:rsidRPr="00BD333E">
        <w:rPr>
          <w:rFonts w:ascii="KaiTi" w:eastAsia="SimSun" w:hAnsi="KaiTi" w:hint="eastAsia"/>
          <w:snapToGrid w:val="0"/>
          <w:sz w:val="24"/>
          <w:lang w:eastAsia="zh-CN"/>
        </w:rPr>
        <w:t>执行秘书了解缔约方希望生物多样性和生态系统服务政府间科学</w:t>
      </w:r>
      <w:r w:rsidRPr="00BD333E">
        <w:rPr>
          <w:rFonts w:ascii="KaiTi" w:eastAsia="SimSun" w:hAnsi="KaiTi" w:hint="eastAsia"/>
          <w:snapToGrid w:val="0"/>
          <w:sz w:val="24"/>
          <w:lang w:eastAsia="zh-CN"/>
        </w:rPr>
        <w:t>-</w:t>
      </w:r>
      <w:r w:rsidRPr="00BD333E">
        <w:rPr>
          <w:rFonts w:ascii="KaiTi" w:eastAsia="SimSun" w:hAnsi="KaiTi" w:hint="eastAsia"/>
          <w:snapToGrid w:val="0"/>
          <w:sz w:val="24"/>
          <w:lang w:eastAsia="zh-CN"/>
        </w:rPr>
        <w:t>政策平台如何在其开展进一步评估、能力建设、加强知识和支持政策的既定职能范围内为</w:t>
      </w:r>
      <w:r w:rsidRPr="00BD333E">
        <w:rPr>
          <w:rFonts w:eastAsia="SimSun"/>
          <w:snapToGrid w:val="0"/>
          <w:sz w:val="24"/>
          <w:lang w:eastAsia="zh-CN"/>
        </w:rPr>
        <w:t>2020</w:t>
      </w:r>
      <w:r w:rsidRPr="00BD333E">
        <w:rPr>
          <w:rFonts w:ascii="KaiTi" w:eastAsia="SimSun" w:hAnsi="KaiTi" w:hint="eastAsia"/>
          <w:snapToGrid w:val="0"/>
          <w:sz w:val="24"/>
          <w:lang w:eastAsia="zh-CN"/>
        </w:rPr>
        <w:t>年后全球生物多样性框架的审查和监测进程作出贡献；</w:t>
      </w:r>
    </w:p>
    <w:p w14:paraId="369692A9" w14:textId="77777777" w:rsidR="0039255D" w:rsidRPr="00BD333E" w:rsidRDefault="0039255D" w:rsidP="0039255D">
      <w:pPr>
        <w:suppressLineNumbers/>
        <w:suppressAutoHyphens/>
        <w:adjustRightInd w:val="0"/>
        <w:snapToGrid w:val="0"/>
        <w:spacing w:before="120" w:after="120" w:line="240" w:lineRule="atLeast"/>
        <w:ind w:firstLine="490"/>
        <w:rPr>
          <w:rFonts w:eastAsia="SimSun"/>
          <w:snapToGrid w:val="0"/>
          <w:sz w:val="24"/>
          <w:lang w:eastAsia="zh-CN"/>
        </w:rPr>
      </w:pPr>
      <w:r w:rsidRPr="00BD333E">
        <w:rPr>
          <w:rFonts w:eastAsia="SimSun"/>
          <w:snapToGrid w:val="0"/>
          <w:sz w:val="24"/>
          <w:lang w:eastAsia="zh-CN"/>
        </w:rPr>
        <w:lastRenderedPageBreak/>
        <w:t>11.</w:t>
      </w:r>
      <w:r w:rsidRPr="00BD333E">
        <w:rPr>
          <w:rFonts w:eastAsia="SimSun"/>
          <w:snapToGrid w:val="0"/>
          <w:sz w:val="24"/>
          <w:lang w:eastAsia="zh-CN"/>
        </w:rPr>
        <w:tab/>
      </w:r>
      <w:r w:rsidRPr="00BD333E">
        <w:rPr>
          <w:rFonts w:ascii="KaiTi" w:eastAsia="KaiTi" w:hAnsi="KaiTi"/>
          <w:snapToGrid w:val="0"/>
          <w:sz w:val="24"/>
          <w:lang w:eastAsia="zh-CN"/>
        </w:rPr>
        <w:t>邀请</w:t>
      </w:r>
      <w:r w:rsidRPr="00BD333E">
        <w:rPr>
          <w:rFonts w:ascii="SimSun" w:eastAsia="SimSun" w:hAnsi="SimSun" w:cs="SimSun" w:hint="eastAsia"/>
          <w:snapToGrid w:val="0"/>
          <w:sz w:val="24"/>
          <w:lang w:eastAsia="zh-CN"/>
        </w:rPr>
        <w:t>生物多样性和生态系统服务政府间科学-政策平台协助</w:t>
      </w:r>
      <w:r w:rsidRPr="00BD333E">
        <w:rPr>
          <w:rFonts w:eastAsia="SimSun"/>
          <w:snapToGrid w:val="0"/>
          <w:sz w:val="24"/>
          <w:lang w:eastAsia="zh-CN"/>
        </w:rPr>
        <w:t>2020</w:t>
      </w:r>
      <w:r w:rsidRPr="00BD333E">
        <w:rPr>
          <w:rFonts w:ascii="KaiTi" w:eastAsia="SimSun" w:hAnsi="KaiTi"/>
          <w:snapToGrid w:val="0"/>
          <w:sz w:val="24"/>
          <w:lang w:eastAsia="zh-CN"/>
        </w:rPr>
        <w:t>年后全球生物多样性框架指标问题特设技术专家组</w:t>
      </w:r>
      <w:r w:rsidRPr="00BD333E">
        <w:rPr>
          <w:rFonts w:ascii="KaiTi" w:eastAsia="SimSun" w:hAnsi="KaiTi" w:hint="eastAsia"/>
          <w:snapToGrid w:val="0"/>
          <w:sz w:val="24"/>
          <w:lang w:eastAsia="zh-CN"/>
        </w:rPr>
        <w:t>的工作</w:t>
      </w:r>
      <w:r w:rsidRPr="00BD333E">
        <w:rPr>
          <w:rFonts w:ascii="SimSun" w:eastAsia="SimSun" w:hAnsi="SimSun" w:cs="SimSun" w:hint="eastAsia"/>
          <w:snapToGrid w:val="0"/>
          <w:sz w:val="24"/>
          <w:lang w:eastAsia="zh-CN"/>
        </w:rPr>
        <w:t>；</w:t>
      </w:r>
    </w:p>
    <w:p w14:paraId="498530A4" w14:textId="3CCED6AA" w:rsidR="0039255D" w:rsidRPr="00BD333E" w:rsidRDefault="0039255D" w:rsidP="0039255D">
      <w:pPr>
        <w:adjustRightInd w:val="0"/>
        <w:snapToGrid w:val="0"/>
        <w:spacing w:before="120" w:after="120" w:line="240" w:lineRule="atLeast"/>
        <w:ind w:firstLine="490"/>
        <w:rPr>
          <w:rFonts w:ascii="KaiTi" w:eastAsia="KaiTi" w:hAnsi="KaiTi"/>
          <w:lang w:eastAsia="zh-CN"/>
        </w:rPr>
      </w:pPr>
      <w:r w:rsidRPr="00BD333E">
        <w:rPr>
          <w:rFonts w:eastAsia="SimSun"/>
          <w:sz w:val="24"/>
          <w:shd w:val="clear" w:color="auto" w:fill="FFFFFF"/>
          <w:lang w:eastAsia="zh-CN"/>
        </w:rPr>
        <w:t>12.</w:t>
      </w:r>
      <w:r w:rsidRPr="00BD333E">
        <w:rPr>
          <w:rFonts w:eastAsia="SimSun"/>
          <w:sz w:val="24"/>
          <w:shd w:val="clear" w:color="auto" w:fill="FFFFFF"/>
          <w:lang w:eastAsia="zh-CN"/>
        </w:rPr>
        <w:tab/>
      </w:r>
      <w:r w:rsidRPr="00BD333E">
        <w:rPr>
          <w:rFonts w:ascii="KaiTi" w:eastAsia="KaiTi" w:hAnsi="KaiTi"/>
          <w:sz w:val="24"/>
          <w:shd w:val="clear" w:color="auto" w:fill="FFFFFF"/>
          <w:lang w:eastAsia="zh-CN"/>
        </w:rPr>
        <w:t>注意到</w:t>
      </w:r>
      <w:r w:rsidRPr="00BD333E">
        <w:rPr>
          <w:rFonts w:ascii="KaiTi" w:eastAsia="SimSun" w:hAnsi="KaiTi" w:hint="eastAsia"/>
          <w:sz w:val="24"/>
          <w:shd w:val="clear" w:color="auto" w:fill="FFFFFF"/>
          <w:lang w:eastAsia="zh-CN"/>
        </w:rPr>
        <w:t>执行秘书的说明</w:t>
      </w:r>
      <w:r w:rsidRPr="00BD333E">
        <w:rPr>
          <w:rFonts w:eastAsia="SimSun"/>
          <w:sz w:val="24"/>
          <w:shd w:val="clear" w:color="auto" w:fill="FFFFFF"/>
          <w:vertAlign w:val="superscript"/>
        </w:rPr>
        <w:footnoteReference w:id="5"/>
      </w:r>
      <w:r w:rsidR="004444E3">
        <w:rPr>
          <w:rFonts w:ascii="KaiTi" w:eastAsia="SimSun" w:hAnsi="KaiTi" w:hint="eastAsia"/>
          <w:sz w:val="24"/>
          <w:shd w:val="clear" w:color="auto" w:fill="FFFFFF"/>
          <w:lang w:eastAsia="zh-CN"/>
        </w:rPr>
        <w:t xml:space="preserve"> </w:t>
      </w:r>
      <w:r w:rsidRPr="00BD333E">
        <w:rPr>
          <w:rFonts w:ascii="KaiTi" w:eastAsia="SimSun" w:hAnsi="KaiTi"/>
          <w:sz w:val="24"/>
          <w:shd w:val="clear" w:color="auto" w:fill="FFFFFF"/>
          <w:lang w:eastAsia="zh-CN"/>
        </w:rPr>
        <w:t>附件中所载信息，并注意到一些国家在开展本国生物多样性和生态系统服务评估方面取得的进展，鼓励所有缔约方和其他国家政府以及</w:t>
      </w:r>
      <w:r w:rsidRPr="00BD333E">
        <w:rPr>
          <w:rFonts w:ascii="KaiTi" w:eastAsia="SimSun" w:hAnsi="KaiTi" w:hint="eastAsia"/>
          <w:sz w:val="24"/>
          <w:shd w:val="clear" w:color="auto" w:fill="FFFFFF"/>
          <w:lang w:eastAsia="zh-CN"/>
        </w:rPr>
        <w:t>次</w:t>
      </w:r>
      <w:r w:rsidRPr="00BD333E">
        <w:rPr>
          <w:rFonts w:ascii="KaiTi" w:eastAsia="SimSun" w:hAnsi="KaiTi"/>
          <w:sz w:val="24"/>
          <w:shd w:val="clear" w:color="auto" w:fill="FFFFFF"/>
          <w:lang w:eastAsia="zh-CN"/>
        </w:rPr>
        <w:t>国家政府，在土著人民和地方社区、妇女、青年、民间社会、学术界和企业界的充分参与下，开展这种国家或</w:t>
      </w:r>
      <w:r w:rsidRPr="00BD333E">
        <w:rPr>
          <w:rFonts w:ascii="KaiTi" w:eastAsia="SimSun" w:hAnsi="KaiTi" w:hint="eastAsia"/>
          <w:sz w:val="24"/>
          <w:shd w:val="clear" w:color="auto" w:fill="FFFFFF"/>
          <w:lang w:eastAsia="zh-CN"/>
        </w:rPr>
        <w:t>次</w:t>
      </w:r>
      <w:r w:rsidRPr="00BD333E">
        <w:rPr>
          <w:rFonts w:ascii="KaiTi" w:eastAsia="SimSun" w:hAnsi="KaiTi"/>
          <w:sz w:val="24"/>
          <w:shd w:val="clear" w:color="auto" w:fill="FFFFFF"/>
          <w:lang w:eastAsia="zh-CN"/>
        </w:rPr>
        <w:t>国家评估，调整生物多样性和生态系统服务政府间科学</w:t>
      </w:r>
      <w:r w:rsidRPr="00BD333E">
        <w:rPr>
          <w:rFonts w:ascii="KaiTi" w:eastAsia="SimSun" w:hAnsi="KaiTi" w:hint="eastAsia"/>
          <w:sz w:val="24"/>
          <w:shd w:val="clear" w:color="auto" w:fill="FFFFFF"/>
          <w:lang w:eastAsia="zh-CN"/>
        </w:rPr>
        <w:t>-</w:t>
      </w:r>
      <w:r w:rsidRPr="00BD333E">
        <w:rPr>
          <w:rFonts w:ascii="KaiTi" w:eastAsia="SimSun" w:hAnsi="KaiTi"/>
          <w:sz w:val="24"/>
          <w:shd w:val="clear" w:color="auto" w:fill="FFFFFF"/>
          <w:lang w:eastAsia="zh-CN"/>
        </w:rPr>
        <w:t>政策平台的进程使之适应本地情况，</w:t>
      </w:r>
      <w:r w:rsidRPr="00BD333E">
        <w:rPr>
          <w:rFonts w:ascii="KaiTi" w:eastAsia="SimSun" w:hAnsi="KaiTi" w:hint="eastAsia"/>
          <w:sz w:val="24"/>
          <w:shd w:val="clear" w:color="auto" w:fill="FFFFFF"/>
          <w:lang w:eastAsia="zh-CN"/>
        </w:rPr>
        <w:t>以便这些国家或次国家评估可作为生物多样性和生态系统服务政府间科学</w:t>
      </w:r>
      <w:r w:rsidRPr="00BD333E">
        <w:rPr>
          <w:rFonts w:ascii="KaiTi" w:eastAsia="SimSun" w:hAnsi="KaiTi" w:hint="eastAsia"/>
          <w:sz w:val="24"/>
          <w:shd w:val="clear" w:color="auto" w:fill="FFFFFF"/>
          <w:lang w:eastAsia="zh-CN"/>
        </w:rPr>
        <w:t>-</w:t>
      </w:r>
      <w:r w:rsidRPr="00BD333E">
        <w:rPr>
          <w:rFonts w:ascii="KaiTi" w:eastAsia="SimSun" w:hAnsi="KaiTi" w:hint="eastAsia"/>
          <w:sz w:val="24"/>
          <w:shd w:val="clear" w:color="auto" w:fill="FFFFFF"/>
          <w:lang w:eastAsia="zh-CN"/>
        </w:rPr>
        <w:t>政策平台滚动工作方案和</w:t>
      </w:r>
      <w:r w:rsidRPr="00BD333E">
        <w:rPr>
          <w:rFonts w:ascii="KaiTi" w:eastAsia="SimSun" w:hAnsi="KaiTi" w:hint="eastAsia"/>
          <w:sz w:val="24"/>
          <w:shd w:val="clear" w:color="auto" w:fill="FFFFFF"/>
          <w:lang w:eastAsia="zh-CN"/>
        </w:rPr>
        <w:t>2020</w:t>
      </w:r>
      <w:r w:rsidRPr="00BD333E">
        <w:rPr>
          <w:rFonts w:ascii="KaiTi" w:eastAsia="SimSun" w:hAnsi="KaiTi" w:hint="eastAsia"/>
          <w:sz w:val="24"/>
          <w:shd w:val="clear" w:color="auto" w:fill="FFFFFF"/>
          <w:lang w:eastAsia="zh-CN"/>
        </w:rPr>
        <w:t>年后全球生物多样性框架执行工作的潜在投入</w:t>
      </w:r>
      <w:r w:rsidRPr="00BD333E">
        <w:rPr>
          <w:rFonts w:ascii="KaiTi" w:eastAsia="SimSun" w:hAnsi="KaiTi"/>
          <w:sz w:val="24"/>
          <w:shd w:val="clear" w:color="auto" w:fill="FFFFFF"/>
          <w:lang w:eastAsia="zh-CN"/>
        </w:rPr>
        <w:t>，</w:t>
      </w:r>
      <w:r w:rsidRPr="00BD333E">
        <w:rPr>
          <w:rFonts w:ascii="KaiTi" w:eastAsia="SimSun" w:hAnsi="KaiTi" w:hint="eastAsia"/>
          <w:sz w:val="24"/>
          <w:shd w:val="clear" w:color="auto" w:fill="FFFFFF"/>
          <w:lang w:eastAsia="zh-CN"/>
        </w:rPr>
        <w:t>督促有能力的缔约方并</w:t>
      </w:r>
      <w:r w:rsidRPr="00BD333E">
        <w:rPr>
          <w:rFonts w:ascii="KaiTi" w:eastAsia="SimSun" w:hAnsi="KaiTi"/>
          <w:sz w:val="24"/>
          <w:shd w:val="clear" w:color="auto" w:fill="FFFFFF"/>
          <w:lang w:eastAsia="zh-CN"/>
        </w:rPr>
        <w:t>邀请</w:t>
      </w:r>
      <w:r w:rsidRPr="00BD333E">
        <w:rPr>
          <w:rFonts w:ascii="KaiTi" w:eastAsia="SimSun" w:hAnsi="KaiTi" w:hint="eastAsia"/>
          <w:sz w:val="24"/>
          <w:shd w:val="clear" w:color="auto" w:fill="FFFFFF"/>
          <w:lang w:eastAsia="zh-CN"/>
        </w:rPr>
        <w:t>有能力的其他国家政府和</w:t>
      </w:r>
      <w:r w:rsidRPr="00BD333E">
        <w:rPr>
          <w:rFonts w:ascii="KaiTi" w:eastAsia="SimSun" w:hAnsi="KaiTi"/>
          <w:sz w:val="24"/>
          <w:shd w:val="clear" w:color="auto" w:fill="FFFFFF"/>
          <w:lang w:eastAsia="zh-CN"/>
        </w:rPr>
        <w:t>组织酌情提供技术</w:t>
      </w:r>
      <w:r w:rsidRPr="00BD333E">
        <w:rPr>
          <w:rFonts w:ascii="KaiTi" w:eastAsia="SimSun" w:hAnsi="KaiTi" w:hint="eastAsia"/>
          <w:sz w:val="24"/>
          <w:shd w:val="clear" w:color="auto" w:fill="FFFFFF"/>
          <w:lang w:eastAsia="zh-CN"/>
        </w:rPr>
        <w:t>援助、能力建设</w:t>
      </w:r>
      <w:r w:rsidRPr="00BD333E">
        <w:rPr>
          <w:rFonts w:ascii="KaiTi" w:eastAsia="SimSun" w:hAnsi="KaiTi"/>
          <w:sz w:val="24"/>
          <w:shd w:val="clear" w:color="auto" w:fill="FFFFFF"/>
          <w:lang w:eastAsia="zh-CN"/>
        </w:rPr>
        <w:t>和</w:t>
      </w:r>
      <w:r w:rsidRPr="00BD333E">
        <w:rPr>
          <w:rFonts w:ascii="KaiTi" w:eastAsia="SimSun" w:hAnsi="KaiTi" w:hint="eastAsia"/>
          <w:sz w:val="24"/>
          <w:shd w:val="clear" w:color="auto" w:fill="FFFFFF"/>
          <w:lang w:eastAsia="zh-CN"/>
        </w:rPr>
        <w:t>财</w:t>
      </w:r>
      <w:r w:rsidRPr="00BD333E">
        <w:rPr>
          <w:rFonts w:ascii="KaiTi" w:eastAsia="SimSun" w:hAnsi="KaiTi" w:hint="eastAsia"/>
          <w:sz w:val="24"/>
          <w:lang w:eastAsia="zh-CN"/>
        </w:rPr>
        <w:t>务</w:t>
      </w:r>
      <w:r w:rsidRPr="00BD333E">
        <w:rPr>
          <w:rFonts w:ascii="KaiTi" w:eastAsia="SimSun" w:hAnsi="KaiTi"/>
          <w:sz w:val="24"/>
          <w:lang w:eastAsia="zh-CN"/>
        </w:rPr>
        <w:t>支持。</w:t>
      </w:r>
      <w:r w:rsidR="004444E3">
        <w:rPr>
          <w:rFonts w:ascii="KaiTi" w:eastAsia="SimSun" w:hAnsi="KaiTi" w:hint="eastAsia"/>
          <w:sz w:val="24"/>
          <w:lang w:eastAsia="zh-CN"/>
        </w:rPr>
        <w:t xml:space="preserve"> </w:t>
      </w:r>
    </w:p>
    <w:p w14:paraId="15A7D5DA" w14:textId="77777777" w:rsidR="0039255D" w:rsidRPr="00BD333E" w:rsidRDefault="0039255D" w:rsidP="0039255D">
      <w:pPr>
        <w:tabs>
          <w:tab w:val="left" w:pos="360"/>
        </w:tabs>
        <w:spacing w:after="120"/>
        <w:jc w:val="center"/>
        <w:rPr>
          <w:rFonts w:eastAsia="KaiTi"/>
          <w:i/>
          <w:iCs/>
          <w:sz w:val="20"/>
          <w:szCs w:val="20"/>
          <w:lang w:eastAsia="zh-CN"/>
        </w:rPr>
      </w:pPr>
    </w:p>
    <w:p w14:paraId="62C3D09A" w14:textId="77777777" w:rsidR="0039255D" w:rsidRPr="00BD333E" w:rsidRDefault="0039255D" w:rsidP="0039255D">
      <w:pPr>
        <w:adjustRightInd w:val="0"/>
        <w:snapToGrid w:val="0"/>
        <w:spacing w:before="120" w:after="120" w:line="240" w:lineRule="atLeast"/>
        <w:jc w:val="center"/>
        <w:rPr>
          <w:rFonts w:eastAsia="SimSun"/>
          <w:sz w:val="24"/>
          <w:lang w:eastAsia="zh-CN"/>
        </w:rPr>
      </w:pPr>
      <w:r w:rsidRPr="00BD333E">
        <w:rPr>
          <w:rFonts w:eastAsia="KaiTi" w:hint="eastAsia"/>
          <w:sz w:val="24"/>
          <w:lang w:eastAsia="zh-CN"/>
        </w:rPr>
        <w:t>附件</w:t>
      </w:r>
    </w:p>
    <w:p w14:paraId="0D269DEF" w14:textId="77777777" w:rsidR="0039255D" w:rsidRPr="00BD333E" w:rsidRDefault="0039255D" w:rsidP="004444E3">
      <w:pPr>
        <w:adjustRightInd w:val="0"/>
        <w:snapToGrid w:val="0"/>
        <w:spacing w:before="120" w:after="180" w:line="240" w:lineRule="atLeast"/>
        <w:ind w:left="720" w:right="720"/>
        <w:jc w:val="center"/>
        <w:rPr>
          <w:rFonts w:eastAsia="SimSun"/>
          <w:b/>
          <w:bCs/>
          <w:sz w:val="24"/>
          <w:lang w:eastAsia="zh-CN"/>
        </w:rPr>
      </w:pPr>
      <w:r w:rsidRPr="00BD333E">
        <w:rPr>
          <w:rFonts w:eastAsia="SimSun"/>
          <w:b/>
          <w:bCs/>
          <w:sz w:val="24"/>
          <w:lang w:eastAsia="zh-CN"/>
        </w:rPr>
        <w:t>《生物多样性公约》</w:t>
      </w:r>
      <w:r w:rsidRPr="00BD333E">
        <w:rPr>
          <w:rFonts w:eastAsia="SimSun" w:hint="eastAsia"/>
          <w:b/>
          <w:bCs/>
          <w:sz w:val="24"/>
          <w:lang w:eastAsia="zh-CN"/>
        </w:rPr>
        <w:t>的请求，</w:t>
      </w:r>
      <w:r w:rsidRPr="00BD333E">
        <w:rPr>
          <w:rFonts w:eastAsia="SimSun"/>
          <w:b/>
          <w:bCs/>
          <w:sz w:val="24"/>
          <w:lang w:eastAsia="zh-CN"/>
        </w:rPr>
        <w:t>供生物多样性和生态系统服务政府间科学</w:t>
      </w:r>
      <w:r w:rsidRPr="00BD333E">
        <w:rPr>
          <w:rFonts w:eastAsia="SimSun" w:hint="eastAsia"/>
          <w:b/>
          <w:bCs/>
          <w:sz w:val="24"/>
          <w:lang w:eastAsia="zh-CN"/>
        </w:rPr>
        <w:t>-</w:t>
      </w:r>
      <w:r w:rsidRPr="00BD333E">
        <w:rPr>
          <w:rFonts w:eastAsia="SimSun"/>
          <w:b/>
          <w:bCs/>
          <w:sz w:val="24"/>
          <w:lang w:eastAsia="zh-CN"/>
        </w:rPr>
        <w:t>政策平台全体会议第十届会议审议</w:t>
      </w:r>
    </w:p>
    <w:p w14:paraId="1D858237" w14:textId="4B41497D" w:rsidR="0039255D" w:rsidRPr="00BD333E" w:rsidRDefault="0039255D" w:rsidP="00286136">
      <w:pPr>
        <w:adjustRightInd w:val="0"/>
        <w:snapToGrid w:val="0"/>
        <w:spacing w:before="120" w:after="120" w:line="240" w:lineRule="atLeast"/>
        <w:ind w:left="720" w:right="720" w:firstLine="490"/>
        <w:jc w:val="center"/>
        <w:rPr>
          <w:rFonts w:eastAsia="SimSun"/>
          <w:b/>
          <w:bCs/>
          <w:sz w:val="24"/>
          <w:lang w:eastAsia="zh-CN"/>
        </w:rPr>
      </w:pPr>
      <w:r w:rsidRPr="00BD333E">
        <w:rPr>
          <w:rFonts w:eastAsia="SimSun"/>
          <w:b/>
          <w:bCs/>
          <w:sz w:val="24"/>
          <w:lang w:eastAsia="zh-CN"/>
        </w:rPr>
        <w:t>A.</w:t>
      </w:r>
      <w:r w:rsidRPr="00BC1F46">
        <w:rPr>
          <w:rFonts w:eastAsia="SimSun"/>
          <w:b/>
          <w:bCs/>
          <w:sz w:val="24"/>
          <w:lang w:eastAsia="zh-CN"/>
        </w:rPr>
        <w:tab/>
      </w:r>
      <w:r w:rsidRPr="00BD333E">
        <w:rPr>
          <w:rFonts w:eastAsia="SimSun"/>
          <w:b/>
          <w:bCs/>
          <w:sz w:val="24"/>
          <w:lang w:eastAsia="zh-CN"/>
        </w:rPr>
        <w:t>《生物多样性公约》关于</w:t>
      </w:r>
      <w:r w:rsidRPr="00BD333E">
        <w:rPr>
          <w:rFonts w:eastAsia="SimSun" w:hint="eastAsia"/>
          <w:b/>
          <w:bCs/>
          <w:sz w:val="24"/>
          <w:lang w:eastAsia="zh-CN"/>
        </w:rPr>
        <w:t>进行</w:t>
      </w:r>
      <w:r w:rsidRPr="00BD333E">
        <w:rPr>
          <w:rFonts w:eastAsia="SimSun"/>
          <w:b/>
          <w:bCs/>
          <w:sz w:val="24"/>
          <w:lang w:eastAsia="zh-CN"/>
        </w:rPr>
        <w:t>第二次生物多样性和生态系统服务全球评估的请求</w:t>
      </w:r>
    </w:p>
    <w:p w14:paraId="25E127C9"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生物多样性和生态系统服务政府间科学</w:t>
      </w:r>
      <w:r w:rsidRPr="00BD333E">
        <w:rPr>
          <w:rFonts w:eastAsia="SimSun" w:hint="eastAsia"/>
          <w:sz w:val="24"/>
          <w:lang w:eastAsia="zh-CN"/>
        </w:rPr>
        <w:t>-</w:t>
      </w:r>
      <w:r w:rsidRPr="00BD333E">
        <w:rPr>
          <w:rFonts w:eastAsia="SimSun"/>
          <w:sz w:val="24"/>
          <w:lang w:eastAsia="zh-CN"/>
        </w:rPr>
        <w:t>政策平台</w:t>
      </w:r>
      <w:r w:rsidRPr="00BD333E">
        <w:rPr>
          <w:rFonts w:eastAsia="SimSun"/>
          <w:sz w:val="24"/>
          <w:lang w:eastAsia="zh-CN"/>
        </w:rPr>
        <w:t>(IPBES)</w:t>
      </w:r>
      <w:r w:rsidRPr="00BD333E">
        <w:rPr>
          <w:rFonts w:eastAsia="SimSun"/>
          <w:sz w:val="24"/>
          <w:lang w:eastAsia="zh-CN"/>
        </w:rPr>
        <w:t>应编</w:t>
      </w:r>
      <w:r w:rsidRPr="00BD333E">
        <w:rPr>
          <w:rFonts w:eastAsia="SimSun" w:hint="eastAsia"/>
          <w:sz w:val="24"/>
          <w:lang w:eastAsia="zh-CN"/>
        </w:rPr>
        <w:t>写</w:t>
      </w:r>
      <w:r w:rsidRPr="00BD333E">
        <w:rPr>
          <w:rFonts w:eastAsia="SimSun"/>
          <w:sz w:val="24"/>
          <w:lang w:eastAsia="zh-CN"/>
        </w:rPr>
        <w:t>第二次生物多样性和生态系统服务全球评估，</w:t>
      </w:r>
      <w:r w:rsidRPr="00BD333E">
        <w:rPr>
          <w:rFonts w:eastAsia="SimSun" w:hint="eastAsia"/>
          <w:sz w:val="24"/>
          <w:lang w:eastAsia="zh-CN"/>
        </w:rPr>
        <w:t>以期：</w:t>
      </w:r>
    </w:p>
    <w:p w14:paraId="49C01F83" w14:textId="77777777" w:rsidR="0039255D" w:rsidRPr="00BD333E" w:rsidRDefault="0039255D" w:rsidP="004444E3">
      <w:pPr>
        <w:numPr>
          <w:ilvl w:val="1"/>
          <w:numId w:val="205"/>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支持各国政府和所有利益攸关方执行《生物多样性公约》和</w:t>
      </w:r>
      <w:r w:rsidRPr="00BD333E">
        <w:rPr>
          <w:rFonts w:eastAsia="SimSun"/>
          <w:sz w:val="24"/>
          <w:lang w:eastAsia="zh-CN"/>
        </w:rPr>
        <w:t>2020</w:t>
      </w:r>
      <w:r w:rsidRPr="00BD333E">
        <w:rPr>
          <w:rFonts w:eastAsia="SimSun"/>
          <w:sz w:val="24"/>
          <w:lang w:eastAsia="zh-CN"/>
        </w:rPr>
        <w:t>年后全球生物多样性框架及其议定书、相关协定和</w:t>
      </w:r>
      <w:r w:rsidRPr="00BD333E">
        <w:rPr>
          <w:rFonts w:eastAsia="SimSun" w:hint="eastAsia"/>
          <w:sz w:val="24"/>
          <w:lang w:eastAsia="zh-CN"/>
        </w:rPr>
        <w:t>《</w:t>
      </w:r>
      <w:r w:rsidRPr="00BD333E">
        <w:rPr>
          <w:rFonts w:eastAsia="SimSun"/>
          <w:sz w:val="24"/>
          <w:lang w:eastAsia="zh-CN"/>
        </w:rPr>
        <w:t>2030</w:t>
      </w:r>
      <w:r w:rsidRPr="00BD333E">
        <w:rPr>
          <w:rFonts w:eastAsia="SimSun"/>
          <w:sz w:val="24"/>
          <w:lang w:eastAsia="zh-CN"/>
        </w:rPr>
        <w:t>年可持续发展议程</w:t>
      </w:r>
      <w:r w:rsidRPr="00BD333E">
        <w:rPr>
          <w:rFonts w:eastAsia="SimSun" w:hint="eastAsia"/>
          <w:sz w:val="24"/>
          <w:lang w:eastAsia="zh-CN"/>
        </w:rPr>
        <w:t>》</w:t>
      </w:r>
      <w:r w:rsidRPr="00BD333E">
        <w:rPr>
          <w:rFonts w:eastAsia="SimSun"/>
          <w:sz w:val="24"/>
          <w:lang w:eastAsia="zh-CN"/>
        </w:rPr>
        <w:t>，以期实现</w:t>
      </w:r>
      <w:r w:rsidRPr="00BD333E">
        <w:rPr>
          <w:rFonts w:eastAsia="SimSun"/>
          <w:sz w:val="24"/>
          <w:lang w:eastAsia="zh-CN"/>
        </w:rPr>
        <w:t>2050</w:t>
      </w:r>
      <w:r w:rsidRPr="00BD333E">
        <w:rPr>
          <w:rFonts w:eastAsia="SimSun"/>
          <w:sz w:val="24"/>
          <w:lang w:eastAsia="zh-CN"/>
        </w:rPr>
        <w:t>年</w:t>
      </w:r>
      <w:r>
        <w:rPr>
          <w:rFonts w:eastAsia="SimSun" w:hint="eastAsia"/>
          <w:sz w:val="24"/>
          <w:lang w:eastAsia="zh-CN"/>
        </w:rPr>
        <w:t>生物多样性</w:t>
      </w:r>
      <w:r w:rsidRPr="00BD333E">
        <w:rPr>
          <w:rFonts w:eastAsia="SimSun"/>
          <w:sz w:val="24"/>
          <w:lang w:eastAsia="zh-CN"/>
        </w:rPr>
        <w:t>愿景和可持续发展目标；</w:t>
      </w:r>
      <w:bookmarkStart w:id="1" w:name="TmpSave"/>
      <w:bookmarkEnd w:id="1"/>
    </w:p>
    <w:p w14:paraId="6A85C818" w14:textId="77777777" w:rsidR="0039255D" w:rsidRPr="00BD333E" w:rsidRDefault="0039255D" w:rsidP="004444E3">
      <w:pPr>
        <w:numPr>
          <w:ilvl w:val="1"/>
          <w:numId w:val="205"/>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支持《公约》评估</w:t>
      </w:r>
      <w:r w:rsidRPr="00BD333E">
        <w:rPr>
          <w:rFonts w:eastAsia="SimSun"/>
          <w:sz w:val="24"/>
          <w:lang w:eastAsia="zh-CN"/>
        </w:rPr>
        <w:t>2020</w:t>
      </w:r>
      <w:r w:rsidRPr="00BD333E">
        <w:rPr>
          <w:rFonts w:eastAsia="SimSun"/>
          <w:sz w:val="24"/>
          <w:lang w:eastAsia="zh-CN"/>
        </w:rPr>
        <w:t>年后全球生物多样性框架</w:t>
      </w:r>
      <w:r w:rsidRPr="00BD333E">
        <w:rPr>
          <w:rFonts w:eastAsia="SimSun" w:hint="eastAsia"/>
          <w:sz w:val="24"/>
          <w:lang w:eastAsia="zh-CN"/>
        </w:rPr>
        <w:t>的</w:t>
      </w:r>
      <w:r w:rsidRPr="00BD333E">
        <w:rPr>
          <w:rFonts w:eastAsia="SimSun"/>
          <w:sz w:val="24"/>
          <w:lang w:eastAsia="zh-CN"/>
        </w:rPr>
        <w:t>2030</w:t>
      </w:r>
      <w:r w:rsidRPr="00BD333E">
        <w:rPr>
          <w:rFonts w:eastAsia="SimSun"/>
          <w:sz w:val="24"/>
          <w:lang w:eastAsia="zh-CN"/>
        </w:rPr>
        <w:t>年</w:t>
      </w:r>
      <w:r w:rsidRPr="00BD333E">
        <w:rPr>
          <w:rFonts w:eastAsia="SimSun" w:hint="eastAsia"/>
          <w:sz w:val="24"/>
          <w:lang w:eastAsia="zh-CN"/>
        </w:rPr>
        <w:t>行动</w:t>
      </w:r>
      <w:r w:rsidRPr="00BD333E">
        <w:rPr>
          <w:rFonts w:eastAsia="SimSun"/>
          <w:sz w:val="24"/>
          <w:lang w:eastAsia="zh-CN"/>
        </w:rPr>
        <w:t>目标和</w:t>
      </w:r>
      <w:r w:rsidRPr="00BD333E">
        <w:rPr>
          <w:rFonts w:eastAsia="SimSun"/>
          <w:sz w:val="24"/>
          <w:lang w:eastAsia="zh-CN"/>
        </w:rPr>
        <w:t>2050</w:t>
      </w:r>
      <w:r w:rsidRPr="00BD333E">
        <w:rPr>
          <w:rFonts w:eastAsia="SimSun"/>
          <w:sz w:val="24"/>
          <w:lang w:eastAsia="zh-CN"/>
        </w:rPr>
        <w:t>年</w:t>
      </w:r>
      <w:r w:rsidRPr="00BD333E">
        <w:rPr>
          <w:rFonts w:eastAsia="SimSun" w:hint="eastAsia"/>
          <w:sz w:val="24"/>
          <w:lang w:eastAsia="zh-CN"/>
        </w:rPr>
        <w:t>长期</w:t>
      </w:r>
      <w:r w:rsidRPr="00BD333E">
        <w:rPr>
          <w:rFonts w:eastAsia="SimSun"/>
          <w:sz w:val="24"/>
          <w:lang w:eastAsia="zh-CN"/>
        </w:rPr>
        <w:t>目标以及相关可持续发展目标和具体目标的进展情况；</w:t>
      </w:r>
    </w:p>
    <w:p w14:paraId="295A22F4" w14:textId="77777777" w:rsidR="0039255D" w:rsidRPr="00BD333E" w:rsidRDefault="0039255D" w:rsidP="004444E3">
      <w:pPr>
        <w:numPr>
          <w:ilvl w:val="1"/>
          <w:numId w:val="205"/>
        </w:numPr>
        <w:adjustRightInd w:val="0"/>
        <w:snapToGrid w:val="0"/>
        <w:spacing w:before="120" w:after="120" w:line="240" w:lineRule="atLeast"/>
        <w:ind w:left="0" w:firstLine="490"/>
        <w:jc w:val="left"/>
        <w:rPr>
          <w:rFonts w:eastAsia="SimSun"/>
          <w:sz w:val="24"/>
          <w:lang w:eastAsia="zh-CN"/>
        </w:rPr>
      </w:pPr>
      <w:r w:rsidRPr="00BD333E">
        <w:rPr>
          <w:rFonts w:eastAsia="SimSun"/>
          <w:sz w:val="24"/>
          <w:lang w:eastAsia="zh-CN"/>
        </w:rPr>
        <w:t>为</w:t>
      </w:r>
      <w:r w:rsidRPr="00BD333E">
        <w:rPr>
          <w:rFonts w:eastAsia="SimSun"/>
          <w:sz w:val="24"/>
          <w:lang w:eastAsia="zh-CN"/>
        </w:rPr>
        <w:t>2020</w:t>
      </w:r>
      <w:r w:rsidRPr="00BD333E">
        <w:rPr>
          <w:rFonts w:eastAsia="SimSun"/>
          <w:sz w:val="24"/>
          <w:lang w:eastAsia="zh-CN"/>
        </w:rPr>
        <w:t>年后全球生物多样性框架</w:t>
      </w:r>
      <w:r w:rsidRPr="00BD333E">
        <w:rPr>
          <w:rFonts w:eastAsia="SimSun"/>
          <w:sz w:val="24"/>
          <w:lang w:eastAsia="zh-CN"/>
        </w:rPr>
        <w:t>2030</w:t>
      </w:r>
      <w:r w:rsidRPr="00BD333E">
        <w:rPr>
          <w:rFonts w:eastAsia="SimSun"/>
          <w:sz w:val="24"/>
          <w:lang w:eastAsia="zh-CN"/>
        </w:rPr>
        <w:t>年</w:t>
      </w:r>
      <w:r w:rsidRPr="00BD333E">
        <w:rPr>
          <w:rFonts w:eastAsia="SimSun" w:hint="eastAsia"/>
          <w:sz w:val="24"/>
          <w:lang w:eastAsia="zh-CN"/>
        </w:rPr>
        <w:t>之</w:t>
      </w:r>
      <w:r w:rsidRPr="00BD333E">
        <w:rPr>
          <w:rFonts w:eastAsia="SimSun"/>
          <w:sz w:val="24"/>
          <w:lang w:eastAsia="zh-CN"/>
        </w:rPr>
        <w:t>后</w:t>
      </w:r>
      <w:r w:rsidRPr="00BD333E">
        <w:rPr>
          <w:rFonts w:eastAsia="SimSun" w:hint="eastAsia"/>
          <w:sz w:val="24"/>
          <w:lang w:eastAsia="zh-CN"/>
        </w:rPr>
        <w:t>的</w:t>
      </w:r>
      <w:r w:rsidRPr="00BD333E">
        <w:rPr>
          <w:rFonts w:eastAsia="SimSun"/>
          <w:sz w:val="24"/>
          <w:lang w:eastAsia="zh-CN"/>
        </w:rPr>
        <w:t>后续行动提供科学和技术基础。</w:t>
      </w:r>
    </w:p>
    <w:p w14:paraId="01FBA324"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第二次全球评估应是全面</w:t>
      </w:r>
      <w:r w:rsidRPr="00BD333E">
        <w:rPr>
          <w:rFonts w:eastAsia="SimSun" w:hint="eastAsia"/>
          <w:sz w:val="24"/>
          <w:lang w:eastAsia="zh-CN"/>
        </w:rPr>
        <w:t>性</w:t>
      </w:r>
      <w:r w:rsidRPr="00BD333E">
        <w:rPr>
          <w:rFonts w:eastAsia="SimSun"/>
          <w:sz w:val="24"/>
          <w:lang w:eastAsia="zh-CN"/>
        </w:rPr>
        <w:t>的，在范围上与第一次评估大致相似，但要以第一次评估为基础，避免不必要的重复。应平衡处理《公约》的三个目标</w:t>
      </w:r>
      <w:r w:rsidRPr="00BD333E">
        <w:rPr>
          <w:rFonts w:eastAsia="SimSun" w:hint="eastAsia"/>
          <w:sz w:val="24"/>
          <w:lang w:eastAsia="zh-CN"/>
        </w:rPr>
        <w:t>（保护</w:t>
      </w:r>
      <w:r>
        <w:rPr>
          <w:rFonts w:eastAsia="SimSun" w:hint="eastAsia"/>
          <w:sz w:val="24"/>
          <w:lang w:eastAsia="zh-CN"/>
        </w:rPr>
        <w:t>生物多样性</w:t>
      </w:r>
      <w:r w:rsidRPr="00BD333E">
        <w:rPr>
          <w:rFonts w:eastAsia="SimSun"/>
          <w:sz w:val="24"/>
          <w:lang w:eastAsia="zh-CN"/>
        </w:rPr>
        <w:t>、可持续利用</w:t>
      </w:r>
      <w:r>
        <w:rPr>
          <w:rFonts w:eastAsia="SimSun" w:hint="eastAsia"/>
          <w:sz w:val="24"/>
          <w:lang w:eastAsia="zh-CN"/>
        </w:rPr>
        <w:t>其组成部分</w:t>
      </w:r>
      <w:r w:rsidRPr="00BD333E">
        <w:rPr>
          <w:rFonts w:eastAsia="SimSun" w:hint="eastAsia"/>
          <w:sz w:val="24"/>
          <w:lang w:eastAsia="zh-CN"/>
        </w:rPr>
        <w:t>、</w:t>
      </w:r>
      <w:r w:rsidRPr="00BD333E">
        <w:rPr>
          <w:rFonts w:eastAsia="SimSun"/>
          <w:sz w:val="24"/>
          <w:lang w:eastAsia="zh-CN"/>
        </w:rPr>
        <w:t>公正公平分享利用遗传资源所产生的惠益</w:t>
      </w:r>
      <w:r w:rsidRPr="00BD333E">
        <w:rPr>
          <w:rFonts w:eastAsia="SimSun" w:hint="eastAsia"/>
          <w:sz w:val="24"/>
          <w:lang w:eastAsia="zh-CN"/>
        </w:rPr>
        <w:t>）</w:t>
      </w:r>
      <w:r w:rsidRPr="00BD333E">
        <w:rPr>
          <w:rFonts w:eastAsia="SimSun"/>
          <w:sz w:val="24"/>
          <w:lang w:eastAsia="zh-CN"/>
        </w:rPr>
        <w:t>。应涵盖陆地、内陆水域</w:t>
      </w:r>
      <w:r w:rsidRPr="00BD333E">
        <w:rPr>
          <w:rFonts w:eastAsia="SimSun" w:hint="eastAsia"/>
          <w:sz w:val="24"/>
          <w:lang w:eastAsia="zh-CN"/>
        </w:rPr>
        <w:t>、</w:t>
      </w:r>
      <w:r w:rsidRPr="00BD333E">
        <w:rPr>
          <w:rFonts w:eastAsia="SimSun"/>
          <w:sz w:val="24"/>
          <w:lang w:eastAsia="zh-CN"/>
        </w:rPr>
        <w:t>海洋和沿海生物多样性。</w:t>
      </w:r>
    </w:p>
    <w:p w14:paraId="2DAE4DE8"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第二次全球评估应涵盖生物多样性和生态系统服务</w:t>
      </w:r>
      <w:r w:rsidRPr="00BD333E">
        <w:rPr>
          <w:rFonts w:eastAsia="SimSun"/>
          <w:sz w:val="24"/>
          <w:lang w:eastAsia="zh-CN"/>
        </w:rPr>
        <w:t>/</w:t>
      </w:r>
      <w:r w:rsidRPr="00BD333E">
        <w:rPr>
          <w:rFonts w:eastAsia="SimSun"/>
          <w:sz w:val="24"/>
          <w:lang w:eastAsia="zh-CN"/>
        </w:rPr>
        <w:t>自然在过去、现在和未来对人类的贡献的现状和趋势，尽可能以一致和无缝的方式使用定量和定性模型和</w:t>
      </w:r>
      <w:r w:rsidRPr="00BD333E">
        <w:rPr>
          <w:rFonts w:eastAsia="SimSun" w:hint="eastAsia"/>
          <w:sz w:val="24"/>
          <w:lang w:eastAsia="zh-CN"/>
        </w:rPr>
        <w:t>情景</w:t>
      </w:r>
      <w:r w:rsidRPr="00BD333E">
        <w:rPr>
          <w:rFonts w:eastAsia="SimSun"/>
          <w:sz w:val="24"/>
          <w:lang w:eastAsia="zh-CN"/>
        </w:rPr>
        <w:t>设想。可能</w:t>
      </w:r>
      <w:r w:rsidRPr="00BD333E">
        <w:rPr>
          <w:rFonts w:eastAsia="SimSun" w:hint="eastAsia"/>
          <w:sz w:val="24"/>
          <w:lang w:eastAsia="zh-CN"/>
        </w:rPr>
        <w:t>时</w:t>
      </w:r>
      <w:r w:rsidRPr="00BD333E">
        <w:rPr>
          <w:rFonts w:eastAsia="SimSun"/>
          <w:sz w:val="24"/>
          <w:lang w:eastAsia="zh-CN"/>
        </w:rPr>
        <w:t>，过去状况和趋势的信息应涵盖</w:t>
      </w:r>
      <w:r>
        <w:rPr>
          <w:rFonts w:eastAsia="SimSun" w:hint="eastAsia"/>
          <w:sz w:val="24"/>
          <w:lang w:eastAsia="zh-CN"/>
        </w:rPr>
        <w:t>自然参照状态，酌情包括</w:t>
      </w:r>
      <w:r w:rsidRPr="00BD333E">
        <w:rPr>
          <w:rFonts w:eastAsia="SimSun"/>
          <w:sz w:val="24"/>
          <w:lang w:eastAsia="zh-CN"/>
        </w:rPr>
        <w:t>工业化前的时期，未来的状况和趋势应预测到</w:t>
      </w:r>
      <w:r w:rsidRPr="00BD333E">
        <w:rPr>
          <w:rFonts w:eastAsia="SimSun"/>
          <w:sz w:val="24"/>
          <w:lang w:eastAsia="zh-CN"/>
        </w:rPr>
        <w:t>2050</w:t>
      </w:r>
      <w:r w:rsidRPr="00BD333E">
        <w:rPr>
          <w:rFonts w:eastAsia="SimSun"/>
          <w:sz w:val="24"/>
          <w:lang w:eastAsia="zh-CN"/>
        </w:rPr>
        <w:t>年和</w:t>
      </w:r>
      <w:r w:rsidRPr="00BD333E">
        <w:rPr>
          <w:rFonts w:eastAsia="SimSun"/>
          <w:sz w:val="24"/>
          <w:lang w:eastAsia="zh-CN"/>
        </w:rPr>
        <w:t>2100</w:t>
      </w:r>
      <w:r w:rsidRPr="00BD333E">
        <w:rPr>
          <w:rFonts w:eastAsia="SimSun"/>
          <w:sz w:val="24"/>
          <w:lang w:eastAsia="zh-CN"/>
        </w:rPr>
        <w:t>年，借鉴</w:t>
      </w:r>
      <w:r w:rsidRPr="00BD333E">
        <w:rPr>
          <w:rFonts w:eastAsia="SimSun" w:hint="eastAsia"/>
          <w:sz w:val="24"/>
          <w:lang w:eastAsia="zh-CN"/>
        </w:rPr>
        <w:t>IPBES</w:t>
      </w:r>
      <w:r w:rsidRPr="00BD333E">
        <w:rPr>
          <w:rFonts w:eastAsia="SimSun"/>
          <w:sz w:val="24"/>
          <w:lang w:eastAsia="zh-CN"/>
        </w:rPr>
        <w:t>对</w:t>
      </w:r>
      <w:r w:rsidRPr="00BD333E">
        <w:rPr>
          <w:rFonts w:eastAsia="SimSun" w:hint="eastAsia"/>
          <w:sz w:val="24"/>
          <w:lang w:eastAsia="zh-CN"/>
        </w:rPr>
        <w:t>情景</w:t>
      </w:r>
      <w:r w:rsidRPr="00BD333E">
        <w:rPr>
          <w:rFonts w:eastAsia="SimSun"/>
          <w:sz w:val="24"/>
          <w:lang w:eastAsia="zh-CN"/>
        </w:rPr>
        <w:t>设想和模型的评估以及这些领域的最新进展。评估应利用相关指标，包括</w:t>
      </w:r>
      <w:r w:rsidRPr="000449A2">
        <w:rPr>
          <w:rFonts w:eastAsia="SimSun"/>
          <w:sz w:val="24"/>
          <w:lang w:val="en-US" w:eastAsia="zh-CN"/>
        </w:rPr>
        <w:t>2020</w:t>
      </w:r>
      <w:r w:rsidRPr="000449A2">
        <w:rPr>
          <w:rFonts w:eastAsia="SimSun"/>
          <w:sz w:val="24"/>
          <w:lang w:val="en-US" w:eastAsia="zh-CN"/>
        </w:rPr>
        <w:t>年后生物多样性框架</w:t>
      </w:r>
      <w:r w:rsidRPr="00BD333E">
        <w:rPr>
          <w:rFonts w:eastAsia="SimSun"/>
          <w:sz w:val="24"/>
          <w:lang w:eastAsia="zh-CN"/>
        </w:rPr>
        <w:t>和</w:t>
      </w:r>
      <w:r w:rsidRPr="00BD333E">
        <w:rPr>
          <w:rFonts w:eastAsia="SimSun" w:hint="eastAsia"/>
          <w:sz w:val="24"/>
          <w:lang w:eastAsia="zh-CN"/>
        </w:rPr>
        <w:t>《</w:t>
      </w:r>
      <w:r w:rsidRPr="00BD333E">
        <w:rPr>
          <w:rFonts w:eastAsia="SimSun"/>
          <w:sz w:val="24"/>
          <w:lang w:eastAsia="zh-CN"/>
        </w:rPr>
        <w:t>2030</w:t>
      </w:r>
      <w:r w:rsidRPr="00BD333E">
        <w:rPr>
          <w:rFonts w:eastAsia="SimSun"/>
          <w:sz w:val="24"/>
          <w:lang w:eastAsia="zh-CN"/>
        </w:rPr>
        <w:t>年议程</w:t>
      </w:r>
      <w:r w:rsidRPr="00BD333E">
        <w:rPr>
          <w:rFonts w:eastAsia="SimSun" w:hint="eastAsia"/>
          <w:sz w:val="24"/>
          <w:lang w:eastAsia="zh-CN"/>
        </w:rPr>
        <w:t>》</w:t>
      </w:r>
      <w:r w:rsidRPr="00BD333E">
        <w:rPr>
          <w:rFonts w:eastAsia="SimSun"/>
          <w:sz w:val="24"/>
          <w:lang w:eastAsia="zh-CN"/>
        </w:rPr>
        <w:t>下通过的指标。</w:t>
      </w:r>
    </w:p>
    <w:p w14:paraId="12EF8F1C"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lastRenderedPageBreak/>
        <w:t>第二次全球评估应</w:t>
      </w:r>
      <w:r w:rsidRPr="00BD333E">
        <w:rPr>
          <w:rFonts w:eastAsia="SimSun" w:hint="eastAsia"/>
          <w:sz w:val="24"/>
          <w:lang w:eastAsia="zh-CN"/>
        </w:rPr>
        <w:t>处理</w:t>
      </w:r>
      <w:r w:rsidRPr="00BD333E">
        <w:rPr>
          <w:rFonts w:eastAsia="SimSun"/>
          <w:sz w:val="24"/>
          <w:lang w:eastAsia="zh-CN"/>
        </w:rPr>
        <w:t>生物多样性变化的直接和间接驱动因素，借鉴所有相关</w:t>
      </w:r>
      <w:r w:rsidRPr="00BD333E">
        <w:rPr>
          <w:rFonts w:eastAsia="SimSun" w:hint="eastAsia"/>
          <w:sz w:val="24"/>
          <w:lang w:eastAsia="zh-CN"/>
        </w:rPr>
        <w:t>IPBES</w:t>
      </w:r>
      <w:r w:rsidRPr="00BD333E">
        <w:rPr>
          <w:rFonts w:eastAsia="SimSun"/>
          <w:sz w:val="24"/>
          <w:lang w:eastAsia="zh-CN"/>
        </w:rPr>
        <w:t>评估，包括</w:t>
      </w:r>
      <w:r w:rsidRPr="00BD333E">
        <w:rPr>
          <w:rFonts w:eastAsia="SimSun" w:hint="eastAsia"/>
          <w:sz w:val="24"/>
          <w:lang w:eastAsia="zh-CN"/>
        </w:rPr>
        <w:t>关系评估</w:t>
      </w:r>
      <w:r w:rsidRPr="00BD333E">
        <w:rPr>
          <w:rFonts w:eastAsia="SimSun"/>
          <w:sz w:val="24"/>
          <w:lang w:eastAsia="zh-CN"/>
        </w:rPr>
        <w:t>和转型</w:t>
      </w:r>
      <w:r w:rsidRPr="00BD333E">
        <w:rPr>
          <w:rFonts w:eastAsia="SimSun" w:hint="eastAsia"/>
          <w:sz w:val="24"/>
          <w:lang w:eastAsia="zh-CN"/>
        </w:rPr>
        <w:t>变革</w:t>
      </w:r>
      <w:r w:rsidRPr="00BD333E">
        <w:rPr>
          <w:rFonts w:eastAsia="SimSun"/>
          <w:sz w:val="24"/>
          <w:lang w:eastAsia="zh-CN"/>
        </w:rPr>
        <w:t>评估以及政府间气候变化专门委员会的相关评估。</w:t>
      </w:r>
    </w:p>
    <w:p w14:paraId="0B51D6C7"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Pr>
          <w:rFonts w:eastAsia="SimSun" w:hint="eastAsia"/>
          <w:sz w:val="24"/>
          <w:lang w:eastAsia="zh-CN"/>
        </w:rPr>
        <w:t>酌情在可行情况下，以充分统筹的方式，</w:t>
      </w:r>
      <w:r w:rsidRPr="00BD333E">
        <w:rPr>
          <w:rFonts w:eastAsia="SimSun" w:hint="eastAsia"/>
          <w:sz w:val="24"/>
          <w:lang w:eastAsia="zh-CN"/>
        </w:rPr>
        <w:t>涵盖</w:t>
      </w:r>
      <w:r>
        <w:rPr>
          <w:rFonts w:eastAsia="SimSun" w:hint="eastAsia"/>
          <w:sz w:val="24"/>
          <w:lang w:eastAsia="zh-CN"/>
        </w:rPr>
        <w:t>现有</w:t>
      </w:r>
      <w:r w:rsidRPr="00BD333E">
        <w:rPr>
          <w:rFonts w:eastAsia="SimSun"/>
          <w:sz w:val="24"/>
          <w:lang w:eastAsia="zh-CN"/>
        </w:rPr>
        <w:t>区域</w:t>
      </w:r>
      <w:r>
        <w:rPr>
          <w:rFonts w:eastAsia="SimSun" w:hint="eastAsia"/>
          <w:sz w:val="24"/>
          <w:lang w:eastAsia="zh-CN"/>
        </w:rPr>
        <w:t>、次区域和国家</w:t>
      </w:r>
      <w:r w:rsidRPr="00BD333E">
        <w:rPr>
          <w:rFonts w:eastAsia="SimSun"/>
          <w:sz w:val="24"/>
          <w:lang w:eastAsia="zh-CN"/>
        </w:rPr>
        <w:t>评估</w:t>
      </w:r>
      <w:r>
        <w:rPr>
          <w:rFonts w:eastAsia="SimSun" w:hint="eastAsia"/>
          <w:sz w:val="24"/>
          <w:lang w:eastAsia="zh-CN"/>
        </w:rPr>
        <w:t>以及生态系统级别的分析</w:t>
      </w:r>
      <w:r w:rsidRPr="00BD333E">
        <w:rPr>
          <w:rFonts w:eastAsia="SimSun"/>
          <w:sz w:val="24"/>
          <w:lang w:eastAsia="zh-CN"/>
        </w:rPr>
        <w:t>。</w:t>
      </w:r>
    </w:p>
    <w:p w14:paraId="5DA94D35"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第二次全球评估应纳入现有最佳知识包括土著和地方知识，</w:t>
      </w:r>
      <w:r w:rsidRPr="00030B9E">
        <w:rPr>
          <w:rFonts w:eastAsia="SimSun" w:hint="eastAsia"/>
          <w:sz w:val="24"/>
          <w:lang w:eastAsia="zh-CN"/>
        </w:rPr>
        <w:t>充分尊重</w:t>
      </w:r>
      <w:r w:rsidRPr="00BD333E">
        <w:rPr>
          <w:rFonts w:eastAsia="SimSun" w:hint="eastAsia"/>
          <w:sz w:val="24"/>
          <w:lang w:eastAsia="zh-CN"/>
        </w:rPr>
        <w:t>IPBES</w:t>
      </w:r>
      <w:r w:rsidRPr="00030B9E">
        <w:rPr>
          <w:rFonts w:eastAsia="SimSun" w:hint="eastAsia"/>
          <w:sz w:val="24"/>
          <w:lang w:eastAsia="zh-CN"/>
        </w:rPr>
        <w:t>关于合乎道德的使用和管理知识的现有程序，其中包括考虑到发展中国家面临的挑战，并</w:t>
      </w:r>
      <w:r w:rsidRPr="00BD333E">
        <w:rPr>
          <w:rFonts w:eastAsia="SimSun"/>
          <w:sz w:val="24"/>
          <w:lang w:eastAsia="zh-CN"/>
        </w:rPr>
        <w:t>纳入不同的价值观和多重世界观，除其他外，考虑到</w:t>
      </w:r>
      <w:r w:rsidRPr="00BD333E">
        <w:rPr>
          <w:rFonts w:eastAsia="SimSun" w:hint="eastAsia"/>
          <w:sz w:val="24"/>
          <w:lang w:eastAsia="zh-CN"/>
        </w:rPr>
        <w:t>IPBES</w:t>
      </w:r>
      <w:r w:rsidRPr="00BD333E">
        <w:rPr>
          <w:rFonts w:eastAsia="SimSun"/>
          <w:sz w:val="24"/>
          <w:lang w:eastAsia="zh-CN"/>
        </w:rPr>
        <w:t>的价值观评估。</w:t>
      </w:r>
    </w:p>
    <w:p w14:paraId="4303DDF1"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Pr>
          <w:rFonts w:eastAsia="SimSun" w:hint="eastAsia"/>
          <w:sz w:val="24"/>
          <w:lang w:eastAsia="zh-CN"/>
        </w:rPr>
        <w:t>审议</w:t>
      </w:r>
      <w:r w:rsidRPr="00BD333E">
        <w:rPr>
          <w:rFonts w:eastAsia="SimSun"/>
          <w:sz w:val="24"/>
          <w:lang w:eastAsia="zh-CN"/>
        </w:rPr>
        <w:t>第一次评估中发现的知识</w:t>
      </w:r>
      <w:r w:rsidRPr="00BD333E">
        <w:rPr>
          <w:rFonts w:eastAsia="SimSun" w:hint="eastAsia"/>
          <w:sz w:val="24"/>
          <w:lang w:eastAsia="zh-CN"/>
        </w:rPr>
        <w:t>空白</w:t>
      </w:r>
      <w:r w:rsidRPr="00BD333E">
        <w:rPr>
          <w:rFonts w:eastAsia="SimSun"/>
          <w:sz w:val="24"/>
          <w:lang w:eastAsia="zh-CN"/>
        </w:rPr>
        <w:t>。</w:t>
      </w:r>
    </w:p>
    <w:p w14:paraId="066651C7" w14:textId="77777777" w:rsidR="0039255D" w:rsidRPr="00BD333E" w:rsidRDefault="0039255D" w:rsidP="00286136">
      <w:pPr>
        <w:numPr>
          <w:ilvl w:val="3"/>
          <w:numId w:val="204"/>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第二次全球评估应</w:t>
      </w:r>
      <w:r w:rsidRPr="00BD333E">
        <w:rPr>
          <w:rFonts w:eastAsia="SimSun" w:hint="eastAsia"/>
          <w:sz w:val="24"/>
          <w:lang w:eastAsia="zh-CN"/>
        </w:rPr>
        <w:t>于</w:t>
      </w:r>
      <w:r w:rsidRPr="00BD333E">
        <w:rPr>
          <w:rFonts w:eastAsia="SimSun"/>
          <w:sz w:val="24"/>
          <w:lang w:eastAsia="zh-CN"/>
        </w:rPr>
        <w:t>2028</w:t>
      </w:r>
      <w:r w:rsidRPr="00BD333E">
        <w:rPr>
          <w:rFonts w:eastAsia="SimSun"/>
          <w:sz w:val="24"/>
          <w:lang w:eastAsia="zh-CN"/>
        </w:rPr>
        <w:t>年第四季度</w:t>
      </w:r>
      <w:r w:rsidRPr="00BD333E">
        <w:rPr>
          <w:rFonts w:eastAsia="SimSun"/>
          <w:sz w:val="24"/>
          <w:lang w:eastAsia="zh-CN"/>
        </w:rPr>
        <w:t>(</w:t>
      </w:r>
      <w:r w:rsidRPr="00BD333E">
        <w:rPr>
          <w:rFonts w:eastAsia="SimSun"/>
          <w:sz w:val="24"/>
          <w:lang w:eastAsia="zh-CN"/>
        </w:rPr>
        <w:t>或最迟</w:t>
      </w:r>
      <w:r w:rsidRPr="00BD333E">
        <w:rPr>
          <w:rFonts w:eastAsia="SimSun" w:hint="eastAsia"/>
          <w:sz w:val="24"/>
          <w:lang w:eastAsia="zh-CN"/>
        </w:rPr>
        <w:t>于</w:t>
      </w:r>
      <w:r w:rsidRPr="00BD333E">
        <w:rPr>
          <w:rFonts w:eastAsia="SimSun"/>
          <w:sz w:val="24"/>
          <w:lang w:eastAsia="zh-CN"/>
        </w:rPr>
        <w:t>2029</w:t>
      </w:r>
      <w:r w:rsidRPr="00BD333E">
        <w:rPr>
          <w:rFonts w:eastAsia="SimSun"/>
          <w:sz w:val="24"/>
          <w:lang w:eastAsia="zh-CN"/>
        </w:rPr>
        <w:t>年第一季度</w:t>
      </w:r>
      <w:r w:rsidRPr="00BD333E">
        <w:rPr>
          <w:rFonts w:eastAsia="SimSun"/>
          <w:sz w:val="24"/>
          <w:lang w:eastAsia="zh-CN"/>
        </w:rPr>
        <w:t>)</w:t>
      </w:r>
      <w:r w:rsidRPr="00BD333E">
        <w:rPr>
          <w:rFonts w:eastAsia="SimSun"/>
          <w:sz w:val="24"/>
          <w:lang w:eastAsia="zh-CN"/>
        </w:rPr>
        <w:t>完成，供</w:t>
      </w:r>
      <w:r w:rsidRPr="00BD333E">
        <w:rPr>
          <w:rFonts w:eastAsia="SimSun" w:hint="eastAsia"/>
          <w:sz w:val="24"/>
          <w:lang w:eastAsia="zh-CN"/>
        </w:rPr>
        <w:t>IPBES</w:t>
      </w:r>
      <w:r w:rsidRPr="00BD333E">
        <w:rPr>
          <w:rFonts w:eastAsia="SimSun"/>
          <w:sz w:val="24"/>
          <w:lang w:eastAsia="zh-CN"/>
        </w:rPr>
        <w:t>全体会议批准。</w:t>
      </w:r>
    </w:p>
    <w:p w14:paraId="1E5BF000" w14:textId="77777777" w:rsidR="0039255D" w:rsidRDefault="0039255D" w:rsidP="00286136">
      <w:pPr>
        <w:adjustRightInd w:val="0"/>
        <w:snapToGrid w:val="0"/>
        <w:spacing w:before="120" w:after="120" w:line="240" w:lineRule="atLeast"/>
        <w:jc w:val="center"/>
        <w:rPr>
          <w:rFonts w:eastAsia="SimSun"/>
          <w:b/>
          <w:bCs/>
          <w:sz w:val="24"/>
          <w:lang w:eastAsia="zh-CN"/>
        </w:rPr>
      </w:pPr>
      <w:r w:rsidRPr="00BD333E">
        <w:rPr>
          <w:rFonts w:eastAsia="SimSun"/>
          <w:b/>
          <w:bCs/>
          <w:sz w:val="24"/>
          <w:lang w:eastAsia="zh-CN"/>
        </w:rPr>
        <w:t>B.</w:t>
      </w:r>
      <w:r w:rsidRPr="00BD333E">
        <w:rPr>
          <w:rFonts w:eastAsia="SimSun"/>
          <w:b/>
          <w:bCs/>
          <w:sz w:val="24"/>
          <w:lang w:eastAsia="zh-CN"/>
        </w:rPr>
        <w:t>《生物多样性公约》关于</w:t>
      </w:r>
      <w:r w:rsidRPr="00BD333E">
        <w:rPr>
          <w:rFonts w:eastAsia="SimSun" w:hint="eastAsia"/>
          <w:b/>
          <w:bCs/>
          <w:sz w:val="24"/>
          <w:lang w:eastAsia="zh-CN"/>
        </w:rPr>
        <w:t>将可能的</w:t>
      </w:r>
      <w:r w:rsidRPr="00BD333E">
        <w:rPr>
          <w:rFonts w:eastAsia="SimSun"/>
          <w:b/>
          <w:bCs/>
          <w:sz w:val="24"/>
          <w:lang w:eastAsia="zh-CN"/>
        </w:rPr>
        <w:t>评估</w:t>
      </w:r>
      <w:r w:rsidRPr="00BD333E">
        <w:rPr>
          <w:rFonts w:eastAsia="SimSun" w:hint="eastAsia"/>
          <w:b/>
          <w:bCs/>
          <w:sz w:val="24"/>
          <w:lang w:eastAsia="zh-CN"/>
        </w:rPr>
        <w:t>列入</w:t>
      </w:r>
      <w:r w:rsidRPr="00BD333E">
        <w:rPr>
          <w:rFonts w:eastAsia="SimSun" w:hint="eastAsia"/>
          <w:b/>
          <w:bCs/>
          <w:sz w:val="24"/>
          <w:lang w:eastAsia="zh-CN"/>
        </w:rPr>
        <w:t>IPBES</w:t>
      </w:r>
      <w:r w:rsidRPr="00BD333E">
        <w:rPr>
          <w:rFonts w:eastAsia="SimSun"/>
          <w:b/>
          <w:bCs/>
          <w:sz w:val="24"/>
          <w:lang w:eastAsia="zh-CN"/>
        </w:rPr>
        <w:t>滚动工作方案的请求</w:t>
      </w:r>
    </w:p>
    <w:p w14:paraId="180F4C99" w14:textId="77777777" w:rsidR="0039255D" w:rsidRPr="00BD333E" w:rsidRDefault="0039255D" w:rsidP="0039255D">
      <w:pPr>
        <w:adjustRightInd w:val="0"/>
        <w:snapToGrid w:val="0"/>
        <w:spacing w:before="120" w:after="120" w:line="240" w:lineRule="atLeast"/>
        <w:rPr>
          <w:rFonts w:eastAsia="SimSun"/>
          <w:sz w:val="24"/>
          <w:lang w:eastAsia="zh-CN"/>
        </w:rPr>
      </w:pPr>
      <w:r>
        <w:rPr>
          <w:rFonts w:eastAsia="SimSun"/>
          <w:sz w:val="24"/>
          <w:lang w:eastAsia="zh-CN"/>
        </w:rPr>
        <w:tab/>
      </w:r>
      <w:r w:rsidRPr="00BD333E">
        <w:rPr>
          <w:rFonts w:eastAsia="SimSun" w:hint="eastAsia"/>
          <w:sz w:val="24"/>
          <w:lang w:eastAsia="zh-CN"/>
        </w:rPr>
        <w:t>IPBES</w:t>
      </w:r>
      <w:r w:rsidRPr="00BD333E">
        <w:rPr>
          <w:rFonts w:eastAsia="SimSun"/>
          <w:sz w:val="24"/>
          <w:lang w:eastAsia="zh-CN"/>
        </w:rPr>
        <w:t>应考虑以下评估</w:t>
      </w:r>
      <w:r w:rsidRPr="00BD333E">
        <w:rPr>
          <w:rFonts w:eastAsia="SimSun" w:hint="eastAsia"/>
          <w:sz w:val="24"/>
          <w:lang w:eastAsia="zh-CN"/>
        </w:rPr>
        <w:t>：</w:t>
      </w:r>
    </w:p>
    <w:p w14:paraId="1DFA49F3" w14:textId="77777777" w:rsidR="0039255D" w:rsidRPr="00BD333E" w:rsidRDefault="0039255D" w:rsidP="00286136">
      <w:pPr>
        <w:numPr>
          <w:ilvl w:val="0"/>
          <w:numId w:val="213"/>
        </w:numPr>
        <w:adjustRightInd w:val="0"/>
        <w:snapToGrid w:val="0"/>
        <w:spacing w:before="120" w:after="120" w:line="240" w:lineRule="atLeast"/>
        <w:ind w:left="0" w:firstLine="0"/>
        <w:rPr>
          <w:rFonts w:eastAsia="SimSun"/>
          <w:sz w:val="24"/>
          <w:lang w:eastAsia="zh-CN"/>
        </w:rPr>
      </w:pPr>
      <w:r w:rsidRPr="00BD333E">
        <w:rPr>
          <w:rFonts w:eastAsia="SimSun" w:hint="eastAsia"/>
          <w:sz w:val="24"/>
          <w:lang w:eastAsia="zh-CN"/>
        </w:rPr>
        <w:t>对涵盖</w:t>
      </w:r>
      <w:r w:rsidRPr="00BD333E">
        <w:rPr>
          <w:rFonts w:eastAsia="SimSun"/>
          <w:sz w:val="24"/>
          <w:lang w:eastAsia="zh-CN"/>
        </w:rPr>
        <w:t>生物多样性的综合空间规划</w:t>
      </w:r>
      <w:r>
        <w:rPr>
          <w:rFonts w:eastAsia="SimSun" w:hint="eastAsia"/>
          <w:sz w:val="24"/>
          <w:lang w:eastAsia="zh-CN"/>
        </w:rPr>
        <w:t>和</w:t>
      </w:r>
      <w:r w:rsidRPr="00030B9E">
        <w:rPr>
          <w:rFonts w:eastAsia="SimSun" w:hint="eastAsia"/>
          <w:sz w:val="24"/>
          <w:lang w:eastAsia="zh-CN"/>
        </w:rPr>
        <w:t>生态连通性</w:t>
      </w:r>
      <w:r w:rsidRPr="00BD333E">
        <w:rPr>
          <w:rFonts w:eastAsia="SimSun"/>
          <w:sz w:val="24"/>
          <w:lang w:eastAsia="zh-CN"/>
        </w:rPr>
        <w:t>的快速方法评估</w:t>
      </w:r>
      <w:r>
        <w:rPr>
          <w:rFonts w:eastAsia="SimSun" w:hint="eastAsia"/>
          <w:sz w:val="24"/>
          <w:lang w:eastAsia="zh-CN"/>
        </w:rPr>
        <w:t>，考虑到</w:t>
      </w:r>
      <w:r w:rsidRPr="00BD333E">
        <w:rPr>
          <w:rFonts w:eastAsia="SimSun"/>
          <w:sz w:val="24"/>
          <w:lang w:eastAsia="zh-CN"/>
        </w:rPr>
        <w:t>土地和海洋</w:t>
      </w:r>
      <w:r w:rsidRPr="00BD333E">
        <w:rPr>
          <w:rFonts w:eastAsia="SimSun" w:hint="eastAsia"/>
          <w:sz w:val="24"/>
          <w:lang w:eastAsia="zh-CN"/>
        </w:rPr>
        <w:t>利用</w:t>
      </w:r>
      <w:r>
        <w:rPr>
          <w:rFonts w:eastAsia="SimSun" w:hint="eastAsia"/>
          <w:sz w:val="24"/>
          <w:lang w:eastAsia="zh-CN"/>
        </w:rPr>
        <w:t>的</w:t>
      </w:r>
      <w:r w:rsidRPr="00BD333E">
        <w:rPr>
          <w:rFonts w:eastAsia="SimSun"/>
          <w:sz w:val="24"/>
          <w:lang w:eastAsia="zh-CN"/>
        </w:rPr>
        <w:t>变化</w:t>
      </w:r>
      <w:r>
        <w:rPr>
          <w:rFonts w:eastAsia="SimSun" w:hint="eastAsia"/>
          <w:sz w:val="24"/>
          <w:lang w:eastAsia="zh-CN"/>
        </w:rPr>
        <w:t>和恢复</w:t>
      </w:r>
      <w:r w:rsidRPr="00BD333E">
        <w:rPr>
          <w:rFonts w:eastAsia="SimSun" w:hint="eastAsia"/>
          <w:sz w:val="24"/>
          <w:lang w:eastAsia="zh-CN"/>
        </w:rPr>
        <w:t>：</w:t>
      </w:r>
    </w:p>
    <w:p w14:paraId="25F3A3E1" w14:textId="77777777" w:rsidR="0039255D" w:rsidRPr="00BD333E" w:rsidRDefault="0039255D" w:rsidP="00286136">
      <w:pPr>
        <w:numPr>
          <w:ilvl w:val="0"/>
          <w:numId w:val="213"/>
        </w:numPr>
        <w:adjustRightInd w:val="0"/>
        <w:snapToGrid w:val="0"/>
        <w:spacing w:before="120" w:after="120" w:line="240" w:lineRule="atLeast"/>
        <w:ind w:left="0" w:firstLine="0"/>
        <w:rPr>
          <w:rFonts w:eastAsia="SimSun"/>
          <w:sz w:val="24"/>
          <w:lang w:eastAsia="zh-CN"/>
        </w:rPr>
      </w:pPr>
      <w:r>
        <w:rPr>
          <w:rFonts w:eastAsia="SimSun" w:hint="eastAsia"/>
          <w:sz w:val="24"/>
          <w:lang w:eastAsia="zh-CN"/>
        </w:rPr>
        <w:t>对</w:t>
      </w:r>
      <w:r w:rsidRPr="00BD333E">
        <w:rPr>
          <w:rFonts w:eastAsia="SimSun"/>
          <w:sz w:val="24"/>
          <w:lang w:eastAsia="zh-CN"/>
        </w:rPr>
        <w:t>监测生物多样性和生态系统服务</w:t>
      </w:r>
      <w:r w:rsidRPr="00BD333E">
        <w:rPr>
          <w:rFonts w:eastAsia="SimSun" w:hint="eastAsia"/>
          <w:sz w:val="24"/>
          <w:lang w:eastAsia="zh-CN"/>
        </w:rPr>
        <w:t>、</w:t>
      </w:r>
      <w:r w:rsidRPr="00BD333E">
        <w:rPr>
          <w:rFonts w:eastAsia="SimSun"/>
          <w:sz w:val="24"/>
          <w:lang w:eastAsia="zh-CN"/>
        </w:rPr>
        <w:t>跟踪</w:t>
      </w:r>
      <w:r w:rsidRPr="00BD333E">
        <w:rPr>
          <w:rFonts w:eastAsia="SimSun"/>
          <w:sz w:val="24"/>
          <w:lang w:eastAsia="zh-CN"/>
        </w:rPr>
        <w:t>2020</w:t>
      </w:r>
      <w:r w:rsidRPr="00BD333E">
        <w:rPr>
          <w:rFonts w:eastAsia="SimSun"/>
          <w:sz w:val="24"/>
          <w:lang w:eastAsia="zh-CN"/>
        </w:rPr>
        <w:t>年后全球生物多样性框架</w:t>
      </w:r>
      <w:r w:rsidRPr="00BD333E">
        <w:rPr>
          <w:rFonts w:eastAsia="SimSun" w:hint="eastAsia"/>
          <w:sz w:val="24"/>
          <w:lang w:eastAsia="zh-CN"/>
        </w:rPr>
        <w:t>长期</w:t>
      </w:r>
      <w:r w:rsidRPr="00BD333E">
        <w:rPr>
          <w:rFonts w:eastAsia="SimSun"/>
          <w:sz w:val="24"/>
          <w:lang w:eastAsia="zh-CN"/>
        </w:rPr>
        <w:t>目标和</w:t>
      </w:r>
      <w:r w:rsidRPr="00BD333E">
        <w:rPr>
          <w:rFonts w:eastAsia="SimSun" w:hint="eastAsia"/>
          <w:sz w:val="24"/>
          <w:lang w:eastAsia="zh-CN"/>
        </w:rPr>
        <w:t>行动</w:t>
      </w:r>
      <w:r w:rsidRPr="00BD333E">
        <w:rPr>
          <w:rFonts w:eastAsia="SimSun"/>
          <w:sz w:val="24"/>
          <w:lang w:eastAsia="zh-CN"/>
        </w:rPr>
        <w:t>目标进展情况</w:t>
      </w:r>
      <w:r>
        <w:rPr>
          <w:rFonts w:eastAsia="SimSun" w:hint="eastAsia"/>
          <w:sz w:val="24"/>
          <w:lang w:eastAsia="zh-CN"/>
        </w:rPr>
        <w:t>以及对生物多样性丧失基线</w:t>
      </w:r>
      <w:r w:rsidRPr="00BD333E">
        <w:rPr>
          <w:rFonts w:eastAsia="SimSun"/>
          <w:sz w:val="24"/>
          <w:lang w:eastAsia="zh-CN"/>
        </w:rPr>
        <w:t>的快速方法评估</w:t>
      </w:r>
      <w:r>
        <w:rPr>
          <w:rFonts w:eastAsia="SimSun" w:hint="eastAsia"/>
          <w:sz w:val="24"/>
          <w:lang w:eastAsia="zh-CN"/>
        </w:rPr>
        <w:t>；</w:t>
      </w:r>
    </w:p>
    <w:p w14:paraId="0EE2B5D9" w14:textId="77777777" w:rsidR="0039255D" w:rsidRDefault="0039255D" w:rsidP="00286136">
      <w:pPr>
        <w:numPr>
          <w:ilvl w:val="0"/>
          <w:numId w:val="213"/>
        </w:numPr>
        <w:adjustRightInd w:val="0"/>
        <w:snapToGrid w:val="0"/>
        <w:spacing w:before="120" w:after="120" w:line="240" w:lineRule="atLeast"/>
        <w:ind w:left="0" w:firstLine="0"/>
        <w:rPr>
          <w:rFonts w:eastAsia="SimSun"/>
          <w:sz w:val="24"/>
          <w:lang w:eastAsia="zh-CN"/>
        </w:rPr>
      </w:pPr>
      <w:r w:rsidRPr="00BD333E">
        <w:rPr>
          <w:rFonts w:eastAsia="SimSun"/>
          <w:sz w:val="24"/>
          <w:lang w:eastAsia="zh-CN"/>
        </w:rPr>
        <w:t>关于</w:t>
      </w:r>
      <w:r w:rsidRPr="00BD333E">
        <w:rPr>
          <w:rFonts w:eastAsia="SimSun" w:hint="eastAsia"/>
          <w:sz w:val="24"/>
          <w:lang w:eastAsia="zh-CN"/>
        </w:rPr>
        <w:t>污染</w:t>
      </w:r>
      <w:r w:rsidRPr="00BD333E">
        <w:rPr>
          <w:rFonts w:eastAsia="SimSun"/>
          <w:sz w:val="24"/>
          <w:lang w:eastAsia="zh-CN"/>
        </w:rPr>
        <w:t>对生物多样性的影响</w:t>
      </w:r>
      <w:r>
        <w:rPr>
          <w:rFonts w:eastAsia="SimSun" w:hint="eastAsia"/>
          <w:sz w:val="24"/>
          <w:lang w:eastAsia="zh-CN"/>
        </w:rPr>
        <w:t>以及</w:t>
      </w:r>
      <w:r w:rsidRPr="00BD333E">
        <w:rPr>
          <w:rFonts w:eastAsia="SimSun"/>
          <w:sz w:val="24"/>
          <w:lang w:eastAsia="zh-CN"/>
        </w:rPr>
        <w:t>避免</w:t>
      </w:r>
      <w:r w:rsidRPr="00BD333E">
        <w:rPr>
          <w:rFonts w:eastAsia="SimSun" w:hint="eastAsia"/>
          <w:sz w:val="24"/>
          <w:lang w:eastAsia="zh-CN"/>
        </w:rPr>
        <w:t>、</w:t>
      </w:r>
      <w:r w:rsidRPr="00BD333E">
        <w:rPr>
          <w:rFonts w:eastAsia="SimSun"/>
          <w:sz w:val="24"/>
          <w:lang w:eastAsia="zh-CN"/>
        </w:rPr>
        <w:t>减少和缓解此类影响的方法的快速方法评估</w:t>
      </w:r>
      <w:r>
        <w:rPr>
          <w:rFonts w:eastAsia="SimSun" w:hint="eastAsia"/>
          <w:sz w:val="24"/>
          <w:lang w:eastAsia="zh-CN"/>
        </w:rPr>
        <w:t>；</w:t>
      </w:r>
    </w:p>
    <w:p w14:paraId="2A6707C5" w14:textId="77777777" w:rsidR="0039255D" w:rsidRPr="00BD333E" w:rsidRDefault="0039255D" w:rsidP="00286136">
      <w:pPr>
        <w:numPr>
          <w:ilvl w:val="0"/>
          <w:numId w:val="213"/>
        </w:numPr>
        <w:adjustRightInd w:val="0"/>
        <w:snapToGrid w:val="0"/>
        <w:spacing w:before="120" w:after="120" w:line="240" w:lineRule="atLeast"/>
        <w:ind w:left="0" w:firstLine="0"/>
        <w:rPr>
          <w:rFonts w:eastAsia="SimSun"/>
          <w:sz w:val="24"/>
          <w:lang w:eastAsia="zh-CN"/>
        </w:rPr>
      </w:pPr>
      <w:r w:rsidRPr="00790065">
        <w:rPr>
          <w:rFonts w:eastAsia="SimSun" w:hint="eastAsia"/>
          <w:sz w:val="24"/>
          <w:lang w:eastAsia="zh-CN"/>
        </w:rPr>
        <w:t>对与自然平衡和谐相处以及与地球母亲和谐相处的快速</w:t>
      </w:r>
      <w:r>
        <w:rPr>
          <w:rFonts w:eastAsia="SimSun" w:hint="eastAsia"/>
          <w:sz w:val="24"/>
          <w:lang w:eastAsia="zh-CN"/>
        </w:rPr>
        <w:t>方法</w:t>
      </w:r>
      <w:r w:rsidRPr="00790065">
        <w:rPr>
          <w:rFonts w:eastAsia="SimSun" w:hint="eastAsia"/>
          <w:sz w:val="24"/>
          <w:lang w:eastAsia="zh-CN"/>
        </w:rPr>
        <w:t>评估</w:t>
      </w:r>
      <w:r>
        <w:rPr>
          <w:rFonts w:eastAsia="SimSun" w:hint="eastAsia"/>
          <w:sz w:val="24"/>
          <w:lang w:eastAsia="zh-CN"/>
        </w:rPr>
        <w:t>。</w:t>
      </w: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E4A2" w14:textId="77777777" w:rsidR="00677433" w:rsidRDefault="00677433" w:rsidP="00CF1848">
      <w:r>
        <w:separator/>
      </w:r>
    </w:p>
  </w:endnote>
  <w:endnote w:type="continuationSeparator" w:id="0">
    <w:p w14:paraId="136ADD25" w14:textId="77777777" w:rsidR="00677433" w:rsidRDefault="00677433" w:rsidP="00CF1848">
      <w:r>
        <w:continuationSeparator/>
      </w:r>
    </w:p>
  </w:endnote>
  <w:endnote w:type="continuationNotice" w:id="1">
    <w:p w14:paraId="2D4BB196" w14:textId="77777777" w:rsidR="00677433" w:rsidRDefault="0067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D99D" w14:textId="77777777" w:rsidR="00677433" w:rsidRDefault="00677433" w:rsidP="00CF1848">
      <w:r>
        <w:separator/>
      </w:r>
    </w:p>
  </w:footnote>
  <w:footnote w:type="continuationSeparator" w:id="0">
    <w:p w14:paraId="4375E53A" w14:textId="77777777" w:rsidR="00677433" w:rsidRDefault="00677433" w:rsidP="00CF1848">
      <w:r>
        <w:continuationSeparator/>
      </w:r>
    </w:p>
  </w:footnote>
  <w:footnote w:type="continuationNotice" w:id="1">
    <w:p w14:paraId="01DE706C" w14:textId="77777777" w:rsidR="00677433" w:rsidRDefault="00677433"/>
  </w:footnote>
  <w:footnote w:id="2">
    <w:p w14:paraId="5C36B55C" w14:textId="109D7970" w:rsidR="0039255D" w:rsidRPr="00286136" w:rsidRDefault="0039255D" w:rsidP="0039255D">
      <w:pPr>
        <w:pStyle w:val="FootnoteText"/>
        <w:ind w:firstLine="0"/>
        <w:jc w:val="left"/>
        <w:rPr>
          <w:rFonts w:eastAsia="SimSun"/>
          <w:sz w:val="20"/>
          <w:szCs w:val="20"/>
          <w:lang w:eastAsia="zh-CN"/>
        </w:rPr>
      </w:pPr>
      <w:r w:rsidRPr="00286136">
        <w:rPr>
          <w:rStyle w:val="FootnoteReference"/>
          <w:sz w:val="20"/>
          <w:szCs w:val="20"/>
        </w:rPr>
        <w:footnoteRef/>
      </w:r>
      <w:r w:rsidR="00286136" w:rsidRPr="00286136">
        <w:rPr>
          <w:rFonts w:eastAsia="SimSun" w:hint="eastAsia"/>
          <w:sz w:val="20"/>
          <w:szCs w:val="20"/>
          <w:lang w:eastAsia="zh-CN"/>
        </w:rPr>
        <w:t xml:space="preserve"> </w:t>
      </w:r>
      <w:r w:rsidR="00286136" w:rsidRPr="00286136">
        <w:rPr>
          <w:rFonts w:eastAsia="SimSun"/>
          <w:sz w:val="20"/>
          <w:szCs w:val="20"/>
          <w:lang w:eastAsia="zh-CN"/>
        </w:rPr>
        <w:t xml:space="preserve"> </w:t>
      </w:r>
      <w:r w:rsidRPr="00286136">
        <w:rPr>
          <w:rFonts w:eastAsia="SimSun"/>
          <w:sz w:val="20"/>
          <w:szCs w:val="20"/>
          <w:lang w:eastAsia="zh-CN"/>
        </w:rPr>
        <w:t>范围界定报告</w:t>
      </w:r>
      <w:r w:rsidRPr="00286136">
        <w:rPr>
          <w:rFonts w:eastAsia="SimSun" w:hint="eastAsia"/>
          <w:sz w:val="20"/>
          <w:szCs w:val="20"/>
          <w:lang w:eastAsia="zh-CN"/>
        </w:rPr>
        <w:t>载于第</w:t>
      </w:r>
      <w:r w:rsidRPr="00286136">
        <w:rPr>
          <w:rFonts w:eastAsia="SimSun"/>
          <w:sz w:val="20"/>
          <w:szCs w:val="20"/>
          <w:lang w:eastAsia="zh-CN"/>
        </w:rPr>
        <w:t>IPBES-8/1</w:t>
      </w:r>
      <w:r w:rsidRPr="00286136">
        <w:rPr>
          <w:rFonts w:eastAsia="SimSun" w:hint="eastAsia"/>
          <w:sz w:val="20"/>
          <w:szCs w:val="20"/>
          <w:lang w:eastAsia="zh-CN"/>
        </w:rPr>
        <w:t>号决定附件一和附件二、第</w:t>
      </w:r>
      <w:r w:rsidRPr="00286136">
        <w:rPr>
          <w:rFonts w:eastAsia="SimSun"/>
          <w:sz w:val="20"/>
          <w:szCs w:val="20"/>
          <w:lang w:eastAsia="zh-CN"/>
        </w:rPr>
        <w:t>IPBES-9/1</w:t>
      </w:r>
      <w:r w:rsidRPr="00286136">
        <w:rPr>
          <w:rFonts w:eastAsia="SimSun" w:hint="eastAsia"/>
          <w:sz w:val="20"/>
          <w:szCs w:val="20"/>
          <w:lang w:eastAsia="zh-CN"/>
        </w:rPr>
        <w:t>号决定附件二，可在</w:t>
      </w:r>
      <w:hyperlink r:id="rId1" w:history="1">
        <w:r w:rsidRPr="00286136">
          <w:rPr>
            <w:rStyle w:val="Hyperlink"/>
            <w:snapToGrid w:val="0"/>
            <w:kern w:val="18"/>
            <w:sz w:val="20"/>
            <w:szCs w:val="20"/>
          </w:rPr>
          <w:t>https://ipbes.net/documents-by-category/Decisions</w:t>
        </w:r>
      </w:hyperlink>
      <w:r w:rsidRPr="00286136">
        <w:rPr>
          <w:rFonts w:eastAsia="SimSun" w:hint="eastAsia"/>
          <w:sz w:val="20"/>
          <w:szCs w:val="20"/>
          <w:lang w:eastAsia="zh-CN"/>
        </w:rPr>
        <w:t>查阅。</w:t>
      </w:r>
    </w:p>
  </w:footnote>
  <w:footnote w:id="3">
    <w:p w14:paraId="39D87379" w14:textId="6D0728F3" w:rsidR="0039255D" w:rsidRPr="00286136" w:rsidRDefault="0039255D" w:rsidP="0039255D">
      <w:pPr>
        <w:pStyle w:val="FootnoteText"/>
        <w:adjustRightInd w:val="0"/>
        <w:snapToGrid w:val="0"/>
        <w:spacing w:before="60"/>
        <w:ind w:firstLine="0"/>
        <w:rPr>
          <w:rFonts w:eastAsia="SimSun"/>
          <w:sz w:val="20"/>
          <w:szCs w:val="20"/>
          <w:lang w:eastAsia="zh-CN"/>
        </w:rPr>
      </w:pPr>
      <w:r w:rsidRPr="00286136">
        <w:rPr>
          <w:rStyle w:val="FootnoteReference"/>
          <w:rFonts w:eastAsia="SimSun"/>
          <w:sz w:val="20"/>
          <w:szCs w:val="20"/>
        </w:rPr>
        <w:footnoteRef/>
      </w:r>
      <w:r w:rsidR="00286136" w:rsidRPr="00286136">
        <w:rPr>
          <w:rFonts w:eastAsia="SimSun"/>
          <w:snapToGrid w:val="0"/>
          <w:kern w:val="18"/>
          <w:sz w:val="20"/>
          <w:szCs w:val="20"/>
          <w:lang w:eastAsia="zh-CN"/>
        </w:rPr>
        <w:t xml:space="preserve">  </w:t>
      </w:r>
      <w:r w:rsidRPr="00286136">
        <w:rPr>
          <w:rFonts w:eastAsia="SimSun"/>
          <w:snapToGrid w:val="0"/>
          <w:kern w:val="18"/>
          <w:sz w:val="20"/>
          <w:szCs w:val="20"/>
          <w:lang w:eastAsia="zh-CN"/>
        </w:rPr>
        <w:t xml:space="preserve">IPBES (2020). </w:t>
      </w:r>
      <w:r w:rsidRPr="00286136">
        <w:rPr>
          <w:rFonts w:eastAsia="SimSun"/>
          <w:snapToGrid w:val="0"/>
          <w:kern w:val="18"/>
          <w:sz w:val="20"/>
          <w:szCs w:val="20"/>
          <w:lang w:eastAsia="zh-CN"/>
        </w:rPr>
        <w:t>生物多样性和生态系统服务政府间平台生物多样性与大流行病研讨会报告。</w:t>
      </w:r>
      <w:r w:rsidRPr="00286136">
        <w:rPr>
          <w:rFonts w:eastAsia="SimSun"/>
          <w:snapToGrid w:val="0"/>
          <w:kern w:val="18"/>
          <w:sz w:val="20"/>
          <w:szCs w:val="20"/>
          <w:lang w:val="fr-CA" w:eastAsia="zh-CN"/>
        </w:rPr>
        <w:t xml:space="preserve">IPBES secretariat, Bonn. </w:t>
      </w:r>
      <w:hyperlink r:id="rId2" w:history="1">
        <w:r w:rsidRPr="00286136">
          <w:rPr>
            <w:rStyle w:val="Hyperlink"/>
            <w:rFonts w:eastAsia="SimSun"/>
            <w:snapToGrid w:val="0"/>
            <w:kern w:val="18"/>
            <w:sz w:val="20"/>
            <w:szCs w:val="20"/>
            <w:lang w:val="fr-CA" w:eastAsia="zh-CN"/>
          </w:rPr>
          <w:t>https://ipbes.net/pandemics</w:t>
        </w:r>
      </w:hyperlink>
      <w:r w:rsidRPr="00286136">
        <w:rPr>
          <w:rFonts w:eastAsia="SimSun"/>
          <w:sz w:val="20"/>
          <w:szCs w:val="20"/>
          <w:lang w:eastAsia="zh-CN"/>
        </w:rPr>
        <w:t>。生物多样性和生态系统服务政府间科学</w:t>
      </w:r>
      <w:r w:rsidRPr="00286136">
        <w:rPr>
          <w:rFonts w:eastAsia="SimSun" w:hint="eastAsia"/>
          <w:sz w:val="20"/>
          <w:szCs w:val="20"/>
          <w:lang w:eastAsia="zh-CN"/>
        </w:rPr>
        <w:t>-</w:t>
      </w:r>
      <w:r w:rsidRPr="00286136">
        <w:rPr>
          <w:rFonts w:eastAsia="SimSun"/>
          <w:sz w:val="20"/>
          <w:szCs w:val="20"/>
          <w:lang w:eastAsia="zh-CN"/>
        </w:rPr>
        <w:t>政策平台全体会议尚未审查、认可或核准这份研讨会报告及其中所载的任何建议或结论。</w:t>
      </w:r>
    </w:p>
  </w:footnote>
  <w:footnote w:id="4">
    <w:p w14:paraId="3FD2B5C2" w14:textId="77777777" w:rsidR="0039255D" w:rsidRPr="0059117C" w:rsidRDefault="0039255D" w:rsidP="0039255D">
      <w:pPr>
        <w:pStyle w:val="FootnoteText"/>
        <w:adjustRightInd w:val="0"/>
        <w:snapToGrid w:val="0"/>
        <w:spacing w:before="60"/>
        <w:ind w:firstLine="0"/>
        <w:rPr>
          <w:rFonts w:eastAsia="SimSun"/>
          <w:szCs w:val="18"/>
          <w:lang w:eastAsia="zh-CN"/>
        </w:rPr>
      </w:pPr>
      <w:r w:rsidRPr="00286136">
        <w:rPr>
          <w:rStyle w:val="FootnoteReference"/>
          <w:rFonts w:eastAsia="SimSun"/>
          <w:sz w:val="20"/>
          <w:szCs w:val="20"/>
        </w:rPr>
        <w:footnoteRef/>
      </w:r>
      <w:r w:rsidRPr="00286136">
        <w:rPr>
          <w:rFonts w:eastAsia="SimSun"/>
          <w:sz w:val="20"/>
          <w:szCs w:val="20"/>
          <w:lang w:eastAsia="zh-CN"/>
        </w:rPr>
        <w:t xml:space="preserve">  IPBES/IPCC (2021)</w:t>
      </w:r>
      <w:r w:rsidRPr="00286136">
        <w:rPr>
          <w:rFonts w:eastAsia="SimSun" w:hint="eastAsia"/>
          <w:sz w:val="20"/>
          <w:szCs w:val="20"/>
          <w:lang w:eastAsia="zh-CN"/>
        </w:rPr>
        <w:t>，生物多样性平台和</w:t>
      </w:r>
      <w:r w:rsidRPr="00286136">
        <w:rPr>
          <w:rFonts w:eastAsia="SimSun"/>
          <w:sz w:val="20"/>
          <w:szCs w:val="20"/>
          <w:lang w:eastAsia="zh-CN"/>
        </w:rPr>
        <w:t>政府间气候变化专门委员会</w:t>
      </w:r>
      <w:r w:rsidRPr="00286136">
        <w:rPr>
          <w:rFonts w:eastAsia="SimSun" w:hint="eastAsia"/>
          <w:sz w:val="20"/>
          <w:szCs w:val="20"/>
          <w:lang w:eastAsia="zh-CN"/>
        </w:rPr>
        <w:t>共同赞助的研讨会关于生物多样性与气候变化问题的报告。</w:t>
      </w:r>
      <w:r w:rsidRPr="00286136">
        <w:rPr>
          <w:rFonts w:eastAsia="SimSun"/>
          <w:sz w:val="20"/>
          <w:szCs w:val="20"/>
          <w:lang w:eastAsia="zh-CN"/>
        </w:rPr>
        <w:t>生物多样性和生态系统服务政府间科学</w:t>
      </w:r>
      <w:r w:rsidRPr="00286136">
        <w:rPr>
          <w:rFonts w:eastAsia="SimSun" w:hint="eastAsia"/>
          <w:sz w:val="20"/>
          <w:szCs w:val="20"/>
          <w:lang w:eastAsia="zh-CN"/>
        </w:rPr>
        <w:t>-</w:t>
      </w:r>
      <w:r w:rsidRPr="00286136">
        <w:rPr>
          <w:rFonts w:eastAsia="SimSun"/>
          <w:sz w:val="20"/>
          <w:szCs w:val="20"/>
          <w:lang w:eastAsia="zh-CN"/>
        </w:rPr>
        <w:t>政策平台和政府间气候变化专门委员会全体会议尚未审查、认可或核准这份研讨会报告及其中所载的任何建议或结论。</w:t>
      </w:r>
    </w:p>
  </w:footnote>
  <w:footnote w:id="5">
    <w:p w14:paraId="1193B449" w14:textId="77777777" w:rsidR="0039255D" w:rsidRDefault="0039255D" w:rsidP="0039255D">
      <w:pPr>
        <w:pStyle w:val="FootnoteText"/>
        <w:adjustRightInd w:val="0"/>
        <w:snapToGrid w:val="0"/>
        <w:spacing w:before="60"/>
        <w:ind w:firstLine="0"/>
        <w:rPr>
          <w:lang w:eastAsia="zh-CN"/>
        </w:rPr>
      </w:pPr>
      <w:r w:rsidRPr="0059117C">
        <w:rPr>
          <w:rStyle w:val="FootnoteReference"/>
          <w:rFonts w:eastAsia="SimSun"/>
          <w:szCs w:val="18"/>
        </w:rPr>
        <w:footnoteRef/>
      </w:r>
      <w:r w:rsidRPr="0059117C">
        <w:rPr>
          <w:rFonts w:eastAsia="SimSun"/>
          <w:szCs w:val="18"/>
          <w:lang w:eastAsia="zh-CN"/>
        </w:rPr>
        <w:t xml:space="preserve">  </w:t>
      </w:r>
      <w:r w:rsidRPr="004444E3">
        <w:rPr>
          <w:rFonts w:eastAsia="SimSun"/>
          <w:sz w:val="20"/>
          <w:szCs w:val="20"/>
          <w:lang w:eastAsia="zh-CN"/>
        </w:rPr>
        <w:t>CBD/SBSTTA/24/8</w:t>
      </w:r>
      <w:r w:rsidRPr="004444E3">
        <w:rPr>
          <w:rFonts w:eastAsia="SimSun"/>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609183D7"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11</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77777777"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11</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9"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3"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6"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0"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9"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0"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5"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7"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2"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3"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9"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2"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4"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7"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4"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0"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1"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2"/>
  </w:num>
  <w:num w:numId="2" w16cid:durableId="361593616">
    <w:abstractNumId w:val="116"/>
  </w:num>
  <w:num w:numId="3" w16cid:durableId="350493070">
    <w:abstractNumId w:val="127"/>
  </w:num>
  <w:num w:numId="4" w16cid:durableId="1270969996">
    <w:abstractNumId w:val="21"/>
  </w:num>
  <w:num w:numId="5" w16cid:durableId="642781328">
    <w:abstractNumId w:val="39"/>
  </w:num>
  <w:num w:numId="6" w16cid:durableId="2076967508">
    <w:abstractNumId w:val="116"/>
    <w:lvlOverride w:ilvl="0">
      <w:startOverride w:val="1"/>
    </w:lvlOverride>
  </w:num>
  <w:num w:numId="7" w16cid:durableId="1376471234">
    <w:abstractNumId w:val="105"/>
  </w:num>
  <w:num w:numId="8" w16cid:durableId="269750299">
    <w:abstractNumId w:val="79"/>
  </w:num>
  <w:num w:numId="9" w16cid:durableId="1876959790">
    <w:abstractNumId w:val="199"/>
  </w:num>
  <w:num w:numId="10" w16cid:durableId="1595169447">
    <w:abstractNumId w:val="22"/>
  </w:num>
  <w:num w:numId="11" w16cid:durableId="1442533451">
    <w:abstractNumId w:val="152"/>
  </w:num>
  <w:num w:numId="12" w16cid:durableId="860699807">
    <w:abstractNumId w:val="54"/>
  </w:num>
  <w:num w:numId="13" w16cid:durableId="1415930273">
    <w:abstractNumId w:val="99"/>
  </w:num>
  <w:num w:numId="14" w16cid:durableId="1204951333">
    <w:abstractNumId w:val="147"/>
  </w:num>
  <w:num w:numId="15" w16cid:durableId="374886438">
    <w:abstractNumId w:val="190"/>
  </w:num>
  <w:num w:numId="16" w16cid:durableId="1062951299">
    <w:abstractNumId w:val="117"/>
  </w:num>
  <w:num w:numId="17" w16cid:durableId="1620994870">
    <w:abstractNumId w:val="55"/>
  </w:num>
  <w:num w:numId="18" w16cid:durableId="538855818">
    <w:abstractNumId w:val="35"/>
  </w:num>
  <w:num w:numId="19" w16cid:durableId="1314063987">
    <w:abstractNumId w:val="162"/>
  </w:num>
  <w:num w:numId="20" w16cid:durableId="1371762655">
    <w:abstractNumId w:val="174"/>
  </w:num>
  <w:num w:numId="21" w16cid:durableId="1173766930">
    <w:abstractNumId w:val="135"/>
  </w:num>
  <w:num w:numId="22" w16cid:durableId="164782260">
    <w:abstractNumId w:val="41"/>
  </w:num>
  <w:num w:numId="23" w16cid:durableId="1864781975">
    <w:abstractNumId w:val="128"/>
  </w:num>
  <w:num w:numId="24" w16cid:durableId="954605364">
    <w:abstractNumId w:val="140"/>
  </w:num>
  <w:num w:numId="25" w16cid:durableId="1434085838">
    <w:abstractNumId w:val="168"/>
  </w:num>
  <w:num w:numId="26" w16cid:durableId="1098133633">
    <w:abstractNumId w:val="49"/>
  </w:num>
  <w:num w:numId="27" w16cid:durableId="675888436">
    <w:abstractNumId w:val="157"/>
  </w:num>
  <w:num w:numId="28" w16cid:durableId="1220629513">
    <w:abstractNumId w:val="47"/>
  </w:num>
  <w:num w:numId="29" w16cid:durableId="1594322008">
    <w:abstractNumId w:val="191"/>
  </w:num>
  <w:num w:numId="30" w16cid:durableId="1487360325">
    <w:abstractNumId w:val="24"/>
  </w:num>
  <w:num w:numId="31" w16cid:durableId="493111597">
    <w:abstractNumId w:val="71"/>
  </w:num>
  <w:num w:numId="32" w16cid:durableId="1662925370">
    <w:abstractNumId w:val="16"/>
  </w:num>
  <w:num w:numId="33" w16cid:durableId="857696755">
    <w:abstractNumId w:val="196"/>
  </w:num>
  <w:num w:numId="34" w16cid:durableId="103309217">
    <w:abstractNumId w:val="154"/>
  </w:num>
  <w:num w:numId="35" w16cid:durableId="608704227">
    <w:abstractNumId w:val="160"/>
  </w:num>
  <w:num w:numId="36" w16cid:durableId="1865318125">
    <w:abstractNumId w:val="132"/>
  </w:num>
  <w:num w:numId="37" w16cid:durableId="27270755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63"/>
  </w:num>
  <w:num w:numId="39" w16cid:durableId="1309945061">
    <w:abstractNumId w:val="166"/>
  </w:num>
  <w:num w:numId="40" w16cid:durableId="694111108">
    <w:abstractNumId w:val="14"/>
  </w:num>
  <w:num w:numId="41" w16cid:durableId="1450202257">
    <w:abstractNumId w:val="186"/>
  </w:num>
  <w:num w:numId="42" w16cid:durableId="2069183051">
    <w:abstractNumId w:val="77"/>
  </w:num>
  <w:num w:numId="43" w16cid:durableId="1610702949">
    <w:abstractNumId w:val="148"/>
  </w:num>
  <w:num w:numId="44" w16cid:durableId="659625378">
    <w:abstractNumId w:val="89"/>
  </w:num>
  <w:num w:numId="45" w16cid:durableId="2126847344">
    <w:abstractNumId w:val="62"/>
  </w:num>
  <w:num w:numId="46" w16cid:durableId="1263955825">
    <w:abstractNumId w:val="37"/>
  </w:num>
  <w:num w:numId="47" w16cid:durableId="393160010">
    <w:abstractNumId w:val="20"/>
  </w:num>
  <w:num w:numId="48" w16cid:durableId="1975717263">
    <w:abstractNumId w:val="153"/>
  </w:num>
  <w:num w:numId="49" w16cid:durableId="732583858">
    <w:abstractNumId w:val="48"/>
  </w:num>
  <w:num w:numId="50" w16cid:durableId="1068646286">
    <w:abstractNumId w:val="141"/>
  </w:num>
  <w:num w:numId="51" w16cid:durableId="378818980">
    <w:abstractNumId w:val="150"/>
  </w:num>
  <w:num w:numId="52" w16cid:durableId="594751156">
    <w:abstractNumId w:val="94"/>
  </w:num>
  <w:num w:numId="53" w16cid:durableId="826942435">
    <w:abstractNumId w:val="45"/>
  </w:num>
  <w:num w:numId="54" w16cid:durableId="1685209294">
    <w:abstractNumId w:val="101"/>
  </w:num>
  <w:num w:numId="55" w16cid:durableId="928270169">
    <w:abstractNumId w:val="2"/>
  </w:num>
  <w:num w:numId="56" w16cid:durableId="1240093160">
    <w:abstractNumId w:val="95"/>
  </w:num>
  <w:num w:numId="57" w16cid:durableId="82073740">
    <w:abstractNumId w:val="194"/>
  </w:num>
  <w:num w:numId="58" w16cid:durableId="415244822">
    <w:abstractNumId w:val="103"/>
  </w:num>
  <w:num w:numId="59" w16cid:durableId="1044643955">
    <w:abstractNumId w:val="5"/>
  </w:num>
  <w:num w:numId="60" w16cid:durableId="1785494912">
    <w:abstractNumId w:val="177"/>
  </w:num>
  <w:num w:numId="61" w16cid:durableId="694310142">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56"/>
  </w:num>
  <w:num w:numId="64" w16cid:durableId="185675020">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8"/>
  </w:num>
  <w:num w:numId="68" w16cid:durableId="2104372679">
    <w:abstractNumId w:val="65"/>
  </w:num>
  <w:num w:numId="69" w16cid:durableId="1740589785">
    <w:abstractNumId w:val="130"/>
  </w:num>
  <w:num w:numId="70" w16cid:durableId="1246039315">
    <w:abstractNumId w:val="13"/>
  </w:num>
  <w:num w:numId="71" w16cid:durableId="78916522">
    <w:abstractNumId w:val="109"/>
  </w:num>
  <w:num w:numId="72" w16cid:durableId="1677685395">
    <w:abstractNumId w:val="192"/>
  </w:num>
  <w:num w:numId="73" w16cid:durableId="910962694">
    <w:abstractNumId w:val="43"/>
  </w:num>
  <w:num w:numId="74" w16cid:durableId="1619141041">
    <w:abstractNumId w:val="165"/>
  </w:num>
  <w:num w:numId="75" w16cid:durableId="382291960">
    <w:abstractNumId w:val="131"/>
  </w:num>
  <w:num w:numId="76" w16cid:durableId="231936329">
    <w:abstractNumId w:val="69"/>
  </w:num>
  <w:num w:numId="77" w16cid:durableId="1651514296">
    <w:abstractNumId w:val="104"/>
  </w:num>
  <w:num w:numId="78" w16cid:durableId="49768099">
    <w:abstractNumId w:val="114"/>
  </w:num>
  <w:num w:numId="79" w16cid:durableId="534581670">
    <w:abstractNumId w:val="120"/>
  </w:num>
  <w:num w:numId="80" w16cid:durableId="1198784925">
    <w:abstractNumId w:val="59"/>
  </w:num>
  <w:num w:numId="81" w16cid:durableId="505829804">
    <w:abstractNumId w:val="9"/>
  </w:num>
  <w:num w:numId="82" w16cid:durableId="670987335">
    <w:abstractNumId w:val="51"/>
  </w:num>
  <w:num w:numId="83" w16cid:durableId="1585987771">
    <w:abstractNumId w:val="83"/>
  </w:num>
  <w:num w:numId="84" w16cid:durableId="1244493759">
    <w:abstractNumId w:val="58"/>
  </w:num>
  <w:num w:numId="85" w16cid:durableId="1756977786">
    <w:abstractNumId w:val="170"/>
  </w:num>
  <w:num w:numId="86" w16cid:durableId="1995184423">
    <w:abstractNumId w:val="66"/>
  </w:num>
  <w:num w:numId="87" w16cid:durableId="1535650180">
    <w:abstractNumId w:val="32"/>
  </w:num>
  <w:num w:numId="88" w16cid:durableId="985204825">
    <w:abstractNumId w:val="38"/>
  </w:num>
  <w:num w:numId="89" w16cid:durableId="1781109">
    <w:abstractNumId w:val="18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193"/>
  </w:num>
  <w:num w:numId="91" w16cid:durableId="1152018230">
    <w:abstractNumId w:val="80"/>
  </w:num>
  <w:num w:numId="92" w16cid:durableId="417333790">
    <w:abstractNumId w:val="29"/>
  </w:num>
  <w:num w:numId="93" w16cid:durableId="1871644218">
    <w:abstractNumId w:val="110"/>
  </w:num>
  <w:num w:numId="94" w16cid:durableId="482741657">
    <w:abstractNumId w:val="63"/>
  </w:num>
  <w:num w:numId="95" w16cid:durableId="353383357">
    <w:abstractNumId w:val="46"/>
  </w:num>
  <w:num w:numId="96" w16cid:durableId="354773650">
    <w:abstractNumId w:val="30"/>
  </w:num>
  <w:num w:numId="97" w16cid:durableId="522717927">
    <w:abstractNumId w:val="173"/>
  </w:num>
  <w:num w:numId="98" w16cid:durableId="882252722">
    <w:abstractNumId w:val="178"/>
  </w:num>
  <w:num w:numId="99" w16cid:durableId="371272644">
    <w:abstractNumId w:val="171"/>
  </w:num>
  <w:num w:numId="100" w16cid:durableId="1437408730">
    <w:abstractNumId w:val="139"/>
  </w:num>
  <w:num w:numId="101" w16cid:durableId="455637124">
    <w:abstractNumId w:val="195"/>
  </w:num>
  <w:num w:numId="102" w16cid:durableId="171457186">
    <w:abstractNumId w:val="172"/>
  </w:num>
  <w:num w:numId="103" w16cid:durableId="1567837213">
    <w:abstractNumId w:val="133"/>
  </w:num>
  <w:num w:numId="104" w16cid:durableId="259727532">
    <w:abstractNumId w:val="179"/>
  </w:num>
  <w:num w:numId="105" w16cid:durableId="2049180478">
    <w:abstractNumId w:val="197"/>
  </w:num>
  <w:num w:numId="106" w16cid:durableId="1600486734">
    <w:abstractNumId w:val="85"/>
    <w:lvlOverride w:ilvl="0">
      <w:startOverride w:val="1"/>
    </w:lvlOverride>
  </w:num>
  <w:num w:numId="107" w16cid:durableId="720910583">
    <w:abstractNumId w:val="143"/>
  </w:num>
  <w:num w:numId="108" w16cid:durableId="1336961005">
    <w:abstractNumId w:val="122"/>
  </w:num>
  <w:num w:numId="109" w16cid:durableId="681005415">
    <w:abstractNumId w:val="145"/>
  </w:num>
  <w:num w:numId="110" w16cid:durableId="1990356934">
    <w:abstractNumId w:val="125"/>
  </w:num>
  <w:num w:numId="111" w16cid:durableId="370495136">
    <w:abstractNumId w:val="31"/>
  </w:num>
  <w:num w:numId="112" w16cid:durableId="2108576116">
    <w:abstractNumId w:val="183"/>
  </w:num>
  <w:num w:numId="113" w16cid:durableId="784153401">
    <w:abstractNumId w:val="203"/>
  </w:num>
  <w:num w:numId="114" w16cid:durableId="485246290">
    <w:abstractNumId w:val="0"/>
  </w:num>
  <w:num w:numId="115" w16cid:durableId="1556893024">
    <w:abstractNumId w:val="111"/>
  </w:num>
  <w:num w:numId="116" w16cid:durableId="169433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05"/>
    <w:lvlOverride w:ilvl="0">
      <w:startOverride w:val="1"/>
    </w:lvlOverride>
  </w:num>
  <w:num w:numId="119" w16cid:durableId="250965603">
    <w:abstractNumId w:val="1"/>
  </w:num>
  <w:num w:numId="120" w16cid:durableId="74858825">
    <w:abstractNumId w:val="137"/>
  </w:num>
  <w:num w:numId="121" w16cid:durableId="1395279961">
    <w:abstractNumId w:val="50"/>
  </w:num>
  <w:num w:numId="122" w16cid:durableId="2080711391">
    <w:abstractNumId w:val="11"/>
  </w:num>
  <w:num w:numId="123" w16cid:durableId="812798738">
    <w:abstractNumId w:val="108"/>
  </w:num>
  <w:num w:numId="124" w16cid:durableId="376510661">
    <w:abstractNumId w:val="169"/>
  </w:num>
  <w:num w:numId="125" w16cid:durableId="568345096">
    <w:abstractNumId w:val="176"/>
  </w:num>
  <w:num w:numId="126" w16cid:durableId="1686664274">
    <w:abstractNumId w:val="42"/>
  </w:num>
  <w:num w:numId="127" w16cid:durableId="2008557959">
    <w:abstractNumId w:val="98"/>
  </w:num>
  <w:num w:numId="128" w16cid:durableId="677315228">
    <w:abstractNumId w:val="86"/>
  </w:num>
  <w:num w:numId="129" w16cid:durableId="716589118">
    <w:abstractNumId w:val="23"/>
  </w:num>
  <w:num w:numId="130" w16cid:durableId="1878882811">
    <w:abstractNumId w:val="124"/>
  </w:num>
  <w:num w:numId="131" w16cid:durableId="126218498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06"/>
  </w:num>
  <w:num w:numId="133" w16cid:durableId="1584146949">
    <w:abstractNumId w:val="88"/>
  </w:num>
  <w:num w:numId="134" w16cid:durableId="524517078">
    <w:abstractNumId w:val="7"/>
  </w:num>
  <w:num w:numId="135" w16cid:durableId="1647277973">
    <w:abstractNumId w:val="200"/>
  </w:num>
  <w:num w:numId="136" w16cid:durableId="2071422889">
    <w:abstractNumId w:val="34"/>
  </w:num>
  <w:num w:numId="137" w16cid:durableId="399838564">
    <w:abstractNumId w:val="134"/>
  </w:num>
  <w:num w:numId="138" w16cid:durableId="244611934">
    <w:abstractNumId w:val="3"/>
  </w:num>
  <w:num w:numId="139" w16cid:durableId="15818372">
    <w:abstractNumId w:val="198"/>
  </w:num>
  <w:num w:numId="140" w16cid:durableId="410811766">
    <w:abstractNumId w:val="73"/>
  </w:num>
  <w:num w:numId="141" w16cid:durableId="640575584">
    <w:abstractNumId w:val="161"/>
  </w:num>
  <w:num w:numId="142" w16cid:durableId="542600939">
    <w:abstractNumId w:val="56"/>
  </w:num>
  <w:num w:numId="143" w16cid:durableId="1877547944">
    <w:abstractNumId w:val="10"/>
  </w:num>
  <w:num w:numId="144" w16cid:durableId="1419600215">
    <w:abstractNumId w:val="187"/>
  </w:num>
  <w:num w:numId="145" w16cid:durableId="256794846">
    <w:abstractNumId w:val="87"/>
  </w:num>
  <w:num w:numId="146" w16cid:durableId="1214731745">
    <w:abstractNumId w:val="18"/>
  </w:num>
  <w:num w:numId="147" w16cid:durableId="1632130300">
    <w:abstractNumId w:val="142"/>
  </w:num>
  <w:num w:numId="148" w16cid:durableId="664473481">
    <w:abstractNumId w:val="149"/>
  </w:num>
  <w:num w:numId="149" w16cid:durableId="923876450">
    <w:abstractNumId w:val="146"/>
  </w:num>
  <w:num w:numId="150" w16cid:durableId="1946420749">
    <w:abstractNumId w:val="155"/>
  </w:num>
  <w:num w:numId="151" w16cid:durableId="722413614">
    <w:abstractNumId w:val="61"/>
  </w:num>
  <w:num w:numId="152" w16cid:durableId="520167212">
    <w:abstractNumId w:val="118"/>
  </w:num>
  <w:num w:numId="153" w16cid:durableId="1385982805">
    <w:abstractNumId w:val="53"/>
  </w:num>
  <w:num w:numId="154" w16cid:durableId="1261447960">
    <w:abstractNumId w:val="40"/>
  </w:num>
  <w:num w:numId="155" w16cid:durableId="1179854629">
    <w:abstractNumId w:val="164"/>
  </w:num>
  <w:num w:numId="156" w16cid:durableId="368989169">
    <w:abstractNumId w:val="184"/>
  </w:num>
  <w:num w:numId="157" w16cid:durableId="1036584754">
    <w:abstractNumId w:val="84"/>
  </w:num>
  <w:num w:numId="158" w16cid:durableId="1781561848">
    <w:abstractNumId w:val="76"/>
  </w:num>
  <w:num w:numId="159" w16cid:durableId="392237038">
    <w:abstractNumId w:val="112"/>
  </w:num>
  <w:num w:numId="160" w16cid:durableId="694499468">
    <w:abstractNumId w:val="72"/>
  </w:num>
  <w:num w:numId="161" w16cid:durableId="1638216871">
    <w:abstractNumId w:val="100"/>
  </w:num>
  <w:num w:numId="162" w16cid:durableId="1940020312">
    <w:abstractNumId w:val="181"/>
  </w:num>
  <w:num w:numId="163" w16cid:durableId="1733192494">
    <w:abstractNumId w:val="121"/>
  </w:num>
  <w:num w:numId="164" w16cid:durableId="1634678366">
    <w:abstractNumId w:val="44"/>
  </w:num>
  <w:num w:numId="165" w16cid:durableId="319769079">
    <w:abstractNumId w:val="185"/>
  </w:num>
  <w:num w:numId="166" w16cid:durableId="446586714">
    <w:abstractNumId w:val="67"/>
  </w:num>
  <w:num w:numId="167" w16cid:durableId="114719538">
    <w:abstractNumId w:val="91"/>
  </w:num>
  <w:num w:numId="168" w16cid:durableId="625351780">
    <w:abstractNumId w:val="75"/>
  </w:num>
  <w:num w:numId="169" w16cid:durableId="662784029">
    <w:abstractNumId w:val="57"/>
  </w:num>
  <w:num w:numId="170" w16cid:durableId="1239973512">
    <w:abstractNumId w:val="182"/>
  </w:num>
  <w:num w:numId="171" w16cid:durableId="391125252">
    <w:abstractNumId w:val="97"/>
  </w:num>
  <w:num w:numId="172" w16cid:durableId="1861286">
    <w:abstractNumId w:val="102"/>
  </w:num>
  <w:num w:numId="173" w16cid:durableId="1100829575">
    <w:abstractNumId w:val="159"/>
  </w:num>
  <w:num w:numId="174" w16cid:durableId="753475771">
    <w:abstractNumId w:val="74"/>
  </w:num>
  <w:num w:numId="175" w16cid:durableId="1667399605">
    <w:abstractNumId w:val="26"/>
  </w:num>
  <w:num w:numId="176" w16cid:durableId="1044672718">
    <w:abstractNumId w:val="81"/>
  </w:num>
  <w:num w:numId="177" w16cid:durableId="846214244">
    <w:abstractNumId w:val="113"/>
  </w:num>
  <w:num w:numId="178" w16cid:durableId="491064624">
    <w:abstractNumId w:val="188"/>
  </w:num>
  <w:num w:numId="179" w16cid:durableId="477113787">
    <w:abstractNumId w:val="123"/>
  </w:num>
  <w:num w:numId="180" w16cid:durableId="434522545">
    <w:abstractNumId w:val="158"/>
  </w:num>
  <w:num w:numId="181" w16cid:durableId="1199583793">
    <w:abstractNumId w:val="126"/>
  </w:num>
  <w:num w:numId="182" w16cid:durableId="1365710376">
    <w:abstractNumId w:val="119"/>
  </w:num>
  <w:num w:numId="183" w16cid:durableId="1340037364">
    <w:abstractNumId w:val="36"/>
  </w:num>
  <w:num w:numId="184" w16cid:durableId="137848422">
    <w:abstractNumId w:val="27"/>
  </w:num>
  <w:num w:numId="185" w16cid:durableId="5449684">
    <w:abstractNumId w:val="19"/>
  </w:num>
  <w:num w:numId="186" w16cid:durableId="1672680891">
    <w:abstractNumId w:val="189"/>
  </w:num>
  <w:num w:numId="187" w16cid:durableId="1679116335">
    <w:abstractNumId w:val="6"/>
  </w:num>
  <w:num w:numId="188" w16cid:durableId="880744855">
    <w:abstractNumId w:val="17"/>
  </w:num>
  <w:num w:numId="189" w16cid:durableId="2071153232">
    <w:abstractNumId w:val="93"/>
  </w:num>
  <w:num w:numId="190" w16cid:durableId="432556330">
    <w:abstractNumId w:val="64"/>
  </w:num>
  <w:num w:numId="191" w16cid:durableId="706295000">
    <w:abstractNumId w:val="175"/>
  </w:num>
  <w:num w:numId="192" w16cid:durableId="51277310">
    <w:abstractNumId w:val="96"/>
  </w:num>
  <w:num w:numId="193" w16cid:durableId="989940879">
    <w:abstractNumId w:val="60"/>
  </w:num>
  <w:num w:numId="194" w16cid:durableId="1199926032">
    <w:abstractNumId w:val="15"/>
  </w:num>
  <w:num w:numId="195" w16cid:durableId="210852814">
    <w:abstractNumId w:val="144"/>
  </w:num>
  <w:num w:numId="196" w16cid:durableId="941643486">
    <w:abstractNumId w:val="70"/>
  </w:num>
  <w:num w:numId="197" w16cid:durableId="1049838901">
    <w:abstractNumId w:val="129"/>
  </w:num>
  <w:num w:numId="198" w16cid:durableId="779185159">
    <w:abstractNumId w:val="33"/>
  </w:num>
  <w:num w:numId="199" w16cid:durableId="1546140416">
    <w:abstractNumId w:val="201"/>
  </w:num>
  <w:num w:numId="200" w16cid:durableId="1922520412">
    <w:abstractNumId w:val="107"/>
  </w:num>
  <w:num w:numId="201" w16cid:durableId="1626891024">
    <w:abstractNumId w:val="4"/>
  </w:num>
  <w:num w:numId="202" w16cid:durableId="1741247933">
    <w:abstractNumId w:val="167"/>
  </w:num>
  <w:num w:numId="203" w16cid:durableId="1991012586">
    <w:abstractNumId w:val="92"/>
  </w:num>
  <w:num w:numId="204" w16cid:durableId="1095588213">
    <w:abstractNumId w:val="202"/>
  </w:num>
  <w:num w:numId="205" w16cid:durableId="1102141818">
    <w:abstractNumId w:val="90"/>
  </w:num>
  <w:num w:numId="206" w16cid:durableId="1397052041">
    <w:abstractNumId w:val="136"/>
  </w:num>
  <w:num w:numId="207" w16cid:durableId="867525436">
    <w:abstractNumId w:val="115"/>
  </w:num>
  <w:num w:numId="208" w16cid:durableId="1252005786">
    <w:abstractNumId w:val="25"/>
  </w:num>
  <w:num w:numId="209" w16cid:durableId="1714036108">
    <w:abstractNumId w:val="68"/>
  </w:num>
  <w:num w:numId="210" w16cid:durableId="2036105111">
    <w:abstractNumId w:val="151"/>
  </w:num>
  <w:num w:numId="211" w16cid:durableId="876086332">
    <w:abstractNumId w:val="78"/>
  </w:num>
  <w:num w:numId="212" w16cid:durableId="2049797205">
    <w:abstractNumId w:val="52"/>
  </w:num>
  <w:num w:numId="213" w16cid:durableId="1069495158">
    <w:abstractNumId w:val="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3552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10</cp:revision>
  <cp:lastPrinted>2022-11-13T07:24:00Z</cp:lastPrinted>
  <dcterms:created xsi:type="dcterms:W3CDTF">2022-12-09T21:48:00Z</dcterms:created>
  <dcterms:modified xsi:type="dcterms:W3CDTF">2022-12-13T22:42:00Z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