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040"/>
      </w:tblGrid>
      <w:tr w:rsidR="00970C04" w:rsidRPr="008810EC" w:rsidTr="00970C04">
        <w:trPr>
          <w:trHeight w:val="709"/>
        </w:trPr>
        <w:tc>
          <w:tcPr>
            <w:tcW w:w="976" w:type="dxa"/>
            <w:tcBorders>
              <w:bottom w:val="single" w:sz="12" w:space="0" w:color="auto"/>
            </w:tcBorders>
          </w:tcPr>
          <w:p w:rsidR="00970C04" w:rsidRPr="008810EC" w:rsidRDefault="00970C04" w:rsidP="00412C77">
            <w:r w:rsidRPr="008810EC">
              <w:rPr>
                <w:noProof/>
                <w:lang w:eastAsia="zh-CN"/>
              </w:rPr>
              <w:drawing>
                <wp:inline distT="0" distB="0" distL="0" distR="0" wp14:anchorId="4DB92F19" wp14:editId="5450BE94">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rsidR="00970C04" w:rsidRPr="008810EC" w:rsidRDefault="00970C04" w:rsidP="00412C77">
            <w:r w:rsidRPr="008810EC">
              <w:rPr>
                <w:noProof/>
                <w:lang w:eastAsia="zh-CN"/>
              </w:rPr>
              <w:drawing>
                <wp:inline distT="0" distB="0" distL="0" distR="0" wp14:anchorId="38AC0E34" wp14:editId="3BA9C3F2">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40" w:type="dxa"/>
            <w:tcBorders>
              <w:bottom w:val="single" w:sz="12" w:space="0" w:color="auto"/>
            </w:tcBorders>
          </w:tcPr>
          <w:p w:rsidR="00970C04" w:rsidRPr="008810EC" w:rsidRDefault="00970C04" w:rsidP="00412C77">
            <w:pPr>
              <w:jc w:val="right"/>
              <w:rPr>
                <w:rFonts w:ascii="Arial" w:hAnsi="Arial" w:cs="Arial"/>
                <w:b/>
                <w:sz w:val="32"/>
                <w:szCs w:val="32"/>
              </w:rPr>
            </w:pPr>
            <w:r w:rsidRPr="008810EC">
              <w:rPr>
                <w:rFonts w:ascii="Arial" w:hAnsi="Arial" w:cs="Arial"/>
                <w:b/>
                <w:sz w:val="32"/>
                <w:szCs w:val="32"/>
              </w:rPr>
              <w:t>CBD</w:t>
            </w:r>
          </w:p>
        </w:tc>
      </w:tr>
    </w:tbl>
    <w:tbl>
      <w:tblPr>
        <w:tblW w:w="5149" w:type="pct"/>
        <w:jc w:val="center"/>
        <w:tblBorders>
          <w:bottom w:val="single" w:sz="36" w:space="0" w:color="000000"/>
        </w:tblBorders>
        <w:tblLayout w:type="fixed"/>
        <w:tblLook w:val="0000" w:firstRow="0" w:lastRow="0" w:firstColumn="0" w:lastColumn="0" w:noHBand="0" w:noVBand="0"/>
      </w:tblPr>
      <w:tblGrid>
        <w:gridCol w:w="4583"/>
        <w:gridCol w:w="2190"/>
        <w:gridCol w:w="2866"/>
      </w:tblGrid>
      <w:tr w:rsidR="00736BC2" w:rsidRPr="006F4509" w:rsidTr="00970C04">
        <w:trPr>
          <w:trHeight w:val="1693"/>
          <w:jc w:val="center"/>
        </w:trPr>
        <w:tc>
          <w:tcPr>
            <w:tcW w:w="4583" w:type="dxa"/>
            <w:tcBorders>
              <w:top w:val="nil"/>
              <w:bottom w:val="single" w:sz="36" w:space="0" w:color="000000"/>
            </w:tcBorders>
          </w:tcPr>
          <w:p w:rsidR="00736BC2" w:rsidRPr="006F4509" w:rsidRDefault="00736BC2" w:rsidP="006F4509">
            <w:pPr>
              <w:suppressLineNumbers/>
              <w:suppressAutoHyphens/>
              <w:kinsoku w:val="0"/>
              <w:overflowPunct w:val="0"/>
              <w:autoSpaceDE w:val="0"/>
              <w:autoSpaceDN w:val="0"/>
              <w:adjustRightInd w:val="0"/>
              <w:snapToGrid w:val="0"/>
              <w:rPr>
                <w:snapToGrid w:val="0"/>
                <w:kern w:val="22"/>
              </w:rPr>
            </w:pPr>
          </w:p>
          <w:p w:rsidR="00736BC2" w:rsidRPr="006F4509" w:rsidRDefault="00C00F10" w:rsidP="006F4509">
            <w:pPr>
              <w:suppressLineNumbers/>
              <w:suppressAutoHyphens/>
              <w:kinsoku w:val="0"/>
              <w:overflowPunct w:val="0"/>
              <w:autoSpaceDE w:val="0"/>
              <w:autoSpaceDN w:val="0"/>
              <w:adjustRightInd w:val="0"/>
              <w:snapToGrid w:val="0"/>
              <w:rPr>
                <w:snapToGrid w:val="0"/>
                <w:kern w:val="22"/>
              </w:rPr>
            </w:pPr>
            <w:r>
              <w:rPr>
                <w:noProof/>
                <w:kern w:val="22"/>
                <w:lang w:val="en-CA" w:eastAsia="en-CA"/>
              </w:rPr>
              <w:drawing>
                <wp:inline distT="0" distB="0" distL="0" distR="0">
                  <wp:extent cx="2839720" cy="1079500"/>
                  <wp:effectExtent l="0" t="0" r="0" b="635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720" cy="1079500"/>
                          </a:xfrm>
                          <a:prstGeom prst="rect">
                            <a:avLst/>
                          </a:prstGeom>
                          <a:noFill/>
                          <a:ln>
                            <a:noFill/>
                          </a:ln>
                        </pic:spPr>
                      </pic:pic>
                    </a:graphicData>
                  </a:graphic>
                </wp:inline>
              </w:drawing>
            </w:r>
          </w:p>
          <w:p w:rsidR="00736BC2" w:rsidRPr="006F4509" w:rsidRDefault="00736BC2" w:rsidP="006F4509">
            <w:pPr>
              <w:suppressLineNumbers/>
              <w:suppressAutoHyphens/>
              <w:kinsoku w:val="0"/>
              <w:overflowPunct w:val="0"/>
              <w:autoSpaceDE w:val="0"/>
              <w:autoSpaceDN w:val="0"/>
              <w:adjustRightInd w:val="0"/>
              <w:snapToGrid w:val="0"/>
              <w:rPr>
                <w:rFonts w:ascii="Univers" w:hAnsi="Univers"/>
                <w:snapToGrid w:val="0"/>
                <w:kern w:val="22"/>
                <w:sz w:val="32"/>
              </w:rPr>
            </w:pPr>
          </w:p>
        </w:tc>
        <w:tc>
          <w:tcPr>
            <w:tcW w:w="2190" w:type="dxa"/>
            <w:tcBorders>
              <w:top w:val="nil"/>
              <w:bottom w:val="single" w:sz="36" w:space="0" w:color="000000"/>
            </w:tcBorders>
          </w:tcPr>
          <w:p w:rsidR="00736BC2" w:rsidRPr="006F4509" w:rsidRDefault="00736BC2" w:rsidP="006F4509">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866" w:type="dxa"/>
            <w:tcBorders>
              <w:top w:val="nil"/>
              <w:bottom w:val="single" w:sz="36" w:space="0" w:color="000000"/>
            </w:tcBorders>
          </w:tcPr>
          <w:p w:rsidR="00736BC2" w:rsidRPr="006F4509" w:rsidRDefault="00736BC2" w:rsidP="006F4509">
            <w:pPr>
              <w:suppressLineNumbers/>
              <w:suppressAutoHyphens/>
              <w:kinsoku w:val="0"/>
              <w:overflowPunct w:val="0"/>
              <w:autoSpaceDE w:val="0"/>
              <w:autoSpaceDN w:val="0"/>
              <w:adjustRightInd w:val="0"/>
              <w:snapToGrid w:val="0"/>
              <w:rPr>
                <w:snapToGrid w:val="0"/>
                <w:kern w:val="22"/>
                <w:szCs w:val="22"/>
              </w:rPr>
            </w:pPr>
            <w:r w:rsidRPr="006F4509">
              <w:rPr>
                <w:snapToGrid w:val="0"/>
                <w:kern w:val="22"/>
                <w:szCs w:val="22"/>
              </w:rPr>
              <w:t>Distr.</w:t>
            </w:r>
          </w:p>
          <w:p w:rsidR="00736BC2" w:rsidRPr="006F4509" w:rsidRDefault="00736BC2" w:rsidP="006F4509">
            <w:pPr>
              <w:suppressLineNumbers/>
              <w:suppressAutoHyphens/>
              <w:kinsoku w:val="0"/>
              <w:overflowPunct w:val="0"/>
              <w:autoSpaceDE w:val="0"/>
              <w:autoSpaceDN w:val="0"/>
              <w:adjustRightInd w:val="0"/>
              <w:snapToGrid w:val="0"/>
              <w:rPr>
                <w:snapToGrid w:val="0"/>
                <w:kern w:val="22"/>
                <w:szCs w:val="22"/>
              </w:rPr>
            </w:pPr>
            <w:r w:rsidRPr="006F4509">
              <w:rPr>
                <w:snapToGrid w:val="0"/>
                <w:kern w:val="22"/>
                <w:szCs w:val="22"/>
              </w:rPr>
              <w:t>GENERAL</w:t>
            </w:r>
          </w:p>
          <w:p w:rsidR="00736BC2" w:rsidRPr="006F4509" w:rsidRDefault="00736BC2" w:rsidP="006F4509">
            <w:pPr>
              <w:suppressLineNumbers/>
              <w:suppressAutoHyphens/>
              <w:kinsoku w:val="0"/>
              <w:overflowPunct w:val="0"/>
              <w:autoSpaceDE w:val="0"/>
              <w:autoSpaceDN w:val="0"/>
              <w:adjustRightInd w:val="0"/>
              <w:snapToGrid w:val="0"/>
              <w:rPr>
                <w:snapToGrid w:val="0"/>
                <w:kern w:val="22"/>
                <w:szCs w:val="22"/>
              </w:rPr>
            </w:pPr>
          </w:p>
          <w:p w:rsidR="00542545" w:rsidRPr="006F4509" w:rsidRDefault="00D353B1" w:rsidP="006F4509">
            <w:pPr>
              <w:suppressLineNumbers/>
              <w:suppressAutoHyphens/>
              <w:kinsoku w:val="0"/>
              <w:overflowPunct w:val="0"/>
              <w:autoSpaceDE w:val="0"/>
              <w:autoSpaceDN w:val="0"/>
              <w:adjustRightInd w:val="0"/>
              <w:snapToGrid w:val="0"/>
              <w:rPr>
                <w:snapToGrid w:val="0"/>
                <w:kern w:val="22"/>
                <w:szCs w:val="22"/>
              </w:rPr>
            </w:pPr>
            <w:r w:rsidRPr="006F4509">
              <w:rPr>
                <w:snapToGrid w:val="0"/>
                <w:kern w:val="22"/>
                <w:szCs w:val="22"/>
              </w:rPr>
              <w:t>CBD/GSPC/LG/</w:t>
            </w:r>
            <w:r w:rsidR="00D56433" w:rsidRPr="006F4509">
              <w:rPr>
                <w:snapToGrid w:val="0"/>
                <w:kern w:val="22"/>
                <w:szCs w:val="22"/>
              </w:rPr>
              <w:t>6</w:t>
            </w:r>
            <w:r w:rsidRPr="006F4509">
              <w:rPr>
                <w:snapToGrid w:val="0"/>
                <w:kern w:val="22"/>
                <w:szCs w:val="22"/>
              </w:rPr>
              <w:t>/1</w:t>
            </w:r>
            <w:r w:rsidR="00EA6E8F">
              <w:rPr>
                <w:snapToGrid w:val="0"/>
                <w:kern w:val="22"/>
                <w:szCs w:val="22"/>
              </w:rPr>
              <w:t>/Add.1</w:t>
            </w:r>
          </w:p>
          <w:p w:rsidR="00883B96" w:rsidRPr="006F4509" w:rsidRDefault="0055596B" w:rsidP="006F4509">
            <w:pPr>
              <w:suppressLineNumbers/>
              <w:suppressAutoHyphens/>
              <w:kinsoku w:val="0"/>
              <w:overflowPunct w:val="0"/>
              <w:autoSpaceDE w:val="0"/>
              <w:autoSpaceDN w:val="0"/>
              <w:adjustRightInd w:val="0"/>
              <w:snapToGrid w:val="0"/>
              <w:rPr>
                <w:snapToGrid w:val="0"/>
                <w:kern w:val="22"/>
                <w:szCs w:val="22"/>
              </w:rPr>
            </w:pPr>
            <w:r>
              <w:rPr>
                <w:snapToGrid w:val="0"/>
                <w:kern w:val="22"/>
                <w:szCs w:val="22"/>
              </w:rPr>
              <w:t>24</w:t>
            </w:r>
            <w:r w:rsidR="00EA6E8F">
              <w:rPr>
                <w:snapToGrid w:val="0"/>
                <w:kern w:val="22"/>
                <w:szCs w:val="22"/>
              </w:rPr>
              <w:t xml:space="preserve"> </w:t>
            </w:r>
            <w:r w:rsidR="006B3D01">
              <w:rPr>
                <w:snapToGrid w:val="0"/>
                <w:kern w:val="22"/>
                <w:szCs w:val="22"/>
              </w:rPr>
              <w:t>Ju</w:t>
            </w:r>
            <w:r w:rsidR="00EA6E8F">
              <w:rPr>
                <w:snapToGrid w:val="0"/>
                <w:kern w:val="22"/>
                <w:szCs w:val="22"/>
              </w:rPr>
              <w:t>ly</w:t>
            </w:r>
            <w:r w:rsidR="00764417" w:rsidRPr="006F4509">
              <w:rPr>
                <w:snapToGrid w:val="0"/>
                <w:kern w:val="22"/>
                <w:szCs w:val="22"/>
              </w:rPr>
              <w:t xml:space="preserve"> 201</w:t>
            </w:r>
            <w:r w:rsidR="00BE20E6" w:rsidRPr="006F4509">
              <w:rPr>
                <w:snapToGrid w:val="0"/>
                <w:kern w:val="22"/>
                <w:szCs w:val="22"/>
              </w:rPr>
              <w:t>8</w:t>
            </w:r>
          </w:p>
          <w:p w:rsidR="00883B96" w:rsidRPr="006F4509" w:rsidRDefault="00883B96" w:rsidP="006F4509">
            <w:pPr>
              <w:suppressLineNumbers/>
              <w:suppressAutoHyphens/>
              <w:kinsoku w:val="0"/>
              <w:overflowPunct w:val="0"/>
              <w:autoSpaceDE w:val="0"/>
              <w:autoSpaceDN w:val="0"/>
              <w:adjustRightInd w:val="0"/>
              <w:snapToGrid w:val="0"/>
              <w:rPr>
                <w:snapToGrid w:val="0"/>
                <w:kern w:val="22"/>
                <w:szCs w:val="22"/>
              </w:rPr>
            </w:pPr>
          </w:p>
          <w:p w:rsidR="00736BC2" w:rsidRPr="006F4509" w:rsidRDefault="00736BC2" w:rsidP="006F4509">
            <w:pPr>
              <w:suppressLineNumbers/>
              <w:suppressAutoHyphens/>
              <w:kinsoku w:val="0"/>
              <w:overflowPunct w:val="0"/>
              <w:autoSpaceDE w:val="0"/>
              <w:autoSpaceDN w:val="0"/>
              <w:adjustRightInd w:val="0"/>
              <w:snapToGrid w:val="0"/>
              <w:rPr>
                <w:snapToGrid w:val="0"/>
                <w:kern w:val="22"/>
                <w:szCs w:val="22"/>
                <w:u w:val="single"/>
              </w:rPr>
            </w:pPr>
            <w:r w:rsidRPr="006F4509">
              <w:rPr>
                <w:snapToGrid w:val="0"/>
                <w:kern w:val="22"/>
                <w:szCs w:val="22"/>
              </w:rPr>
              <w:t>ENGLISH</w:t>
            </w:r>
            <w:r w:rsidR="00A77D48" w:rsidRPr="006F4509">
              <w:rPr>
                <w:snapToGrid w:val="0"/>
                <w:kern w:val="22"/>
                <w:szCs w:val="22"/>
              </w:rPr>
              <w:t xml:space="preserve"> ONLY</w:t>
            </w:r>
          </w:p>
        </w:tc>
      </w:tr>
    </w:tbl>
    <w:p w:rsidR="00542545" w:rsidRPr="006F4509" w:rsidRDefault="00883B96" w:rsidP="006F4509">
      <w:pPr>
        <w:pStyle w:val="Cornernotation"/>
        <w:suppressLineNumbers/>
        <w:suppressAutoHyphens/>
        <w:kinsoku w:val="0"/>
        <w:overflowPunct w:val="0"/>
        <w:autoSpaceDE w:val="0"/>
        <w:autoSpaceDN w:val="0"/>
        <w:adjustRightInd w:val="0"/>
        <w:snapToGrid w:val="0"/>
        <w:ind w:left="440" w:right="4410" w:hanging="440"/>
        <w:rPr>
          <w:snapToGrid w:val="0"/>
          <w:kern w:val="22"/>
          <w:lang w:val="en-US"/>
        </w:rPr>
      </w:pPr>
      <w:r w:rsidRPr="006F4509">
        <w:rPr>
          <w:snapToGrid w:val="0"/>
          <w:kern w:val="22"/>
          <w:lang w:val="en-US"/>
        </w:rPr>
        <w:t xml:space="preserve">LIAISON GROUP ON </w:t>
      </w:r>
      <w:r w:rsidR="00542545" w:rsidRPr="006F4509">
        <w:rPr>
          <w:snapToGrid w:val="0"/>
          <w:kern w:val="22"/>
          <w:lang w:val="en-US"/>
        </w:rPr>
        <w:t>THE GLOBAL STRATEGY FOR PLANT CONSERVATION</w:t>
      </w:r>
    </w:p>
    <w:p w:rsidR="005C5A8B" w:rsidRPr="006F4509" w:rsidRDefault="00BE20E6" w:rsidP="006F4509">
      <w:pPr>
        <w:pStyle w:val="Cornernotation"/>
        <w:suppressLineNumbers/>
        <w:suppressAutoHyphens/>
        <w:kinsoku w:val="0"/>
        <w:overflowPunct w:val="0"/>
        <w:autoSpaceDE w:val="0"/>
        <w:autoSpaceDN w:val="0"/>
        <w:adjustRightInd w:val="0"/>
        <w:snapToGrid w:val="0"/>
        <w:ind w:left="0" w:right="3960" w:firstLine="0"/>
        <w:rPr>
          <w:snapToGrid w:val="0"/>
          <w:kern w:val="22"/>
          <w:szCs w:val="22"/>
        </w:rPr>
      </w:pPr>
      <w:r w:rsidRPr="006F4509">
        <w:rPr>
          <w:snapToGrid w:val="0"/>
          <w:kern w:val="22"/>
          <w:szCs w:val="22"/>
        </w:rPr>
        <w:t>Six</w:t>
      </w:r>
      <w:r w:rsidR="00764417" w:rsidRPr="006F4509">
        <w:rPr>
          <w:snapToGrid w:val="0"/>
          <w:kern w:val="22"/>
          <w:szCs w:val="22"/>
        </w:rPr>
        <w:t>th</w:t>
      </w:r>
      <w:r w:rsidR="005C5A8B" w:rsidRPr="006F4509">
        <w:rPr>
          <w:snapToGrid w:val="0"/>
          <w:kern w:val="22"/>
          <w:szCs w:val="22"/>
        </w:rPr>
        <w:t xml:space="preserve"> </w:t>
      </w:r>
      <w:r w:rsidR="00C26268" w:rsidRPr="006F4509">
        <w:rPr>
          <w:snapToGrid w:val="0"/>
          <w:kern w:val="22"/>
          <w:szCs w:val="22"/>
        </w:rPr>
        <w:t>meeting</w:t>
      </w:r>
    </w:p>
    <w:p w:rsidR="00542545" w:rsidRPr="006F4509" w:rsidRDefault="00BE20E6" w:rsidP="006F4509">
      <w:pPr>
        <w:suppressLineNumbers/>
        <w:suppressAutoHyphens/>
        <w:kinsoku w:val="0"/>
        <w:overflowPunct w:val="0"/>
        <w:autoSpaceDE w:val="0"/>
        <w:autoSpaceDN w:val="0"/>
        <w:adjustRightInd w:val="0"/>
        <w:snapToGrid w:val="0"/>
        <w:jc w:val="left"/>
        <w:rPr>
          <w:snapToGrid w:val="0"/>
          <w:kern w:val="22"/>
          <w:szCs w:val="22"/>
        </w:rPr>
      </w:pPr>
      <w:r w:rsidRPr="006F4509">
        <w:rPr>
          <w:snapToGrid w:val="0"/>
          <w:kern w:val="22"/>
          <w:szCs w:val="22"/>
        </w:rPr>
        <w:t>Cape Town</w:t>
      </w:r>
      <w:r w:rsidR="00384209" w:rsidRPr="006F4509">
        <w:rPr>
          <w:snapToGrid w:val="0"/>
          <w:kern w:val="22"/>
          <w:szCs w:val="22"/>
        </w:rPr>
        <w:t>,</w:t>
      </w:r>
      <w:r w:rsidR="0003625B" w:rsidRPr="006F4509">
        <w:rPr>
          <w:snapToGrid w:val="0"/>
          <w:kern w:val="22"/>
          <w:szCs w:val="22"/>
        </w:rPr>
        <w:t xml:space="preserve"> </w:t>
      </w:r>
      <w:r w:rsidRPr="006F4509">
        <w:rPr>
          <w:snapToGrid w:val="0"/>
          <w:kern w:val="22"/>
          <w:szCs w:val="22"/>
        </w:rPr>
        <w:t>31</w:t>
      </w:r>
      <w:r w:rsidR="004475A5" w:rsidRPr="006F4509">
        <w:rPr>
          <w:snapToGrid w:val="0"/>
          <w:kern w:val="22"/>
          <w:szCs w:val="22"/>
        </w:rPr>
        <w:t xml:space="preserve"> </w:t>
      </w:r>
      <w:r w:rsidRPr="006F4509">
        <w:rPr>
          <w:snapToGrid w:val="0"/>
          <w:kern w:val="22"/>
          <w:szCs w:val="22"/>
        </w:rPr>
        <w:t>August</w:t>
      </w:r>
      <w:r w:rsidR="004475A5" w:rsidRPr="006F4509">
        <w:rPr>
          <w:snapToGrid w:val="0"/>
          <w:kern w:val="22"/>
          <w:szCs w:val="22"/>
        </w:rPr>
        <w:t xml:space="preserve"> 201</w:t>
      </w:r>
      <w:r w:rsidRPr="006F4509">
        <w:rPr>
          <w:snapToGrid w:val="0"/>
          <w:kern w:val="22"/>
          <w:szCs w:val="22"/>
        </w:rPr>
        <w:t>8</w:t>
      </w:r>
    </w:p>
    <w:p w:rsidR="00C00F10" w:rsidRPr="00616C91" w:rsidRDefault="00C00F10" w:rsidP="00C00F10">
      <w:pPr>
        <w:pStyle w:val="HEADING"/>
        <w:ind w:left="360"/>
      </w:pPr>
      <w:r w:rsidRPr="00616C91">
        <w:t>organization of work</w:t>
      </w:r>
    </w:p>
    <w:p w:rsidR="00C00F10" w:rsidRPr="00685620" w:rsidRDefault="00C00F10" w:rsidP="00C00F10">
      <w:pPr>
        <w:pStyle w:val="Heading-plain"/>
        <w:ind w:left="360"/>
        <w:rPr>
          <w:b/>
          <w:i w:val="0"/>
        </w:rPr>
      </w:pPr>
      <w:r w:rsidRPr="00685620">
        <w:rPr>
          <w:b/>
          <w:i w:val="0"/>
        </w:rPr>
        <w:t>Annotations to the provisional agenda</w:t>
      </w:r>
    </w:p>
    <w:p w:rsidR="00C00F10" w:rsidRPr="00C04D53" w:rsidRDefault="00C00F10" w:rsidP="00C00F10">
      <w:pPr>
        <w:pStyle w:val="HEADINGNOTFORTOC"/>
        <w:ind w:left="360"/>
      </w:pPr>
      <w:r w:rsidRPr="00616C91">
        <w:t>INTRODUCTION</w:t>
      </w:r>
    </w:p>
    <w:p w:rsidR="00C00F10" w:rsidRDefault="00C00F10" w:rsidP="00C00F10">
      <w:pPr>
        <w:pStyle w:val="BodyTextIndent"/>
        <w:numPr>
          <w:ilvl w:val="0"/>
          <w:numId w:val="41"/>
        </w:numPr>
        <w:tabs>
          <w:tab w:val="clear" w:pos="1080"/>
        </w:tabs>
        <w:ind w:left="0" w:firstLine="0"/>
        <w:jc w:val="both"/>
        <w:rPr>
          <w:szCs w:val="22"/>
        </w:rPr>
      </w:pPr>
      <w:r w:rsidRPr="00A63E6F">
        <w:rPr>
          <w:szCs w:val="22"/>
        </w:rPr>
        <w:t>In decision X/1</w:t>
      </w:r>
      <w:r>
        <w:rPr>
          <w:szCs w:val="22"/>
        </w:rPr>
        <w:t>7</w:t>
      </w:r>
      <w:r w:rsidRPr="00A63E6F">
        <w:rPr>
          <w:szCs w:val="22"/>
        </w:rPr>
        <w:t xml:space="preserve">, the Conference of the Parties </w:t>
      </w:r>
      <w:r>
        <w:rPr>
          <w:szCs w:val="22"/>
        </w:rPr>
        <w:t xml:space="preserve">adopted a consolidated update of the Global Strategy for Plant Conservation for the period 2011-2020 and decided to </w:t>
      </w:r>
      <w:r>
        <w:t xml:space="preserve">pursue the implementation of the Strategy as part of the broader framework of the Strategic Plan for Biodiversity 2011-2020. </w:t>
      </w:r>
    </w:p>
    <w:p w:rsidR="00C00F10" w:rsidRPr="00EA6E8F" w:rsidRDefault="00C00F10" w:rsidP="00C00F10">
      <w:pPr>
        <w:pStyle w:val="BodyTextIndent"/>
        <w:numPr>
          <w:ilvl w:val="0"/>
          <w:numId w:val="41"/>
        </w:numPr>
        <w:tabs>
          <w:tab w:val="clear" w:pos="1080"/>
        </w:tabs>
        <w:ind w:left="0" w:firstLine="0"/>
        <w:jc w:val="both"/>
        <w:rPr>
          <w:szCs w:val="22"/>
        </w:rPr>
      </w:pPr>
      <w:r>
        <w:rPr>
          <w:szCs w:val="22"/>
        </w:rPr>
        <w:t>In decision XII/15, the Conference of the Parties considered t</w:t>
      </w:r>
      <w:r>
        <w:t xml:space="preserve">he mid-term </w:t>
      </w:r>
      <w:bookmarkStart w:id="0" w:name="_GoBack"/>
      <w:bookmarkEnd w:id="0"/>
      <w:r>
        <w:t>review of the Global Strategy for Plant Conservation</w:t>
      </w:r>
      <w:r>
        <w:rPr>
          <w:szCs w:val="22"/>
        </w:rPr>
        <w:t xml:space="preserve"> contained in CBD Technical Series 81</w:t>
      </w:r>
      <w:r w:rsidRPr="00685620">
        <w:rPr>
          <w:rStyle w:val="FootnoteReference"/>
          <w:szCs w:val="22"/>
          <w:u w:val="none"/>
          <w:vertAlign w:val="superscript"/>
        </w:rPr>
        <w:footnoteReference w:id="1"/>
      </w:r>
      <w:r>
        <w:rPr>
          <w:szCs w:val="22"/>
        </w:rPr>
        <w:t xml:space="preserve"> and the ensuing recommendation from the eighteenth meeting of the </w:t>
      </w:r>
      <w:r>
        <w:t>Subsidiary Body on Scientific, Technical and Technological Advice and provided guidance on options for enhancing the implementation of the Strategy.</w:t>
      </w:r>
    </w:p>
    <w:p w:rsidR="00EA6E8F" w:rsidRDefault="00EA6E8F" w:rsidP="00C00F10">
      <w:pPr>
        <w:pStyle w:val="BodyTextIndent"/>
        <w:numPr>
          <w:ilvl w:val="0"/>
          <w:numId w:val="41"/>
        </w:numPr>
        <w:tabs>
          <w:tab w:val="clear" w:pos="1080"/>
        </w:tabs>
        <w:ind w:left="0" w:firstLine="0"/>
        <w:jc w:val="both"/>
        <w:rPr>
          <w:szCs w:val="22"/>
        </w:rPr>
      </w:pPr>
      <w:r>
        <w:rPr>
          <w:szCs w:val="22"/>
        </w:rPr>
        <w:t xml:space="preserve">In decision XIII/1, the Conference of the Parties recognized </w:t>
      </w:r>
      <w:r w:rsidRPr="005440A6">
        <w:rPr>
          <w:snapToGrid w:val="0"/>
          <w:kern w:val="22"/>
          <w:szCs w:val="22"/>
        </w:rPr>
        <w:t>the need for a comprehensive and participatory process to develop proposals for the follow-up to the Strategic Plan for Biodiversity 2011-2020</w:t>
      </w:r>
      <w:r>
        <w:rPr>
          <w:snapToGrid w:val="0"/>
          <w:kern w:val="22"/>
          <w:szCs w:val="22"/>
        </w:rPr>
        <w:t xml:space="preserve"> </w:t>
      </w:r>
      <w:r w:rsidRPr="005440A6">
        <w:rPr>
          <w:snapToGrid w:val="0"/>
          <w:kern w:val="22"/>
          <w:szCs w:val="22"/>
        </w:rPr>
        <w:t>and</w:t>
      </w:r>
      <w:r>
        <w:rPr>
          <w:snapToGrid w:val="0"/>
          <w:kern w:val="22"/>
          <w:szCs w:val="22"/>
        </w:rPr>
        <w:t xml:space="preserve"> requested </w:t>
      </w:r>
      <w:r w:rsidRPr="005440A6">
        <w:rPr>
          <w:snapToGrid w:val="0"/>
          <w:kern w:val="22"/>
          <w:szCs w:val="22"/>
        </w:rPr>
        <w:t>the Executive Secretary to prepare</w:t>
      </w:r>
      <w:r>
        <w:rPr>
          <w:snapToGrid w:val="0"/>
          <w:kern w:val="22"/>
          <w:szCs w:val="22"/>
        </w:rPr>
        <w:t xml:space="preserve"> </w:t>
      </w:r>
      <w:r w:rsidRPr="005440A6">
        <w:rPr>
          <w:snapToGrid w:val="0"/>
          <w:kern w:val="22"/>
          <w:szCs w:val="22"/>
        </w:rPr>
        <w:t xml:space="preserve">a proposal for </w:t>
      </w:r>
      <w:r>
        <w:rPr>
          <w:snapToGrid w:val="0"/>
          <w:kern w:val="22"/>
          <w:szCs w:val="22"/>
        </w:rPr>
        <w:t>such a process</w:t>
      </w:r>
      <w:r w:rsidRPr="005440A6">
        <w:rPr>
          <w:snapToGrid w:val="0"/>
          <w:kern w:val="22"/>
          <w:szCs w:val="22"/>
        </w:rPr>
        <w:t xml:space="preserve">, taking into consideration that this work must cover the Convention on Biological Diversity and also consider its Protocols, taking into account the preparation of the fifth edition of the </w:t>
      </w:r>
      <w:r w:rsidRPr="005440A6">
        <w:rPr>
          <w:i/>
          <w:snapToGrid w:val="0"/>
          <w:kern w:val="22"/>
          <w:szCs w:val="22"/>
        </w:rPr>
        <w:t>Global Biodiversity Outlook</w:t>
      </w:r>
      <w:r w:rsidRPr="005440A6">
        <w:rPr>
          <w:snapToGrid w:val="0"/>
          <w:kern w:val="22"/>
          <w:szCs w:val="22"/>
        </w:rPr>
        <w:t>, the final assessment of the implementation of the Strategic Plan for Biodiversity 2011-2020, the national reports, and the thematic, regional and global assessments of the Intergovernmental Science-Policy Platform on Biodiversity and Ecosystem Services, and providing for consultations among Parties, and with other Rio Conventions, other biodiversity-related multilateral environmental agreements, and inputs from indigenous peoples and local communities and relevant stakeholders and sectors</w:t>
      </w:r>
      <w:r>
        <w:rPr>
          <w:snapToGrid w:val="0"/>
          <w:kern w:val="22"/>
          <w:szCs w:val="22"/>
        </w:rPr>
        <w:t>.</w:t>
      </w:r>
    </w:p>
    <w:p w:rsidR="00EA6E8F" w:rsidRPr="00EA6E8F" w:rsidRDefault="00C00F10" w:rsidP="00C00F10">
      <w:pPr>
        <w:pStyle w:val="BodyTextIndent"/>
        <w:numPr>
          <w:ilvl w:val="0"/>
          <w:numId w:val="41"/>
        </w:numPr>
        <w:tabs>
          <w:tab w:val="clear" w:pos="1080"/>
        </w:tabs>
        <w:ind w:left="0" w:firstLine="0"/>
        <w:jc w:val="both"/>
        <w:rPr>
          <w:szCs w:val="22"/>
        </w:rPr>
      </w:pPr>
      <w:r w:rsidRPr="00EA6E8F">
        <w:rPr>
          <w:szCs w:val="22"/>
        </w:rPr>
        <w:t xml:space="preserve">The purpose of the Liaison Group meeting is to review </w:t>
      </w:r>
      <w:r w:rsidR="00EA6E8F" w:rsidRPr="00EA6E8F">
        <w:rPr>
          <w:szCs w:val="22"/>
        </w:rPr>
        <w:t xml:space="preserve">the progress achieved in implementing the </w:t>
      </w:r>
      <w:r>
        <w:t xml:space="preserve">Global Strategy for Plant Conservation </w:t>
      </w:r>
      <w:r w:rsidR="009F1FF9">
        <w:t xml:space="preserve">(GSPC) </w:t>
      </w:r>
      <w:r w:rsidR="00EA6E8F">
        <w:t xml:space="preserve">and the implications for plant conservation targets for the period beyond 2020. </w:t>
      </w:r>
      <w:r w:rsidR="00EA6E8F" w:rsidRPr="00EA6E8F">
        <w:rPr>
          <w:szCs w:val="22"/>
        </w:rPr>
        <w:t>The Liaison Group</w:t>
      </w:r>
      <w:r w:rsidR="00EA6E8F">
        <w:rPr>
          <w:szCs w:val="22"/>
        </w:rPr>
        <w:t xml:space="preserve"> should also </w:t>
      </w:r>
      <w:r w:rsidR="00EA6E8F" w:rsidRPr="00EA6E8F">
        <w:rPr>
          <w:szCs w:val="22"/>
        </w:rPr>
        <w:t xml:space="preserve">review </w:t>
      </w:r>
      <w:r w:rsidR="00EA6E8F">
        <w:rPr>
          <w:szCs w:val="22"/>
        </w:rPr>
        <w:t>o</w:t>
      </w:r>
      <w:r w:rsidR="00EA6E8F" w:rsidRPr="006F4509">
        <w:rPr>
          <w:snapToGrid w:val="0"/>
          <w:kern w:val="22"/>
          <w:szCs w:val="22"/>
        </w:rPr>
        <w:t>ptions for integrating plant conservation in the post-2020 global biodiversity framework</w:t>
      </w:r>
      <w:r w:rsidR="00EA6E8F">
        <w:rPr>
          <w:snapToGrid w:val="0"/>
          <w:kern w:val="22"/>
          <w:szCs w:val="22"/>
        </w:rPr>
        <w:t xml:space="preserve"> that is under development </w:t>
      </w:r>
      <w:r w:rsidR="00E75053">
        <w:rPr>
          <w:snapToGrid w:val="0"/>
          <w:kern w:val="22"/>
          <w:szCs w:val="22"/>
        </w:rPr>
        <w:t>as well as</w:t>
      </w:r>
      <w:r w:rsidR="00EA6E8F">
        <w:rPr>
          <w:snapToGrid w:val="0"/>
          <w:kern w:val="22"/>
          <w:szCs w:val="22"/>
        </w:rPr>
        <w:t xml:space="preserve"> any </w:t>
      </w:r>
      <w:r w:rsidR="00E75053">
        <w:rPr>
          <w:snapToGrid w:val="0"/>
          <w:kern w:val="22"/>
          <w:szCs w:val="22"/>
        </w:rPr>
        <w:t xml:space="preserve">inputs from the plant conservation community that should be considered in preparing this framework. In this context, the Liaison Group would also consider the modalities for providing updated information on the implementation of the </w:t>
      </w:r>
      <w:r w:rsidR="00E75053">
        <w:t>Global Strategy for Plant Conservation as an input to the review of the achievement of the Strategic Plan for Biodiversity 2011-2020.</w:t>
      </w:r>
    </w:p>
    <w:p w:rsidR="009A4A81" w:rsidRDefault="009A4A81">
      <w:pPr>
        <w:jc w:val="left"/>
        <w:rPr>
          <w:b/>
          <w:szCs w:val="22"/>
          <w:lang w:eastAsia="ja-JP"/>
        </w:rPr>
      </w:pPr>
      <w:r>
        <w:rPr>
          <w:b/>
          <w:szCs w:val="22"/>
          <w:lang w:eastAsia="ja-JP"/>
        </w:rPr>
        <w:br w:type="page"/>
      </w:r>
    </w:p>
    <w:p w:rsidR="00C00F10" w:rsidRPr="00895AAB" w:rsidRDefault="00C00F10" w:rsidP="00C00F10">
      <w:pPr>
        <w:spacing w:before="120" w:after="120"/>
        <w:ind w:left="360"/>
        <w:jc w:val="center"/>
        <w:rPr>
          <w:b/>
          <w:szCs w:val="22"/>
          <w:lang w:val="en-US"/>
        </w:rPr>
      </w:pPr>
      <w:r w:rsidRPr="00895AAB">
        <w:rPr>
          <w:b/>
          <w:szCs w:val="22"/>
          <w:lang w:eastAsia="ja-JP"/>
        </w:rPr>
        <w:lastRenderedPageBreak/>
        <w:t>ITEM 1</w:t>
      </w:r>
      <w:r>
        <w:rPr>
          <w:b/>
          <w:szCs w:val="22"/>
          <w:lang w:eastAsia="ja-JP"/>
        </w:rPr>
        <w:t>.</w:t>
      </w:r>
      <w:r w:rsidRPr="00895AAB">
        <w:rPr>
          <w:b/>
          <w:szCs w:val="22"/>
          <w:lang w:val="en-US"/>
        </w:rPr>
        <w:tab/>
        <w:t>OPENING OF THE MEETING</w:t>
      </w:r>
    </w:p>
    <w:p w:rsidR="00C00F10" w:rsidRPr="006D640F" w:rsidRDefault="00C00F10" w:rsidP="00C00F10">
      <w:pPr>
        <w:numPr>
          <w:ilvl w:val="0"/>
          <w:numId w:val="41"/>
        </w:numPr>
        <w:tabs>
          <w:tab w:val="clear" w:pos="1080"/>
        </w:tabs>
        <w:spacing w:before="240"/>
        <w:ind w:left="0" w:firstLine="0"/>
        <w:rPr>
          <w:szCs w:val="22"/>
          <w:lang w:eastAsia="ja-JP"/>
        </w:rPr>
      </w:pPr>
      <w:r w:rsidRPr="006D640F">
        <w:rPr>
          <w:szCs w:val="22"/>
        </w:rPr>
        <w:t xml:space="preserve">The Liaison Group meeting will be held at the </w:t>
      </w:r>
      <w:r w:rsidR="00E75053" w:rsidRPr="00E75053">
        <w:rPr>
          <w:szCs w:val="22"/>
        </w:rPr>
        <w:t>Kirstenbosch National Botanical Garden in Cape Town, South Africa</w:t>
      </w:r>
      <w:r w:rsidRPr="006D640F">
        <w:rPr>
          <w:szCs w:val="22"/>
        </w:rPr>
        <w:t xml:space="preserve">. </w:t>
      </w:r>
      <w:r>
        <w:rPr>
          <w:szCs w:val="22"/>
        </w:rPr>
        <w:t xml:space="preserve">The meeting will be </w:t>
      </w:r>
      <w:r w:rsidRPr="006D640F">
        <w:rPr>
          <w:szCs w:val="22"/>
        </w:rPr>
        <w:t xml:space="preserve">opened by the Executive Secretary of the Convention on Biological Diversity </w:t>
      </w:r>
      <w:r w:rsidR="00E75053">
        <w:rPr>
          <w:szCs w:val="22"/>
        </w:rPr>
        <w:t xml:space="preserve">or her representative </w:t>
      </w:r>
      <w:r w:rsidRPr="006D640F">
        <w:rPr>
          <w:szCs w:val="22"/>
        </w:rPr>
        <w:t xml:space="preserve">at 9:00 a.m. on </w:t>
      </w:r>
      <w:r w:rsidR="00E75053">
        <w:rPr>
          <w:szCs w:val="22"/>
        </w:rPr>
        <w:t>Friday</w:t>
      </w:r>
      <w:r w:rsidRPr="006D640F">
        <w:rPr>
          <w:szCs w:val="22"/>
        </w:rPr>
        <w:t xml:space="preserve">, </w:t>
      </w:r>
      <w:r w:rsidR="00E75053">
        <w:rPr>
          <w:szCs w:val="22"/>
        </w:rPr>
        <w:t>31</w:t>
      </w:r>
      <w:r w:rsidRPr="006D640F">
        <w:rPr>
          <w:szCs w:val="22"/>
        </w:rPr>
        <w:t xml:space="preserve"> </w:t>
      </w:r>
      <w:r w:rsidR="00E75053">
        <w:rPr>
          <w:szCs w:val="22"/>
        </w:rPr>
        <w:t>August</w:t>
      </w:r>
      <w:r w:rsidRPr="006D640F">
        <w:rPr>
          <w:szCs w:val="22"/>
        </w:rPr>
        <w:t xml:space="preserve"> 201</w:t>
      </w:r>
      <w:r w:rsidR="00E75053">
        <w:rPr>
          <w:szCs w:val="22"/>
        </w:rPr>
        <w:t>8</w:t>
      </w:r>
      <w:r w:rsidRPr="006D640F">
        <w:rPr>
          <w:szCs w:val="22"/>
        </w:rPr>
        <w:t>. A representative from the host institution</w:t>
      </w:r>
      <w:r w:rsidR="00E75053">
        <w:rPr>
          <w:szCs w:val="22"/>
        </w:rPr>
        <w:t xml:space="preserve">, the </w:t>
      </w:r>
      <w:r w:rsidR="00E75053" w:rsidRPr="00E75053">
        <w:rPr>
          <w:szCs w:val="22"/>
        </w:rPr>
        <w:t>South African National Biodiversity Institute</w:t>
      </w:r>
      <w:r w:rsidRPr="00E75053">
        <w:rPr>
          <w:szCs w:val="22"/>
        </w:rPr>
        <w:t xml:space="preserve"> </w:t>
      </w:r>
      <w:r w:rsidRPr="006D640F">
        <w:rPr>
          <w:szCs w:val="22"/>
        </w:rPr>
        <w:t xml:space="preserve">and the Chair of the Global Partnership for Plant Conservation </w:t>
      </w:r>
      <w:r w:rsidR="009F1FF9">
        <w:rPr>
          <w:szCs w:val="22"/>
        </w:rPr>
        <w:t xml:space="preserve">(GPPC) </w:t>
      </w:r>
      <w:r w:rsidRPr="006D640F">
        <w:rPr>
          <w:szCs w:val="22"/>
        </w:rPr>
        <w:t xml:space="preserve">are expected to welcome participants. </w:t>
      </w:r>
    </w:p>
    <w:p w:rsidR="00C00F10" w:rsidRPr="00895AAB" w:rsidRDefault="00C00F10" w:rsidP="00C00F10">
      <w:pPr>
        <w:pStyle w:val="Heading1"/>
        <w:rPr>
          <w:szCs w:val="22"/>
        </w:rPr>
      </w:pPr>
      <w:r>
        <w:rPr>
          <w:szCs w:val="22"/>
        </w:rPr>
        <w:t>ITEM 2.</w:t>
      </w:r>
      <w:r w:rsidRPr="00895AAB">
        <w:rPr>
          <w:szCs w:val="22"/>
        </w:rPr>
        <w:tab/>
        <w:t>ORGANIZATIONAL MATTERS</w:t>
      </w:r>
    </w:p>
    <w:p w:rsidR="00C00F10" w:rsidRPr="00895AAB" w:rsidRDefault="00C00F10" w:rsidP="00C00F10">
      <w:pPr>
        <w:numPr>
          <w:ilvl w:val="0"/>
          <w:numId w:val="41"/>
        </w:numPr>
        <w:tabs>
          <w:tab w:val="clear" w:pos="1080"/>
        </w:tabs>
        <w:spacing w:before="240"/>
        <w:ind w:left="0" w:firstLine="0"/>
        <w:rPr>
          <w:szCs w:val="22"/>
        </w:rPr>
      </w:pPr>
      <w:r w:rsidRPr="00895AAB">
        <w:rPr>
          <w:szCs w:val="22"/>
        </w:rPr>
        <w:t xml:space="preserve">The Group </w:t>
      </w:r>
      <w:r w:rsidR="009A4A81">
        <w:rPr>
          <w:szCs w:val="22"/>
        </w:rPr>
        <w:t xml:space="preserve">will be invited to elect a Chair or Co-chairs for the meeting. The Group will then be invited </w:t>
      </w:r>
      <w:r w:rsidRPr="00895AAB">
        <w:rPr>
          <w:szCs w:val="22"/>
        </w:rPr>
        <w:t xml:space="preserve">to adopt its agenda </w:t>
      </w:r>
      <w:proofErr w:type="gramStart"/>
      <w:r w:rsidRPr="00895AAB">
        <w:rPr>
          <w:szCs w:val="22"/>
        </w:rPr>
        <w:t>on the basis of</w:t>
      </w:r>
      <w:proofErr w:type="gramEnd"/>
      <w:r w:rsidRPr="00895AAB">
        <w:rPr>
          <w:szCs w:val="22"/>
        </w:rPr>
        <w:t xml:space="preserve"> the provisional agenda (</w:t>
      </w:r>
      <w:r>
        <w:t>CBD</w:t>
      </w:r>
      <w:r w:rsidRPr="00A6551E">
        <w:rPr>
          <w:szCs w:val="22"/>
        </w:rPr>
        <w:t>/</w:t>
      </w:r>
      <w:r>
        <w:rPr>
          <w:szCs w:val="22"/>
        </w:rPr>
        <w:t>GSPC/LG/</w:t>
      </w:r>
      <w:r w:rsidR="00E75053">
        <w:rPr>
          <w:szCs w:val="22"/>
        </w:rPr>
        <w:t>6</w:t>
      </w:r>
      <w:r>
        <w:rPr>
          <w:szCs w:val="22"/>
        </w:rPr>
        <w:t>/1</w:t>
      </w:r>
      <w:r w:rsidRPr="00895AAB">
        <w:rPr>
          <w:szCs w:val="22"/>
        </w:rPr>
        <w:t>).</w:t>
      </w:r>
    </w:p>
    <w:p w:rsidR="00C00F10" w:rsidRPr="00895AAB" w:rsidRDefault="00C00F10" w:rsidP="00C00F10">
      <w:pPr>
        <w:numPr>
          <w:ilvl w:val="0"/>
          <w:numId w:val="41"/>
        </w:numPr>
        <w:tabs>
          <w:tab w:val="clear" w:pos="1080"/>
          <w:tab w:val="num" w:pos="0"/>
        </w:tabs>
        <w:spacing w:before="240"/>
        <w:ind w:left="0" w:firstLine="0"/>
        <w:rPr>
          <w:szCs w:val="22"/>
          <w:lang w:val="en-US"/>
        </w:rPr>
      </w:pPr>
      <w:r w:rsidRPr="00895AAB">
        <w:rPr>
          <w:szCs w:val="22"/>
          <w:lang w:val="en-US"/>
        </w:rPr>
        <w:t>The Group may wish to conduct its deliberations in plenary while retaining the option to break into smaller groups on specific issues, as appropriate. The language of the meeting will be English.</w:t>
      </w:r>
    </w:p>
    <w:p w:rsidR="00C00F10" w:rsidRPr="00895AAB" w:rsidRDefault="00C00F10" w:rsidP="00C00F10">
      <w:pPr>
        <w:pStyle w:val="Heading1"/>
        <w:ind w:left="1843" w:right="146" w:hanging="1134"/>
        <w:jc w:val="left"/>
        <w:rPr>
          <w:szCs w:val="22"/>
          <w:lang w:val="en-US"/>
        </w:rPr>
      </w:pPr>
      <w:r w:rsidRPr="00895AAB">
        <w:rPr>
          <w:szCs w:val="22"/>
          <w:lang w:eastAsia="ja-JP"/>
        </w:rPr>
        <w:t>ITEM 3</w:t>
      </w:r>
      <w:r>
        <w:rPr>
          <w:szCs w:val="22"/>
          <w:lang w:eastAsia="ja-JP"/>
        </w:rPr>
        <w:t>.</w:t>
      </w:r>
      <w:r w:rsidRPr="00895AAB">
        <w:rPr>
          <w:szCs w:val="22"/>
          <w:lang w:eastAsia="ja-JP"/>
        </w:rPr>
        <w:tab/>
      </w:r>
      <w:r w:rsidR="00A04047" w:rsidRPr="006F4509">
        <w:rPr>
          <w:snapToGrid w:val="0"/>
          <w:kern w:val="22"/>
          <w:szCs w:val="22"/>
        </w:rPr>
        <w:t>Reflections on the Conference of the Global Partnership for Plant Conservation</w:t>
      </w:r>
    </w:p>
    <w:p w:rsidR="00C00F10" w:rsidRPr="00E018E7" w:rsidRDefault="00E75053" w:rsidP="00C00F10">
      <w:pPr>
        <w:numPr>
          <w:ilvl w:val="0"/>
          <w:numId w:val="41"/>
        </w:numPr>
        <w:tabs>
          <w:tab w:val="clear" w:pos="1080"/>
          <w:tab w:val="num" w:pos="0"/>
        </w:tabs>
        <w:spacing w:before="240"/>
        <w:ind w:left="0" w:firstLine="0"/>
        <w:rPr>
          <w:szCs w:val="22"/>
          <w:lang w:val="en-US"/>
        </w:rPr>
      </w:pPr>
      <w:r w:rsidRPr="00895AAB">
        <w:rPr>
          <w:szCs w:val="22"/>
          <w:lang w:val="en-US"/>
        </w:rPr>
        <w:t xml:space="preserve">The Group may wish to </w:t>
      </w:r>
      <w:r>
        <w:rPr>
          <w:szCs w:val="22"/>
          <w:lang w:val="en-US"/>
        </w:rPr>
        <w:t xml:space="preserve">review </w:t>
      </w:r>
      <w:r w:rsidR="00D32631">
        <w:rPr>
          <w:szCs w:val="22"/>
          <w:lang w:val="en-US"/>
        </w:rPr>
        <w:t xml:space="preserve">the discussions and conclusions from the </w:t>
      </w:r>
      <w:r w:rsidR="00D32631" w:rsidRPr="00F1020D">
        <w:rPr>
          <w:szCs w:val="22"/>
          <w:lang w:val="en-US"/>
        </w:rPr>
        <w:t>Conference of the Global Partnership for Plant Conservation supporting the worldwide implementation of the Global Strategy for Plant Conservation</w:t>
      </w:r>
      <w:r w:rsidR="00F1020D">
        <w:rPr>
          <w:szCs w:val="22"/>
          <w:lang w:val="en-US"/>
        </w:rPr>
        <w:t xml:space="preserve"> (Cape Town, 28-30 August).</w:t>
      </w:r>
      <w:r w:rsidR="00D32631">
        <w:rPr>
          <w:szCs w:val="22"/>
          <w:lang w:val="en-US"/>
        </w:rPr>
        <w:t xml:space="preserve"> </w:t>
      </w:r>
      <w:r w:rsidR="00F1020D">
        <w:rPr>
          <w:szCs w:val="22"/>
          <w:lang w:val="en-US"/>
        </w:rPr>
        <w:t>It may be helpful in organizing th</w:t>
      </w:r>
      <w:r w:rsidR="000A297A">
        <w:rPr>
          <w:szCs w:val="22"/>
          <w:lang w:val="en-US"/>
        </w:rPr>
        <w:t>e</w:t>
      </w:r>
      <w:r w:rsidR="00F1020D">
        <w:rPr>
          <w:szCs w:val="22"/>
          <w:lang w:val="en-US"/>
        </w:rPr>
        <w:t>s</w:t>
      </w:r>
      <w:r w:rsidR="000A297A">
        <w:rPr>
          <w:szCs w:val="22"/>
          <w:lang w:val="en-US"/>
        </w:rPr>
        <w:t>e</w:t>
      </w:r>
      <w:r w:rsidR="00F1020D">
        <w:rPr>
          <w:szCs w:val="22"/>
          <w:lang w:val="en-US"/>
        </w:rPr>
        <w:t xml:space="preserve"> </w:t>
      </w:r>
      <w:r w:rsidR="000A297A">
        <w:rPr>
          <w:szCs w:val="22"/>
          <w:lang w:val="en-US"/>
        </w:rPr>
        <w:t>reflections</w:t>
      </w:r>
      <w:r w:rsidR="00F1020D">
        <w:rPr>
          <w:szCs w:val="22"/>
          <w:lang w:val="en-US"/>
        </w:rPr>
        <w:t xml:space="preserve"> </w:t>
      </w:r>
      <w:r w:rsidR="000A297A">
        <w:rPr>
          <w:szCs w:val="22"/>
          <w:lang w:val="en-US"/>
        </w:rPr>
        <w:t>with a focus on the</w:t>
      </w:r>
      <w:r w:rsidR="00F1020D">
        <w:rPr>
          <w:szCs w:val="22"/>
          <w:lang w:val="en-US"/>
        </w:rPr>
        <w:t xml:space="preserve"> following four issues: </w:t>
      </w:r>
      <w:r w:rsidR="00C00F10">
        <w:t xml:space="preserve"> </w:t>
      </w:r>
    </w:p>
    <w:p w:rsidR="00A04047" w:rsidRPr="000945B0" w:rsidRDefault="00A04047" w:rsidP="00A04047">
      <w:pPr>
        <w:pStyle w:val="Heading2"/>
        <w:rPr>
          <w:i w:val="0"/>
          <w:lang w:val="en-US"/>
        </w:rPr>
      </w:pPr>
      <w:r w:rsidRPr="000945B0">
        <w:rPr>
          <w:i w:val="0"/>
          <w:lang w:eastAsia="ja-JP"/>
        </w:rPr>
        <w:t>3.1</w:t>
      </w:r>
      <w:r w:rsidRPr="000945B0">
        <w:rPr>
          <w:i w:val="0"/>
          <w:lang w:eastAsia="ja-JP"/>
        </w:rPr>
        <w:tab/>
      </w:r>
      <w:r w:rsidRPr="000945B0">
        <w:rPr>
          <w:i w:val="0"/>
          <w:snapToGrid w:val="0"/>
          <w:kern w:val="22"/>
          <w:szCs w:val="22"/>
        </w:rPr>
        <w:t>Review of progress in the implementation of the Global Strategy for Plant Conservation</w:t>
      </w:r>
    </w:p>
    <w:p w:rsidR="0049559F" w:rsidRPr="0054427F" w:rsidRDefault="0049559F" w:rsidP="000627AF">
      <w:pPr>
        <w:numPr>
          <w:ilvl w:val="0"/>
          <w:numId w:val="41"/>
        </w:numPr>
        <w:tabs>
          <w:tab w:val="clear" w:pos="1080"/>
          <w:tab w:val="num" w:pos="0"/>
        </w:tabs>
        <w:spacing w:before="240"/>
        <w:ind w:left="0" w:firstLine="0"/>
        <w:rPr>
          <w:szCs w:val="22"/>
          <w:lang w:val="en-US"/>
        </w:rPr>
      </w:pPr>
      <w:r w:rsidRPr="0054427F">
        <w:rPr>
          <w:szCs w:val="22"/>
          <w:lang w:val="en-US"/>
        </w:rPr>
        <w:t xml:space="preserve">In decision </w:t>
      </w:r>
      <w:r w:rsidR="000A297A" w:rsidRPr="0054427F">
        <w:rPr>
          <w:szCs w:val="22"/>
          <w:lang w:val="en-US"/>
        </w:rPr>
        <w:t xml:space="preserve">X/17 </w:t>
      </w:r>
      <w:r w:rsidRPr="0054427F">
        <w:rPr>
          <w:szCs w:val="22"/>
          <w:lang w:val="en-US"/>
        </w:rPr>
        <w:t>the Conference of the Parties had decided</w:t>
      </w:r>
      <w:r w:rsidR="000A297A" w:rsidRPr="0054427F">
        <w:rPr>
          <w:szCs w:val="22"/>
          <w:lang w:val="en-US"/>
        </w:rPr>
        <w:t xml:space="preserve"> to undertake a mid-term review of the implementation of the </w:t>
      </w:r>
      <w:r w:rsidR="009F1FF9">
        <w:rPr>
          <w:szCs w:val="22"/>
          <w:lang w:val="en-US"/>
        </w:rPr>
        <w:t>GSPC</w:t>
      </w:r>
      <w:r w:rsidRPr="0054427F">
        <w:rPr>
          <w:szCs w:val="22"/>
          <w:lang w:val="en-US"/>
        </w:rPr>
        <w:t xml:space="preserve"> </w:t>
      </w:r>
      <w:r w:rsidR="000A297A" w:rsidRPr="0054427F">
        <w:rPr>
          <w:szCs w:val="22"/>
          <w:lang w:val="en-US"/>
        </w:rPr>
        <w:t>and its targets in 2015, in tandem with the mid-term review of the Strategic Plan for Biodiversity 2011-2020</w:t>
      </w:r>
      <w:r w:rsidRPr="0054427F">
        <w:rPr>
          <w:szCs w:val="22"/>
          <w:lang w:val="en-US"/>
        </w:rPr>
        <w:t xml:space="preserve">. Accordingly, the Plant Conservation Report 2014 was prepared to </w:t>
      </w:r>
      <w:r w:rsidR="0054427F" w:rsidRPr="0054427F">
        <w:rPr>
          <w:szCs w:val="22"/>
          <w:lang w:val="en-US"/>
        </w:rPr>
        <w:t xml:space="preserve">review progress towards the </w:t>
      </w:r>
      <w:r w:rsidR="009F1FF9">
        <w:rPr>
          <w:szCs w:val="22"/>
          <w:lang w:val="en-US"/>
        </w:rPr>
        <w:t>GSPC</w:t>
      </w:r>
      <w:r w:rsidR="0054427F" w:rsidRPr="0054427F">
        <w:rPr>
          <w:szCs w:val="22"/>
          <w:lang w:val="en-US"/>
        </w:rPr>
        <w:t xml:space="preserve"> 2011-2020. It was published as CBD Technical Series Report 81</w:t>
      </w:r>
      <w:r w:rsidR="0054427F" w:rsidRPr="00094AD5">
        <w:rPr>
          <w:u w:val="single"/>
          <w:vertAlign w:val="superscript"/>
        </w:rPr>
        <w:footnoteReference w:id="2"/>
      </w:r>
      <w:r w:rsidR="0054427F">
        <w:rPr>
          <w:szCs w:val="22"/>
          <w:lang w:val="en-US"/>
        </w:rPr>
        <w:t xml:space="preserve"> </w:t>
      </w:r>
      <w:r w:rsidR="0054427F" w:rsidRPr="0054427F">
        <w:rPr>
          <w:szCs w:val="22"/>
          <w:lang w:val="en-US"/>
        </w:rPr>
        <w:t xml:space="preserve">to </w:t>
      </w:r>
      <w:r w:rsidRPr="0054427F">
        <w:rPr>
          <w:szCs w:val="22"/>
          <w:lang w:val="en-US"/>
        </w:rPr>
        <w:t>accompany</w:t>
      </w:r>
      <w:r w:rsidR="0054427F" w:rsidRPr="0054427F">
        <w:rPr>
          <w:szCs w:val="22"/>
          <w:lang w:val="en-US"/>
        </w:rPr>
        <w:t xml:space="preserve"> and support</w:t>
      </w:r>
      <w:r w:rsidRPr="0054427F">
        <w:rPr>
          <w:szCs w:val="22"/>
          <w:lang w:val="en-US"/>
        </w:rPr>
        <w:t xml:space="preserve"> </w:t>
      </w:r>
      <w:r w:rsidR="0054427F" w:rsidRPr="0054427F">
        <w:rPr>
          <w:szCs w:val="22"/>
          <w:lang w:val="en-US"/>
        </w:rPr>
        <w:t xml:space="preserve">the fourth edition of the </w:t>
      </w:r>
      <w:r w:rsidR="0054427F" w:rsidRPr="000945B0">
        <w:rPr>
          <w:i/>
          <w:szCs w:val="22"/>
          <w:lang w:val="en-US"/>
        </w:rPr>
        <w:t>Global</w:t>
      </w:r>
      <w:r w:rsidR="0054427F" w:rsidRPr="0054427F">
        <w:rPr>
          <w:szCs w:val="22"/>
          <w:lang w:val="en-US"/>
        </w:rPr>
        <w:t xml:space="preserve"> </w:t>
      </w:r>
      <w:r w:rsidRPr="000945B0">
        <w:rPr>
          <w:i/>
          <w:szCs w:val="22"/>
          <w:lang w:val="en-US"/>
        </w:rPr>
        <w:fldChar w:fldCharType="begin"/>
      </w:r>
      <w:r w:rsidRPr="000945B0">
        <w:rPr>
          <w:i/>
          <w:szCs w:val="22"/>
          <w:lang w:val="en-US"/>
        </w:rPr>
        <w:instrText xml:space="preserve"> HYPERLINK "https://www.cbd.int/doc/publications/cbd-ts-81-en.pdf" </w:instrText>
      </w:r>
      <w:r w:rsidRPr="000945B0">
        <w:rPr>
          <w:i/>
          <w:szCs w:val="22"/>
          <w:lang w:val="en-US"/>
        </w:rPr>
        <w:fldChar w:fldCharType="separate"/>
      </w:r>
      <w:r w:rsidR="0054427F" w:rsidRPr="000945B0">
        <w:rPr>
          <w:i/>
          <w:szCs w:val="22"/>
          <w:lang w:val="en-US"/>
        </w:rPr>
        <w:t>Biodiversity</w:t>
      </w:r>
      <w:r w:rsidR="0054427F" w:rsidRPr="0054427F">
        <w:rPr>
          <w:szCs w:val="22"/>
          <w:lang w:val="en-US"/>
        </w:rPr>
        <w:t xml:space="preserve"> </w:t>
      </w:r>
      <w:r w:rsidR="0054427F" w:rsidRPr="000945B0">
        <w:rPr>
          <w:i/>
          <w:szCs w:val="22"/>
          <w:lang w:val="en-US"/>
        </w:rPr>
        <w:t>Outlook</w:t>
      </w:r>
      <w:r w:rsidR="0054427F" w:rsidRPr="0054427F">
        <w:rPr>
          <w:szCs w:val="22"/>
          <w:lang w:val="en-US"/>
        </w:rPr>
        <w:t>.</w:t>
      </w:r>
      <w:r w:rsidR="0054427F" w:rsidRPr="000945B0">
        <w:rPr>
          <w:szCs w:val="22"/>
          <w:vertAlign w:val="superscript"/>
          <w:lang w:val="en-US"/>
        </w:rPr>
        <w:footnoteReference w:id="3"/>
      </w:r>
      <w:r w:rsidR="0054427F" w:rsidRPr="0054427F">
        <w:rPr>
          <w:szCs w:val="22"/>
          <w:lang w:val="en-US"/>
        </w:rPr>
        <w:t xml:space="preserve"> </w:t>
      </w:r>
    </w:p>
    <w:p w:rsidR="0049559F" w:rsidRPr="0049559F" w:rsidRDefault="0049559F" w:rsidP="006F1202">
      <w:pPr>
        <w:numPr>
          <w:ilvl w:val="0"/>
          <w:numId w:val="41"/>
        </w:numPr>
        <w:tabs>
          <w:tab w:val="clear" w:pos="1080"/>
        </w:tabs>
        <w:spacing w:before="240"/>
        <w:ind w:left="0" w:firstLine="0"/>
        <w:rPr>
          <w:szCs w:val="22"/>
          <w:lang w:val="en-US"/>
        </w:rPr>
      </w:pPr>
      <w:r w:rsidRPr="0049559F">
        <w:rPr>
          <w:szCs w:val="22"/>
          <w:lang w:val="en-US"/>
        </w:rPr>
        <w:t>A</w:t>
      </w:r>
      <w:r w:rsidR="000627AF">
        <w:rPr>
          <w:szCs w:val="22"/>
          <w:lang w:val="en-US"/>
        </w:rPr>
        <w:t xml:space="preserve">n updated review of progress in implementation of the targets of the </w:t>
      </w:r>
      <w:r w:rsidR="009F1FF9">
        <w:rPr>
          <w:szCs w:val="22"/>
          <w:lang w:val="en-US"/>
        </w:rPr>
        <w:t>GSPC</w:t>
      </w:r>
      <w:r w:rsidR="000627AF">
        <w:rPr>
          <w:szCs w:val="22"/>
          <w:lang w:val="en-US"/>
        </w:rPr>
        <w:t xml:space="preserve"> was prepared for the first meeting of the Subsidiary Body on Implementation</w:t>
      </w:r>
      <w:r w:rsidR="00377AF1">
        <w:rPr>
          <w:szCs w:val="22"/>
          <w:lang w:val="en-US"/>
        </w:rPr>
        <w:t xml:space="preserve"> in 2016</w:t>
      </w:r>
      <w:r w:rsidR="000627AF" w:rsidRPr="000945B0">
        <w:rPr>
          <w:szCs w:val="22"/>
          <w:vertAlign w:val="superscript"/>
          <w:lang w:val="en-US"/>
        </w:rPr>
        <w:footnoteReference w:id="4"/>
      </w:r>
      <w:r w:rsidR="000627AF">
        <w:rPr>
          <w:szCs w:val="22"/>
          <w:lang w:val="en-US"/>
        </w:rPr>
        <w:t xml:space="preserve"> and taken note of by the Conference of the Parti</w:t>
      </w:r>
      <w:r w:rsidR="000945B0">
        <w:rPr>
          <w:szCs w:val="22"/>
          <w:lang w:val="en-US"/>
        </w:rPr>
        <w:t>es in decision XIII/1 (para.</w:t>
      </w:r>
      <w:r w:rsidR="000627AF">
        <w:rPr>
          <w:szCs w:val="22"/>
          <w:lang w:val="en-US"/>
        </w:rPr>
        <w:t xml:space="preserve"> 4).</w:t>
      </w:r>
      <w:r w:rsidR="00094AD5">
        <w:rPr>
          <w:szCs w:val="22"/>
          <w:lang w:val="en-US"/>
        </w:rPr>
        <w:t xml:space="preserve"> </w:t>
      </w:r>
      <w:r w:rsidR="006F1202">
        <w:rPr>
          <w:szCs w:val="22"/>
          <w:lang w:val="en-US"/>
        </w:rPr>
        <w:t xml:space="preserve">In the same decision, </w:t>
      </w:r>
      <w:r w:rsidR="006F1202" w:rsidRPr="006F1202">
        <w:rPr>
          <w:szCs w:val="22"/>
          <w:lang w:val="en-US"/>
        </w:rPr>
        <w:t>the Conference of the Parties</w:t>
      </w:r>
      <w:r w:rsidR="006F1202">
        <w:rPr>
          <w:szCs w:val="22"/>
          <w:lang w:val="en-US"/>
        </w:rPr>
        <w:t xml:space="preserve"> welcomed</w:t>
      </w:r>
      <w:r w:rsidR="006F1202" w:rsidRPr="005440A6">
        <w:rPr>
          <w:snapToGrid w:val="0"/>
          <w:kern w:val="22"/>
          <w:szCs w:val="22"/>
        </w:rPr>
        <w:t xml:space="preserve"> the contribution by Parties to the Convention on International Trade in Endangered Species of Wild Fauna and Flora </w:t>
      </w:r>
      <w:r w:rsidR="00377AF1">
        <w:rPr>
          <w:snapToGrid w:val="0"/>
          <w:kern w:val="22"/>
          <w:szCs w:val="22"/>
        </w:rPr>
        <w:t xml:space="preserve">(CITES) </w:t>
      </w:r>
      <w:r w:rsidR="006F1202" w:rsidRPr="005440A6">
        <w:rPr>
          <w:snapToGrid w:val="0"/>
          <w:kern w:val="22"/>
          <w:szCs w:val="22"/>
        </w:rPr>
        <w:t xml:space="preserve">and by the Secretariat of that Convention to the implementation of the Global Strategy for Plant Conservation, as reported to the </w:t>
      </w:r>
      <w:r w:rsidR="00377AF1">
        <w:rPr>
          <w:snapToGrid w:val="0"/>
          <w:kern w:val="22"/>
          <w:szCs w:val="22"/>
        </w:rPr>
        <w:t>CITES</w:t>
      </w:r>
      <w:r w:rsidR="006F1202" w:rsidRPr="005440A6">
        <w:rPr>
          <w:snapToGrid w:val="0"/>
          <w:kern w:val="22"/>
          <w:szCs w:val="22"/>
        </w:rPr>
        <w:t xml:space="preserve"> Plants Committee</w:t>
      </w:r>
      <w:r w:rsidR="009A4A81">
        <w:rPr>
          <w:snapToGrid w:val="0"/>
          <w:kern w:val="22"/>
          <w:szCs w:val="22"/>
        </w:rPr>
        <w:t>.</w:t>
      </w:r>
      <w:r w:rsidR="006F1202" w:rsidRPr="005440A6">
        <w:rPr>
          <w:snapToGrid w:val="0"/>
          <w:kern w:val="22"/>
          <w:szCs w:val="22"/>
          <w:vertAlign w:val="superscript"/>
        </w:rPr>
        <w:footnoteReference w:id="5"/>
      </w:r>
    </w:p>
    <w:p w:rsidR="00D41A17" w:rsidRDefault="0049559F" w:rsidP="003E1C2F">
      <w:pPr>
        <w:numPr>
          <w:ilvl w:val="0"/>
          <w:numId w:val="41"/>
        </w:numPr>
        <w:tabs>
          <w:tab w:val="clear" w:pos="1080"/>
          <w:tab w:val="num" w:pos="0"/>
        </w:tabs>
        <w:spacing w:before="240"/>
        <w:ind w:left="0" w:firstLine="0"/>
        <w:rPr>
          <w:szCs w:val="22"/>
          <w:lang w:val="en-US"/>
        </w:rPr>
      </w:pPr>
      <w:r w:rsidRPr="00D41A17">
        <w:rPr>
          <w:szCs w:val="22"/>
          <w:lang w:val="en-US"/>
        </w:rPr>
        <w:fldChar w:fldCharType="end"/>
      </w:r>
      <w:r w:rsidR="00620A90" w:rsidRPr="00D41A17">
        <w:rPr>
          <w:szCs w:val="22"/>
          <w:lang w:val="en-US"/>
        </w:rPr>
        <w:t xml:space="preserve">The </w:t>
      </w:r>
      <w:r w:rsidR="00D41A17">
        <w:rPr>
          <w:szCs w:val="22"/>
          <w:lang w:val="en-US"/>
        </w:rPr>
        <w:t>Group</w:t>
      </w:r>
      <w:r w:rsidR="00620A90" w:rsidRPr="00D41A17">
        <w:rPr>
          <w:szCs w:val="22"/>
          <w:lang w:val="en-US"/>
        </w:rPr>
        <w:t xml:space="preserve"> may wish to review the assessments of progress </w:t>
      </w:r>
      <w:r w:rsidR="009F1FF9" w:rsidRPr="00D41A17">
        <w:rPr>
          <w:szCs w:val="22"/>
          <w:lang w:val="en-US"/>
        </w:rPr>
        <w:t xml:space="preserve">from these reports in </w:t>
      </w:r>
      <w:r w:rsidR="000945B0">
        <w:rPr>
          <w:szCs w:val="22"/>
          <w:lang w:val="en-US"/>
        </w:rPr>
        <w:t xml:space="preserve">the </w:t>
      </w:r>
      <w:r w:rsidR="009F1FF9" w:rsidRPr="00D41A17">
        <w:rPr>
          <w:szCs w:val="22"/>
          <w:lang w:val="en-US"/>
        </w:rPr>
        <w:t xml:space="preserve">light of presentations and discussions held at the Conference of the Global Partnership for Plant Conservation the previous days. It may wish to discuss how recent reports of country experience in implementing the GSPC at national level can contribute to the preparation of Section V. </w:t>
      </w:r>
      <w:r w:rsidR="00D41A17" w:rsidRPr="00D41A17">
        <w:rPr>
          <w:szCs w:val="22"/>
          <w:lang w:val="en-US"/>
        </w:rPr>
        <w:t>(“</w:t>
      </w:r>
      <w:r w:rsidR="009F1FF9" w:rsidRPr="00D41A17">
        <w:rPr>
          <w:szCs w:val="22"/>
          <w:lang w:val="en-US"/>
        </w:rPr>
        <w:t>Description of the national contribution to the achievement of the targets of the Global Strategy for Plant Conservation</w:t>
      </w:r>
      <w:r w:rsidR="00D41A17" w:rsidRPr="00D41A17">
        <w:rPr>
          <w:szCs w:val="22"/>
          <w:lang w:val="en-US"/>
        </w:rPr>
        <w:t xml:space="preserve">”) of the sixth national report to the CBD. </w:t>
      </w:r>
    </w:p>
    <w:p w:rsidR="00D41A17" w:rsidRPr="00D41A17" w:rsidRDefault="00D41A17" w:rsidP="00D41A17">
      <w:pPr>
        <w:numPr>
          <w:ilvl w:val="0"/>
          <w:numId w:val="41"/>
        </w:numPr>
        <w:tabs>
          <w:tab w:val="clear" w:pos="1080"/>
          <w:tab w:val="num" w:pos="0"/>
        </w:tabs>
        <w:spacing w:before="240"/>
        <w:ind w:left="0" w:firstLine="0"/>
        <w:rPr>
          <w:szCs w:val="22"/>
          <w:lang w:val="en-US"/>
        </w:rPr>
      </w:pPr>
      <w:r>
        <w:rPr>
          <w:szCs w:val="22"/>
          <w:lang w:val="en-US"/>
        </w:rPr>
        <w:lastRenderedPageBreak/>
        <w:t>The Group may also wish to acknowledge the updated report on t</w:t>
      </w:r>
      <w:r w:rsidRPr="00D41A17">
        <w:rPr>
          <w:szCs w:val="22"/>
          <w:lang w:val="en-US"/>
        </w:rPr>
        <w:t xml:space="preserve">he contribution of </w:t>
      </w:r>
      <w:r>
        <w:rPr>
          <w:szCs w:val="22"/>
          <w:lang w:val="en-US"/>
        </w:rPr>
        <w:t>CITES</w:t>
      </w:r>
      <w:r w:rsidRPr="00D41A17">
        <w:rPr>
          <w:szCs w:val="22"/>
          <w:lang w:val="en-US"/>
        </w:rPr>
        <w:t xml:space="preserve"> to the implementation of the </w:t>
      </w:r>
      <w:r>
        <w:rPr>
          <w:szCs w:val="22"/>
          <w:lang w:val="en-US"/>
        </w:rPr>
        <w:t>GSPC</w:t>
      </w:r>
      <w:r w:rsidRPr="00970C04">
        <w:rPr>
          <w:rStyle w:val="FootnoteReference"/>
          <w:szCs w:val="22"/>
          <w:u w:val="none"/>
          <w:vertAlign w:val="superscript"/>
          <w:lang w:val="en-US"/>
        </w:rPr>
        <w:footnoteReference w:id="6"/>
      </w:r>
      <w:r>
        <w:rPr>
          <w:szCs w:val="22"/>
          <w:lang w:val="en-US"/>
        </w:rPr>
        <w:t xml:space="preserve"> and provide guidance on future collaboration between the two Conventions in this regard.</w:t>
      </w:r>
    </w:p>
    <w:p w:rsidR="00A04047" w:rsidRPr="00970C04" w:rsidRDefault="00A04047" w:rsidP="00A04047">
      <w:pPr>
        <w:pStyle w:val="Heading2"/>
        <w:rPr>
          <w:i w:val="0"/>
          <w:lang w:val="en-US"/>
        </w:rPr>
      </w:pPr>
      <w:r w:rsidRPr="00970C04">
        <w:rPr>
          <w:i w:val="0"/>
          <w:lang w:eastAsia="ja-JP"/>
        </w:rPr>
        <w:t>3.2</w:t>
      </w:r>
      <w:r w:rsidRPr="00970C04">
        <w:rPr>
          <w:i w:val="0"/>
          <w:lang w:eastAsia="ja-JP"/>
        </w:rPr>
        <w:tab/>
      </w:r>
      <w:r w:rsidRPr="00970C04">
        <w:rPr>
          <w:i w:val="0"/>
          <w:snapToGrid w:val="0"/>
          <w:kern w:val="22"/>
          <w:szCs w:val="22"/>
        </w:rPr>
        <w:t>Elements for updated plant conservation targets</w:t>
      </w:r>
    </w:p>
    <w:p w:rsidR="00C00F10" w:rsidRPr="00D41A17" w:rsidRDefault="00C12023" w:rsidP="00D41A17">
      <w:pPr>
        <w:numPr>
          <w:ilvl w:val="0"/>
          <w:numId w:val="41"/>
        </w:numPr>
        <w:tabs>
          <w:tab w:val="clear" w:pos="1080"/>
          <w:tab w:val="num" w:pos="0"/>
        </w:tabs>
        <w:spacing w:before="240"/>
        <w:ind w:left="0" w:firstLine="0"/>
        <w:rPr>
          <w:szCs w:val="22"/>
          <w:lang w:val="en-US"/>
        </w:rPr>
      </w:pPr>
      <w:r>
        <w:rPr>
          <w:szCs w:val="22"/>
          <w:lang w:val="en-US"/>
        </w:rPr>
        <w:t xml:space="preserve">Drawing on information on the progress made on each of the 16 GSPC targets and on discussions at the </w:t>
      </w:r>
      <w:r w:rsidRPr="00F1020D">
        <w:rPr>
          <w:szCs w:val="22"/>
          <w:lang w:val="en-US"/>
        </w:rPr>
        <w:t>Conference of the Global Partnership for Plant Conservation</w:t>
      </w:r>
      <w:r>
        <w:rPr>
          <w:szCs w:val="22"/>
          <w:lang w:val="en-US"/>
        </w:rPr>
        <w:t xml:space="preserve">, the Group may wish to discuss elements for </w:t>
      </w:r>
      <w:r w:rsidRPr="006F4509">
        <w:rPr>
          <w:snapToGrid w:val="0"/>
          <w:kern w:val="22"/>
          <w:szCs w:val="22"/>
        </w:rPr>
        <w:t>updated plant conservation targets</w:t>
      </w:r>
      <w:r>
        <w:rPr>
          <w:snapToGrid w:val="0"/>
          <w:kern w:val="22"/>
          <w:szCs w:val="22"/>
        </w:rPr>
        <w:t xml:space="preserve"> and/or a pro</w:t>
      </w:r>
      <w:r w:rsidR="001D0B85">
        <w:rPr>
          <w:snapToGrid w:val="0"/>
          <w:kern w:val="22"/>
          <w:szCs w:val="22"/>
        </w:rPr>
        <w:t>c</w:t>
      </w:r>
      <w:r>
        <w:rPr>
          <w:snapToGrid w:val="0"/>
          <w:kern w:val="22"/>
          <w:szCs w:val="22"/>
        </w:rPr>
        <w:t>ess to determine a suitable set of targets for the next decade. The Group may also wi</w:t>
      </w:r>
      <w:r w:rsidR="001D0B85">
        <w:rPr>
          <w:snapToGrid w:val="0"/>
          <w:kern w:val="22"/>
          <w:szCs w:val="22"/>
        </w:rPr>
        <w:t>s</w:t>
      </w:r>
      <w:r>
        <w:rPr>
          <w:snapToGrid w:val="0"/>
          <w:kern w:val="22"/>
          <w:szCs w:val="22"/>
        </w:rPr>
        <w:t xml:space="preserve">h to discuss how the issues addressed by a future set of targets and any quantitative elements relate to other relevant international processes and agreements. </w:t>
      </w:r>
    </w:p>
    <w:p w:rsidR="00A04047" w:rsidRPr="00970C04" w:rsidRDefault="00A04047" w:rsidP="00A04047">
      <w:pPr>
        <w:pStyle w:val="Heading2"/>
        <w:rPr>
          <w:i w:val="0"/>
          <w:lang w:val="en-US"/>
        </w:rPr>
      </w:pPr>
      <w:r w:rsidRPr="00970C04">
        <w:rPr>
          <w:i w:val="0"/>
          <w:lang w:eastAsia="ja-JP"/>
        </w:rPr>
        <w:t>3.3</w:t>
      </w:r>
      <w:r w:rsidRPr="00970C04">
        <w:rPr>
          <w:i w:val="0"/>
          <w:lang w:eastAsia="ja-JP"/>
        </w:rPr>
        <w:tab/>
      </w:r>
      <w:r w:rsidRPr="00970C04">
        <w:rPr>
          <w:i w:val="0"/>
          <w:snapToGrid w:val="0"/>
          <w:kern w:val="22"/>
          <w:szCs w:val="22"/>
        </w:rPr>
        <w:t>Options for integrating plant conservation in the post-2020 global biodiversity framework</w:t>
      </w:r>
    </w:p>
    <w:p w:rsidR="00C00F10" w:rsidRDefault="00C12023" w:rsidP="00D41A17">
      <w:pPr>
        <w:numPr>
          <w:ilvl w:val="0"/>
          <w:numId w:val="41"/>
        </w:numPr>
        <w:tabs>
          <w:tab w:val="clear" w:pos="1080"/>
          <w:tab w:val="num" w:pos="0"/>
        </w:tabs>
        <w:spacing w:before="240"/>
        <w:ind w:left="0" w:firstLine="0"/>
        <w:rPr>
          <w:szCs w:val="22"/>
          <w:lang w:val="en-US"/>
        </w:rPr>
      </w:pPr>
      <w:r>
        <w:rPr>
          <w:szCs w:val="22"/>
          <w:lang w:val="en-US"/>
        </w:rPr>
        <w:t xml:space="preserve">Under this sub-item, the Group </w:t>
      </w:r>
      <w:r w:rsidR="001D0B85">
        <w:rPr>
          <w:szCs w:val="22"/>
          <w:lang w:val="en-US"/>
        </w:rPr>
        <w:t xml:space="preserve">may wish to reflect on </w:t>
      </w:r>
      <w:r w:rsidR="001D0B85">
        <w:rPr>
          <w:snapToGrid w:val="0"/>
          <w:kern w:val="22"/>
          <w:szCs w:val="22"/>
        </w:rPr>
        <w:t>o</w:t>
      </w:r>
      <w:r w:rsidR="001D0B85" w:rsidRPr="006F4509">
        <w:rPr>
          <w:snapToGrid w:val="0"/>
          <w:kern w:val="22"/>
          <w:szCs w:val="22"/>
        </w:rPr>
        <w:t xml:space="preserve">ptions for integrating </w:t>
      </w:r>
      <w:r w:rsidR="001D0B85">
        <w:rPr>
          <w:snapToGrid w:val="0"/>
          <w:kern w:val="22"/>
          <w:szCs w:val="22"/>
        </w:rPr>
        <w:t>a follow-up to the GSCP 2011-2020</w:t>
      </w:r>
      <w:r w:rsidR="001D0B85" w:rsidRPr="006F4509">
        <w:rPr>
          <w:snapToGrid w:val="0"/>
          <w:kern w:val="22"/>
          <w:szCs w:val="22"/>
        </w:rPr>
        <w:t xml:space="preserve"> in</w:t>
      </w:r>
      <w:r w:rsidR="003A0E56">
        <w:rPr>
          <w:snapToGrid w:val="0"/>
          <w:kern w:val="22"/>
          <w:szCs w:val="22"/>
        </w:rPr>
        <w:t>to</w:t>
      </w:r>
      <w:r w:rsidR="001D0B85" w:rsidRPr="006F4509">
        <w:rPr>
          <w:snapToGrid w:val="0"/>
          <w:kern w:val="22"/>
          <w:szCs w:val="22"/>
        </w:rPr>
        <w:t xml:space="preserve"> the post-2020 global biodiversity framework</w:t>
      </w:r>
      <w:r w:rsidR="001D0B85">
        <w:rPr>
          <w:szCs w:val="22"/>
          <w:lang w:val="en-US"/>
        </w:rPr>
        <w:t xml:space="preserve"> and the </w:t>
      </w:r>
      <w:r w:rsidR="003A0E56">
        <w:rPr>
          <w:szCs w:val="22"/>
          <w:lang w:val="en-US"/>
        </w:rPr>
        <w:t xml:space="preserve">practical </w:t>
      </w:r>
      <w:r w:rsidR="001D0B85">
        <w:rPr>
          <w:szCs w:val="22"/>
          <w:lang w:val="en-US"/>
        </w:rPr>
        <w:t xml:space="preserve">implications of </w:t>
      </w:r>
      <w:r w:rsidR="003A0E56">
        <w:rPr>
          <w:szCs w:val="22"/>
          <w:lang w:val="en-US"/>
        </w:rPr>
        <w:t>any such arrangements</w:t>
      </w:r>
      <w:r w:rsidR="00674525">
        <w:rPr>
          <w:szCs w:val="22"/>
          <w:lang w:val="en-US"/>
        </w:rPr>
        <w:t xml:space="preserve"> for the visibility of the GSPC, for access to mechanisms to support GSPC implementation and for the ability to monitoring progress</w:t>
      </w:r>
      <w:r w:rsidR="003A0E56">
        <w:rPr>
          <w:szCs w:val="22"/>
          <w:lang w:val="en-US"/>
        </w:rPr>
        <w:t xml:space="preserve">. The Group will be able to draw on the results of an electronic survey conducted in preparation of the </w:t>
      </w:r>
      <w:r w:rsidR="003A0E56" w:rsidRPr="00F1020D">
        <w:rPr>
          <w:szCs w:val="22"/>
          <w:lang w:val="en-US"/>
        </w:rPr>
        <w:t>Conference of the Global Partnership for Plant Conservation</w:t>
      </w:r>
      <w:r w:rsidR="003A0E56">
        <w:rPr>
          <w:szCs w:val="22"/>
          <w:lang w:val="en-US"/>
        </w:rPr>
        <w:t xml:space="preserve"> and on the discussions at the Conference itself. </w:t>
      </w:r>
    </w:p>
    <w:p w:rsidR="00A04047" w:rsidRPr="00970C04" w:rsidRDefault="00A04047" w:rsidP="00A04047">
      <w:pPr>
        <w:pStyle w:val="Heading2"/>
        <w:rPr>
          <w:i w:val="0"/>
          <w:lang w:val="en-US"/>
        </w:rPr>
      </w:pPr>
      <w:r w:rsidRPr="00970C04">
        <w:rPr>
          <w:i w:val="0"/>
          <w:lang w:eastAsia="ja-JP"/>
        </w:rPr>
        <w:t>3.4</w:t>
      </w:r>
      <w:r w:rsidRPr="00970C04">
        <w:rPr>
          <w:i w:val="0"/>
          <w:lang w:eastAsia="ja-JP"/>
        </w:rPr>
        <w:tab/>
      </w:r>
      <w:r w:rsidRPr="00970C04">
        <w:rPr>
          <w:i w:val="0"/>
          <w:snapToGrid w:val="0"/>
          <w:kern w:val="22"/>
          <w:szCs w:val="22"/>
        </w:rPr>
        <w:t>Considerations for the post-2020 global biodiversity framework</w:t>
      </w:r>
    </w:p>
    <w:p w:rsidR="00765863" w:rsidRPr="00765863" w:rsidRDefault="00765863" w:rsidP="00674525">
      <w:pPr>
        <w:numPr>
          <w:ilvl w:val="0"/>
          <w:numId w:val="41"/>
        </w:numPr>
        <w:tabs>
          <w:tab w:val="clear" w:pos="1080"/>
        </w:tabs>
        <w:spacing w:before="240"/>
        <w:ind w:left="0" w:firstLine="0"/>
        <w:rPr>
          <w:szCs w:val="22"/>
          <w:lang w:val="en-US"/>
        </w:rPr>
      </w:pPr>
      <w:r>
        <w:rPr>
          <w:szCs w:val="22"/>
          <w:lang w:val="en-US"/>
        </w:rPr>
        <w:t xml:space="preserve">In September 2017, the Global Partnership for Plant </w:t>
      </w:r>
      <w:r w:rsidRPr="00765863">
        <w:rPr>
          <w:szCs w:val="22"/>
          <w:lang w:val="en-US"/>
        </w:rPr>
        <w:t xml:space="preserve">Conservation had responded to </w:t>
      </w:r>
      <w:r w:rsidRPr="00765863">
        <w:rPr>
          <w:color w:val="333333"/>
          <w:szCs w:val="22"/>
          <w:shd w:val="clear" w:color="auto" w:fill="FFFFFF"/>
        </w:rPr>
        <w:t>notification</w:t>
      </w:r>
      <w:r>
        <w:rPr>
          <w:color w:val="333333"/>
          <w:szCs w:val="22"/>
          <w:shd w:val="clear" w:color="auto" w:fill="FFFFFF"/>
        </w:rPr>
        <w:t xml:space="preserve"> </w:t>
      </w:r>
      <w:hyperlink r:id="rId11" w:history="1">
        <w:r w:rsidRPr="00765863">
          <w:rPr>
            <w:rStyle w:val="Hyperlink"/>
            <w:color w:val="0066CC"/>
            <w:szCs w:val="22"/>
            <w:shd w:val="clear" w:color="auto" w:fill="FFFFFF"/>
          </w:rPr>
          <w:t>2017-052</w:t>
        </w:r>
      </w:hyperlink>
      <w:r>
        <w:rPr>
          <w:szCs w:val="22"/>
        </w:rPr>
        <w:t xml:space="preserve">, through which </w:t>
      </w:r>
      <w:r w:rsidRPr="00765863">
        <w:rPr>
          <w:color w:val="333333"/>
          <w:szCs w:val="22"/>
          <w:shd w:val="clear" w:color="auto" w:fill="FFFFFF"/>
        </w:rPr>
        <w:t xml:space="preserve">Parties, other Governments, relevant organizations and indigenous peoples and local communities </w:t>
      </w:r>
      <w:r>
        <w:rPr>
          <w:color w:val="333333"/>
          <w:szCs w:val="22"/>
          <w:shd w:val="clear" w:color="auto" w:fill="FFFFFF"/>
        </w:rPr>
        <w:t>had been</w:t>
      </w:r>
      <w:r w:rsidRPr="00765863">
        <w:rPr>
          <w:color w:val="333333"/>
          <w:szCs w:val="22"/>
          <w:shd w:val="clear" w:color="auto" w:fill="FFFFFF"/>
        </w:rPr>
        <w:t xml:space="preserve"> invited to provide comments on the preparatory process and timetable for the follow-up to the Strategic Plan for Biodiversity 2011-2020. </w:t>
      </w:r>
      <w:r>
        <w:rPr>
          <w:color w:val="333333"/>
          <w:szCs w:val="22"/>
          <w:shd w:val="clear" w:color="auto" w:fill="FFFFFF"/>
        </w:rPr>
        <w:t xml:space="preserve">These and other comments were taken into account in preparing documentation for the </w:t>
      </w:r>
      <w:r>
        <w:rPr>
          <w:szCs w:val="22"/>
          <w:lang w:val="en-US"/>
        </w:rPr>
        <w:t>second meeting of the Subsidiary Body on Implementation (SBI) on this matter.</w:t>
      </w:r>
    </w:p>
    <w:p w:rsidR="00A04047" w:rsidRPr="00B52F6F" w:rsidRDefault="00765863" w:rsidP="00674525">
      <w:pPr>
        <w:numPr>
          <w:ilvl w:val="0"/>
          <w:numId w:val="41"/>
        </w:numPr>
        <w:tabs>
          <w:tab w:val="clear" w:pos="1080"/>
        </w:tabs>
        <w:spacing w:before="240"/>
        <w:ind w:left="0" w:firstLine="0"/>
        <w:rPr>
          <w:szCs w:val="22"/>
          <w:lang w:val="en-US"/>
        </w:rPr>
      </w:pPr>
      <w:r>
        <w:rPr>
          <w:szCs w:val="22"/>
          <w:lang w:val="en-US"/>
        </w:rPr>
        <w:t>At its</w:t>
      </w:r>
      <w:r w:rsidR="00674525">
        <w:rPr>
          <w:szCs w:val="22"/>
          <w:lang w:val="en-US"/>
        </w:rPr>
        <w:t xml:space="preserve"> second meeting</w:t>
      </w:r>
      <w:r>
        <w:rPr>
          <w:szCs w:val="22"/>
          <w:lang w:val="en-US"/>
        </w:rPr>
        <w:t>,</w:t>
      </w:r>
      <w:r w:rsidR="00674525">
        <w:rPr>
          <w:szCs w:val="22"/>
          <w:lang w:val="en-US"/>
        </w:rPr>
        <w:t xml:space="preserve"> the </w:t>
      </w:r>
      <w:r>
        <w:rPr>
          <w:szCs w:val="22"/>
          <w:lang w:val="en-US"/>
        </w:rPr>
        <w:t>SBI</w:t>
      </w:r>
      <w:r w:rsidR="00674525">
        <w:rPr>
          <w:szCs w:val="22"/>
          <w:lang w:val="en-US"/>
        </w:rPr>
        <w:t xml:space="preserve">, in </w:t>
      </w:r>
      <w:r w:rsidR="00674525" w:rsidRPr="00674525">
        <w:rPr>
          <w:szCs w:val="22"/>
          <w:lang w:val="en-US"/>
        </w:rPr>
        <w:t>recommendation 2/19</w:t>
      </w:r>
      <w:r w:rsidR="00674525">
        <w:rPr>
          <w:szCs w:val="22"/>
          <w:lang w:val="en-US"/>
        </w:rPr>
        <w:t xml:space="preserve"> (</w:t>
      </w:r>
      <w:hyperlink r:id="rId12" w:history="1">
        <w:r w:rsidR="00674525" w:rsidRPr="00EC3F0D">
          <w:rPr>
            <w:rStyle w:val="Hyperlink"/>
            <w:szCs w:val="22"/>
            <w:lang w:val="en-US"/>
          </w:rPr>
          <w:t>https://www.cbd.int/doc/c/9d38/83f8/a40180929d0a11df260dd0ad/sbi-02-l-11-en.docx</w:t>
        </w:r>
      </w:hyperlink>
      <w:r w:rsidR="00674525">
        <w:rPr>
          <w:szCs w:val="22"/>
          <w:lang w:val="en-US"/>
        </w:rPr>
        <w:t xml:space="preserve"> to be updated), </w:t>
      </w:r>
      <w:r>
        <w:rPr>
          <w:szCs w:val="22"/>
          <w:lang w:val="en-US"/>
        </w:rPr>
        <w:t xml:space="preserve">requested </w:t>
      </w:r>
      <w:r w:rsidRPr="00765863">
        <w:rPr>
          <w:snapToGrid w:val="0"/>
          <w:kern w:val="22"/>
          <w:szCs w:val="22"/>
        </w:rPr>
        <w:t xml:space="preserve">the Executive Secretary to update, for consideration by </w:t>
      </w:r>
      <w:r w:rsidRPr="00765863">
        <w:rPr>
          <w:snapToGrid w:val="0"/>
          <w:szCs w:val="22"/>
        </w:rPr>
        <w:t>the Conference of the Parties at its</w:t>
      </w:r>
      <w:r w:rsidRPr="00765863">
        <w:rPr>
          <w:snapToGrid w:val="0"/>
          <w:kern w:val="22"/>
          <w:szCs w:val="22"/>
        </w:rPr>
        <w:t xml:space="preserve"> </w:t>
      </w:r>
      <w:r w:rsidRPr="00765863">
        <w:rPr>
          <w:snapToGrid w:val="0"/>
          <w:szCs w:val="22"/>
        </w:rPr>
        <w:t>fourteenth meeting</w:t>
      </w:r>
      <w:r w:rsidRPr="00765863">
        <w:rPr>
          <w:snapToGrid w:val="0"/>
          <w:kern w:val="22"/>
          <w:szCs w:val="22"/>
        </w:rPr>
        <w:t>, the proposed preparatory process for the development of the post-2020 global biodiversity framework and the indicative chronology of key activities</w:t>
      </w:r>
      <w:r>
        <w:rPr>
          <w:snapToGrid w:val="0"/>
          <w:kern w:val="22"/>
          <w:szCs w:val="22"/>
        </w:rPr>
        <w:t xml:space="preserve">. The meeting further requested the Executive Secretary to invite, for submission by 15 December 2018, initial views from Parties, other Governments, indigenous peoples and local communities, international organizations, civil society organizations, private sector and other stakeholders on the aspects of the scope and content of the post-2020 global biodiversity framework, including (a) the scientific underpinning of the scale and scope of actions necessary to make progress towards the 2050 Vision; and (b) a possible structure for the post-2020 biodiversity framework (see notification </w:t>
      </w:r>
      <w:hyperlink r:id="rId13" w:history="1">
        <w:r w:rsidR="00B52F6F" w:rsidRPr="00B52F6F">
          <w:rPr>
            <w:rStyle w:val="Hyperlink"/>
            <w:snapToGrid w:val="0"/>
            <w:kern w:val="22"/>
            <w:szCs w:val="22"/>
          </w:rPr>
          <w:t>2018-063</w:t>
        </w:r>
      </w:hyperlink>
      <w:r w:rsidR="00B52F6F">
        <w:rPr>
          <w:snapToGrid w:val="0"/>
          <w:kern w:val="22"/>
          <w:szCs w:val="22"/>
        </w:rPr>
        <w:t>)</w:t>
      </w:r>
      <w:r>
        <w:rPr>
          <w:snapToGrid w:val="0"/>
          <w:kern w:val="22"/>
          <w:szCs w:val="22"/>
        </w:rPr>
        <w:t>.</w:t>
      </w:r>
    </w:p>
    <w:p w:rsidR="00B52F6F" w:rsidRPr="00765863" w:rsidRDefault="00B52F6F" w:rsidP="00674525">
      <w:pPr>
        <w:numPr>
          <w:ilvl w:val="0"/>
          <w:numId w:val="41"/>
        </w:numPr>
        <w:tabs>
          <w:tab w:val="clear" w:pos="1080"/>
        </w:tabs>
        <w:spacing w:before="240"/>
        <w:ind w:left="0" w:firstLine="0"/>
        <w:rPr>
          <w:szCs w:val="22"/>
          <w:lang w:val="en-US"/>
        </w:rPr>
      </w:pPr>
      <w:r>
        <w:rPr>
          <w:snapToGrid w:val="0"/>
          <w:kern w:val="22"/>
          <w:szCs w:val="22"/>
        </w:rPr>
        <w:t xml:space="preserve">The Group may wish to discuss the appropriate ways to transmit relevant outcomes of the Conference and of the Liaison Group meeting in response to notification </w:t>
      </w:r>
      <w:hyperlink r:id="rId14" w:history="1">
        <w:r w:rsidRPr="00B52F6F">
          <w:rPr>
            <w:rStyle w:val="Hyperlink"/>
            <w:snapToGrid w:val="0"/>
            <w:kern w:val="22"/>
            <w:szCs w:val="22"/>
          </w:rPr>
          <w:t>2018-063</w:t>
        </w:r>
      </w:hyperlink>
      <w:r>
        <w:rPr>
          <w:snapToGrid w:val="0"/>
          <w:kern w:val="22"/>
          <w:szCs w:val="22"/>
        </w:rPr>
        <w:t xml:space="preserve"> and its future engagement in the preparation of the </w:t>
      </w:r>
      <w:r w:rsidRPr="006F4509">
        <w:rPr>
          <w:snapToGrid w:val="0"/>
          <w:kern w:val="22"/>
          <w:szCs w:val="22"/>
        </w:rPr>
        <w:t>post-2020 global biodiversity framework</w:t>
      </w:r>
      <w:r>
        <w:rPr>
          <w:snapToGrid w:val="0"/>
          <w:kern w:val="22"/>
          <w:szCs w:val="22"/>
        </w:rPr>
        <w:t>.</w:t>
      </w:r>
    </w:p>
    <w:p w:rsidR="00C00F10" w:rsidRPr="00895AAB" w:rsidRDefault="00C00F10" w:rsidP="00C00F10">
      <w:pPr>
        <w:pStyle w:val="Heading1"/>
        <w:rPr>
          <w:szCs w:val="22"/>
          <w:lang w:val="en-US"/>
        </w:rPr>
      </w:pPr>
      <w:r w:rsidRPr="00895AAB">
        <w:rPr>
          <w:szCs w:val="22"/>
          <w:lang w:eastAsia="ja-JP"/>
        </w:rPr>
        <w:t>ITEM 4</w:t>
      </w:r>
      <w:r>
        <w:rPr>
          <w:szCs w:val="22"/>
          <w:lang w:eastAsia="ja-JP"/>
        </w:rPr>
        <w:t>.</w:t>
      </w:r>
      <w:r w:rsidRPr="00895AAB">
        <w:rPr>
          <w:szCs w:val="22"/>
          <w:lang w:eastAsia="ja-JP"/>
        </w:rPr>
        <w:tab/>
      </w:r>
      <w:r w:rsidR="00A04047" w:rsidRPr="006F4509">
        <w:rPr>
          <w:snapToGrid w:val="0"/>
          <w:kern w:val="22"/>
          <w:szCs w:val="22"/>
        </w:rPr>
        <w:t>Plans for an updated Plant Conservation Report</w:t>
      </w:r>
    </w:p>
    <w:p w:rsidR="00C00F10" w:rsidRPr="00B52F6F" w:rsidRDefault="00B52F6F" w:rsidP="00D41A17">
      <w:pPr>
        <w:numPr>
          <w:ilvl w:val="0"/>
          <w:numId w:val="41"/>
        </w:numPr>
        <w:tabs>
          <w:tab w:val="clear" w:pos="1080"/>
          <w:tab w:val="num" w:pos="0"/>
        </w:tabs>
        <w:spacing w:before="240"/>
        <w:ind w:left="0" w:firstLine="0"/>
        <w:rPr>
          <w:szCs w:val="22"/>
          <w:lang w:val="en-US"/>
        </w:rPr>
      </w:pPr>
      <w:r>
        <w:rPr>
          <w:szCs w:val="22"/>
          <w:lang w:val="en-US"/>
        </w:rPr>
        <w:t xml:space="preserve">At its twenty-first meeting, the </w:t>
      </w:r>
      <w:r w:rsidRPr="00B52F6F">
        <w:rPr>
          <w:iCs/>
          <w:szCs w:val="22"/>
          <w:lang w:val="en-US"/>
        </w:rPr>
        <w:t>Subsidiary Body on Scientific, Technical and Technological Advice</w:t>
      </w:r>
      <w:r>
        <w:rPr>
          <w:iCs/>
          <w:szCs w:val="22"/>
          <w:lang w:val="en-US"/>
        </w:rPr>
        <w:t xml:space="preserve">, in </w:t>
      </w:r>
      <w:hyperlink r:id="rId15" w:history="1">
        <w:r w:rsidRPr="00B52F6F">
          <w:rPr>
            <w:rStyle w:val="Hyperlink"/>
            <w:iCs/>
            <w:szCs w:val="22"/>
            <w:lang w:val="en-US"/>
          </w:rPr>
          <w:t>recommendation XXI/5</w:t>
        </w:r>
      </w:hyperlink>
      <w:r>
        <w:rPr>
          <w:iCs/>
          <w:szCs w:val="22"/>
          <w:lang w:val="en-US"/>
        </w:rPr>
        <w:t xml:space="preserve">, provided guidance on the preparation of the fifth edition of the </w:t>
      </w:r>
      <w:r w:rsidRPr="00F35237">
        <w:rPr>
          <w:i/>
          <w:iCs/>
          <w:szCs w:val="22"/>
          <w:lang w:val="en-US"/>
        </w:rPr>
        <w:t>Global Biodiversity Outlook</w:t>
      </w:r>
      <w:r>
        <w:rPr>
          <w:iCs/>
          <w:szCs w:val="22"/>
          <w:lang w:val="en-US"/>
        </w:rPr>
        <w:t xml:space="preserve"> </w:t>
      </w:r>
      <w:r w:rsidR="00F35237">
        <w:rPr>
          <w:iCs/>
          <w:szCs w:val="22"/>
          <w:lang w:val="en-US"/>
        </w:rPr>
        <w:t>(GBO-5)</w:t>
      </w:r>
      <w:r>
        <w:rPr>
          <w:iCs/>
          <w:szCs w:val="22"/>
          <w:lang w:val="en-US"/>
        </w:rPr>
        <w:t xml:space="preserve">and its role in providing and end-of-decade assessment of the achievement </w:t>
      </w:r>
      <w:r>
        <w:rPr>
          <w:iCs/>
          <w:szCs w:val="22"/>
          <w:lang w:val="en-US"/>
        </w:rPr>
        <w:lastRenderedPageBreak/>
        <w:t xml:space="preserve">of the Strategic Plan for Biodiversity and its Aichi Biodiversity Targets, as well as in underpinning the rationale for the post-2020 global biodiversity framework. </w:t>
      </w:r>
    </w:p>
    <w:p w:rsidR="00B52F6F" w:rsidRPr="00970C04" w:rsidRDefault="00F35237" w:rsidP="00970C04">
      <w:pPr>
        <w:numPr>
          <w:ilvl w:val="0"/>
          <w:numId w:val="41"/>
        </w:numPr>
        <w:tabs>
          <w:tab w:val="clear" w:pos="1080"/>
          <w:tab w:val="num" w:pos="0"/>
        </w:tabs>
        <w:spacing w:before="240"/>
        <w:ind w:left="0" w:firstLine="0"/>
        <w:rPr>
          <w:iCs/>
          <w:szCs w:val="22"/>
          <w:lang w:val="en-US"/>
        </w:rPr>
      </w:pPr>
      <w:r>
        <w:rPr>
          <w:iCs/>
          <w:szCs w:val="22"/>
          <w:lang w:val="en-US"/>
        </w:rPr>
        <w:t>While it is anticipated that many Parties will report on progress in implementing the GSPC through their sixth national reports there is as yet no clear mechanism for bringing this information together with other sources of information on progress towards the GSPC targets. The Group may therefore wish to reflect on the need for, and feasibility of, preparing on updated Plant Conservation Report in parallel to GBO-5. The Group may further wish to review options for ensuring that such plans be formalized through the CBD process.</w:t>
      </w:r>
    </w:p>
    <w:p w:rsidR="00C00F10" w:rsidRPr="00895AAB" w:rsidRDefault="00C00F10" w:rsidP="00C00F10">
      <w:pPr>
        <w:pStyle w:val="Heading1"/>
        <w:rPr>
          <w:rFonts w:eastAsia="MS Mincho"/>
          <w:szCs w:val="22"/>
          <w:lang w:eastAsia="ja-JP"/>
        </w:rPr>
      </w:pPr>
      <w:r w:rsidRPr="00895AAB">
        <w:rPr>
          <w:rFonts w:eastAsia="MS Mincho" w:hint="eastAsia"/>
          <w:szCs w:val="22"/>
          <w:lang w:eastAsia="ja-JP"/>
        </w:rPr>
        <w:t xml:space="preserve">ITEM </w:t>
      </w:r>
      <w:r>
        <w:rPr>
          <w:rFonts w:eastAsia="MS Mincho"/>
          <w:szCs w:val="22"/>
          <w:lang w:eastAsia="ja-JP"/>
        </w:rPr>
        <w:t>5</w:t>
      </w:r>
      <w:r w:rsidRPr="00895AAB">
        <w:rPr>
          <w:rFonts w:eastAsia="MS Mincho"/>
          <w:szCs w:val="22"/>
          <w:lang w:eastAsia="ja-JP"/>
        </w:rPr>
        <w:t>.</w:t>
      </w:r>
      <w:r w:rsidRPr="00895AAB">
        <w:rPr>
          <w:rFonts w:eastAsia="MS Mincho" w:hint="eastAsia"/>
          <w:szCs w:val="22"/>
          <w:lang w:eastAsia="ja-JP"/>
        </w:rPr>
        <w:tab/>
      </w:r>
      <w:r w:rsidRPr="001B6D79">
        <w:rPr>
          <w:szCs w:val="22"/>
        </w:rPr>
        <w:t>Other matters</w:t>
      </w:r>
    </w:p>
    <w:p w:rsidR="00C00F10" w:rsidRPr="00F35237" w:rsidRDefault="00C00F10" w:rsidP="00F35237">
      <w:pPr>
        <w:numPr>
          <w:ilvl w:val="0"/>
          <w:numId w:val="41"/>
        </w:numPr>
        <w:tabs>
          <w:tab w:val="clear" w:pos="1080"/>
          <w:tab w:val="num" w:pos="0"/>
        </w:tabs>
        <w:spacing w:before="240"/>
        <w:ind w:left="0" w:firstLine="0"/>
        <w:rPr>
          <w:szCs w:val="22"/>
          <w:lang w:val="en-US"/>
        </w:rPr>
      </w:pPr>
      <w:r w:rsidRPr="00895AAB">
        <w:rPr>
          <w:rFonts w:hint="eastAsia"/>
          <w:szCs w:val="22"/>
          <w:lang w:val="en-US"/>
        </w:rPr>
        <w:t>Under this item, participants will be invited to raise other matters related to the subject matter of the meeting for discussion</w:t>
      </w:r>
      <w:r w:rsidRPr="0066207D">
        <w:rPr>
          <w:rFonts w:hint="eastAsia"/>
          <w:szCs w:val="22"/>
          <w:lang w:val="en-US"/>
        </w:rPr>
        <w:t>.</w:t>
      </w:r>
    </w:p>
    <w:p w:rsidR="00C00F10" w:rsidRPr="00895AAB" w:rsidRDefault="00C00F10" w:rsidP="00C00F10">
      <w:pPr>
        <w:pStyle w:val="Heading1"/>
        <w:rPr>
          <w:rFonts w:eastAsia="MS Mincho"/>
          <w:szCs w:val="22"/>
          <w:lang w:eastAsia="ja-JP"/>
        </w:rPr>
      </w:pPr>
      <w:r w:rsidRPr="00895AAB">
        <w:rPr>
          <w:rFonts w:eastAsia="MS Mincho" w:hint="eastAsia"/>
          <w:szCs w:val="22"/>
          <w:lang w:eastAsia="ja-JP"/>
        </w:rPr>
        <w:t xml:space="preserve">ITEM </w:t>
      </w:r>
      <w:r>
        <w:rPr>
          <w:rFonts w:eastAsia="MS Mincho"/>
          <w:szCs w:val="22"/>
          <w:lang w:eastAsia="ja-JP"/>
        </w:rPr>
        <w:t>6</w:t>
      </w:r>
      <w:r w:rsidRPr="00895AAB">
        <w:rPr>
          <w:rFonts w:eastAsia="MS Mincho"/>
          <w:szCs w:val="22"/>
          <w:lang w:eastAsia="ja-JP"/>
        </w:rPr>
        <w:t>.</w:t>
      </w:r>
      <w:r w:rsidRPr="00895AAB">
        <w:rPr>
          <w:rFonts w:eastAsia="MS Mincho" w:hint="eastAsia"/>
          <w:szCs w:val="22"/>
          <w:lang w:eastAsia="ja-JP"/>
        </w:rPr>
        <w:tab/>
      </w:r>
      <w:r w:rsidRPr="001B6D79">
        <w:rPr>
          <w:szCs w:val="22"/>
        </w:rPr>
        <w:t>Adoption of the report</w:t>
      </w:r>
    </w:p>
    <w:p w:rsidR="00C00F10" w:rsidRPr="00F35237" w:rsidRDefault="00C00F10" w:rsidP="00F35237">
      <w:pPr>
        <w:numPr>
          <w:ilvl w:val="0"/>
          <w:numId w:val="41"/>
        </w:numPr>
        <w:tabs>
          <w:tab w:val="clear" w:pos="1080"/>
          <w:tab w:val="num" w:pos="0"/>
        </w:tabs>
        <w:spacing w:before="240"/>
        <w:ind w:left="0" w:firstLine="0"/>
        <w:rPr>
          <w:szCs w:val="22"/>
          <w:lang w:val="en-US"/>
        </w:rPr>
      </w:pPr>
      <w:r>
        <w:rPr>
          <w:szCs w:val="22"/>
          <w:lang w:val="en-US"/>
        </w:rPr>
        <w:t>The meeting may wish to agree on the main conclusions and the process for finalizing and reviewing the report</w:t>
      </w:r>
      <w:r w:rsidRPr="0066207D">
        <w:rPr>
          <w:rFonts w:hint="eastAsia"/>
          <w:szCs w:val="22"/>
          <w:lang w:val="en-US"/>
        </w:rPr>
        <w:t>.</w:t>
      </w:r>
    </w:p>
    <w:p w:rsidR="00C00F10" w:rsidRPr="00895AAB" w:rsidRDefault="00C00F10" w:rsidP="00C00F10">
      <w:pPr>
        <w:pStyle w:val="Heading1"/>
        <w:rPr>
          <w:rFonts w:eastAsia="MS Mincho"/>
          <w:szCs w:val="22"/>
          <w:lang w:eastAsia="ja-JP"/>
        </w:rPr>
      </w:pPr>
      <w:r w:rsidRPr="00895AAB">
        <w:rPr>
          <w:rFonts w:eastAsia="MS Mincho" w:hint="eastAsia"/>
          <w:szCs w:val="22"/>
          <w:lang w:eastAsia="ja-JP"/>
        </w:rPr>
        <w:t xml:space="preserve">ITEM </w:t>
      </w:r>
      <w:r>
        <w:rPr>
          <w:rFonts w:eastAsia="MS Mincho"/>
          <w:szCs w:val="22"/>
          <w:lang w:eastAsia="ja-JP"/>
        </w:rPr>
        <w:t>7</w:t>
      </w:r>
      <w:r w:rsidRPr="00895AAB">
        <w:rPr>
          <w:rFonts w:eastAsia="MS Mincho"/>
          <w:szCs w:val="22"/>
          <w:lang w:eastAsia="ja-JP"/>
        </w:rPr>
        <w:t>.</w:t>
      </w:r>
      <w:r w:rsidRPr="00895AAB">
        <w:rPr>
          <w:rFonts w:eastAsia="MS Mincho" w:hint="eastAsia"/>
          <w:szCs w:val="22"/>
          <w:lang w:eastAsia="ja-JP"/>
        </w:rPr>
        <w:tab/>
      </w:r>
      <w:r>
        <w:rPr>
          <w:szCs w:val="22"/>
        </w:rPr>
        <w:t>Closure</w:t>
      </w:r>
      <w:r w:rsidRPr="001B6D79">
        <w:rPr>
          <w:szCs w:val="22"/>
        </w:rPr>
        <w:t xml:space="preserve"> of the meeting</w:t>
      </w:r>
    </w:p>
    <w:p w:rsidR="00C00F10" w:rsidRDefault="00C00F10" w:rsidP="00F35237">
      <w:pPr>
        <w:numPr>
          <w:ilvl w:val="0"/>
          <w:numId w:val="41"/>
        </w:numPr>
        <w:tabs>
          <w:tab w:val="clear" w:pos="1080"/>
          <w:tab w:val="num" w:pos="0"/>
        </w:tabs>
        <w:spacing w:before="240"/>
        <w:ind w:left="0" w:firstLine="0"/>
        <w:rPr>
          <w:szCs w:val="22"/>
          <w:lang w:val="en-US"/>
        </w:rPr>
      </w:pPr>
      <w:r w:rsidRPr="003E1C2F">
        <w:rPr>
          <w:szCs w:val="22"/>
          <w:lang w:val="en-US"/>
        </w:rPr>
        <w:t>It</w:t>
      </w:r>
      <w:r w:rsidRPr="003E1C2F">
        <w:rPr>
          <w:rFonts w:hint="eastAsia"/>
          <w:szCs w:val="22"/>
          <w:lang w:val="en-US"/>
        </w:rPr>
        <w:t xml:space="preserve"> is expected that the meeting will be closed at </w:t>
      </w:r>
      <w:r w:rsidRPr="003E1C2F">
        <w:rPr>
          <w:szCs w:val="22"/>
          <w:lang w:val="en-US"/>
        </w:rPr>
        <w:t>5:30</w:t>
      </w:r>
      <w:r w:rsidRPr="003E1C2F">
        <w:rPr>
          <w:rFonts w:hint="eastAsia"/>
          <w:szCs w:val="22"/>
          <w:lang w:val="en-US"/>
        </w:rPr>
        <w:t xml:space="preserve"> p.m. on </w:t>
      </w:r>
      <w:r w:rsidR="003E1C2F" w:rsidRPr="003E1C2F">
        <w:rPr>
          <w:szCs w:val="22"/>
          <w:lang w:val="en-US"/>
        </w:rPr>
        <w:t>Friday</w:t>
      </w:r>
      <w:r w:rsidRPr="003E1C2F">
        <w:rPr>
          <w:rFonts w:hint="eastAsia"/>
          <w:szCs w:val="22"/>
          <w:lang w:val="en-US"/>
        </w:rPr>
        <w:t xml:space="preserve">, </w:t>
      </w:r>
      <w:r w:rsidR="003E1C2F" w:rsidRPr="003E1C2F">
        <w:rPr>
          <w:szCs w:val="22"/>
          <w:lang w:val="en-US"/>
        </w:rPr>
        <w:t>31 August 2018</w:t>
      </w:r>
      <w:r w:rsidRPr="003E1C2F">
        <w:rPr>
          <w:rFonts w:hint="eastAsia"/>
          <w:szCs w:val="22"/>
          <w:lang w:val="en-US"/>
        </w:rPr>
        <w:t>.</w:t>
      </w:r>
    </w:p>
    <w:p w:rsidR="003E1C2F" w:rsidRDefault="003E1C2F" w:rsidP="00C00F10">
      <w:pPr>
        <w:spacing w:before="240"/>
        <w:ind w:left="770" w:hanging="770"/>
        <w:jc w:val="center"/>
      </w:pPr>
    </w:p>
    <w:p w:rsidR="0065232B" w:rsidRPr="006F4509" w:rsidRDefault="0065232B" w:rsidP="006F4509">
      <w:pPr>
        <w:suppressLineNumbers/>
        <w:suppressAutoHyphens/>
        <w:kinsoku w:val="0"/>
        <w:overflowPunct w:val="0"/>
        <w:autoSpaceDE w:val="0"/>
        <w:autoSpaceDN w:val="0"/>
        <w:adjustRightInd w:val="0"/>
        <w:snapToGrid w:val="0"/>
        <w:spacing w:before="120" w:after="120"/>
        <w:ind w:left="770" w:hanging="770"/>
        <w:jc w:val="center"/>
        <w:rPr>
          <w:snapToGrid w:val="0"/>
          <w:kern w:val="22"/>
        </w:rPr>
      </w:pPr>
      <w:r w:rsidRPr="006F4509">
        <w:rPr>
          <w:iCs/>
          <w:snapToGrid w:val="0"/>
          <w:kern w:val="22"/>
        </w:rPr>
        <w:t>__________</w:t>
      </w:r>
    </w:p>
    <w:p w:rsidR="0065232B" w:rsidRPr="006F4509" w:rsidRDefault="0065232B" w:rsidP="006F4509">
      <w:pPr>
        <w:pStyle w:val="Para1"/>
        <w:numPr>
          <w:ilvl w:val="0"/>
          <w:numId w:val="0"/>
        </w:numPr>
        <w:suppressLineNumbers/>
        <w:suppressAutoHyphens/>
        <w:kinsoku w:val="0"/>
        <w:overflowPunct w:val="0"/>
        <w:autoSpaceDE w:val="0"/>
        <w:autoSpaceDN w:val="0"/>
        <w:adjustRightInd w:val="0"/>
        <w:snapToGrid w:val="0"/>
        <w:ind w:left="770" w:hanging="770"/>
        <w:jc w:val="center"/>
        <w:rPr>
          <w:kern w:val="22"/>
        </w:rPr>
      </w:pPr>
    </w:p>
    <w:sectPr w:rsidR="0065232B" w:rsidRPr="006F4509" w:rsidSect="000945B0">
      <w:headerReference w:type="even" r:id="rId16"/>
      <w:headerReference w:type="default" r:id="rId17"/>
      <w:footerReference w:type="first" r:id="rId18"/>
      <w:type w:val="continuous"/>
      <w:pgSz w:w="12240" w:h="15840" w:code="1"/>
      <w:pgMar w:top="567" w:right="1440" w:bottom="1134"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
        <w:separator/>
      </w:r>
    </w:p>
  </w:endnote>
  <w:endnote w:type="continuationSeparator" w:id="0">
    <w:p w:rsidR="003F0577" w:rsidRDefault="003F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96" w:rsidRDefault="00883B96" w:rsidP="000945B0">
    <w:pPr>
      <w:pStyle w:val="Footer"/>
      <w:ind w:firstLine="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
        <w:separator/>
      </w:r>
    </w:p>
  </w:footnote>
  <w:footnote w:type="continuationSeparator" w:id="0">
    <w:p w:rsidR="003F0577" w:rsidRDefault="003F0577">
      <w:r>
        <w:continuationSeparator/>
      </w:r>
    </w:p>
  </w:footnote>
  <w:footnote w:id="1">
    <w:p w:rsidR="00C00F10" w:rsidRPr="00FF6BE8" w:rsidRDefault="00C00F10" w:rsidP="00C00F10">
      <w:pPr>
        <w:pStyle w:val="FootnoteText"/>
        <w:ind w:firstLine="0"/>
      </w:pPr>
      <w:r w:rsidRPr="00685620">
        <w:rPr>
          <w:rStyle w:val="FootnoteReference"/>
          <w:u w:val="none"/>
          <w:vertAlign w:val="superscript"/>
        </w:rPr>
        <w:footnoteRef/>
      </w:r>
      <w:r>
        <w:t xml:space="preserve"> </w:t>
      </w:r>
      <w:r w:rsidRPr="00FF6BE8">
        <w:t>http://www.cbd.int/doc/publications/cbd-ts-81-en.pdf</w:t>
      </w:r>
    </w:p>
  </w:footnote>
  <w:footnote w:id="2">
    <w:p w:rsidR="0054427F" w:rsidRPr="0054427F" w:rsidRDefault="0054427F" w:rsidP="000945B0">
      <w:pPr>
        <w:pStyle w:val="FootnoteText"/>
        <w:ind w:firstLine="0"/>
        <w:rPr>
          <w:lang w:val="en-CA"/>
        </w:rPr>
      </w:pPr>
      <w:r w:rsidRPr="00970C04">
        <w:rPr>
          <w:rStyle w:val="FootnoteReference"/>
          <w:u w:val="none"/>
          <w:vertAlign w:val="superscript"/>
        </w:rPr>
        <w:footnoteRef/>
      </w:r>
      <w:r>
        <w:t xml:space="preserve"> </w:t>
      </w:r>
      <w:r w:rsidRPr="0049559F">
        <w:rPr>
          <w:szCs w:val="22"/>
          <w:lang w:val="en-US"/>
        </w:rPr>
        <w:t>https://www.cbd.int/doc/publications/cbd-ts-81-en.pdf</w:t>
      </w:r>
    </w:p>
  </w:footnote>
  <w:footnote w:id="3">
    <w:p w:rsidR="0054427F" w:rsidRPr="0054427F" w:rsidRDefault="0054427F" w:rsidP="000945B0">
      <w:pPr>
        <w:pStyle w:val="FootnoteText"/>
        <w:ind w:firstLine="0"/>
        <w:rPr>
          <w:lang w:val="en-CA"/>
        </w:rPr>
      </w:pPr>
      <w:r w:rsidRPr="00970C04">
        <w:rPr>
          <w:rStyle w:val="FootnoteReference"/>
          <w:u w:val="none"/>
          <w:vertAlign w:val="superscript"/>
        </w:rPr>
        <w:footnoteRef/>
      </w:r>
      <w:r>
        <w:t xml:space="preserve"> </w:t>
      </w:r>
      <w:r w:rsidRPr="0054427F">
        <w:t>https://www.cbd.int/gbo/gbo4/publication/gbo4-en.pdf</w:t>
      </w:r>
    </w:p>
  </w:footnote>
  <w:footnote w:id="4">
    <w:p w:rsidR="000627AF" w:rsidRPr="000627AF" w:rsidRDefault="000627AF" w:rsidP="000945B0">
      <w:pPr>
        <w:pStyle w:val="FootnoteText"/>
        <w:ind w:firstLine="0"/>
        <w:rPr>
          <w:lang w:val="en-CA"/>
        </w:rPr>
      </w:pPr>
      <w:r w:rsidRPr="00970C04">
        <w:rPr>
          <w:rStyle w:val="FootnoteReference"/>
          <w:u w:val="none"/>
          <w:vertAlign w:val="superscript"/>
        </w:rPr>
        <w:footnoteRef/>
      </w:r>
      <w:r>
        <w:t xml:space="preserve"> </w:t>
      </w:r>
      <w:hyperlink r:id="rId1" w:history="1">
        <w:r w:rsidRPr="00673398">
          <w:rPr>
            <w:rStyle w:val="Hyperlink"/>
            <w:szCs w:val="22"/>
            <w:lang w:val="en-US"/>
          </w:rPr>
          <w:t>https://www.cbd.int/doc/meetings/sbi/sbi-01/information/sbi-01-inf-32-en.doc</w:t>
        </w:r>
      </w:hyperlink>
    </w:p>
  </w:footnote>
  <w:footnote w:id="5">
    <w:p w:rsidR="006F1202" w:rsidRPr="0055596B" w:rsidRDefault="006F1202" w:rsidP="006F1202">
      <w:pPr>
        <w:pStyle w:val="FootnoteText"/>
        <w:snapToGrid w:val="0"/>
        <w:ind w:firstLine="0"/>
        <w:jc w:val="left"/>
        <w:rPr>
          <w:snapToGrid w:val="0"/>
          <w:kern w:val="18"/>
          <w:szCs w:val="18"/>
          <w:lang w:val="fr-FR"/>
        </w:rPr>
      </w:pPr>
      <w:r w:rsidRPr="00001B9B">
        <w:rPr>
          <w:rStyle w:val="FootnoteReference"/>
          <w:snapToGrid w:val="0"/>
          <w:kern w:val="18"/>
          <w:szCs w:val="18"/>
          <w:u w:val="none"/>
          <w:vertAlign w:val="superscript"/>
        </w:rPr>
        <w:footnoteRef/>
      </w:r>
      <w:r w:rsidRPr="0055596B">
        <w:rPr>
          <w:snapToGrid w:val="0"/>
          <w:kern w:val="18"/>
          <w:szCs w:val="18"/>
          <w:lang w:val="fr-FR"/>
        </w:rPr>
        <w:t xml:space="preserve"> </w:t>
      </w:r>
      <w:hyperlink r:id="rId2" w:history="1">
        <w:r w:rsidRPr="0055596B">
          <w:rPr>
            <w:rStyle w:val="Hyperlink"/>
            <w:snapToGrid w:val="0"/>
            <w:kern w:val="18"/>
            <w:szCs w:val="18"/>
            <w:lang w:val="fr-FR"/>
          </w:rPr>
          <w:t>UNEP/SBI/1/INF/33</w:t>
        </w:r>
      </w:hyperlink>
      <w:r w:rsidRPr="0055596B">
        <w:rPr>
          <w:snapToGrid w:val="0"/>
          <w:kern w:val="18"/>
          <w:szCs w:val="18"/>
          <w:lang w:val="fr-FR"/>
        </w:rPr>
        <w:t>.</w:t>
      </w:r>
    </w:p>
  </w:footnote>
  <w:footnote w:id="6">
    <w:p w:rsidR="00D41A17" w:rsidRPr="0055596B" w:rsidRDefault="00D41A17" w:rsidP="00970C04">
      <w:pPr>
        <w:pStyle w:val="FootnoteText"/>
        <w:ind w:firstLine="0"/>
        <w:rPr>
          <w:lang w:val="fr-FR"/>
        </w:rPr>
      </w:pPr>
      <w:r w:rsidRPr="00970C04">
        <w:rPr>
          <w:rStyle w:val="FootnoteReference"/>
          <w:u w:val="none"/>
          <w:vertAlign w:val="superscript"/>
        </w:rPr>
        <w:footnoteRef/>
      </w:r>
      <w:r w:rsidRPr="0055596B">
        <w:rPr>
          <w:lang w:val="fr-FR"/>
        </w:rPr>
        <w:t xml:space="preserve"> </w:t>
      </w:r>
      <w:hyperlink r:id="rId3" w:history="1">
        <w:r w:rsidRPr="0055596B">
          <w:rPr>
            <w:rStyle w:val="Hyperlink"/>
            <w:lang w:val="fr-FR"/>
          </w:rPr>
          <w:t>https://www.cbd.int/doc/c/e5ad/fd7b/d0214a7818dc18e9bf4a70b2/sbi-02-inf-34-en.pdf</w:t>
        </w:r>
      </w:hyperlink>
      <w:r w:rsidRPr="0055596B">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68" w:rsidRDefault="00C26268" w:rsidP="00542545">
    <w:pPr>
      <w:rPr>
        <w:szCs w:val="22"/>
      </w:rPr>
    </w:pPr>
    <w:r>
      <w:t>CBD</w:t>
    </w:r>
    <w:r w:rsidRPr="00A6551E">
      <w:rPr>
        <w:szCs w:val="22"/>
      </w:rPr>
      <w:t>/</w:t>
    </w:r>
    <w:r>
      <w:rPr>
        <w:szCs w:val="22"/>
      </w:rPr>
      <w:t>GSPC</w:t>
    </w:r>
    <w:r w:rsidR="0065232B">
      <w:rPr>
        <w:szCs w:val="22"/>
      </w:rPr>
      <w:t>/</w:t>
    </w:r>
    <w:r>
      <w:rPr>
        <w:szCs w:val="22"/>
      </w:rPr>
      <w:t>LG/</w:t>
    </w:r>
    <w:r w:rsidR="0065232B">
      <w:rPr>
        <w:szCs w:val="22"/>
      </w:rPr>
      <w:t>6</w:t>
    </w:r>
    <w:r>
      <w:rPr>
        <w:szCs w:val="22"/>
      </w:rPr>
      <w:t>/1</w:t>
    </w:r>
  </w:p>
  <w:p w:rsidR="00C26268" w:rsidRDefault="00C2626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C04">
      <w:rPr>
        <w:rStyle w:val="PageNumber"/>
        <w:noProof/>
      </w:rPr>
      <w:t>4</w:t>
    </w:r>
    <w:r>
      <w:rPr>
        <w:rStyle w:val="PageNumber"/>
      </w:rPr>
      <w:fldChar w:fldCharType="end"/>
    </w:r>
  </w:p>
  <w:p w:rsidR="00C26268" w:rsidRDefault="00C2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68" w:rsidRDefault="00C26268" w:rsidP="006501A9">
    <w:pPr>
      <w:jc w:val="right"/>
      <w:rPr>
        <w:szCs w:val="22"/>
      </w:rPr>
    </w:pPr>
    <w:r>
      <w:t>UNEP/CBD</w:t>
    </w:r>
    <w:r w:rsidRPr="00A6551E">
      <w:rPr>
        <w:szCs w:val="22"/>
      </w:rPr>
      <w:t>/</w:t>
    </w:r>
    <w:r>
      <w:rPr>
        <w:szCs w:val="22"/>
      </w:rPr>
      <w:t>GSPCLG/3/1</w:t>
    </w:r>
  </w:p>
  <w:p w:rsidR="00C26268" w:rsidRDefault="00C26268" w:rsidP="006501A9">
    <w:pPr>
      <w:pStyle w:val="Header"/>
      <w:ind w:left="704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C04">
      <w:rPr>
        <w:rStyle w:val="PageNumber"/>
        <w:noProof/>
      </w:rPr>
      <w:t>3</w:t>
    </w:r>
    <w:r>
      <w:rPr>
        <w:rStyle w:val="PageNumber"/>
      </w:rPr>
      <w:fldChar w:fldCharType="end"/>
    </w:r>
  </w:p>
  <w:p w:rsidR="00C26268" w:rsidRPr="006501A9" w:rsidRDefault="00C26268" w:rsidP="006501A9">
    <w:pPr>
      <w:pStyle w:val="Header"/>
      <w:tabs>
        <w:tab w:val="left" w:pos="6379"/>
        <w:tab w:val="left" w:pos="6480"/>
        <w:tab w:val="left" w:pos="7088"/>
      </w:tabs>
      <w:jc w:val="lef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5C7"/>
    <w:multiLevelType w:val="hybridMultilevel"/>
    <w:tmpl w:val="4ED23D60"/>
    <w:lvl w:ilvl="0" w:tplc="1C96EA68">
      <w:start w:val="1"/>
      <w:numFmt w:val="decimal"/>
      <w:lvlText w:val="%1."/>
      <w:lvlJc w:val="left"/>
      <w:pPr>
        <w:tabs>
          <w:tab w:val="num" w:pos="1080"/>
        </w:tabs>
        <w:ind w:left="1080" w:hanging="720"/>
      </w:pPr>
      <w:rPr>
        <w:rFonts w:hint="default"/>
      </w:rPr>
    </w:lvl>
    <w:lvl w:ilvl="1" w:tplc="AFF837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33F3E"/>
    <w:multiLevelType w:val="hybridMultilevel"/>
    <w:tmpl w:val="4ED23D60"/>
    <w:lvl w:ilvl="0" w:tplc="1C96EA68">
      <w:start w:val="1"/>
      <w:numFmt w:val="decimal"/>
      <w:lvlText w:val="%1."/>
      <w:lvlJc w:val="left"/>
      <w:pPr>
        <w:tabs>
          <w:tab w:val="num" w:pos="1080"/>
        </w:tabs>
        <w:ind w:left="1080" w:hanging="720"/>
      </w:pPr>
      <w:rPr>
        <w:rFonts w:hint="default"/>
      </w:rPr>
    </w:lvl>
    <w:lvl w:ilvl="1" w:tplc="AFF837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C7AE0"/>
    <w:multiLevelType w:val="multilevel"/>
    <w:tmpl w:val="8418F4E6"/>
    <w:lvl w:ilvl="0">
      <w:start w:val="1"/>
      <w:numFmt w:val="lowerLetter"/>
      <w:lvlText w:val="%1."/>
      <w:lvlJc w:val="left"/>
      <w:pPr>
        <w:tabs>
          <w:tab w:val="num" w:pos="1080"/>
        </w:tabs>
        <w:ind w:left="1080" w:hanging="360"/>
      </w:pPr>
      <w:rPr>
        <w:rFonts w:hint="default"/>
      </w:rPr>
    </w:lvl>
    <w:lvl w:ilvl="1">
      <w:start w:val="1"/>
      <w:numFmt w:val="none"/>
      <w:lvlText w:val="3.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BF4AFD"/>
    <w:multiLevelType w:val="hybridMultilevel"/>
    <w:tmpl w:val="45180B00"/>
    <w:lvl w:ilvl="0" w:tplc="C98CAE80">
      <w:start w:val="1"/>
      <w:numFmt w:val="lowerLetter"/>
      <w:lvlText w:val="(%1)"/>
      <w:lvlJc w:val="left"/>
      <w:pPr>
        <w:tabs>
          <w:tab w:val="num" w:pos="1080"/>
        </w:tabs>
        <w:ind w:left="1080" w:hanging="720"/>
      </w:pPr>
      <w:rPr>
        <w:rFonts w:hint="default"/>
      </w:rPr>
    </w:lvl>
    <w:lvl w:ilvl="1" w:tplc="AFF837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12472"/>
    <w:multiLevelType w:val="multilevel"/>
    <w:tmpl w:val="8418F4E6"/>
    <w:lvl w:ilvl="0">
      <w:start w:val="1"/>
      <w:numFmt w:val="lowerLetter"/>
      <w:lvlText w:val="%1."/>
      <w:lvlJc w:val="left"/>
      <w:pPr>
        <w:tabs>
          <w:tab w:val="num" w:pos="1080"/>
        </w:tabs>
        <w:ind w:left="1080" w:hanging="360"/>
      </w:pPr>
      <w:rPr>
        <w:rFonts w:hint="default"/>
      </w:rPr>
    </w:lvl>
    <w:lvl w:ilvl="1">
      <w:start w:val="1"/>
      <w:numFmt w:val="none"/>
      <w:lvlText w:val="3.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9130416"/>
    <w:multiLevelType w:val="multilevel"/>
    <w:tmpl w:val="76E0F6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360"/>
      </w:pPr>
      <w:rPr>
        <w:rFonts w:hint="default"/>
        <w:color w:val="auto"/>
      </w:rPr>
    </w:lvl>
    <w:lvl w:ilvl="2">
      <w:start w:val="1"/>
      <w:numFmt w:val="decimal"/>
      <w:isLgl/>
      <w:lvlText w:val="%1.%2.%3"/>
      <w:lvlJc w:val="left"/>
      <w:pPr>
        <w:tabs>
          <w:tab w:val="num" w:pos="1380"/>
        </w:tabs>
        <w:ind w:left="1380" w:hanging="720"/>
      </w:pPr>
      <w:rPr>
        <w:rFonts w:hint="default"/>
        <w:color w:val="auto"/>
      </w:rPr>
    </w:lvl>
    <w:lvl w:ilvl="3">
      <w:start w:val="1"/>
      <w:numFmt w:val="decimal"/>
      <w:isLgl/>
      <w:lvlText w:val="%1.%2.%3.%4"/>
      <w:lvlJc w:val="left"/>
      <w:pPr>
        <w:tabs>
          <w:tab w:val="num" w:pos="1080"/>
        </w:tabs>
        <w:ind w:left="1080" w:hanging="720"/>
      </w:pPr>
      <w:rPr>
        <w:rFonts w:hint="default"/>
        <w:color w:val="000080"/>
      </w:rPr>
    </w:lvl>
    <w:lvl w:ilvl="4">
      <w:start w:val="1"/>
      <w:numFmt w:val="decimal"/>
      <w:isLgl/>
      <w:lvlText w:val="%1.%2.%3.%4.%5"/>
      <w:lvlJc w:val="left"/>
      <w:pPr>
        <w:tabs>
          <w:tab w:val="num" w:pos="1440"/>
        </w:tabs>
        <w:ind w:left="1440" w:hanging="1080"/>
      </w:pPr>
      <w:rPr>
        <w:rFonts w:hint="default"/>
        <w:color w:val="000080"/>
      </w:rPr>
    </w:lvl>
    <w:lvl w:ilvl="5">
      <w:start w:val="1"/>
      <w:numFmt w:val="decimal"/>
      <w:isLgl/>
      <w:lvlText w:val="%1.%2.%3.%4.%5.%6"/>
      <w:lvlJc w:val="left"/>
      <w:pPr>
        <w:tabs>
          <w:tab w:val="num" w:pos="1440"/>
        </w:tabs>
        <w:ind w:left="1440" w:hanging="1080"/>
      </w:pPr>
      <w:rPr>
        <w:rFonts w:hint="default"/>
        <w:color w:val="000080"/>
      </w:rPr>
    </w:lvl>
    <w:lvl w:ilvl="6">
      <w:start w:val="1"/>
      <w:numFmt w:val="decimal"/>
      <w:isLgl/>
      <w:lvlText w:val="%1.%2.%3.%4.%5.%6.%7"/>
      <w:lvlJc w:val="left"/>
      <w:pPr>
        <w:tabs>
          <w:tab w:val="num" w:pos="1800"/>
        </w:tabs>
        <w:ind w:left="1800" w:hanging="1440"/>
      </w:pPr>
      <w:rPr>
        <w:rFonts w:hint="default"/>
        <w:color w:val="000080"/>
      </w:rPr>
    </w:lvl>
    <w:lvl w:ilvl="7">
      <w:start w:val="1"/>
      <w:numFmt w:val="decimal"/>
      <w:isLgl/>
      <w:lvlText w:val="%1.%2.%3.%4.%5.%6.%7.%8"/>
      <w:lvlJc w:val="left"/>
      <w:pPr>
        <w:tabs>
          <w:tab w:val="num" w:pos="1800"/>
        </w:tabs>
        <w:ind w:left="1800" w:hanging="1440"/>
      </w:pPr>
      <w:rPr>
        <w:rFonts w:hint="default"/>
        <w:color w:val="000080"/>
      </w:rPr>
    </w:lvl>
    <w:lvl w:ilvl="8">
      <w:start w:val="1"/>
      <w:numFmt w:val="decimal"/>
      <w:isLgl/>
      <w:lvlText w:val="%1.%2.%3.%4.%5.%6.%7.%8.%9"/>
      <w:lvlJc w:val="left"/>
      <w:pPr>
        <w:tabs>
          <w:tab w:val="num" w:pos="1800"/>
        </w:tabs>
        <w:ind w:left="1800" w:hanging="1440"/>
      </w:pPr>
      <w:rPr>
        <w:rFonts w:hint="default"/>
        <w:color w:val="000080"/>
      </w:rPr>
    </w:lvl>
  </w:abstractNum>
  <w:abstractNum w:abstractNumId="11" w15:restartNumberingAfterBreak="0">
    <w:nsid w:val="2A052E12"/>
    <w:multiLevelType w:val="multilevel"/>
    <w:tmpl w:val="5B343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30"/>
        </w:tabs>
        <w:ind w:left="113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471E94"/>
    <w:multiLevelType w:val="hybridMultilevel"/>
    <w:tmpl w:val="8418F4E6"/>
    <w:lvl w:ilvl="0" w:tplc="CAC20E74">
      <w:start w:val="1"/>
      <w:numFmt w:val="lowerLetter"/>
      <w:lvlText w:val="%1."/>
      <w:lvlJc w:val="left"/>
      <w:pPr>
        <w:tabs>
          <w:tab w:val="num" w:pos="1080"/>
        </w:tabs>
        <w:ind w:left="1080" w:hanging="360"/>
      </w:pPr>
      <w:rPr>
        <w:rFonts w:hint="default"/>
      </w:rPr>
    </w:lvl>
    <w:lvl w:ilvl="1" w:tplc="91305122">
      <w:start w:val="1"/>
      <w:numFmt w:val="none"/>
      <w:lvlText w:val="3.1"/>
      <w:lvlJc w:val="left"/>
      <w:pPr>
        <w:tabs>
          <w:tab w:val="num" w:pos="1800"/>
        </w:tabs>
        <w:ind w:left="1800" w:hanging="36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5"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27227B"/>
    <w:multiLevelType w:val="hybridMultilevel"/>
    <w:tmpl w:val="05CE3360"/>
    <w:lvl w:ilvl="0" w:tplc="C98CAE80">
      <w:start w:val="1"/>
      <w:numFmt w:val="lowerLetter"/>
      <w:lvlText w:val="(%1)"/>
      <w:lvlJc w:val="left"/>
      <w:pPr>
        <w:tabs>
          <w:tab w:val="num" w:pos="1080"/>
        </w:tabs>
        <w:ind w:left="1080" w:hanging="720"/>
      </w:pPr>
      <w:rPr>
        <w:rFonts w:hint="default"/>
      </w:rPr>
    </w:lvl>
    <w:lvl w:ilvl="1" w:tplc="AFF837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77101F"/>
    <w:multiLevelType w:val="hybridMultilevel"/>
    <w:tmpl w:val="3F2AAA42"/>
    <w:lvl w:ilvl="0" w:tplc="91305122">
      <w:start w:val="1"/>
      <w:numFmt w:val="none"/>
      <w:lvlText w:val="3.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9E2E61"/>
    <w:multiLevelType w:val="hybridMultilevel"/>
    <w:tmpl w:val="ECAAB524"/>
    <w:lvl w:ilvl="0" w:tplc="3314E0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6241E"/>
    <w:multiLevelType w:val="hybridMultilevel"/>
    <w:tmpl w:val="2124DA64"/>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D03739"/>
    <w:multiLevelType w:val="multilevel"/>
    <w:tmpl w:val="F126C660"/>
    <w:lvl w:ilvl="0">
      <w:start w:val="1"/>
      <w:numFmt w:val="lowerLetter"/>
      <w:lvlText w:val="%1."/>
      <w:lvlJc w:val="left"/>
      <w:pPr>
        <w:tabs>
          <w:tab w:val="num" w:pos="1080"/>
        </w:tabs>
        <w:ind w:left="1080" w:hanging="360"/>
      </w:pPr>
      <w:rPr>
        <w:rFonts w:hint="default"/>
      </w:rPr>
    </w:lvl>
    <w:lvl w:ilvl="1">
      <w:start w:val="1"/>
      <w:numFmt w:val="none"/>
      <w:lvlText w:val="3.1"/>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47A96"/>
    <w:multiLevelType w:val="multilevel"/>
    <w:tmpl w:val="DAB4E3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80"/>
      </w:rPr>
    </w:lvl>
    <w:lvl w:ilvl="2">
      <w:start w:val="1"/>
      <w:numFmt w:val="decimal"/>
      <w:isLgl/>
      <w:lvlText w:val="%1.%2.%3"/>
      <w:lvlJc w:val="left"/>
      <w:pPr>
        <w:tabs>
          <w:tab w:val="num" w:pos="1380"/>
        </w:tabs>
        <w:ind w:left="1380" w:hanging="720"/>
      </w:pPr>
      <w:rPr>
        <w:rFonts w:hint="default"/>
        <w:color w:val="auto"/>
      </w:rPr>
    </w:lvl>
    <w:lvl w:ilvl="3">
      <w:start w:val="1"/>
      <w:numFmt w:val="decimal"/>
      <w:isLgl/>
      <w:lvlText w:val="%1.%2.%3.%4"/>
      <w:lvlJc w:val="left"/>
      <w:pPr>
        <w:tabs>
          <w:tab w:val="num" w:pos="1080"/>
        </w:tabs>
        <w:ind w:left="1080" w:hanging="720"/>
      </w:pPr>
      <w:rPr>
        <w:rFonts w:hint="default"/>
        <w:color w:val="000080"/>
      </w:rPr>
    </w:lvl>
    <w:lvl w:ilvl="4">
      <w:start w:val="1"/>
      <w:numFmt w:val="decimal"/>
      <w:isLgl/>
      <w:lvlText w:val="%1.%2.%3.%4.%5"/>
      <w:lvlJc w:val="left"/>
      <w:pPr>
        <w:tabs>
          <w:tab w:val="num" w:pos="1440"/>
        </w:tabs>
        <w:ind w:left="1440" w:hanging="1080"/>
      </w:pPr>
      <w:rPr>
        <w:rFonts w:hint="default"/>
        <w:color w:val="000080"/>
      </w:rPr>
    </w:lvl>
    <w:lvl w:ilvl="5">
      <w:start w:val="1"/>
      <w:numFmt w:val="decimal"/>
      <w:isLgl/>
      <w:lvlText w:val="%1.%2.%3.%4.%5.%6"/>
      <w:lvlJc w:val="left"/>
      <w:pPr>
        <w:tabs>
          <w:tab w:val="num" w:pos="1440"/>
        </w:tabs>
        <w:ind w:left="1440" w:hanging="1080"/>
      </w:pPr>
      <w:rPr>
        <w:rFonts w:hint="default"/>
        <w:color w:val="000080"/>
      </w:rPr>
    </w:lvl>
    <w:lvl w:ilvl="6">
      <w:start w:val="1"/>
      <w:numFmt w:val="decimal"/>
      <w:isLgl/>
      <w:lvlText w:val="%1.%2.%3.%4.%5.%6.%7"/>
      <w:lvlJc w:val="left"/>
      <w:pPr>
        <w:tabs>
          <w:tab w:val="num" w:pos="1800"/>
        </w:tabs>
        <w:ind w:left="1800" w:hanging="1440"/>
      </w:pPr>
      <w:rPr>
        <w:rFonts w:hint="default"/>
        <w:color w:val="000080"/>
      </w:rPr>
    </w:lvl>
    <w:lvl w:ilvl="7">
      <w:start w:val="1"/>
      <w:numFmt w:val="decimal"/>
      <w:isLgl/>
      <w:lvlText w:val="%1.%2.%3.%4.%5.%6.%7.%8"/>
      <w:lvlJc w:val="left"/>
      <w:pPr>
        <w:tabs>
          <w:tab w:val="num" w:pos="1800"/>
        </w:tabs>
        <w:ind w:left="1800" w:hanging="1440"/>
      </w:pPr>
      <w:rPr>
        <w:rFonts w:hint="default"/>
        <w:color w:val="000080"/>
      </w:rPr>
    </w:lvl>
    <w:lvl w:ilvl="8">
      <w:start w:val="1"/>
      <w:numFmt w:val="decimal"/>
      <w:isLgl/>
      <w:lvlText w:val="%1.%2.%3.%4.%5.%6.%7.%8.%9"/>
      <w:lvlJc w:val="left"/>
      <w:pPr>
        <w:tabs>
          <w:tab w:val="num" w:pos="1800"/>
        </w:tabs>
        <w:ind w:left="1800" w:hanging="1440"/>
      </w:pPr>
      <w:rPr>
        <w:rFonts w:hint="default"/>
        <w:color w:val="000080"/>
      </w:rPr>
    </w:lvl>
  </w:abstractNum>
  <w:abstractNum w:abstractNumId="3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2"/>
  </w:num>
  <w:num w:numId="4">
    <w:abstractNumId w:val="34"/>
  </w:num>
  <w:num w:numId="5">
    <w:abstractNumId w:val="16"/>
  </w:num>
  <w:num w:numId="6">
    <w:abstractNumId w:val="25"/>
  </w:num>
  <w:num w:numId="7">
    <w:abstractNumId w:val="21"/>
  </w:num>
  <w:num w:numId="8">
    <w:abstractNumId w:val="19"/>
  </w:num>
  <w:num w:numId="9">
    <w:abstractNumId w:val="25"/>
  </w:num>
  <w:num w:numId="10">
    <w:abstractNumId w:val="24"/>
  </w:num>
  <w:num w:numId="11">
    <w:abstractNumId w:val="20"/>
  </w:num>
  <w:num w:numId="12">
    <w:abstractNumId w:val="8"/>
  </w:num>
  <w:num w:numId="13">
    <w:abstractNumId w:val="23"/>
  </w:num>
  <w:num w:numId="14">
    <w:abstractNumId w:val="1"/>
  </w:num>
  <w:num w:numId="15">
    <w:abstractNumId w:val="36"/>
  </w:num>
  <w:num w:numId="16">
    <w:abstractNumId w:val="27"/>
  </w:num>
  <w:num w:numId="17">
    <w:abstractNumId w:val="7"/>
  </w:num>
  <w:num w:numId="18">
    <w:abstractNumId w:val="25"/>
    <w:lvlOverride w:ilvl="0">
      <w:startOverride w:val="1"/>
    </w:lvlOverride>
    <w:lvlOverride w:ilvl="1">
      <w:startOverride w:val="1"/>
    </w:lvlOverride>
    <w:lvlOverride w:ilvl="2">
      <w:startOverride w:val="2"/>
    </w:lvlOverride>
  </w:num>
  <w:num w:numId="19">
    <w:abstractNumId w:val="25"/>
    <w:lvlOverride w:ilvl="0">
      <w:startOverride w:val="1"/>
    </w:lvlOverride>
    <w:lvlOverride w:ilvl="1">
      <w:startOverride w:val="1"/>
    </w:lvlOverride>
    <w:lvlOverride w:ilvl="2">
      <w:startOverride w:val="3"/>
    </w:lvlOverride>
  </w:num>
  <w:num w:numId="20">
    <w:abstractNumId w:val="5"/>
  </w:num>
  <w:num w:numId="21">
    <w:abstractNumId w:val="28"/>
  </w:num>
  <w:num w:numId="22">
    <w:abstractNumId w:val="26"/>
  </w:num>
  <w:num w:numId="23">
    <w:abstractNumId w:val="9"/>
  </w:num>
  <w:num w:numId="24">
    <w:abstractNumId w:val="29"/>
  </w:num>
  <w:num w:numId="25">
    <w:abstractNumId w:val="30"/>
  </w:num>
  <w:num w:numId="26">
    <w:abstractNumId w:val="22"/>
  </w:num>
  <w:num w:numId="27">
    <w:abstractNumId w:val="25"/>
  </w:num>
  <w:num w:numId="28">
    <w:abstractNumId w:val="25"/>
  </w:num>
  <w:num w:numId="29">
    <w:abstractNumId w:val="25"/>
  </w:num>
  <w:num w:numId="30">
    <w:abstractNumId w:val="25"/>
  </w:num>
  <w:num w:numId="31">
    <w:abstractNumId w:val="31"/>
  </w:num>
  <w:num w:numId="32">
    <w:abstractNumId w:val="11"/>
  </w:num>
  <w:num w:numId="33">
    <w:abstractNumId w:val="32"/>
  </w:num>
  <w:num w:numId="34">
    <w:abstractNumId w:val="10"/>
  </w:num>
  <w:num w:numId="35">
    <w:abstractNumId w:val="14"/>
  </w:num>
  <w:num w:numId="36">
    <w:abstractNumId w:val="35"/>
  </w:num>
  <w:num w:numId="37">
    <w:abstractNumId w:val="33"/>
  </w:num>
  <w:num w:numId="38">
    <w:abstractNumId w:val="3"/>
  </w:num>
  <w:num w:numId="39">
    <w:abstractNumId w:val="18"/>
  </w:num>
  <w:num w:numId="40">
    <w:abstractNumId w:val="6"/>
  </w:num>
  <w:num w:numId="41">
    <w:abstractNumId w:val="2"/>
  </w:num>
  <w:num w:numId="42">
    <w:abstractNumId w:val="17"/>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6"/>
    <w:rsid w:val="000067E7"/>
    <w:rsid w:val="0003625B"/>
    <w:rsid w:val="000627AF"/>
    <w:rsid w:val="00065EB5"/>
    <w:rsid w:val="000711E1"/>
    <w:rsid w:val="00084C8E"/>
    <w:rsid w:val="000945B0"/>
    <w:rsid w:val="00094AD5"/>
    <w:rsid w:val="000A297A"/>
    <w:rsid w:val="000B01D8"/>
    <w:rsid w:val="000E0600"/>
    <w:rsid w:val="0016252B"/>
    <w:rsid w:val="00176CA4"/>
    <w:rsid w:val="001B6D79"/>
    <w:rsid w:val="001C3892"/>
    <w:rsid w:val="001D0B85"/>
    <w:rsid w:val="0028647B"/>
    <w:rsid w:val="00340D4C"/>
    <w:rsid w:val="0036117B"/>
    <w:rsid w:val="0037246C"/>
    <w:rsid w:val="00377AF1"/>
    <w:rsid w:val="00384209"/>
    <w:rsid w:val="003A0E56"/>
    <w:rsid w:val="003E1C2F"/>
    <w:rsid w:val="003F0577"/>
    <w:rsid w:val="004244AB"/>
    <w:rsid w:val="004475A5"/>
    <w:rsid w:val="004920BF"/>
    <w:rsid w:val="0049559F"/>
    <w:rsid w:val="004B46B0"/>
    <w:rsid w:val="004F5F91"/>
    <w:rsid w:val="00542545"/>
    <w:rsid w:val="0054427F"/>
    <w:rsid w:val="0055596B"/>
    <w:rsid w:val="00584BC1"/>
    <w:rsid w:val="005932A6"/>
    <w:rsid w:val="005C5A8B"/>
    <w:rsid w:val="00620A90"/>
    <w:rsid w:val="00635CCA"/>
    <w:rsid w:val="006501A9"/>
    <w:rsid w:val="0065232B"/>
    <w:rsid w:val="00654FC0"/>
    <w:rsid w:val="00664A6F"/>
    <w:rsid w:val="00674525"/>
    <w:rsid w:val="006807BE"/>
    <w:rsid w:val="006A2BAF"/>
    <w:rsid w:val="006B12B7"/>
    <w:rsid w:val="006B3D01"/>
    <w:rsid w:val="006C6B47"/>
    <w:rsid w:val="006D0BD4"/>
    <w:rsid w:val="006F1202"/>
    <w:rsid w:val="006F4509"/>
    <w:rsid w:val="00730AE3"/>
    <w:rsid w:val="00736BC2"/>
    <w:rsid w:val="00752360"/>
    <w:rsid w:val="00764417"/>
    <w:rsid w:val="00765863"/>
    <w:rsid w:val="007932E2"/>
    <w:rsid w:val="007E4365"/>
    <w:rsid w:val="00806FB6"/>
    <w:rsid w:val="0084645D"/>
    <w:rsid w:val="00883B96"/>
    <w:rsid w:val="00896E70"/>
    <w:rsid w:val="008B0B23"/>
    <w:rsid w:val="008C0F47"/>
    <w:rsid w:val="00902B25"/>
    <w:rsid w:val="009319C8"/>
    <w:rsid w:val="00970C04"/>
    <w:rsid w:val="009A4A81"/>
    <w:rsid w:val="009F1FF9"/>
    <w:rsid w:val="00A04047"/>
    <w:rsid w:val="00A5648F"/>
    <w:rsid w:val="00A75053"/>
    <w:rsid w:val="00A77D48"/>
    <w:rsid w:val="00AE14AE"/>
    <w:rsid w:val="00B52F6F"/>
    <w:rsid w:val="00B80873"/>
    <w:rsid w:val="00BC4A00"/>
    <w:rsid w:val="00BE20E6"/>
    <w:rsid w:val="00C00F10"/>
    <w:rsid w:val="00C12023"/>
    <w:rsid w:val="00C26268"/>
    <w:rsid w:val="00C74302"/>
    <w:rsid w:val="00C853CC"/>
    <w:rsid w:val="00CA4F38"/>
    <w:rsid w:val="00D32631"/>
    <w:rsid w:val="00D353B1"/>
    <w:rsid w:val="00D41A17"/>
    <w:rsid w:val="00D56433"/>
    <w:rsid w:val="00E2725D"/>
    <w:rsid w:val="00E441F7"/>
    <w:rsid w:val="00E45EEC"/>
    <w:rsid w:val="00E75053"/>
    <w:rsid w:val="00E8035D"/>
    <w:rsid w:val="00EA6993"/>
    <w:rsid w:val="00EA6C73"/>
    <w:rsid w:val="00EA6E8F"/>
    <w:rsid w:val="00EA7525"/>
    <w:rsid w:val="00EB08C1"/>
    <w:rsid w:val="00EB0FCD"/>
    <w:rsid w:val="00F1020D"/>
    <w:rsid w:val="00F352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0DD13"/>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DocumentMap">
    <w:name w:val="Document Map"/>
    <w:basedOn w:val="Normal"/>
    <w:semiHidden/>
    <w:rsid w:val="00542545"/>
    <w:pPr>
      <w:shd w:val="clear" w:color="auto" w:fill="000080"/>
    </w:pPr>
    <w:rPr>
      <w:rFonts w:ascii="Tahoma" w:hAnsi="Tahoma" w:cs="Tahoma"/>
      <w:sz w:val="20"/>
      <w:szCs w:val="20"/>
    </w:rPr>
  </w:style>
  <w:style w:type="paragraph" w:customStyle="1" w:styleId="Heading-plainbold">
    <w:name w:val="Heading-plain bold"/>
    <w:basedOn w:val="BodyText"/>
    <w:rsid w:val="00542545"/>
    <w:pPr>
      <w:ind w:firstLine="0"/>
      <w:jc w:val="center"/>
    </w:pPr>
    <w:rPr>
      <w:b/>
      <w:i/>
      <w:iCs w:val="0"/>
      <w:szCs w:val="20"/>
    </w:rPr>
  </w:style>
  <w:style w:type="paragraph" w:styleId="BodyTextIndent2">
    <w:name w:val="Body Text Indent 2"/>
    <w:basedOn w:val="Normal"/>
    <w:link w:val="BodyTextIndent2Char"/>
    <w:rsid w:val="006501A9"/>
    <w:pPr>
      <w:spacing w:after="120" w:line="480" w:lineRule="auto"/>
      <w:ind w:left="283"/>
    </w:pPr>
  </w:style>
  <w:style w:type="character" w:customStyle="1" w:styleId="BodyTextIndent2Char">
    <w:name w:val="Body Text Indent 2 Char"/>
    <w:link w:val="BodyTextIndent2"/>
    <w:rsid w:val="00EA6C73"/>
    <w:rPr>
      <w:sz w:val="22"/>
      <w:szCs w:val="24"/>
      <w:lang w:val="en-GB" w:eastAsia="en-US"/>
    </w:rPr>
  </w:style>
  <w:style w:type="character" w:styleId="Emphasis">
    <w:name w:val="Emphasis"/>
    <w:uiPriority w:val="20"/>
    <w:qFormat/>
    <w:rsid w:val="0065232B"/>
    <w:rPr>
      <w:i/>
      <w:iCs/>
    </w:rPr>
  </w:style>
  <w:style w:type="paragraph" w:styleId="BalloonText">
    <w:name w:val="Balloon Text"/>
    <w:basedOn w:val="Normal"/>
    <w:link w:val="BalloonTextChar"/>
    <w:rsid w:val="00E8035D"/>
    <w:rPr>
      <w:rFonts w:ascii="Tahoma" w:hAnsi="Tahoma" w:cs="Tahoma"/>
      <w:sz w:val="16"/>
      <w:szCs w:val="16"/>
    </w:rPr>
  </w:style>
  <w:style w:type="character" w:customStyle="1" w:styleId="BalloonTextChar">
    <w:name w:val="Balloon Text Char"/>
    <w:basedOn w:val="DefaultParagraphFont"/>
    <w:link w:val="BalloonText"/>
    <w:rsid w:val="00E8035D"/>
    <w:rPr>
      <w:rFonts w:ascii="Tahoma" w:hAnsi="Tahoma" w:cs="Tahoma"/>
      <w:sz w:val="16"/>
      <w:szCs w:val="16"/>
      <w:lang w:eastAsia="en-US"/>
    </w:rPr>
  </w:style>
  <w:style w:type="paragraph" w:customStyle="1" w:styleId="Heading-plain">
    <w:name w:val="Heading - plain"/>
    <w:basedOn w:val="Heading2"/>
    <w:next w:val="BodyText"/>
    <w:rsid w:val="00C00F10"/>
    <w:pPr>
      <w:tabs>
        <w:tab w:val="clear" w:pos="720"/>
        <w:tab w:val="left" w:pos="900"/>
      </w:tabs>
    </w:pPr>
    <w:rPr>
      <w:rFonts w:eastAsia="Batang"/>
      <w:b w:val="0"/>
      <w:bCs w:val="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C00F10"/>
    <w:rPr>
      <w:sz w:val="18"/>
      <w:szCs w:val="24"/>
      <w:lang w:eastAsia="en-US"/>
    </w:rPr>
  </w:style>
  <w:style w:type="character" w:styleId="Hyperlink">
    <w:name w:val="Hyperlink"/>
    <w:basedOn w:val="DefaultParagraphFont"/>
    <w:rsid w:val="000A297A"/>
    <w:rPr>
      <w:color w:val="0000FF" w:themeColor="hyperlink"/>
      <w:u w:val="single"/>
    </w:rPr>
  </w:style>
  <w:style w:type="character" w:styleId="HTMLVariable">
    <w:name w:val="HTML Variable"/>
    <w:basedOn w:val="DefaultParagraphFont"/>
    <w:uiPriority w:val="99"/>
    <w:unhideWhenUsed/>
    <w:rsid w:val="000A297A"/>
    <w:rPr>
      <w:i/>
      <w:iCs/>
    </w:rPr>
  </w:style>
  <w:style w:type="paragraph" w:styleId="ListParagraph">
    <w:name w:val="List Paragraph"/>
    <w:basedOn w:val="Normal"/>
    <w:uiPriority w:val="34"/>
    <w:qFormat/>
    <w:rsid w:val="00765863"/>
    <w:pPr>
      <w:ind w:left="720"/>
      <w:contextualSpacing/>
    </w:pPr>
  </w:style>
  <w:style w:type="table" w:styleId="TableGrid">
    <w:name w:val="Table Grid"/>
    <w:basedOn w:val="TableNormal"/>
    <w:uiPriority w:val="59"/>
    <w:rsid w:val="00970C0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8274">
      <w:bodyDiv w:val="1"/>
      <w:marLeft w:val="0"/>
      <w:marRight w:val="0"/>
      <w:marTop w:val="0"/>
      <w:marBottom w:val="0"/>
      <w:divBdr>
        <w:top w:val="none" w:sz="0" w:space="0" w:color="auto"/>
        <w:left w:val="none" w:sz="0" w:space="0" w:color="auto"/>
        <w:bottom w:val="none" w:sz="0" w:space="0" w:color="auto"/>
        <w:right w:val="none" w:sz="0" w:space="0" w:color="auto"/>
      </w:divBdr>
    </w:div>
    <w:div w:id="878905535">
      <w:bodyDiv w:val="1"/>
      <w:marLeft w:val="0"/>
      <w:marRight w:val="0"/>
      <w:marTop w:val="0"/>
      <w:marBottom w:val="0"/>
      <w:divBdr>
        <w:top w:val="none" w:sz="0" w:space="0" w:color="auto"/>
        <w:left w:val="none" w:sz="0" w:space="0" w:color="auto"/>
        <w:bottom w:val="none" w:sz="0" w:space="0" w:color="auto"/>
        <w:right w:val="none" w:sz="0" w:space="0" w:color="auto"/>
      </w:divBdr>
    </w:div>
    <w:div w:id="19560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notifications/2018/ntf-2018-063-post2020-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9d38/83f8/a40180929d0a11df260dd0ad/sbi-02-l-11-en.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post2020/doc/ntf-2017-052-post2020-en.pdf" TargetMode="External"/><Relationship Id="rId5" Type="http://schemas.openxmlformats.org/officeDocument/2006/relationships/webSettings" Target="webSettings.xml"/><Relationship Id="rId15" Type="http://schemas.openxmlformats.org/officeDocument/2006/relationships/hyperlink" Target="https://www.cbd.int/doc/recommendations/sbstta-21/sbstta-21-rec-05-en.doc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notifications/2018/ntf-2018-063-post2020-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5ad/fd7b/d0214a7818dc18e9bf4a70b2/sbi-02-inf-34-en.pdf" TargetMode="External"/><Relationship Id="rId2" Type="http://schemas.openxmlformats.org/officeDocument/2006/relationships/hyperlink" Target="https://www.cbd.int/doc/meetings/sbi/sbi-01/information/sbi-01-inf-33-en.pdf" TargetMode="External"/><Relationship Id="rId1" Type="http://schemas.openxmlformats.org/officeDocument/2006/relationships/hyperlink" Target="https://www.cbd.int/doc/meetings/sbi/sbi-01/information/sbi-01-inf-32-e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FEBVRE\Local%20Settings\Temporary%20Internet%20Files\OLK57B\new%20templat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5B8A-C756-4DAD-919D-9C043F26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template-en.dot</Template>
  <TotalTime>16</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10963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SCBD</dc:creator>
  <cp:lastModifiedBy>veronique lefebvre</cp:lastModifiedBy>
  <cp:revision>3</cp:revision>
  <cp:lastPrinted>2018-07-07T16:48:00Z</cp:lastPrinted>
  <dcterms:created xsi:type="dcterms:W3CDTF">2018-07-25T21:42:00Z</dcterms:created>
  <dcterms:modified xsi:type="dcterms:W3CDTF">2018-07-25T21:58:00Z</dcterms:modified>
</cp:coreProperties>
</file>