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890"/>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2160"/>
        <w:gridCol w:w="1440"/>
        <w:gridCol w:w="1620"/>
      </w:tblGrid>
      <w:tr w:rsidR="00B52410" w:rsidRPr="007B18FE" w:rsidTr="00AA35B9">
        <w:trPr>
          <w:cantSplit/>
          <w:trHeight w:val="1080"/>
        </w:trPr>
        <w:tc>
          <w:tcPr>
            <w:tcW w:w="6588" w:type="dxa"/>
            <w:gridSpan w:val="2"/>
            <w:tcBorders>
              <w:top w:val="nil"/>
              <w:left w:val="nil"/>
              <w:bottom w:val="single" w:sz="12" w:space="0" w:color="auto"/>
              <w:right w:val="nil"/>
            </w:tcBorders>
          </w:tcPr>
          <w:p w:rsidR="00B52410" w:rsidRPr="008F4364" w:rsidRDefault="00B52410" w:rsidP="00AA35B9">
            <w:pPr>
              <w:pStyle w:val="Heading2"/>
              <w:tabs>
                <w:tab w:val="left" w:pos="1795"/>
              </w:tabs>
              <w:bidi w:val="0"/>
              <w:spacing w:before="240" w:after="0"/>
              <w:jc w:val="left"/>
              <w:rPr>
                <w:rFonts w:ascii="Univers" w:hAnsi="Univers"/>
                <w:bCs w:val="0"/>
                <w:sz w:val="32"/>
                <w:szCs w:val="32"/>
                <w:lang w:val="en-US"/>
              </w:rPr>
            </w:pPr>
            <w:r w:rsidRPr="007B18FE">
              <w:rPr>
                <w:rFonts w:ascii="Univers" w:hAnsi="Univers"/>
                <w:bCs w:val="0"/>
                <w:iCs/>
                <w:sz w:val="32"/>
                <w:szCs w:val="32"/>
              </w:rPr>
              <w:t>CBD</w:t>
            </w:r>
          </w:p>
        </w:tc>
        <w:tc>
          <w:tcPr>
            <w:tcW w:w="1440" w:type="dxa"/>
            <w:tcBorders>
              <w:top w:val="nil"/>
              <w:left w:val="nil"/>
              <w:bottom w:val="single" w:sz="12" w:space="0" w:color="auto"/>
              <w:right w:val="nil"/>
            </w:tcBorders>
          </w:tcPr>
          <w:p w:rsidR="00B52410" w:rsidRPr="007B18FE" w:rsidRDefault="00B52410" w:rsidP="00AA35B9">
            <w:pPr>
              <w:tabs>
                <w:tab w:val="left" w:pos="-720"/>
              </w:tabs>
              <w:suppressAutoHyphens/>
              <w:jc w:val="center"/>
              <w:rPr>
                <w:b/>
                <w:bCs/>
                <w:lang w:bidi="ar-EG"/>
              </w:rPr>
            </w:pPr>
          </w:p>
        </w:tc>
        <w:tc>
          <w:tcPr>
            <w:tcW w:w="1620" w:type="dxa"/>
            <w:tcBorders>
              <w:top w:val="nil"/>
              <w:left w:val="nil"/>
              <w:bottom w:val="single" w:sz="12" w:space="0" w:color="auto"/>
              <w:right w:val="nil"/>
            </w:tcBorders>
          </w:tcPr>
          <w:p w:rsidR="00B52410" w:rsidRPr="007B18FE" w:rsidRDefault="00B52410" w:rsidP="00AA35B9">
            <w:pPr>
              <w:tabs>
                <w:tab w:val="left" w:pos="-720"/>
              </w:tabs>
              <w:suppressAutoHyphens/>
              <w:spacing w:before="120"/>
              <w:jc w:val="center"/>
              <w:rPr>
                <w:rtl/>
                <w:lang w:bidi="ar-EG"/>
              </w:rPr>
            </w:pPr>
            <w:r w:rsidRPr="008F4364">
              <w:rPr>
                <w:noProof/>
                <w:rtl/>
                <w:lang w:val="en-GB" w:eastAsia="en-GB"/>
              </w:rPr>
              <w:drawing>
                <wp:anchor distT="0" distB="0" distL="114300" distR="114300" simplePos="0" relativeHeight="251659264" behindDoc="0" locked="0" layoutInCell="1" allowOverlap="1">
                  <wp:simplePos x="0" y="0"/>
                  <wp:positionH relativeFrom="column">
                    <wp:posOffset>-1624330</wp:posOffset>
                  </wp:positionH>
                  <wp:positionV relativeFrom="paragraph">
                    <wp:posOffset>12700</wp:posOffset>
                  </wp:positionV>
                  <wp:extent cx="2025650" cy="584200"/>
                  <wp:effectExtent l="19050" t="0" r="0" b="0"/>
                  <wp:wrapNone/>
                  <wp:docPr id="21" name="Picture 1" descr="C:\Users\User\Favorites\Documents\Desktop\UNEnvironment_Logo_Arabic_Full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Favorites\Documents\Desktop\UNEnvironment_Logo_Arabic_Full_colour.jpg"/>
                          <pic:cNvPicPr>
                            <a:picLocks noChangeAspect="1" noChangeArrowheads="1"/>
                          </pic:cNvPicPr>
                        </pic:nvPicPr>
                        <pic:blipFill>
                          <a:blip r:embed="rId8" cstate="print">
                            <a:biLevel thresh="75000"/>
                          </a:blip>
                          <a:srcRect t="15000" r="8304" b="16667"/>
                          <a:stretch>
                            <a:fillRect/>
                          </a:stretch>
                        </pic:blipFill>
                        <pic:spPr bwMode="auto">
                          <a:xfrm>
                            <a:off x="0" y="0"/>
                            <a:ext cx="2025650" cy="584200"/>
                          </a:xfrm>
                          <a:prstGeom prst="rect">
                            <a:avLst/>
                          </a:prstGeom>
                          <a:noFill/>
                          <a:ln w="9525">
                            <a:noFill/>
                            <a:miter lim="800000"/>
                            <a:headEnd/>
                            <a:tailEnd/>
                          </a:ln>
                        </pic:spPr>
                      </pic:pic>
                    </a:graphicData>
                  </a:graphic>
                </wp:anchor>
              </w:drawing>
            </w:r>
            <w:r w:rsidRPr="008F4364">
              <w:rPr>
                <w:noProof/>
                <w:rtl/>
                <w:lang w:val="en-GB" w:eastAsia="en-GB"/>
              </w:rPr>
              <w:drawing>
                <wp:anchor distT="0" distB="0" distL="114300" distR="114300" simplePos="0" relativeHeight="251660288" behindDoc="0" locked="0" layoutInCell="1" allowOverlap="1">
                  <wp:simplePos x="0" y="0"/>
                  <wp:positionH relativeFrom="margin">
                    <wp:posOffset>483870</wp:posOffset>
                  </wp:positionH>
                  <wp:positionV relativeFrom="margin">
                    <wp:posOffset>114300</wp:posOffset>
                  </wp:positionV>
                  <wp:extent cx="476250" cy="406400"/>
                  <wp:effectExtent l="19050" t="0" r="0" b="0"/>
                  <wp:wrapNone/>
                  <wp:docPr id="22"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6250" cy="406400"/>
                          </a:xfrm>
                          <a:prstGeom prst="rect">
                            <a:avLst/>
                          </a:prstGeom>
                          <a:noFill/>
                        </pic:spPr>
                      </pic:pic>
                    </a:graphicData>
                  </a:graphic>
                </wp:anchor>
              </w:drawing>
            </w:r>
          </w:p>
          <w:p w:rsidR="00B52410" w:rsidRPr="007B18FE" w:rsidRDefault="00B52410" w:rsidP="00AA35B9">
            <w:pPr>
              <w:tabs>
                <w:tab w:val="left" w:pos="-720"/>
              </w:tabs>
              <w:suppressAutoHyphens/>
              <w:spacing w:line="120" w:lineRule="auto"/>
            </w:pPr>
          </w:p>
        </w:tc>
      </w:tr>
      <w:tr w:rsidR="00B52410" w:rsidRPr="007B18FE" w:rsidTr="00AA35B9">
        <w:trPr>
          <w:cantSplit/>
          <w:trHeight w:val="1770"/>
        </w:trPr>
        <w:tc>
          <w:tcPr>
            <w:tcW w:w="4428" w:type="dxa"/>
            <w:tcBorders>
              <w:top w:val="nil"/>
              <w:left w:val="nil"/>
              <w:bottom w:val="single" w:sz="24" w:space="0" w:color="auto"/>
              <w:right w:val="nil"/>
            </w:tcBorders>
          </w:tcPr>
          <w:p w:rsidR="00B52410" w:rsidRPr="007B18FE" w:rsidRDefault="00B52410" w:rsidP="00AA35B9">
            <w:pPr>
              <w:bidi w:val="0"/>
              <w:rPr>
                <w:sz w:val="22"/>
              </w:rPr>
            </w:pPr>
            <w:r w:rsidRPr="007B18FE">
              <w:rPr>
                <w:sz w:val="22"/>
                <w:szCs w:val="22"/>
              </w:rPr>
              <w:t>Distr.</w:t>
            </w:r>
          </w:p>
          <w:p w:rsidR="00B52410" w:rsidRPr="007B18FE" w:rsidRDefault="00B52410" w:rsidP="00AA35B9">
            <w:pPr>
              <w:bidi w:val="0"/>
              <w:rPr>
                <w:sz w:val="22"/>
              </w:rPr>
            </w:pPr>
            <w:r w:rsidRPr="007B18FE">
              <w:rPr>
                <w:sz w:val="22"/>
                <w:szCs w:val="22"/>
              </w:rPr>
              <w:t>GENERAL</w:t>
            </w:r>
          </w:p>
          <w:p w:rsidR="00B52410" w:rsidRPr="007B18FE" w:rsidRDefault="00B52410" w:rsidP="00AA35B9">
            <w:pPr>
              <w:pStyle w:val="Heading3"/>
              <w:bidi w:val="0"/>
              <w:spacing w:before="0" w:after="0" w:line="240" w:lineRule="auto"/>
              <w:jc w:val="left"/>
              <w:rPr>
                <w:rFonts w:eastAsia="YouYuan" w:cs="Simplified Arabic"/>
                <w:sz w:val="22"/>
                <w:lang w:val="en-US"/>
              </w:rPr>
            </w:pPr>
          </w:p>
          <w:p w:rsidR="00B52410" w:rsidRPr="007B18FE" w:rsidRDefault="00B52410" w:rsidP="00AA35B9">
            <w:pPr>
              <w:bidi w:val="0"/>
              <w:rPr>
                <w:sz w:val="22"/>
              </w:rPr>
            </w:pPr>
            <w:r w:rsidRPr="007676BA">
              <w:rPr>
                <w:sz w:val="22"/>
                <w:szCs w:val="22"/>
              </w:rPr>
              <w:t>CBD/COP/1</w:t>
            </w:r>
            <w:r>
              <w:rPr>
                <w:sz w:val="22"/>
                <w:szCs w:val="22"/>
              </w:rPr>
              <w:t>5</w:t>
            </w:r>
            <w:r w:rsidRPr="007676BA">
              <w:rPr>
                <w:sz w:val="22"/>
                <w:szCs w:val="22"/>
              </w:rPr>
              <w:t>/</w:t>
            </w:r>
            <w:r>
              <w:rPr>
                <w:sz w:val="22"/>
                <w:szCs w:val="22"/>
              </w:rPr>
              <w:t>1Add.2</w:t>
            </w:r>
          </w:p>
          <w:p w:rsidR="00B52410" w:rsidRDefault="00B52410" w:rsidP="00AA35B9">
            <w:pPr>
              <w:bidi w:val="0"/>
              <w:jc w:val="left"/>
              <w:rPr>
                <w:sz w:val="22"/>
              </w:rPr>
            </w:pPr>
            <w:r>
              <w:rPr>
                <w:sz w:val="22"/>
                <w:szCs w:val="22"/>
              </w:rPr>
              <w:t>CBD/CP/MOP/10/1/Add.2</w:t>
            </w:r>
          </w:p>
          <w:p w:rsidR="00B52410" w:rsidRDefault="00B52410" w:rsidP="00867652">
            <w:pPr>
              <w:bidi w:val="0"/>
              <w:jc w:val="left"/>
              <w:rPr>
                <w:sz w:val="22"/>
              </w:rPr>
            </w:pPr>
            <w:r>
              <w:rPr>
                <w:sz w:val="22"/>
                <w:szCs w:val="22"/>
              </w:rPr>
              <w:t>CBD/NP/MOP/4/1</w:t>
            </w:r>
            <w:r w:rsidR="00867652">
              <w:rPr>
                <w:sz w:val="22"/>
                <w:szCs w:val="22"/>
              </w:rPr>
              <w:t>/</w:t>
            </w:r>
            <w:r>
              <w:rPr>
                <w:sz w:val="22"/>
                <w:szCs w:val="22"/>
              </w:rPr>
              <w:t>Add.2</w:t>
            </w:r>
          </w:p>
          <w:p w:rsidR="00B52410" w:rsidRPr="007B18FE" w:rsidRDefault="00B52410" w:rsidP="00AA35B9">
            <w:pPr>
              <w:bidi w:val="0"/>
              <w:jc w:val="left"/>
              <w:rPr>
                <w:sz w:val="22"/>
              </w:rPr>
            </w:pPr>
            <w:r>
              <w:rPr>
                <w:sz w:val="22"/>
              </w:rPr>
              <w:t>20 August 2021</w:t>
            </w:r>
          </w:p>
          <w:p w:rsidR="00B52410" w:rsidRPr="007B18FE" w:rsidRDefault="00B52410" w:rsidP="00AA35B9">
            <w:pPr>
              <w:bidi w:val="0"/>
              <w:jc w:val="left"/>
              <w:rPr>
                <w:sz w:val="22"/>
              </w:rPr>
            </w:pPr>
          </w:p>
          <w:p w:rsidR="00B52410" w:rsidRPr="007B18FE" w:rsidRDefault="00B52410" w:rsidP="00AA35B9">
            <w:pPr>
              <w:pStyle w:val="Heading5"/>
              <w:tabs>
                <w:tab w:val="left" w:pos="-720"/>
              </w:tabs>
              <w:suppressAutoHyphens/>
              <w:bidi w:val="0"/>
              <w:spacing w:before="0" w:after="0"/>
              <w:rPr>
                <w:rFonts w:ascii="Times New Roman" w:eastAsia="YouYuan" w:hAnsi="Times New Roman"/>
                <w:b w:val="0"/>
                <w:bCs w:val="0"/>
                <w:spacing w:val="0"/>
                <w:kern w:val="2"/>
                <w:lang w:eastAsia="en-US"/>
              </w:rPr>
            </w:pPr>
            <w:r w:rsidRPr="007B18FE">
              <w:rPr>
                <w:rFonts w:ascii="Times New Roman" w:eastAsia="YouYuan" w:hAnsi="Times New Roman"/>
                <w:b w:val="0"/>
                <w:bCs w:val="0"/>
                <w:spacing w:val="0"/>
                <w:kern w:val="2"/>
                <w:szCs w:val="22"/>
                <w:lang w:eastAsia="en-US"/>
              </w:rPr>
              <w:t>ARABIC</w:t>
            </w:r>
          </w:p>
          <w:p w:rsidR="00B52410" w:rsidRPr="007B18FE" w:rsidRDefault="00B52410" w:rsidP="00AA35B9">
            <w:pPr>
              <w:tabs>
                <w:tab w:val="left" w:pos="-720"/>
              </w:tabs>
              <w:suppressAutoHyphens/>
              <w:bidi w:val="0"/>
              <w:spacing w:after="40"/>
              <w:rPr>
                <w:sz w:val="22"/>
              </w:rPr>
            </w:pPr>
            <w:r w:rsidRPr="007B18FE">
              <w:rPr>
                <w:sz w:val="22"/>
                <w:szCs w:val="22"/>
              </w:rPr>
              <w:t xml:space="preserve">ORIGINAL: ENGLISH </w:t>
            </w:r>
          </w:p>
        </w:tc>
        <w:tc>
          <w:tcPr>
            <w:tcW w:w="5220" w:type="dxa"/>
            <w:gridSpan w:val="3"/>
            <w:tcBorders>
              <w:top w:val="nil"/>
              <w:left w:val="nil"/>
              <w:bottom w:val="single" w:sz="24" w:space="0" w:color="auto"/>
              <w:right w:val="nil"/>
            </w:tcBorders>
          </w:tcPr>
          <w:p w:rsidR="00B52410" w:rsidRPr="007B18FE" w:rsidRDefault="00B52410" w:rsidP="00AA35B9">
            <w:pPr>
              <w:tabs>
                <w:tab w:val="left" w:pos="-720"/>
              </w:tabs>
              <w:suppressAutoHyphens/>
              <w:spacing w:before="120"/>
              <w:jc w:val="both"/>
              <w:rPr>
                <w:rtl/>
                <w:lang w:bidi="ar-EG"/>
              </w:rPr>
            </w:pPr>
            <w:r w:rsidRPr="007B18FE">
              <w:rPr>
                <w:b/>
                <w:bCs/>
                <w:noProof/>
                <w:sz w:val="36"/>
                <w:szCs w:val="36"/>
                <w:rtl/>
                <w:lang w:val="en-GB" w:eastAsia="en-GB"/>
              </w:rPr>
              <w:drawing>
                <wp:inline distT="0" distB="0" distL="0" distR="0">
                  <wp:extent cx="2565400" cy="1024255"/>
                  <wp:effectExtent l="0" t="0" r="0" b="0"/>
                  <wp:docPr id="3" name="Picture 3" descr="CBD_logo_ar-CMYK-black  Convert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D_logo_ar-CMYK-black  Converted "/>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65400" cy="1024255"/>
                          </a:xfrm>
                          <a:prstGeom prst="rect">
                            <a:avLst/>
                          </a:prstGeom>
                          <a:noFill/>
                          <a:ln>
                            <a:noFill/>
                          </a:ln>
                        </pic:spPr>
                      </pic:pic>
                    </a:graphicData>
                  </a:graphic>
                </wp:inline>
              </w:drawing>
            </w:r>
          </w:p>
        </w:tc>
      </w:tr>
    </w:tbl>
    <w:p w:rsidR="00B52410" w:rsidRPr="00093BC5" w:rsidRDefault="00B52410" w:rsidP="00B52410">
      <w:pPr>
        <w:spacing w:before="40"/>
        <w:ind w:left="216" w:hanging="216"/>
        <w:jc w:val="left"/>
        <w:rPr>
          <w:b/>
          <w:bCs/>
          <w:sz w:val="24"/>
        </w:rPr>
      </w:pPr>
      <w:r w:rsidRPr="00093BC5">
        <w:rPr>
          <w:b/>
          <w:bCs/>
          <w:sz w:val="24"/>
          <w:rtl/>
        </w:rPr>
        <w:t>مؤتمر الأطراف في الاتفاقية</w:t>
      </w:r>
      <w:r w:rsidRPr="00093BC5">
        <w:rPr>
          <w:rFonts w:hint="cs"/>
          <w:b/>
          <w:bCs/>
          <w:sz w:val="24"/>
          <w:rtl/>
        </w:rPr>
        <w:t xml:space="preserve"> </w:t>
      </w:r>
      <w:r w:rsidRPr="00093BC5">
        <w:rPr>
          <w:b/>
          <w:bCs/>
          <w:sz w:val="24"/>
          <w:rtl/>
        </w:rPr>
        <w:t>المتعلقة بالتنوع البيولوجي</w:t>
      </w:r>
    </w:p>
    <w:p w:rsidR="00B52410" w:rsidRPr="00093BC5" w:rsidRDefault="00B52410" w:rsidP="003404EE">
      <w:pPr>
        <w:spacing w:before="40"/>
        <w:ind w:left="216" w:hanging="216"/>
        <w:jc w:val="left"/>
        <w:rPr>
          <w:b/>
          <w:bCs/>
          <w:sz w:val="24"/>
          <w:rtl/>
          <w:lang w:bidi="ar-EG"/>
        </w:rPr>
      </w:pPr>
      <w:r w:rsidRPr="00093BC5">
        <w:rPr>
          <w:rFonts w:hint="cs"/>
          <w:b/>
          <w:bCs/>
          <w:sz w:val="24"/>
          <w:rtl/>
        </w:rPr>
        <w:t xml:space="preserve">مؤتمر الأطراف </w:t>
      </w:r>
      <w:r w:rsidRPr="00093BC5">
        <w:rPr>
          <w:rFonts w:hint="cs"/>
          <w:b/>
          <w:bCs/>
          <w:sz w:val="24"/>
          <w:rtl/>
          <w:lang w:bidi="ar-EG"/>
        </w:rPr>
        <w:t xml:space="preserve">العامل كاجتماع للأطراف في بروتوكول </w:t>
      </w:r>
      <w:proofErr w:type="spellStart"/>
      <w:r w:rsidRPr="00093BC5">
        <w:rPr>
          <w:rFonts w:hint="cs"/>
          <w:b/>
          <w:bCs/>
          <w:sz w:val="24"/>
          <w:rtl/>
          <w:lang w:bidi="ar-EG"/>
        </w:rPr>
        <w:t>قرطاجنة</w:t>
      </w:r>
      <w:proofErr w:type="spellEnd"/>
      <w:r w:rsidRPr="00093BC5">
        <w:rPr>
          <w:rFonts w:hint="cs"/>
          <w:b/>
          <w:bCs/>
          <w:sz w:val="24"/>
          <w:rtl/>
          <w:lang w:bidi="ar-EG"/>
        </w:rPr>
        <w:t xml:space="preserve"> للسلامة الأحيائية</w:t>
      </w:r>
    </w:p>
    <w:p w:rsidR="00B52410" w:rsidRPr="00B52410" w:rsidRDefault="00B52410" w:rsidP="003404EE">
      <w:pPr>
        <w:spacing w:before="40"/>
        <w:ind w:left="216" w:hanging="216"/>
        <w:jc w:val="left"/>
        <w:rPr>
          <w:sz w:val="24"/>
          <w:rtl/>
        </w:rPr>
      </w:pPr>
      <w:r w:rsidRPr="00093BC5">
        <w:rPr>
          <w:rFonts w:hint="cs"/>
          <w:b/>
          <w:bCs/>
          <w:sz w:val="24"/>
          <w:rtl/>
        </w:rPr>
        <w:t xml:space="preserve">مؤتمر الأطراف </w:t>
      </w:r>
      <w:r w:rsidRPr="00093BC5">
        <w:rPr>
          <w:rFonts w:hint="cs"/>
          <w:b/>
          <w:bCs/>
          <w:sz w:val="24"/>
          <w:rtl/>
          <w:lang w:bidi="ar-EG"/>
        </w:rPr>
        <w:t xml:space="preserve">العامل كاجتماع للأطراف في بروتوكول </w:t>
      </w:r>
      <w:proofErr w:type="spellStart"/>
      <w:r w:rsidRPr="00093BC5">
        <w:rPr>
          <w:rFonts w:hint="cs"/>
          <w:b/>
          <w:bCs/>
          <w:sz w:val="24"/>
          <w:rtl/>
          <w:lang w:bidi="ar-EG"/>
        </w:rPr>
        <w:t>ناغويا</w:t>
      </w:r>
      <w:proofErr w:type="spellEnd"/>
      <w:r w:rsidRPr="00093BC5">
        <w:rPr>
          <w:rFonts w:hint="cs"/>
          <w:b/>
          <w:bCs/>
          <w:sz w:val="24"/>
          <w:rtl/>
          <w:lang w:bidi="ar-EG"/>
        </w:rPr>
        <w:t xml:space="preserve"> بشأن الحصول على الموارد الجينية والتقاسم العادل والمنصف للمنا</w:t>
      </w:r>
      <w:r w:rsidRPr="00093BC5">
        <w:rPr>
          <w:rFonts w:hint="cs"/>
          <w:b/>
          <w:bCs/>
          <w:sz w:val="24"/>
          <w:rtl/>
        </w:rPr>
        <w:t>فع الناشئة عن استخدامها</w:t>
      </w:r>
    </w:p>
    <w:p w:rsidR="00B52410" w:rsidRDefault="00B52410" w:rsidP="00B52410">
      <w:pPr>
        <w:jc w:val="left"/>
        <w:rPr>
          <w:sz w:val="24"/>
          <w:rtl/>
          <w:lang w:bidi="ar-EG"/>
        </w:rPr>
      </w:pPr>
      <w:r w:rsidRPr="00E22C6B">
        <w:rPr>
          <w:rFonts w:hint="cs"/>
          <w:sz w:val="24"/>
          <w:rtl/>
        </w:rPr>
        <w:t xml:space="preserve">الاجتماع </w:t>
      </w:r>
      <w:r>
        <w:rPr>
          <w:rFonts w:hint="cs"/>
          <w:sz w:val="24"/>
          <w:rtl/>
        </w:rPr>
        <w:t>الخامس عشر</w:t>
      </w:r>
    </w:p>
    <w:p w:rsidR="00B52410" w:rsidRDefault="00B52410" w:rsidP="00B52410">
      <w:pPr>
        <w:tabs>
          <w:tab w:val="left" w:pos="3144"/>
          <w:tab w:val="left" w:pos="6360"/>
        </w:tabs>
        <w:ind w:left="-72"/>
        <w:jc w:val="left"/>
        <w:rPr>
          <w:b/>
          <w:bCs/>
          <w:sz w:val="24"/>
          <w:rtl/>
        </w:rPr>
      </w:pPr>
      <w:proofErr w:type="spellStart"/>
      <w:r>
        <w:rPr>
          <w:rFonts w:hint="cs"/>
          <w:sz w:val="24"/>
          <w:rtl/>
        </w:rPr>
        <w:t>كونمينغ</w:t>
      </w:r>
      <w:proofErr w:type="spellEnd"/>
      <w:r>
        <w:rPr>
          <w:rFonts w:hint="cs"/>
          <w:sz w:val="24"/>
          <w:rtl/>
        </w:rPr>
        <w:t>، الصين، 11-15 أكتوبر/ تشرين الأول 2021</w:t>
      </w:r>
    </w:p>
    <w:p w:rsidR="00B52410" w:rsidRPr="00B52410" w:rsidRDefault="00B52410" w:rsidP="00B52410">
      <w:pPr>
        <w:ind w:left="-72" w:firstLine="342"/>
        <w:jc w:val="left"/>
        <w:rPr>
          <w:sz w:val="24"/>
          <w:rtl/>
        </w:rPr>
      </w:pPr>
      <w:r w:rsidRPr="00B52410">
        <w:rPr>
          <w:rFonts w:hint="cs"/>
          <w:sz w:val="24"/>
          <w:rtl/>
        </w:rPr>
        <w:t>و25 أبريل/نيسان إلى 8 مايو/أيار 2022</w:t>
      </w:r>
    </w:p>
    <w:p w:rsidR="00B52410" w:rsidRPr="00E22C6B" w:rsidRDefault="00B52410" w:rsidP="00B52410">
      <w:pPr>
        <w:jc w:val="left"/>
        <w:rPr>
          <w:sz w:val="24"/>
          <w:rtl/>
          <w:lang w:bidi="ar-EG"/>
        </w:rPr>
      </w:pPr>
      <w:r w:rsidRPr="00E22C6B">
        <w:rPr>
          <w:rFonts w:hint="cs"/>
          <w:sz w:val="24"/>
          <w:rtl/>
          <w:lang w:bidi="ar-EG"/>
        </w:rPr>
        <w:t xml:space="preserve">البند </w:t>
      </w:r>
      <w:r>
        <w:rPr>
          <w:rFonts w:hint="cs"/>
          <w:sz w:val="24"/>
          <w:rtl/>
          <w:lang w:bidi="ar-EG"/>
        </w:rPr>
        <w:t>2</w:t>
      </w:r>
      <w:r w:rsidRPr="00E22C6B">
        <w:rPr>
          <w:rFonts w:hint="cs"/>
          <w:sz w:val="24"/>
          <w:rtl/>
          <w:lang w:bidi="ar-EG"/>
        </w:rPr>
        <w:t xml:space="preserve"> من جدول الأعمال المؤقت</w:t>
      </w:r>
      <w:r>
        <w:rPr>
          <w:rStyle w:val="FootnoteReference"/>
          <w:sz w:val="24"/>
          <w:rtl/>
        </w:rPr>
        <w:footnoteReference w:customMarkFollows="1" w:id="1"/>
        <w:t>*</w:t>
      </w:r>
    </w:p>
    <w:p w:rsidR="00B52410" w:rsidRPr="007B18FE" w:rsidRDefault="00B52410" w:rsidP="00B52410">
      <w:pPr>
        <w:spacing w:line="120" w:lineRule="auto"/>
        <w:rPr>
          <w:lang w:bidi="ar-EG"/>
        </w:rPr>
      </w:pPr>
    </w:p>
    <w:p w:rsidR="00B52410" w:rsidRPr="007B18FE" w:rsidRDefault="00B52410" w:rsidP="00B52410">
      <w:pPr>
        <w:spacing w:after="120"/>
        <w:jc w:val="center"/>
        <w:rPr>
          <w:b/>
          <w:bCs/>
          <w:sz w:val="28"/>
          <w:szCs w:val="28"/>
          <w:rtl/>
          <w:lang w:bidi="ar-EG"/>
        </w:rPr>
      </w:pPr>
      <w:r>
        <w:rPr>
          <w:rFonts w:hint="cs"/>
          <w:b/>
          <w:bCs/>
          <w:sz w:val="28"/>
          <w:szCs w:val="28"/>
          <w:rtl/>
          <w:lang w:bidi="ar-EG"/>
        </w:rPr>
        <w:t>تنظيم العمل المقترح</w:t>
      </w:r>
    </w:p>
    <w:p w:rsidR="00B52410" w:rsidRDefault="00B52410" w:rsidP="00B52410">
      <w:pPr>
        <w:spacing w:after="120"/>
        <w:ind w:left="4"/>
        <w:jc w:val="center"/>
        <w:rPr>
          <w:i/>
          <w:iCs/>
          <w:sz w:val="24"/>
          <w:rtl/>
          <w:lang w:bidi="ar-EG"/>
        </w:rPr>
      </w:pPr>
      <w:r w:rsidRPr="00687E20">
        <w:rPr>
          <w:rFonts w:hint="cs"/>
          <w:i/>
          <w:iCs/>
          <w:sz w:val="24"/>
          <w:rtl/>
          <w:lang w:bidi="ar-EG"/>
        </w:rPr>
        <w:t>مذكرة من الأمينة التنفيذية</w:t>
      </w:r>
    </w:p>
    <w:p w:rsidR="00B52410" w:rsidRPr="003404EE" w:rsidRDefault="00B52410" w:rsidP="00B52410">
      <w:pPr>
        <w:spacing w:after="120"/>
        <w:ind w:left="4"/>
        <w:jc w:val="center"/>
        <w:rPr>
          <w:b/>
          <w:bCs/>
          <w:sz w:val="28"/>
          <w:szCs w:val="28"/>
          <w:lang w:bidi="ar-EG"/>
        </w:rPr>
      </w:pPr>
      <w:r w:rsidRPr="003404EE">
        <w:rPr>
          <w:rFonts w:hint="cs"/>
          <w:b/>
          <w:bCs/>
          <w:sz w:val="28"/>
          <w:szCs w:val="28"/>
          <w:rtl/>
          <w:lang w:bidi="ar-EG"/>
        </w:rPr>
        <w:t>مقدمة</w:t>
      </w:r>
    </w:p>
    <w:p w:rsidR="00B52410" w:rsidRPr="00DF5AF5" w:rsidRDefault="00DF5AF5" w:rsidP="007B2E0D">
      <w:pPr>
        <w:pStyle w:val="ListParagraph"/>
        <w:numPr>
          <w:ilvl w:val="0"/>
          <w:numId w:val="1"/>
        </w:numPr>
        <w:spacing w:after="120"/>
        <w:ind w:left="0" w:firstLine="720"/>
        <w:contextualSpacing w:val="0"/>
        <w:jc w:val="both"/>
        <w:rPr>
          <w:sz w:val="22"/>
          <w:lang w:bidi="ar-EG"/>
        </w:rPr>
      </w:pPr>
      <w:r w:rsidRPr="00DF5AF5">
        <w:rPr>
          <w:rFonts w:hint="cs"/>
          <w:sz w:val="22"/>
          <w:rtl/>
          <w:lang w:bidi="ar-EG"/>
        </w:rPr>
        <w:t xml:space="preserve">سيعقد الاجتماع الخامس عشر لمؤتمر الأطراف، والاجتماع العاشر لمؤتمر الأطراف العامل كاجتماع للأطراف في بروتوكول </w:t>
      </w:r>
      <w:proofErr w:type="spellStart"/>
      <w:r w:rsidRPr="00DF5AF5">
        <w:rPr>
          <w:rFonts w:hint="cs"/>
          <w:sz w:val="22"/>
          <w:rtl/>
          <w:lang w:bidi="ar-EG"/>
        </w:rPr>
        <w:t>قرطاجنة</w:t>
      </w:r>
      <w:proofErr w:type="spellEnd"/>
      <w:r w:rsidRPr="00DF5AF5">
        <w:rPr>
          <w:rFonts w:hint="cs"/>
          <w:sz w:val="22"/>
          <w:rtl/>
          <w:lang w:bidi="ar-EG"/>
        </w:rPr>
        <w:t xml:space="preserve"> للسلامة الأحيائية، والاجتماع الرابع لبروتوكول </w:t>
      </w:r>
      <w:proofErr w:type="spellStart"/>
      <w:r w:rsidRPr="00DF5AF5">
        <w:rPr>
          <w:rFonts w:hint="cs"/>
          <w:sz w:val="22"/>
          <w:rtl/>
          <w:lang w:bidi="ar-EG"/>
        </w:rPr>
        <w:t>ناغويا</w:t>
      </w:r>
      <w:proofErr w:type="spellEnd"/>
      <w:r w:rsidRPr="00DF5AF5">
        <w:rPr>
          <w:rFonts w:hint="cs"/>
          <w:sz w:val="22"/>
          <w:rtl/>
          <w:lang w:bidi="ar-EG"/>
        </w:rPr>
        <w:t xml:space="preserve"> بشأن الحصول على الموارد الجينية والتقاسم العادل والمنصف للمنافع الناشئة عن استخدامها بالتزامن في </w:t>
      </w:r>
      <w:proofErr w:type="spellStart"/>
      <w:r w:rsidRPr="00DF5AF5">
        <w:rPr>
          <w:rFonts w:hint="cs"/>
          <w:sz w:val="22"/>
          <w:rtl/>
          <w:lang w:bidi="ar-EG"/>
        </w:rPr>
        <w:t>جزئين</w:t>
      </w:r>
      <w:proofErr w:type="spellEnd"/>
      <w:r w:rsidRPr="00DF5AF5">
        <w:rPr>
          <w:rFonts w:hint="cs"/>
          <w:sz w:val="22"/>
          <w:rtl/>
          <w:lang w:bidi="ar-EG"/>
        </w:rPr>
        <w:t>، على النحو الذي وافق عليه المكتب في اجتماعه المنعقد في 14 يوليه/تموز 2021. وسيعقد الجزء الأول ع</w:t>
      </w:r>
      <w:r w:rsidR="007B2E0D">
        <w:rPr>
          <w:rFonts w:hint="cs"/>
          <w:sz w:val="22"/>
          <w:rtl/>
          <w:lang w:bidi="ar-EG"/>
        </w:rPr>
        <w:t>بر</w:t>
      </w:r>
      <w:r w:rsidRPr="00DF5AF5">
        <w:rPr>
          <w:rFonts w:hint="cs"/>
          <w:sz w:val="22"/>
          <w:rtl/>
          <w:lang w:bidi="ar-EG"/>
        </w:rPr>
        <w:t xml:space="preserve"> الانترنت من 11 إلى 15 أكتوبر/تشرين الأول 2021، وسيعقد الجزء الثاني حضوريا في </w:t>
      </w:r>
      <w:proofErr w:type="spellStart"/>
      <w:r w:rsidRPr="00DF5AF5">
        <w:rPr>
          <w:rFonts w:hint="cs"/>
          <w:sz w:val="22"/>
          <w:rtl/>
          <w:lang w:bidi="ar-EG"/>
        </w:rPr>
        <w:t>كونمينغ</w:t>
      </w:r>
      <w:proofErr w:type="spellEnd"/>
      <w:r w:rsidRPr="00DF5AF5">
        <w:rPr>
          <w:rFonts w:hint="cs"/>
          <w:sz w:val="22"/>
          <w:rtl/>
          <w:lang w:bidi="ar-EG"/>
        </w:rPr>
        <w:t xml:space="preserve">، الصين، من 25 أبريل/نيسان إلى 8 مايو/أيار 2022. وسيشمل الجزء الأول، مع عقده </w:t>
      </w:r>
      <w:proofErr w:type="spellStart"/>
      <w:r w:rsidRPr="00DF5AF5">
        <w:rPr>
          <w:rFonts w:hint="cs"/>
          <w:sz w:val="22"/>
          <w:rtl/>
          <w:lang w:bidi="ar-EG"/>
        </w:rPr>
        <w:t>إفتراضيا</w:t>
      </w:r>
      <w:proofErr w:type="spellEnd"/>
      <w:r w:rsidRPr="00DF5AF5">
        <w:rPr>
          <w:rFonts w:hint="cs"/>
          <w:sz w:val="22"/>
          <w:rtl/>
          <w:lang w:bidi="ar-EG"/>
        </w:rPr>
        <w:t xml:space="preserve">، حضورا محدودا للممثلين في </w:t>
      </w:r>
      <w:proofErr w:type="spellStart"/>
      <w:r w:rsidRPr="00DF5AF5">
        <w:rPr>
          <w:rFonts w:hint="cs"/>
          <w:sz w:val="22"/>
          <w:rtl/>
          <w:lang w:bidi="ar-EG"/>
        </w:rPr>
        <w:t>كونمينغ</w:t>
      </w:r>
      <w:proofErr w:type="spellEnd"/>
      <w:r w:rsidRPr="00DF5AF5">
        <w:rPr>
          <w:rFonts w:hint="cs"/>
          <w:sz w:val="22"/>
          <w:rtl/>
          <w:lang w:bidi="ar-EG"/>
        </w:rPr>
        <w:t xml:space="preserve">، بالصين. وسيبقى المكتب والبلد المضيف والأمانة قيد الاستعراض حالة الجائحة بهدف اتخاذ ترتيبات بديلة في حالة عدم إمكانية طريقة الجزء الثاني للاجتماع وتوقيته، المقرر عقده حضوريا في </w:t>
      </w:r>
      <w:proofErr w:type="spellStart"/>
      <w:r w:rsidRPr="00DF5AF5">
        <w:rPr>
          <w:rFonts w:hint="cs"/>
          <w:sz w:val="22"/>
          <w:rtl/>
          <w:lang w:bidi="ar-EG"/>
        </w:rPr>
        <w:t>كونمينع</w:t>
      </w:r>
      <w:proofErr w:type="spellEnd"/>
      <w:r w:rsidRPr="00DF5AF5">
        <w:rPr>
          <w:rFonts w:hint="cs"/>
          <w:sz w:val="22"/>
          <w:rtl/>
          <w:lang w:bidi="ar-EG"/>
        </w:rPr>
        <w:t>، بالصين.</w:t>
      </w:r>
    </w:p>
    <w:p w:rsidR="00B52410" w:rsidRPr="00DF5AF5" w:rsidRDefault="00DF5AF5" w:rsidP="00AA35B9">
      <w:pPr>
        <w:pStyle w:val="ListParagraph"/>
        <w:numPr>
          <w:ilvl w:val="0"/>
          <w:numId w:val="1"/>
        </w:numPr>
        <w:spacing w:after="120"/>
        <w:ind w:left="0" w:firstLine="720"/>
        <w:contextualSpacing w:val="0"/>
        <w:jc w:val="both"/>
        <w:rPr>
          <w:sz w:val="22"/>
          <w:lang w:bidi="ar-EG"/>
        </w:rPr>
      </w:pPr>
      <w:r w:rsidRPr="00DF5AF5">
        <w:rPr>
          <w:rFonts w:hint="cs"/>
          <w:sz w:val="22"/>
          <w:rtl/>
          <w:lang w:bidi="ar-EG"/>
        </w:rPr>
        <w:t xml:space="preserve">ونظر المكتب في جداول أعمال الاجتماعات وانتهى من إعدادها </w:t>
      </w:r>
      <w:r w:rsidRPr="00DF5AF5">
        <w:rPr>
          <w:snapToGrid w:val="0"/>
          <w:kern w:val="22"/>
          <w:sz w:val="22"/>
        </w:rPr>
        <w:t>CBD/COP/15/1/1</w:t>
      </w:r>
      <w:r w:rsidRPr="00DF5AF5">
        <w:rPr>
          <w:sz w:val="22"/>
          <w:lang w:bidi="ar-EG"/>
        </w:rPr>
        <w:t>)</w:t>
      </w:r>
      <w:r w:rsidRPr="00DF5AF5">
        <w:rPr>
          <w:rFonts w:hint="cs"/>
          <w:sz w:val="22"/>
          <w:rtl/>
          <w:lang w:bidi="ar-EG"/>
        </w:rPr>
        <w:t xml:space="preserve">؛ </w:t>
      </w:r>
      <w:r w:rsidRPr="00DF5AF5">
        <w:rPr>
          <w:snapToGrid w:val="0"/>
          <w:kern w:val="22"/>
          <w:sz w:val="22"/>
        </w:rPr>
        <w:t>CBD/CP/MOP/10/1</w:t>
      </w:r>
      <w:r w:rsidRPr="00DF5AF5">
        <w:rPr>
          <w:rFonts w:hint="cs"/>
          <w:sz w:val="22"/>
          <w:rtl/>
          <w:lang w:bidi="ar-EG"/>
        </w:rPr>
        <w:t xml:space="preserve">؛ </w:t>
      </w:r>
      <w:r w:rsidRPr="00DF5AF5">
        <w:rPr>
          <w:sz w:val="22"/>
          <w:lang w:bidi="ar-EG"/>
        </w:rPr>
        <w:t>(</w:t>
      </w:r>
      <w:r w:rsidRPr="00DF5AF5">
        <w:rPr>
          <w:snapToGrid w:val="0"/>
          <w:kern w:val="22"/>
          <w:sz w:val="22"/>
        </w:rPr>
        <w:t>CBD/NP/MOP/4/1</w:t>
      </w:r>
      <w:r w:rsidRPr="00DF5AF5">
        <w:rPr>
          <w:rFonts w:hint="cs"/>
          <w:sz w:val="22"/>
          <w:rtl/>
          <w:lang w:bidi="ar-EG"/>
        </w:rPr>
        <w:t xml:space="preserve"> في اجتماعه المنعقد عبر الانترنت في 26 أبريل/نيسان 2021.</w:t>
      </w:r>
      <w:r>
        <w:rPr>
          <w:rFonts w:hint="cs"/>
          <w:sz w:val="22"/>
          <w:rtl/>
          <w:lang w:bidi="ar-EG"/>
        </w:rPr>
        <w:t xml:space="preserve"> وتتاح شروحات جداول الأعمال التي سيتم معالجتها في الجزء الأول من الاجتماعات في الوثائق </w:t>
      </w:r>
      <w:r w:rsidR="00AA35B9" w:rsidRPr="00AA35B9">
        <w:rPr>
          <w:snapToGrid w:val="0"/>
          <w:kern w:val="22"/>
          <w:sz w:val="22"/>
          <w:szCs w:val="22"/>
        </w:rPr>
        <w:t>CBD/COP/15/1/Add.1</w:t>
      </w:r>
      <w:r w:rsidR="00AA35B9">
        <w:rPr>
          <w:rFonts w:hint="cs"/>
          <w:sz w:val="22"/>
          <w:rtl/>
          <w:lang w:bidi="ar-EG"/>
        </w:rPr>
        <w:t xml:space="preserve"> و</w:t>
      </w:r>
      <w:r w:rsidR="00AA35B9" w:rsidRPr="00AA35B9">
        <w:rPr>
          <w:snapToGrid w:val="0"/>
          <w:kern w:val="22"/>
          <w:sz w:val="22"/>
          <w:szCs w:val="22"/>
        </w:rPr>
        <w:t>CBD/CP/MOP/10/1/Add.1</w:t>
      </w:r>
      <w:r w:rsidR="00AA35B9">
        <w:rPr>
          <w:rFonts w:hint="cs"/>
          <w:sz w:val="22"/>
          <w:rtl/>
          <w:lang w:bidi="ar-EG"/>
        </w:rPr>
        <w:t xml:space="preserve"> و</w:t>
      </w:r>
      <w:r w:rsidR="00AA35B9" w:rsidRPr="00AA35B9">
        <w:rPr>
          <w:snapToGrid w:val="0"/>
          <w:kern w:val="22"/>
          <w:sz w:val="22"/>
          <w:szCs w:val="22"/>
        </w:rPr>
        <w:t>CBD/NP/MOP/4/1Add.1</w:t>
      </w:r>
      <w:r w:rsidR="00AA35B9">
        <w:rPr>
          <w:rFonts w:hint="cs"/>
          <w:sz w:val="22"/>
          <w:rtl/>
          <w:lang w:bidi="ar-EG"/>
        </w:rPr>
        <w:t xml:space="preserve">. وسيتم استكمال وتحديث شروحات جداول الأعمال التي سيتم معالجتها في الجزء الثاني من الاجتماعات في ضوء نتائج الاجتماع الرابع والعشرين للهيئة الفرعية للمشورة العلمية </w:t>
      </w:r>
      <w:r w:rsidR="00AA35B9">
        <w:rPr>
          <w:rFonts w:hint="cs"/>
          <w:sz w:val="22"/>
          <w:rtl/>
          <w:lang w:bidi="ar-EG"/>
        </w:rPr>
        <w:lastRenderedPageBreak/>
        <w:t>والتقنية والتكنولوجية، والاجتماع الثالث للهيئة الفرعية للتنفيذ واجتماع آخر للفريق العامل المفتوح العضوية المعني بالإطار العالمي للتنوع البيولوجي لما بعد عام 2020.</w:t>
      </w:r>
    </w:p>
    <w:p w:rsidR="00B52410" w:rsidRPr="00DF5AF5" w:rsidRDefault="00AA35B9" w:rsidP="007B2E0D">
      <w:pPr>
        <w:pStyle w:val="ListParagraph"/>
        <w:numPr>
          <w:ilvl w:val="0"/>
          <w:numId w:val="1"/>
        </w:numPr>
        <w:spacing w:after="120"/>
        <w:ind w:left="0" w:firstLine="720"/>
        <w:contextualSpacing w:val="0"/>
        <w:jc w:val="both"/>
        <w:rPr>
          <w:sz w:val="22"/>
          <w:lang w:bidi="ar-EG"/>
        </w:rPr>
      </w:pPr>
      <w:r>
        <w:rPr>
          <w:rFonts w:hint="cs"/>
          <w:sz w:val="22"/>
          <w:rtl/>
          <w:lang w:bidi="ar-EG"/>
        </w:rPr>
        <w:t>ويسلط القسم الثاني أدناه الضوء على الخطة المقترحة من الأمينة التنفيذية لع</w:t>
      </w:r>
      <w:r w:rsidR="007B2E0D">
        <w:rPr>
          <w:rFonts w:hint="cs"/>
          <w:sz w:val="22"/>
          <w:rtl/>
          <w:lang w:bidi="ar-EG"/>
        </w:rPr>
        <w:t>ق</w:t>
      </w:r>
      <w:r>
        <w:rPr>
          <w:rFonts w:hint="cs"/>
          <w:sz w:val="22"/>
          <w:rtl/>
          <w:lang w:bidi="ar-EG"/>
        </w:rPr>
        <w:t>د الجزء الأول من الاجتماعات بالتزامن. ويعرض المرفقان لمحة عامة لتنظيم العمل المقترح للاجتماعات التي ستعقد ع</w:t>
      </w:r>
      <w:r w:rsidR="007B2E0D">
        <w:rPr>
          <w:rFonts w:hint="cs"/>
          <w:sz w:val="22"/>
          <w:rtl/>
          <w:lang w:bidi="ar-EG"/>
        </w:rPr>
        <w:t>بر</w:t>
      </w:r>
      <w:r>
        <w:rPr>
          <w:rFonts w:hint="cs"/>
          <w:sz w:val="22"/>
          <w:rtl/>
          <w:lang w:bidi="ar-EG"/>
        </w:rPr>
        <w:t xml:space="preserve"> الانترنت أساسا من 11 إلى 15 أكتوبر/تشرين الأول 2021.</w:t>
      </w:r>
    </w:p>
    <w:p w:rsidR="00B52410" w:rsidRPr="00DF5AF5" w:rsidRDefault="00AA35B9" w:rsidP="007B2E0D">
      <w:pPr>
        <w:pStyle w:val="ListParagraph"/>
        <w:numPr>
          <w:ilvl w:val="0"/>
          <w:numId w:val="1"/>
        </w:numPr>
        <w:spacing w:after="120"/>
        <w:ind w:left="0" w:firstLine="720"/>
        <w:contextualSpacing w:val="0"/>
        <w:jc w:val="both"/>
        <w:rPr>
          <w:sz w:val="22"/>
          <w:lang w:bidi="ar-EG"/>
        </w:rPr>
      </w:pPr>
      <w:r>
        <w:rPr>
          <w:rFonts w:hint="cs"/>
          <w:sz w:val="22"/>
          <w:rtl/>
          <w:lang w:bidi="ar-EG"/>
        </w:rPr>
        <w:t>ويستند عا</w:t>
      </w:r>
      <w:r w:rsidR="007B2E0D">
        <w:rPr>
          <w:rFonts w:hint="cs"/>
          <w:sz w:val="22"/>
          <w:rtl/>
          <w:lang w:bidi="ar-EG"/>
        </w:rPr>
        <w:t>د</w:t>
      </w:r>
      <w:r>
        <w:rPr>
          <w:rFonts w:hint="cs"/>
          <w:sz w:val="22"/>
          <w:rtl/>
          <w:lang w:bidi="ar-EG"/>
        </w:rPr>
        <w:t>ة النهج العام لع</w:t>
      </w:r>
      <w:r w:rsidR="007B2E0D">
        <w:rPr>
          <w:rFonts w:hint="cs"/>
          <w:sz w:val="22"/>
          <w:rtl/>
          <w:lang w:bidi="ar-EG"/>
        </w:rPr>
        <w:t>ق</w:t>
      </w:r>
      <w:r>
        <w:rPr>
          <w:rFonts w:hint="cs"/>
          <w:sz w:val="22"/>
          <w:rtl/>
          <w:lang w:bidi="ar-EG"/>
        </w:rPr>
        <w:t>د الاجتماعات بالتزامن إلى الخبرة المكتسبة في تنظيم الاجتماعين الأخيرين (في عام 2016 و2018) لمؤتمر الأطراف والاجتماع</w:t>
      </w:r>
      <w:r w:rsidR="00852279">
        <w:rPr>
          <w:rFonts w:hint="cs"/>
          <w:sz w:val="22"/>
          <w:rtl/>
          <w:lang w:bidi="ar-EG"/>
        </w:rPr>
        <w:t xml:space="preserve">ين الأخيرين للأطراف في بروتوكولي </w:t>
      </w:r>
      <w:proofErr w:type="spellStart"/>
      <w:r w:rsidR="00852279">
        <w:rPr>
          <w:rFonts w:hint="cs"/>
          <w:sz w:val="22"/>
          <w:rtl/>
          <w:lang w:bidi="ar-EG"/>
        </w:rPr>
        <w:t>قرطاجنة</w:t>
      </w:r>
      <w:proofErr w:type="spellEnd"/>
      <w:r w:rsidR="00852279">
        <w:rPr>
          <w:rFonts w:hint="cs"/>
          <w:sz w:val="22"/>
          <w:rtl/>
          <w:lang w:bidi="ar-EG"/>
        </w:rPr>
        <w:t xml:space="preserve"> </w:t>
      </w:r>
      <w:proofErr w:type="spellStart"/>
      <w:r w:rsidR="00852279">
        <w:rPr>
          <w:rFonts w:hint="cs"/>
          <w:sz w:val="22"/>
          <w:rtl/>
          <w:lang w:bidi="ar-EG"/>
        </w:rPr>
        <w:t>وناغويا</w:t>
      </w:r>
      <w:proofErr w:type="spellEnd"/>
      <w:r w:rsidR="00852279">
        <w:rPr>
          <w:rFonts w:hint="cs"/>
          <w:sz w:val="22"/>
          <w:rtl/>
          <w:lang w:bidi="ar-EG"/>
        </w:rPr>
        <w:t>. غير أن عقد الجزء الأول من الاجتماع</w:t>
      </w:r>
      <w:r w:rsidR="007B2E0D">
        <w:rPr>
          <w:rFonts w:hint="cs"/>
          <w:sz w:val="22"/>
          <w:rtl/>
          <w:lang w:bidi="ar-EG"/>
        </w:rPr>
        <w:t>ات</w:t>
      </w:r>
      <w:r w:rsidR="00852279">
        <w:rPr>
          <w:rFonts w:hint="cs"/>
          <w:sz w:val="22"/>
          <w:rtl/>
          <w:lang w:bidi="ar-EG"/>
        </w:rPr>
        <w:t xml:space="preserve"> في الفترة من 11 إلى 15 أكتوبر/تشرين الأول 2021 في </w:t>
      </w:r>
      <w:r w:rsidR="007B2E0D">
        <w:rPr>
          <w:rFonts w:hint="cs"/>
          <w:sz w:val="22"/>
          <w:rtl/>
          <w:lang w:bidi="ar-EG"/>
        </w:rPr>
        <w:t>شكل</w:t>
      </w:r>
      <w:r w:rsidR="00852279">
        <w:rPr>
          <w:rFonts w:hint="cs"/>
          <w:sz w:val="22"/>
          <w:rtl/>
          <w:lang w:bidi="ar-EG"/>
        </w:rPr>
        <w:t xml:space="preserve"> </w:t>
      </w:r>
      <w:proofErr w:type="spellStart"/>
      <w:r w:rsidR="00852279">
        <w:rPr>
          <w:rFonts w:hint="cs"/>
          <w:sz w:val="22"/>
          <w:rtl/>
          <w:lang w:bidi="ar-EG"/>
        </w:rPr>
        <w:t>إفتراضي</w:t>
      </w:r>
      <w:proofErr w:type="spellEnd"/>
      <w:r w:rsidR="00852279">
        <w:rPr>
          <w:rFonts w:hint="cs"/>
          <w:sz w:val="22"/>
          <w:rtl/>
          <w:lang w:bidi="ar-EG"/>
        </w:rPr>
        <w:t xml:space="preserve"> متفاعل يعتبر تجربة جديدة تحتاج إلى خطة محددة. ولذلك، تهدف هذه الخطة إلى تزويد الممثلين بوضوح متزايد وسهولة الإشارة. وستتيح الأمانة في الوقت المناسب خطة أو تنظيم مقترح للعمل للجزء الثاني للاجتماعات، المقرر عقدها من 25 أبريل/نيسان إلى 8 مايو/أيار 2022.</w:t>
      </w:r>
    </w:p>
    <w:p w:rsidR="002016B7" w:rsidRPr="00DF5AF5" w:rsidRDefault="00852279" w:rsidP="00852279">
      <w:pPr>
        <w:pStyle w:val="ListParagraph"/>
        <w:numPr>
          <w:ilvl w:val="0"/>
          <w:numId w:val="1"/>
        </w:numPr>
        <w:spacing w:after="120"/>
        <w:ind w:left="0" w:firstLine="720"/>
        <w:contextualSpacing w:val="0"/>
        <w:jc w:val="both"/>
        <w:rPr>
          <w:sz w:val="22"/>
          <w:lang w:bidi="ar-EG"/>
        </w:rPr>
      </w:pPr>
      <w:r>
        <w:rPr>
          <w:rFonts w:hint="cs"/>
          <w:sz w:val="22"/>
          <w:rtl/>
          <w:lang w:bidi="ar-EG"/>
        </w:rPr>
        <w:t>ويمكن أن تسبق اجتماعات إقليمية تحضيرية كل جزء من هذه الاجتماعات.</w:t>
      </w:r>
    </w:p>
    <w:p w:rsidR="002016B7" w:rsidRPr="002016B7" w:rsidRDefault="002016B7" w:rsidP="002016B7">
      <w:pPr>
        <w:spacing w:after="120"/>
        <w:ind w:left="1620" w:hanging="900"/>
        <w:jc w:val="left"/>
        <w:rPr>
          <w:b/>
          <w:bCs/>
          <w:sz w:val="28"/>
          <w:szCs w:val="28"/>
          <w:rtl/>
          <w:lang w:bidi="ar-EG"/>
        </w:rPr>
      </w:pPr>
      <w:r w:rsidRPr="002016B7">
        <w:rPr>
          <w:rFonts w:hint="cs"/>
          <w:b/>
          <w:bCs/>
          <w:sz w:val="28"/>
          <w:szCs w:val="28"/>
          <w:rtl/>
          <w:lang w:bidi="ar-EG"/>
        </w:rPr>
        <w:t>ثانيا -</w:t>
      </w:r>
      <w:r w:rsidRPr="002016B7">
        <w:rPr>
          <w:rFonts w:hint="cs"/>
          <w:b/>
          <w:bCs/>
          <w:sz w:val="28"/>
          <w:szCs w:val="28"/>
          <w:rtl/>
          <w:lang w:bidi="ar-EG"/>
        </w:rPr>
        <w:tab/>
        <w:t>خطة لعقد الجزء الأول من الاجتماعات عبر الانترنت بالتزامن من 11 إلى 15 أكتوبر/تشرين الأول 2021</w:t>
      </w:r>
    </w:p>
    <w:p w:rsidR="002016B7" w:rsidRPr="002016B7" w:rsidRDefault="002016B7" w:rsidP="002016B7">
      <w:pPr>
        <w:spacing w:after="120"/>
        <w:jc w:val="center"/>
        <w:rPr>
          <w:b/>
          <w:bCs/>
          <w:lang w:bidi="ar-EG"/>
        </w:rPr>
      </w:pPr>
      <w:r w:rsidRPr="002016B7">
        <w:rPr>
          <w:rFonts w:hint="cs"/>
          <w:b/>
          <w:bCs/>
          <w:rtl/>
          <w:lang w:bidi="ar-EG"/>
        </w:rPr>
        <w:t>ألف -</w:t>
      </w:r>
      <w:r w:rsidRPr="002016B7">
        <w:rPr>
          <w:rFonts w:hint="cs"/>
          <w:b/>
          <w:bCs/>
          <w:rtl/>
          <w:lang w:bidi="ar-EG"/>
        </w:rPr>
        <w:tab/>
        <w:t>افتتاح الاجتماعات</w:t>
      </w:r>
    </w:p>
    <w:p w:rsidR="002016B7" w:rsidRDefault="00852279" w:rsidP="00852279">
      <w:pPr>
        <w:pStyle w:val="ListParagraph"/>
        <w:numPr>
          <w:ilvl w:val="0"/>
          <w:numId w:val="1"/>
        </w:numPr>
        <w:spacing w:after="120"/>
        <w:ind w:left="0" w:firstLine="720"/>
        <w:contextualSpacing w:val="0"/>
        <w:jc w:val="both"/>
        <w:rPr>
          <w:lang w:bidi="ar-EG"/>
        </w:rPr>
      </w:pPr>
      <w:r>
        <w:rPr>
          <w:rFonts w:hint="cs"/>
          <w:rtl/>
          <w:lang w:bidi="ar-EG"/>
        </w:rPr>
        <w:t xml:space="preserve">ستعلن وزيرة البيئة في مصر، بصفتها رئيسة الاجتماع الرابع عشر لمؤتمر الأطراف، أو ممثل ينوب عنها، افتتاح الاجتماع الخامس عشر لمؤتمر الأطراف يوم الإثنين، 11 أكتوبر/تشرين الأول 2021 في الساعة 3 مساءا (بالتوقيت المحلي، </w:t>
      </w:r>
      <w:proofErr w:type="spellStart"/>
      <w:r>
        <w:rPr>
          <w:rFonts w:hint="cs"/>
          <w:rtl/>
          <w:lang w:bidi="ar-EG"/>
        </w:rPr>
        <w:t>كونمينغ</w:t>
      </w:r>
      <w:proofErr w:type="spellEnd"/>
      <w:r>
        <w:rPr>
          <w:rFonts w:hint="cs"/>
          <w:rtl/>
          <w:lang w:bidi="ar-EG"/>
        </w:rPr>
        <w:t>، بالصين) وتدعو مؤتمر الأطراف إلى انتخاب رئيسه. وتبعا للتقاليد، من المتوقع أن ينتخب ممثل حكومة الصين، البلد المضيف للاجتماعات، رئيسا للاجتماع الخامس عشر لمؤتمر الأطراف. و</w:t>
      </w:r>
      <w:r w:rsidR="002F31D6">
        <w:rPr>
          <w:rFonts w:hint="cs"/>
          <w:rtl/>
          <w:lang w:bidi="ar-EG"/>
        </w:rPr>
        <w:t xml:space="preserve">سيتم إبراز نقل الرئاسة بواسطة ممثل مصر، الذي يحضر الاجتماعات شخصيا في </w:t>
      </w:r>
      <w:proofErr w:type="spellStart"/>
      <w:r w:rsidR="002F31D6">
        <w:rPr>
          <w:rFonts w:hint="cs"/>
          <w:rtl/>
          <w:lang w:bidi="ar-EG"/>
        </w:rPr>
        <w:t>كونمينغ</w:t>
      </w:r>
      <w:proofErr w:type="spellEnd"/>
      <w:r w:rsidR="002F31D6">
        <w:rPr>
          <w:rFonts w:hint="cs"/>
          <w:rtl/>
          <w:lang w:bidi="ar-EG"/>
        </w:rPr>
        <w:t>، بإعطاء المطرقة إلى الرئيس الجديد، وزير البيئة والإيكولوجيا في الصين.</w:t>
      </w:r>
    </w:p>
    <w:p w:rsidR="002016B7" w:rsidRDefault="002F31D6" w:rsidP="007B2E0D">
      <w:pPr>
        <w:pStyle w:val="ListParagraph"/>
        <w:numPr>
          <w:ilvl w:val="0"/>
          <w:numId w:val="1"/>
        </w:numPr>
        <w:spacing w:after="120"/>
        <w:ind w:left="0" w:firstLine="720"/>
        <w:contextualSpacing w:val="0"/>
        <w:jc w:val="both"/>
        <w:rPr>
          <w:lang w:bidi="ar-EG"/>
        </w:rPr>
      </w:pPr>
      <w:r>
        <w:rPr>
          <w:rFonts w:hint="cs"/>
          <w:rtl/>
          <w:lang w:bidi="ar-EG"/>
        </w:rPr>
        <w:t>ووفقا للمادة 21 من النظام الداخلي لمؤتمر الأطراف في الاتفاقية، تبدأ اختصاصا</w:t>
      </w:r>
      <w:r w:rsidR="007B2E0D">
        <w:rPr>
          <w:rFonts w:hint="cs"/>
          <w:rtl/>
          <w:lang w:bidi="ar-EG"/>
        </w:rPr>
        <w:t>ت</w:t>
      </w:r>
      <w:r>
        <w:rPr>
          <w:rFonts w:hint="cs"/>
          <w:rtl/>
          <w:lang w:bidi="ar-EG"/>
        </w:rPr>
        <w:t xml:space="preserve"> الرئيس الجديد فورا عند انتخابه. ونظرا لأن الصين عضو أيضا في بروتوكول </w:t>
      </w:r>
      <w:proofErr w:type="spellStart"/>
      <w:r>
        <w:rPr>
          <w:rFonts w:hint="cs"/>
          <w:rtl/>
          <w:lang w:bidi="ar-EG"/>
        </w:rPr>
        <w:t>قرطاجنة</w:t>
      </w:r>
      <w:proofErr w:type="spellEnd"/>
      <w:r>
        <w:rPr>
          <w:rFonts w:hint="cs"/>
          <w:rtl/>
          <w:lang w:bidi="ar-EG"/>
        </w:rPr>
        <w:t xml:space="preserve"> وفي بروتوكول </w:t>
      </w:r>
      <w:proofErr w:type="spellStart"/>
      <w:r>
        <w:rPr>
          <w:rFonts w:hint="cs"/>
          <w:rtl/>
          <w:lang w:bidi="ar-EG"/>
        </w:rPr>
        <w:t>ناغويا</w:t>
      </w:r>
      <w:proofErr w:type="spellEnd"/>
      <w:r>
        <w:rPr>
          <w:rFonts w:hint="cs"/>
          <w:rtl/>
          <w:lang w:bidi="ar-EG"/>
        </w:rPr>
        <w:t xml:space="preserve">، سيصبح رئيس مؤتمر الأطراف تلقائيا رئيسا لمؤتمر الأطراف العامل كاجتماعين للأطراف في بروتوكولي </w:t>
      </w:r>
      <w:proofErr w:type="spellStart"/>
      <w:r>
        <w:rPr>
          <w:rFonts w:hint="cs"/>
          <w:rtl/>
          <w:lang w:bidi="ar-EG"/>
        </w:rPr>
        <w:t>قرطاجنة</w:t>
      </w:r>
      <w:proofErr w:type="spellEnd"/>
      <w:r>
        <w:rPr>
          <w:rFonts w:hint="cs"/>
          <w:rtl/>
          <w:lang w:bidi="ar-EG"/>
        </w:rPr>
        <w:t xml:space="preserve"> </w:t>
      </w:r>
      <w:proofErr w:type="spellStart"/>
      <w:r>
        <w:rPr>
          <w:rFonts w:hint="cs"/>
          <w:rtl/>
          <w:lang w:bidi="ar-EG"/>
        </w:rPr>
        <w:t>وناغويا</w:t>
      </w:r>
      <w:proofErr w:type="spellEnd"/>
      <w:r>
        <w:rPr>
          <w:rFonts w:hint="cs"/>
          <w:rtl/>
          <w:lang w:bidi="ar-EG"/>
        </w:rPr>
        <w:t>. وبصفته هذه، س</w:t>
      </w:r>
      <w:r w:rsidR="007B2E0D">
        <w:rPr>
          <w:rFonts w:hint="cs"/>
          <w:rtl/>
          <w:lang w:bidi="ar-EG"/>
        </w:rPr>
        <w:t>ي</w:t>
      </w:r>
      <w:r>
        <w:rPr>
          <w:rFonts w:hint="cs"/>
          <w:rtl/>
          <w:lang w:bidi="ar-EG"/>
        </w:rPr>
        <w:t xml:space="preserve">فتتح الرئيس الاجتماع العاشر لمؤتمر الأطراف العامل كاجتماع للأطراف في بروتوكول </w:t>
      </w:r>
      <w:proofErr w:type="spellStart"/>
      <w:r>
        <w:rPr>
          <w:rFonts w:hint="cs"/>
          <w:rtl/>
          <w:lang w:bidi="ar-EG"/>
        </w:rPr>
        <w:t>قرطاجنة</w:t>
      </w:r>
      <w:proofErr w:type="spellEnd"/>
      <w:r>
        <w:rPr>
          <w:rFonts w:hint="cs"/>
          <w:rtl/>
          <w:lang w:bidi="ar-EG"/>
        </w:rPr>
        <w:t xml:space="preserve"> والاجتماع الرابع لمؤتمر الأطراف العامل كاجتماع للأطراف في بروتوكول </w:t>
      </w:r>
      <w:proofErr w:type="spellStart"/>
      <w:r>
        <w:rPr>
          <w:rFonts w:hint="cs"/>
          <w:rtl/>
          <w:lang w:bidi="ar-EG"/>
        </w:rPr>
        <w:t>ناغويا</w:t>
      </w:r>
      <w:proofErr w:type="spellEnd"/>
      <w:r>
        <w:rPr>
          <w:rFonts w:hint="cs"/>
          <w:rtl/>
          <w:lang w:bidi="ar-EG"/>
        </w:rPr>
        <w:t>.</w:t>
      </w:r>
    </w:p>
    <w:p w:rsidR="002016B7" w:rsidRDefault="002F31D6" w:rsidP="00B12E96">
      <w:pPr>
        <w:pStyle w:val="ListParagraph"/>
        <w:numPr>
          <w:ilvl w:val="0"/>
          <w:numId w:val="1"/>
        </w:numPr>
        <w:spacing w:after="120"/>
        <w:ind w:left="0" w:firstLine="720"/>
        <w:contextualSpacing w:val="0"/>
        <w:jc w:val="both"/>
        <w:rPr>
          <w:lang w:bidi="ar-EG"/>
        </w:rPr>
      </w:pPr>
      <w:r>
        <w:rPr>
          <w:rFonts w:hint="cs"/>
          <w:rtl/>
          <w:lang w:bidi="ar-EG"/>
        </w:rPr>
        <w:t>وبعد إعلان افتتاح الاجتماعات، سيعقد الرئيس جلسة عامة مشتركة للهيئات الثلاث ل</w:t>
      </w:r>
      <w:r w:rsidR="00B12E96">
        <w:rPr>
          <w:rFonts w:hint="cs"/>
          <w:rtl/>
          <w:lang w:bidi="ar-EG"/>
        </w:rPr>
        <w:t>ا</w:t>
      </w:r>
      <w:r>
        <w:rPr>
          <w:rFonts w:hint="cs"/>
          <w:rtl/>
          <w:lang w:bidi="ar-EG"/>
        </w:rPr>
        <w:t>س</w:t>
      </w:r>
      <w:r w:rsidR="00B12E96">
        <w:rPr>
          <w:rFonts w:hint="cs"/>
          <w:rtl/>
          <w:lang w:bidi="ar-EG"/>
        </w:rPr>
        <w:t>ت</w:t>
      </w:r>
      <w:r>
        <w:rPr>
          <w:rFonts w:hint="cs"/>
          <w:rtl/>
          <w:lang w:bidi="ar-EG"/>
        </w:rPr>
        <w:t xml:space="preserve">ماع </w:t>
      </w:r>
      <w:r w:rsidR="00B12E96">
        <w:rPr>
          <w:rFonts w:hint="cs"/>
          <w:rtl/>
          <w:lang w:bidi="ar-EG"/>
        </w:rPr>
        <w:t xml:space="preserve">إلى </w:t>
      </w:r>
      <w:r>
        <w:rPr>
          <w:rFonts w:hint="cs"/>
          <w:rtl/>
          <w:lang w:bidi="ar-EG"/>
        </w:rPr>
        <w:t>بيانات</w:t>
      </w:r>
      <w:r w:rsidR="00B12E96">
        <w:rPr>
          <w:rFonts w:hint="cs"/>
          <w:rtl/>
          <w:lang w:bidi="ar-EG"/>
        </w:rPr>
        <w:t xml:space="preserve"> منها</w:t>
      </w:r>
      <w:r>
        <w:rPr>
          <w:rFonts w:hint="cs"/>
          <w:rtl/>
          <w:lang w:bidi="ar-EG"/>
        </w:rPr>
        <w:t>. وسيدلي ممثلو الحكومة المضيفة والمقاطعة والمدينة بملاحظات ترحيبية. وستستمع الجلسة العامة المشتركة بعد ذلك لبيانات موج</w:t>
      </w:r>
      <w:r w:rsidR="00B12E96">
        <w:rPr>
          <w:rFonts w:hint="cs"/>
          <w:rtl/>
          <w:lang w:bidi="ar-EG"/>
        </w:rPr>
        <w:t>ز</w:t>
      </w:r>
      <w:r>
        <w:rPr>
          <w:rFonts w:hint="cs"/>
          <w:rtl/>
          <w:lang w:bidi="ar-EG"/>
        </w:rPr>
        <w:t>ة بالنيابة عن المجموعات الإقليمية وبعض المنظمات التي تتمتع بصفة المراقب. وسوف تشجع المجموعات الإقليمية والمراقب</w:t>
      </w:r>
      <w:r w:rsidR="00B12E96">
        <w:rPr>
          <w:rFonts w:hint="cs"/>
          <w:rtl/>
          <w:lang w:bidi="ar-EG"/>
        </w:rPr>
        <w:t>و</w:t>
      </w:r>
      <w:r>
        <w:rPr>
          <w:rFonts w:hint="cs"/>
          <w:rtl/>
          <w:lang w:bidi="ar-EG"/>
        </w:rPr>
        <w:t>ن على تقديم بيانات موحدة تغطي الاتفاقية والبروتوكولين.</w:t>
      </w:r>
    </w:p>
    <w:p w:rsidR="002016B7" w:rsidRPr="002016B7" w:rsidRDefault="002016B7" w:rsidP="00905E22">
      <w:pPr>
        <w:keepNext/>
        <w:spacing w:after="120"/>
        <w:jc w:val="center"/>
        <w:rPr>
          <w:b/>
          <w:bCs/>
          <w:lang w:bidi="ar-EG"/>
        </w:rPr>
      </w:pPr>
      <w:r w:rsidRPr="002016B7">
        <w:rPr>
          <w:rFonts w:hint="cs"/>
          <w:b/>
          <w:bCs/>
          <w:rtl/>
          <w:lang w:bidi="ar-EG"/>
        </w:rPr>
        <w:lastRenderedPageBreak/>
        <w:t>باء-</w:t>
      </w:r>
      <w:r w:rsidRPr="002016B7">
        <w:rPr>
          <w:rFonts w:hint="cs"/>
          <w:b/>
          <w:bCs/>
          <w:rtl/>
          <w:lang w:bidi="ar-EG"/>
        </w:rPr>
        <w:tab/>
        <w:t>الجلسات العامة للاجتماعات</w:t>
      </w:r>
    </w:p>
    <w:p w:rsidR="002016B7" w:rsidRDefault="002F31D6" w:rsidP="00B12E96">
      <w:pPr>
        <w:pStyle w:val="ListParagraph"/>
        <w:numPr>
          <w:ilvl w:val="0"/>
          <w:numId w:val="1"/>
        </w:numPr>
        <w:spacing w:after="120"/>
        <w:ind w:left="0" w:firstLine="720"/>
        <w:contextualSpacing w:val="0"/>
        <w:jc w:val="both"/>
        <w:rPr>
          <w:lang w:bidi="ar-EG"/>
        </w:rPr>
      </w:pPr>
      <w:r>
        <w:rPr>
          <w:rFonts w:hint="cs"/>
          <w:rtl/>
          <w:lang w:bidi="ar-EG"/>
        </w:rPr>
        <w:t>عقب البيانات الافتتاحية (البند 1 من جدول الأعمال) وبناء على دعوة من الرئيس، سي</w:t>
      </w:r>
      <w:r w:rsidR="00B12E96">
        <w:rPr>
          <w:rFonts w:hint="cs"/>
          <w:rtl/>
          <w:lang w:bidi="ar-EG"/>
        </w:rPr>
        <w:t>قر</w:t>
      </w:r>
      <w:r>
        <w:rPr>
          <w:rFonts w:hint="cs"/>
          <w:rtl/>
          <w:lang w:bidi="ar-EG"/>
        </w:rPr>
        <w:t xml:space="preserve"> مؤتمر الأطراف، في سياق البند 2 من جدول الأعمال، بشأن المسائل التنظيمية،</w:t>
      </w:r>
      <w:r>
        <w:rPr>
          <w:rStyle w:val="FootnoteReference"/>
          <w:rtl/>
        </w:rPr>
        <w:footnoteReference w:id="2"/>
      </w:r>
      <w:r w:rsidR="00085906">
        <w:rPr>
          <w:rFonts w:hint="cs"/>
          <w:rtl/>
          <w:lang w:bidi="ar-EG"/>
        </w:rPr>
        <w:t xml:space="preserve"> جدول أعماله، ويوافق على تنظيم العمل، بما في ذلك الترتيب لعقد الاجتماع في </w:t>
      </w:r>
      <w:proofErr w:type="spellStart"/>
      <w:r w:rsidR="00085906">
        <w:rPr>
          <w:rFonts w:hint="cs"/>
          <w:rtl/>
          <w:lang w:bidi="ar-EG"/>
        </w:rPr>
        <w:t>جزئين</w:t>
      </w:r>
      <w:proofErr w:type="spellEnd"/>
      <w:r w:rsidR="00085906">
        <w:rPr>
          <w:rFonts w:hint="cs"/>
          <w:rtl/>
          <w:lang w:bidi="ar-EG"/>
        </w:rPr>
        <w:t xml:space="preserve"> ويقرر الجدول الزمني للجزء الأول من اجتماعه. وسينشئ </w:t>
      </w:r>
      <w:r w:rsidR="00B12E96">
        <w:rPr>
          <w:rFonts w:hint="cs"/>
          <w:rtl/>
          <w:lang w:bidi="ar-EG"/>
        </w:rPr>
        <w:t xml:space="preserve">أيضا </w:t>
      </w:r>
      <w:r w:rsidR="00085906">
        <w:rPr>
          <w:rFonts w:hint="cs"/>
          <w:rtl/>
          <w:lang w:bidi="ar-EG"/>
        </w:rPr>
        <w:t>فريق اتصال معنيا بالميزانية ويعين رئيس الفريق.</w:t>
      </w:r>
      <w:r w:rsidR="00085906">
        <w:rPr>
          <w:rStyle w:val="FootnoteReference"/>
          <w:rtl/>
        </w:rPr>
        <w:footnoteReference w:id="3"/>
      </w:r>
    </w:p>
    <w:p w:rsidR="002016B7" w:rsidRDefault="00085906" w:rsidP="00B12E96">
      <w:pPr>
        <w:pStyle w:val="ListParagraph"/>
        <w:numPr>
          <w:ilvl w:val="0"/>
          <w:numId w:val="1"/>
        </w:numPr>
        <w:spacing w:after="120"/>
        <w:ind w:left="0" w:firstLine="720"/>
        <w:contextualSpacing w:val="0"/>
        <w:jc w:val="both"/>
        <w:rPr>
          <w:lang w:bidi="ar-EG"/>
        </w:rPr>
      </w:pPr>
      <w:r>
        <w:rPr>
          <w:rFonts w:hint="cs"/>
          <w:rtl/>
          <w:lang w:bidi="ar-EG"/>
        </w:rPr>
        <w:t>وسيقدم الرئيس، اسم عضو المكتب الذي حدده المكتب للعمل كمقرر</w:t>
      </w:r>
      <w:r w:rsidR="00B12E96">
        <w:rPr>
          <w:rFonts w:hint="cs"/>
          <w:rtl/>
          <w:lang w:bidi="ar-EG"/>
        </w:rPr>
        <w:t>، لكي ينتخبه الاجتماع</w:t>
      </w:r>
      <w:r>
        <w:rPr>
          <w:rFonts w:hint="cs"/>
          <w:rtl/>
          <w:lang w:bidi="ar-EG"/>
        </w:rPr>
        <w:t>. وسيعلن الرئيس أيضا عن عضو آخر في المكتب الذي سيعمل كمسؤول عن أوراق التوثيق. وسيقدم مسؤول أوراق التوثيق تقريرا واحدا إلى الجلسة العامة في سياق البند 3 من جدول أعمال اجتماع مؤتمر الأطراف و</w:t>
      </w:r>
      <w:r w:rsidR="00CC30B3">
        <w:rPr>
          <w:rFonts w:hint="cs"/>
          <w:rtl/>
          <w:lang w:bidi="ar-EG"/>
        </w:rPr>
        <w:t xml:space="preserve">جداول الأعمال الخاصة بكل اجتماع لمؤتمر الأطراف العامل كاجتماعي الأطراف في بروتوكولي </w:t>
      </w:r>
      <w:proofErr w:type="spellStart"/>
      <w:r w:rsidR="00CC30B3">
        <w:rPr>
          <w:rFonts w:hint="cs"/>
          <w:rtl/>
          <w:lang w:bidi="ar-EG"/>
        </w:rPr>
        <w:t>قرطاجنة</w:t>
      </w:r>
      <w:proofErr w:type="spellEnd"/>
      <w:r w:rsidR="00CC30B3">
        <w:rPr>
          <w:rFonts w:hint="cs"/>
          <w:rtl/>
          <w:lang w:bidi="ar-EG"/>
        </w:rPr>
        <w:t xml:space="preserve"> </w:t>
      </w:r>
      <w:proofErr w:type="spellStart"/>
      <w:r w:rsidR="00CC30B3">
        <w:rPr>
          <w:rFonts w:hint="cs"/>
          <w:rtl/>
          <w:lang w:bidi="ar-EG"/>
        </w:rPr>
        <w:t>وناغويا</w:t>
      </w:r>
      <w:proofErr w:type="spellEnd"/>
      <w:r w:rsidR="00CC30B3">
        <w:rPr>
          <w:rFonts w:hint="cs"/>
          <w:rtl/>
          <w:lang w:bidi="ar-EG"/>
        </w:rPr>
        <w:t>، بشأن حالة أوراق توثيق ممثلي الأطراف التي تحضر الجزء الأول من الاجتماعات.</w:t>
      </w:r>
    </w:p>
    <w:p w:rsidR="002016B7" w:rsidRDefault="00CC30B3" w:rsidP="00B52410">
      <w:pPr>
        <w:pStyle w:val="ListParagraph"/>
        <w:numPr>
          <w:ilvl w:val="0"/>
          <w:numId w:val="1"/>
        </w:numPr>
        <w:spacing w:after="120"/>
        <w:ind w:left="0" w:firstLine="720"/>
        <w:contextualSpacing w:val="0"/>
        <w:jc w:val="both"/>
        <w:rPr>
          <w:lang w:bidi="ar-EG"/>
        </w:rPr>
      </w:pPr>
      <w:r>
        <w:rPr>
          <w:rFonts w:hint="cs"/>
          <w:rtl/>
          <w:lang w:bidi="ar-EG"/>
        </w:rPr>
        <w:t>وسيتناول مؤتمر الأطراف أيضا المسائل ال</w:t>
      </w:r>
      <w:r w:rsidR="00905E22">
        <w:rPr>
          <w:rFonts w:hint="cs"/>
          <w:rtl/>
          <w:lang w:bidi="ar-EG"/>
        </w:rPr>
        <w:t>مع</w:t>
      </w:r>
      <w:r>
        <w:rPr>
          <w:rFonts w:hint="cs"/>
          <w:rtl/>
          <w:lang w:bidi="ar-EG"/>
        </w:rPr>
        <w:t>لقة في إطار البند 4 من جدول أعماله.</w:t>
      </w:r>
    </w:p>
    <w:p w:rsidR="002016B7" w:rsidRDefault="00CC30B3" w:rsidP="00B12E96">
      <w:pPr>
        <w:pStyle w:val="ListParagraph"/>
        <w:numPr>
          <w:ilvl w:val="0"/>
          <w:numId w:val="1"/>
        </w:numPr>
        <w:spacing w:after="120"/>
        <w:ind w:left="0" w:firstLine="720"/>
        <w:contextualSpacing w:val="0"/>
        <w:jc w:val="both"/>
        <w:rPr>
          <w:lang w:bidi="ar-EG"/>
        </w:rPr>
      </w:pPr>
      <w:r>
        <w:rPr>
          <w:rFonts w:hint="cs"/>
          <w:rtl/>
          <w:lang w:bidi="ar-EG"/>
        </w:rPr>
        <w:t>وسيدعو الرئيس بعد ذلك مؤتمر الأطراف العامل كاجتماع</w:t>
      </w:r>
      <w:r w:rsidR="00B12E96">
        <w:rPr>
          <w:rFonts w:hint="cs"/>
          <w:rtl/>
          <w:lang w:bidi="ar-EG"/>
        </w:rPr>
        <w:t>ي</w:t>
      </w:r>
      <w:r>
        <w:rPr>
          <w:rFonts w:hint="cs"/>
          <w:rtl/>
          <w:lang w:bidi="ar-EG"/>
        </w:rPr>
        <w:t xml:space="preserve"> للأطراف في بروتوكولي </w:t>
      </w:r>
      <w:proofErr w:type="spellStart"/>
      <w:r>
        <w:rPr>
          <w:rFonts w:hint="cs"/>
          <w:rtl/>
          <w:lang w:bidi="ar-EG"/>
        </w:rPr>
        <w:t>قرطاجنة</w:t>
      </w:r>
      <w:proofErr w:type="spellEnd"/>
      <w:r>
        <w:rPr>
          <w:rFonts w:hint="cs"/>
          <w:rtl/>
          <w:lang w:bidi="ar-EG"/>
        </w:rPr>
        <w:t xml:space="preserve"> </w:t>
      </w:r>
      <w:proofErr w:type="spellStart"/>
      <w:r>
        <w:rPr>
          <w:rFonts w:hint="cs"/>
          <w:rtl/>
          <w:lang w:bidi="ar-EG"/>
        </w:rPr>
        <w:t>وناغويا</w:t>
      </w:r>
      <w:proofErr w:type="spellEnd"/>
      <w:r>
        <w:rPr>
          <w:rFonts w:hint="cs"/>
          <w:rtl/>
          <w:lang w:bidi="ar-EG"/>
        </w:rPr>
        <w:t xml:space="preserve"> إلى </w:t>
      </w:r>
      <w:r w:rsidR="00B12E96">
        <w:rPr>
          <w:rFonts w:hint="cs"/>
          <w:rtl/>
          <w:lang w:bidi="ar-EG"/>
        </w:rPr>
        <w:t>إقرار</w:t>
      </w:r>
      <w:r>
        <w:rPr>
          <w:rFonts w:hint="cs"/>
          <w:rtl/>
          <w:lang w:bidi="ar-EG"/>
        </w:rPr>
        <w:t xml:space="preserve"> جدول أعمال كل منهما، والاتفاق على تنظيم العمل، وتأييد فريق الاتصال المعني بالميزانية الذي أنشأه مؤتمر الأطراف.</w:t>
      </w:r>
    </w:p>
    <w:p w:rsidR="002016B7" w:rsidRDefault="00CC30B3" w:rsidP="00B52410">
      <w:pPr>
        <w:pStyle w:val="ListParagraph"/>
        <w:numPr>
          <w:ilvl w:val="0"/>
          <w:numId w:val="1"/>
        </w:numPr>
        <w:spacing w:after="120"/>
        <w:ind w:left="0" w:firstLine="720"/>
        <w:contextualSpacing w:val="0"/>
        <w:jc w:val="both"/>
        <w:rPr>
          <w:lang w:bidi="ar-EG"/>
        </w:rPr>
      </w:pPr>
      <w:r>
        <w:rPr>
          <w:rFonts w:hint="cs"/>
          <w:rtl/>
          <w:lang w:bidi="ar-EG"/>
        </w:rPr>
        <w:t>ومن المتوقع أن يبلغ الرئيس الممثلين عن التقدم المحرز في التحضير للجزء الرفيع المستوى، المقرر افتتاحه يوم الثلاثاء، 12 أكتوبر/تشرين الأول 2021، واختتامه يوم الأربعاء، 13 أكتوبر/تشرين الأول 2021.</w:t>
      </w:r>
    </w:p>
    <w:p w:rsidR="002016B7" w:rsidRDefault="00CC30B3" w:rsidP="00B12E96">
      <w:pPr>
        <w:pStyle w:val="ListParagraph"/>
        <w:numPr>
          <w:ilvl w:val="0"/>
          <w:numId w:val="1"/>
        </w:numPr>
        <w:spacing w:after="120"/>
        <w:ind w:left="0" w:firstLine="720"/>
        <w:contextualSpacing w:val="0"/>
        <w:jc w:val="both"/>
        <w:rPr>
          <w:lang w:bidi="ar-EG"/>
        </w:rPr>
      </w:pPr>
      <w:r>
        <w:rPr>
          <w:rFonts w:hint="cs"/>
          <w:rtl/>
          <w:lang w:bidi="ar-EG"/>
        </w:rPr>
        <w:t>وفي إطار البند 6 من جدول أعمال مؤتمر الأطراف، والبند 4 من جدول أعمال اجتماع</w:t>
      </w:r>
      <w:r w:rsidR="00B12E96">
        <w:rPr>
          <w:rFonts w:hint="cs"/>
          <w:rtl/>
          <w:lang w:bidi="ar-EG"/>
        </w:rPr>
        <w:t>ي</w:t>
      </w:r>
      <w:r>
        <w:rPr>
          <w:rFonts w:hint="cs"/>
          <w:rtl/>
          <w:lang w:bidi="ar-EG"/>
        </w:rPr>
        <w:t xml:space="preserve"> الأطراف في بروتوكولي </w:t>
      </w:r>
      <w:proofErr w:type="spellStart"/>
      <w:r>
        <w:rPr>
          <w:rFonts w:hint="cs"/>
          <w:rtl/>
          <w:lang w:bidi="ar-EG"/>
        </w:rPr>
        <w:t>قرطاجنة</w:t>
      </w:r>
      <w:proofErr w:type="spellEnd"/>
      <w:r>
        <w:rPr>
          <w:rFonts w:hint="cs"/>
          <w:rtl/>
          <w:lang w:bidi="ar-EG"/>
        </w:rPr>
        <w:t xml:space="preserve"> </w:t>
      </w:r>
      <w:proofErr w:type="spellStart"/>
      <w:r>
        <w:rPr>
          <w:rFonts w:hint="cs"/>
          <w:rtl/>
          <w:lang w:bidi="ar-EG"/>
        </w:rPr>
        <w:t>وناغويا</w:t>
      </w:r>
      <w:proofErr w:type="spellEnd"/>
      <w:r>
        <w:rPr>
          <w:rFonts w:hint="cs"/>
          <w:rtl/>
          <w:lang w:bidi="ar-EG"/>
        </w:rPr>
        <w:t xml:space="preserve">، ستقدم الأمينة التنفيذية تقريرا عن الاجتماعات التحضيرية الإقليمية والاجتماعات فيما بين الدورات، بما في ذلك عن العمل في الاجتماع الثالث والعشرين للهيئة الفرعية للمشورة العلمية والتقنية </w:t>
      </w:r>
      <w:proofErr w:type="spellStart"/>
      <w:r>
        <w:rPr>
          <w:rFonts w:hint="cs"/>
          <w:rtl/>
          <w:lang w:bidi="ar-EG"/>
        </w:rPr>
        <w:t>والتتكنولوجية</w:t>
      </w:r>
      <w:proofErr w:type="spellEnd"/>
      <w:r>
        <w:rPr>
          <w:rFonts w:hint="cs"/>
          <w:rtl/>
          <w:lang w:bidi="ar-EG"/>
        </w:rPr>
        <w:t xml:space="preserve">. وفي إطار هذه البنود من جداول الأعمال، سيقدم الرئيسان المشاركان للفريق العامل المفتوح العضوية المعني بالإطار العالمي للتنوع البيولوجي لما بعد عام 2020 تقريرا عن التقدم المحرز في إعداد الإطار، على نحو التكليف الوارد في المقرر </w:t>
      </w:r>
      <w:hyperlink r:id="rId11" w:history="1">
        <w:r w:rsidRPr="00CC30B3">
          <w:rPr>
            <w:rStyle w:val="Hyperlink"/>
            <w:rFonts w:hint="cs"/>
            <w:rtl/>
            <w:lang w:bidi="ar-EG"/>
          </w:rPr>
          <w:t>14/34</w:t>
        </w:r>
      </w:hyperlink>
      <w:r>
        <w:rPr>
          <w:rFonts w:hint="cs"/>
          <w:rtl/>
          <w:lang w:bidi="ar-EG"/>
        </w:rPr>
        <w:t>. ونظرا لأن الفريق العامل لا يتو</w:t>
      </w:r>
      <w:r w:rsidR="00905E22">
        <w:rPr>
          <w:rFonts w:hint="cs"/>
          <w:rtl/>
          <w:lang w:bidi="ar-EG"/>
        </w:rPr>
        <w:t>ق</w:t>
      </w:r>
      <w:r>
        <w:rPr>
          <w:rFonts w:hint="cs"/>
          <w:rtl/>
          <w:lang w:bidi="ar-EG"/>
        </w:rPr>
        <w:t xml:space="preserve">ع استكمال عمله بحلول أكتوبر/تشرين الأول 2021 نتيجة للقيود التي فرضتها </w:t>
      </w:r>
      <w:r w:rsidR="00D026B5">
        <w:rPr>
          <w:rFonts w:hint="cs"/>
          <w:rtl/>
          <w:lang w:bidi="ar-EG"/>
        </w:rPr>
        <w:t>حالة الجائحة والتأخيرات اللاحقة، من المتوقع أن يحيط مؤتمر الأطراف علما في اجتماعه الخامس عشر بالتقدم الذي أحرزه الفريق العامل والسماح بوقت أكبر للانتهاء من عمله وتقديم توصياته في الوقت المناسب لنظر مؤتمر الأطراف في الجلسة المستأنفة (الجزء الثاني) للاجتماع، في أبريل (نيسان)/مايو (أيار</w:t>
      </w:r>
      <w:r w:rsidR="00B12E96">
        <w:rPr>
          <w:rFonts w:hint="cs"/>
          <w:rtl/>
          <w:lang w:bidi="ar-EG"/>
        </w:rPr>
        <w:t>)</w:t>
      </w:r>
      <w:r w:rsidR="00D026B5">
        <w:rPr>
          <w:rFonts w:hint="cs"/>
          <w:rtl/>
          <w:lang w:bidi="ar-EG"/>
        </w:rPr>
        <w:t xml:space="preserve"> 2022.</w:t>
      </w:r>
      <w:r w:rsidR="00F05C21">
        <w:rPr>
          <w:rFonts w:hint="cs"/>
          <w:rtl/>
          <w:lang w:bidi="ar-EG"/>
        </w:rPr>
        <w:t xml:space="preserve"> </w:t>
      </w:r>
      <w:bookmarkStart w:id="0" w:name="_GoBack"/>
      <w:bookmarkEnd w:id="0"/>
    </w:p>
    <w:p w:rsidR="002016B7" w:rsidRDefault="00D026B5" w:rsidP="00671082">
      <w:pPr>
        <w:pStyle w:val="ListParagraph"/>
        <w:numPr>
          <w:ilvl w:val="0"/>
          <w:numId w:val="1"/>
        </w:numPr>
        <w:spacing w:after="120"/>
        <w:ind w:left="0" w:firstLine="720"/>
        <w:contextualSpacing w:val="0"/>
        <w:jc w:val="both"/>
        <w:rPr>
          <w:lang w:bidi="ar-EG"/>
        </w:rPr>
      </w:pPr>
      <w:r>
        <w:rPr>
          <w:rFonts w:hint="cs"/>
          <w:rtl/>
          <w:lang w:bidi="ar-EG"/>
        </w:rPr>
        <w:t>وسي</w:t>
      </w:r>
      <w:r w:rsidR="00B12E96">
        <w:rPr>
          <w:rFonts w:hint="cs"/>
          <w:rtl/>
          <w:lang w:bidi="ar-EG"/>
        </w:rPr>
        <w:t>ستم</w:t>
      </w:r>
      <w:r>
        <w:rPr>
          <w:rFonts w:hint="cs"/>
          <w:rtl/>
          <w:lang w:bidi="ar-EG"/>
        </w:rPr>
        <w:t xml:space="preserve">ع بعد ذلك مؤتمر الأطراف العامل كاجتماعي للأطراف في بروتوكولي </w:t>
      </w:r>
      <w:proofErr w:type="spellStart"/>
      <w:r>
        <w:rPr>
          <w:rFonts w:hint="cs"/>
          <w:rtl/>
          <w:lang w:bidi="ar-EG"/>
        </w:rPr>
        <w:t>قرطاجنة</w:t>
      </w:r>
      <w:proofErr w:type="spellEnd"/>
      <w:r>
        <w:rPr>
          <w:rFonts w:hint="cs"/>
          <w:rtl/>
          <w:lang w:bidi="ar-EG"/>
        </w:rPr>
        <w:t xml:space="preserve"> </w:t>
      </w:r>
      <w:proofErr w:type="spellStart"/>
      <w:r>
        <w:rPr>
          <w:rFonts w:hint="cs"/>
          <w:rtl/>
          <w:lang w:bidi="ar-EG"/>
        </w:rPr>
        <w:t>وناغويا</w:t>
      </w:r>
      <w:proofErr w:type="spellEnd"/>
      <w:r>
        <w:rPr>
          <w:rFonts w:hint="cs"/>
          <w:rtl/>
          <w:lang w:bidi="ar-EG"/>
        </w:rPr>
        <w:t xml:space="preserve"> إلى تقارير، في إطار البند 5 من جدول أعمال</w:t>
      </w:r>
      <w:r w:rsidR="00671082">
        <w:rPr>
          <w:rFonts w:hint="cs"/>
          <w:rtl/>
          <w:lang w:bidi="ar-EG"/>
        </w:rPr>
        <w:t>هما</w:t>
      </w:r>
      <w:r>
        <w:rPr>
          <w:rFonts w:hint="cs"/>
          <w:rtl/>
          <w:lang w:bidi="ar-EG"/>
        </w:rPr>
        <w:t xml:space="preserve">، من لجنة الامتثال الخاصة بكل منهما. ومن المتوقع أن اجتماعات الأطراف ذات </w:t>
      </w:r>
      <w:r>
        <w:rPr>
          <w:rFonts w:hint="cs"/>
          <w:rtl/>
          <w:lang w:bidi="ar-EG"/>
        </w:rPr>
        <w:lastRenderedPageBreak/>
        <w:t>الصلة ستحيط علما بالتقارير. وسيتم النظر في أي مسائل موضوعية ناشئة عن هذه التقارير، فضلا عن انتخاب أعضاء جدد في اللجان خلال الجزء الثاني من الاجتماعات.</w:t>
      </w:r>
    </w:p>
    <w:p w:rsidR="00CE566B" w:rsidRDefault="00CE566B" w:rsidP="00B52410">
      <w:pPr>
        <w:pStyle w:val="ListParagraph"/>
        <w:numPr>
          <w:ilvl w:val="0"/>
          <w:numId w:val="1"/>
        </w:numPr>
        <w:spacing w:after="120"/>
        <w:ind w:left="0" w:firstLine="720"/>
        <w:contextualSpacing w:val="0"/>
        <w:jc w:val="both"/>
        <w:rPr>
          <w:lang w:bidi="ar-EG"/>
        </w:rPr>
      </w:pPr>
      <w:r>
        <w:rPr>
          <w:rFonts w:hint="cs"/>
          <w:rtl/>
          <w:lang w:bidi="ar-EG"/>
        </w:rPr>
        <w:t xml:space="preserve">وستقدم الأمينة التنفيذية أيضا تقريرا موجزا يتناول البند 7 من جدول أعمال مؤتمر الأطراف والبنود المطابقة في جدولي أعمال اجتماعي مؤتمر الأطراف العاملين كاجتماعات للأطراف في بروتوكولي </w:t>
      </w:r>
      <w:proofErr w:type="spellStart"/>
      <w:r>
        <w:rPr>
          <w:rFonts w:hint="cs"/>
          <w:rtl/>
          <w:lang w:bidi="ar-EG"/>
        </w:rPr>
        <w:t>قرطاجنة</w:t>
      </w:r>
      <w:proofErr w:type="spellEnd"/>
      <w:r>
        <w:rPr>
          <w:rFonts w:hint="cs"/>
          <w:rtl/>
          <w:lang w:bidi="ar-EG"/>
        </w:rPr>
        <w:t xml:space="preserve"> </w:t>
      </w:r>
      <w:proofErr w:type="spellStart"/>
      <w:r>
        <w:rPr>
          <w:rFonts w:hint="cs"/>
          <w:rtl/>
          <w:lang w:bidi="ar-EG"/>
        </w:rPr>
        <w:t>وناغويا</w:t>
      </w:r>
      <w:proofErr w:type="spellEnd"/>
      <w:r>
        <w:rPr>
          <w:rFonts w:hint="cs"/>
          <w:rtl/>
          <w:lang w:bidi="ar-EG"/>
        </w:rPr>
        <w:t xml:space="preserve"> (إدارة الاتفاقية والبروتوكولين والمسائل المتعلقة بالميزانية).</w:t>
      </w:r>
    </w:p>
    <w:p w:rsidR="002016B7" w:rsidRDefault="00CE566B" w:rsidP="00B52410">
      <w:pPr>
        <w:pStyle w:val="ListParagraph"/>
        <w:numPr>
          <w:ilvl w:val="0"/>
          <w:numId w:val="1"/>
        </w:numPr>
        <w:spacing w:after="120"/>
        <w:ind w:left="0" w:firstLine="720"/>
        <w:contextualSpacing w:val="0"/>
        <w:jc w:val="both"/>
        <w:rPr>
          <w:lang w:bidi="ar-EG"/>
        </w:rPr>
      </w:pPr>
      <w:r>
        <w:rPr>
          <w:rFonts w:hint="cs"/>
          <w:rtl/>
          <w:lang w:bidi="ar-EG"/>
        </w:rPr>
        <w:t xml:space="preserve">وسيرفع الاجتماع بعد ذلك في الساعة السادسة مساءا (بالتوقيت المحلي، </w:t>
      </w:r>
      <w:proofErr w:type="spellStart"/>
      <w:r>
        <w:rPr>
          <w:rFonts w:hint="cs"/>
          <w:rtl/>
          <w:lang w:bidi="ar-EG"/>
        </w:rPr>
        <w:t>كونمينغ</w:t>
      </w:r>
      <w:proofErr w:type="spellEnd"/>
      <w:r>
        <w:rPr>
          <w:rFonts w:hint="cs"/>
          <w:rtl/>
          <w:lang w:bidi="ar-EG"/>
        </w:rPr>
        <w:t>، الصين) حتى الساعة الثالثة مساءا يوم الجمعة 15 أكتوبر/تشرين الأول 2021.</w:t>
      </w:r>
    </w:p>
    <w:p w:rsidR="002016B7" w:rsidRDefault="00CE566B" w:rsidP="00671082">
      <w:pPr>
        <w:pStyle w:val="ListParagraph"/>
        <w:numPr>
          <w:ilvl w:val="0"/>
          <w:numId w:val="1"/>
        </w:numPr>
        <w:spacing w:after="120"/>
        <w:ind w:left="0" w:firstLine="720"/>
        <w:contextualSpacing w:val="0"/>
        <w:jc w:val="both"/>
        <w:rPr>
          <w:lang w:bidi="ar-EG"/>
        </w:rPr>
      </w:pPr>
      <w:r>
        <w:rPr>
          <w:rFonts w:hint="cs"/>
          <w:rtl/>
          <w:lang w:bidi="ar-EG"/>
        </w:rPr>
        <w:t xml:space="preserve">وستبدأ الجلسة العامة في الساعة الثالثة مساءا (بالتوقيت المحلي، </w:t>
      </w:r>
      <w:proofErr w:type="spellStart"/>
      <w:r>
        <w:rPr>
          <w:rFonts w:hint="cs"/>
          <w:rtl/>
          <w:lang w:bidi="ar-EG"/>
        </w:rPr>
        <w:t>كونمينغ</w:t>
      </w:r>
      <w:proofErr w:type="spellEnd"/>
      <w:r>
        <w:rPr>
          <w:rFonts w:hint="cs"/>
          <w:rtl/>
          <w:lang w:bidi="ar-EG"/>
        </w:rPr>
        <w:t>، الصين</w:t>
      </w:r>
      <w:r w:rsidR="00671082">
        <w:rPr>
          <w:rFonts w:hint="cs"/>
          <w:rtl/>
          <w:lang w:bidi="ar-EG"/>
        </w:rPr>
        <w:t>)</w:t>
      </w:r>
      <w:r>
        <w:rPr>
          <w:rFonts w:hint="cs"/>
          <w:rtl/>
          <w:lang w:bidi="ar-EG"/>
        </w:rPr>
        <w:t xml:space="preserve"> يوم الجمعة، 15 أكتوبر/تشرين</w:t>
      </w:r>
      <w:r w:rsidR="00905E22">
        <w:rPr>
          <w:rFonts w:hint="cs"/>
          <w:rtl/>
          <w:lang w:bidi="ar-EG"/>
        </w:rPr>
        <w:t xml:space="preserve"> الثاني 2021. و</w:t>
      </w:r>
      <w:r>
        <w:rPr>
          <w:rFonts w:hint="cs"/>
          <w:rtl/>
          <w:lang w:bidi="ar-EG"/>
        </w:rPr>
        <w:t xml:space="preserve">سيكون ذلك آخر يوم للجزء الأول للاجتماعات. وفي هذه الجلسة، سيقدم مسؤول أوراق التوثيق تقريرا نهائيا مشتركا عن حالة أوراق توثيق ممثلي الأطراف المشاركين في الجزء الأول من الاجتماع الخامس عشر لمؤتمر الأطراف، والاجتماع </w:t>
      </w:r>
      <w:r w:rsidR="00905E22">
        <w:rPr>
          <w:rFonts w:hint="cs"/>
          <w:rtl/>
          <w:lang w:bidi="ar-EG"/>
        </w:rPr>
        <w:t>ال</w:t>
      </w:r>
      <w:r>
        <w:rPr>
          <w:rFonts w:hint="cs"/>
          <w:rtl/>
          <w:lang w:bidi="ar-EG"/>
        </w:rPr>
        <w:t xml:space="preserve">عاشر لمؤتمر الأطراف العامل كاجتماع للأطراف في بروتوكول </w:t>
      </w:r>
      <w:proofErr w:type="spellStart"/>
      <w:r>
        <w:rPr>
          <w:rFonts w:hint="cs"/>
          <w:rtl/>
          <w:lang w:bidi="ar-EG"/>
        </w:rPr>
        <w:t>قرطاجنة</w:t>
      </w:r>
      <w:proofErr w:type="spellEnd"/>
      <w:r>
        <w:rPr>
          <w:rFonts w:hint="cs"/>
          <w:rtl/>
          <w:lang w:bidi="ar-EG"/>
        </w:rPr>
        <w:t xml:space="preserve"> والاجتماع الرابع لمؤتمر الأطراف العامل </w:t>
      </w:r>
      <w:proofErr w:type="spellStart"/>
      <w:r>
        <w:rPr>
          <w:rFonts w:hint="cs"/>
          <w:rtl/>
          <w:lang w:bidi="ar-EG"/>
        </w:rPr>
        <w:t>كاجتمع</w:t>
      </w:r>
      <w:proofErr w:type="spellEnd"/>
      <w:r>
        <w:rPr>
          <w:rFonts w:hint="cs"/>
          <w:rtl/>
          <w:lang w:bidi="ar-EG"/>
        </w:rPr>
        <w:t xml:space="preserve"> للأطراف في بروتوكول </w:t>
      </w:r>
      <w:proofErr w:type="spellStart"/>
      <w:r>
        <w:rPr>
          <w:rFonts w:hint="cs"/>
          <w:rtl/>
          <w:lang w:bidi="ar-EG"/>
        </w:rPr>
        <w:t>ناغويا</w:t>
      </w:r>
      <w:proofErr w:type="spellEnd"/>
      <w:r>
        <w:rPr>
          <w:rFonts w:hint="cs"/>
          <w:rtl/>
          <w:lang w:bidi="ar-EG"/>
        </w:rPr>
        <w:t>. ومن المتوقع أن يقدم فريق الاتصال المعني بالميزانية مشروع مقرر بشأن الميزانية</w:t>
      </w:r>
      <w:r w:rsidR="00905E22">
        <w:rPr>
          <w:rFonts w:hint="cs"/>
          <w:rtl/>
          <w:lang w:bidi="ar-EG"/>
        </w:rPr>
        <w:t xml:space="preserve"> المؤقتة لعام 2022 لكي تنظر فيه الهيئات الثلاث وتعتمده</w:t>
      </w:r>
      <w:r>
        <w:rPr>
          <w:rFonts w:hint="cs"/>
          <w:rtl/>
          <w:lang w:bidi="ar-EG"/>
        </w:rPr>
        <w:t>.</w:t>
      </w:r>
    </w:p>
    <w:p w:rsidR="002016B7" w:rsidRDefault="00CE566B" w:rsidP="00671082">
      <w:pPr>
        <w:pStyle w:val="ListParagraph"/>
        <w:numPr>
          <w:ilvl w:val="0"/>
          <w:numId w:val="1"/>
        </w:numPr>
        <w:spacing w:after="120"/>
        <w:ind w:left="0" w:firstLine="720"/>
        <w:contextualSpacing w:val="0"/>
        <w:jc w:val="both"/>
        <w:rPr>
          <w:lang w:bidi="ar-EG"/>
        </w:rPr>
      </w:pPr>
      <w:r>
        <w:rPr>
          <w:rFonts w:hint="cs"/>
          <w:rtl/>
          <w:lang w:bidi="ar-EG"/>
        </w:rPr>
        <w:t xml:space="preserve">وسيدعو الرئيس الممثلين إلى النظر في البند 28 (مسائل أخرى) في جدول أعمال </w:t>
      </w:r>
      <w:r w:rsidR="003E33AA">
        <w:rPr>
          <w:rFonts w:hint="cs"/>
          <w:rtl/>
          <w:lang w:bidi="ar-EG"/>
        </w:rPr>
        <w:t xml:space="preserve">الاجتماع الخامس عشر لمؤتمر الأطراف، يليه النظر في البنود المطابقة على جدولي </w:t>
      </w:r>
      <w:r w:rsidR="00905E22">
        <w:rPr>
          <w:rFonts w:hint="cs"/>
          <w:rtl/>
          <w:lang w:bidi="ar-EG"/>
        </w:rPr>
        <w:t xml:space="preserve">أعمال </w:t>
      </w:r>
      <w:r w:rsidR="003E33AA">
        <w:rPr>
          <w:rFonts w:hint="cs"/>
          <w:rtl/>
          <w:lang w:bidi="ar-EG"/>
        </w:rPr>
        <w:t xml:space="preserve">اجتماعي الأطراف في البروتوكولين. وتجدر </w:t>
      </w:r>
      <w:r w:rsidR="00905E22">
        <w:rPr>
          <w:rFonts w:hint="cs"/>
          <w:rtl/>
          <w:lang w:bidi="ar-EG"/>
        </w:rPr>
        <w:t>ال</w:t>
      </w:r>
      <w:r w:rsidR="003E33AA">
        <w:rPr>
          <w:rFonts w:hint="cs"/>
          <w:rtl/>
          <w:lang w:bidi="ar-EG"/>
        </w:rPr>
        <w:t>ملاحظة أن النظر في هذا البند من جدول الأعمال سيتم الانتهاء منه بعد مزيد من النظر فيه خلال الجزء الثاني من الاجتماعات، في أبريل (نيسان)/مايو (أيار</w:t>
      </w:r>
      <w:r w:rsidR="00905E22">
        <w:rPr>
          <w:rFonts w:hint="cs"/>
          <w:rtl/>
          <w:lang w:bidi="ar-EG"/>
        </w:rPr>
        <w:t>)</w:t>
      </w:r>
      <w:r w:rsidR="003E33AA">
        <w:rPr>
          <w:rFonts w:hint="cs"/>
          <w:rtl/>
          <w:lang w:bidi="ar-EG"/>
        </w:rPr>
        <w:t xml:space="preserve"> 2022. وفي إطار هذا البند من جدول الأعمال، سيقدم الرئيس تقريرا إلى الهيئات الثلاث عن نت</w:t>
      </w:r>
      <w:r w:rsidR="00671082">
        <w:rPr>
          <w:rFonts w:hint="cs"/>
          <w:rtl/>
          <w:lang w:bidi="ar-EG"/>
        </w:rPr>
        <w:t>ائج</w:t>
      </w:r>
      <w:r w:rsidR="003E33AA">
        <w:rPr>
          <w:rFonts w:hint="cs"/>
          <w:rtl/>
          <w:lang w:bidi="ar-EG"/>
        </w:rPr>
        <w:t xml:space="preserve"> الجزء الرفيع المستوى المنعقد يومي 12 و13 أكتوبر/تشرين الأول 2021.</w:t>
      </w:r>
    </w:p>
    <w:p w:rsidR="002016B7" w:rsidRDefault="003E33AA" w:rsidP="00905E22">
      <w:pPr>
        <w:pStyle w:val="ListParagraph"/>
        <w:numPr>
          <w:ilvl w:val="0"/>
          <w:numId w:val="1"/>
        </w:numPr>
        <w:spacing w:after="120"/>
        <w:ind w:left="0" w:firstLine="720"/>
        <w:contextualSpacing w:val="0"/>
        <w:jc w:val="both"/>
        <w:rPr>
          <w:lang w:bidi="ar-EG"/>
        </w:rPr>
      </w:pPr>
      <w:r>
        <w:rPr>
          <w:rFonts w:hint="cs"/>
          <w:rtl/>
          <w:lang w:bidi="ar-EG"/>
        </w:rPr>
        <w:t xml:space="preserve">وفي الجلسة العامة المقررة للجلسة المسائية يوم 15 أكتوبر/تشرين الأول 2021، من المتوقع أن ينظر مؤتمر الأطراف ومؤتمر الأطراف العامل كاجتماعي الأطراف </w:t>
      </w:r>
      <w:r w:rsidR="00905E22">
        <w:rPr>
          <w:rFonts w:hint="cs"/>
          <w:rtl/>
          <w:lang w:bidi="ar-EG"/>
        </w:rPr>
        <w:t xml:space="preserve">في </w:t>
      </w:r>
      <w:r>
        <w:rPr>
          <w:rFonts w:hint="cs"/>
          <w:rtl/>
          <w:lang w:bidi="ar-EG"/>
        </w:rPr>
        <w:t xml:space="preserve">بروتوكولي </w:t>
      </w:r>
      <w:proofErr w:type="spellStart"/>
      <w:r>
        <w:rPr>
          <w:rFonts w:hint="cs"/>
          <w:rtl/>
          <w:lang w:bidi="ar-EG"/>
        </w:rPr>
        <w:t>قرطاجنة</w:t>
      </w:r>
      <w:proofErr w:type="spellEnd"/>
      <w:r>
        <w:rPr>
          <w:rFonts w:hint="cs"/>
          <w:rtl/>
          <w:lang w:bidi="ar-EG"/>
        </w:rPr>
        <w:t xml:space="preserve"> </w:t>
      </w:r>
      <w:proofErr w:type="spellStart"/>
      <w:r>
        <w:rPr>
          <w:rFonts w:hint="cs"/>
          <w:rtl/>
          <w:lang w:bidi="ar-EG"/>
        </w:rPr>
        <w:t>وناغويا</w:t>
      </w:r>
      <w:proofErr w:type="spellEnd"/>
      <w:r>
        <w:rPr>
          <w:rFonts w:hint="cs"/>
          <w:rtl/>
          <w:lang w:bidi="ar-EG"/>
        </w:rPr>
        <w:t xml:space="preserve">، في مشروع مقرر يتعلق بالميزانية المتكاملة المؤقتة لعام 2022 واعتماده. </w:t>
      </w:r>
      <w:r w:rsidR="00A85AFF">
        <w:rPr>
          <w:rFonts w:hint="cs"/>
          <w:rtl/>
          <w:lang w:bidi="ar-EG"/>
        </w:rPr>
        <w:t>وسيتاح مشروع المقرر قبل 36 ساعة من النظر فيه لغرض اعتماده.</w:t>
      </w:r>
    </w:p>
    <w:p w:rsidR="002016B7" w:rsidRDefault="00A85AFF" w:rsidP="00671082">
      <w:pPr>
        <w:pStyle w:val="ListParagraph"/>
        <w:numPr>
          <w:ilvl w:val="0"/>
          <w:numId w:val="1"/>
        </w:numPr>
        <w:spacing w:after="120"/>
        <w:ind w:left="0" w:firstLine="720"/>
        <w:contextualSpacing w:val="0"/>
        <w:jc w:val="both"/>
        <w:rPr>
          <w:lang w:bidi="ar-EG"/>
        </w:rPr>
      </w:pPr>
      <w:proofErr w:type="spellStart"/>
      <w:r>
        <w:rPr>
          <w:rFonts w:hint="cs"/>
          <w:rtl/>
          <w:lang w:bidi="ar-EG"/>
        </w:rPr>
        <w:t>وستدعا</w:t>
      </w:r>
      <w:proofErr w:type="spellEnd"/>
      <w:r>
        <w:rPr>
          <w:rFonts w:hint="cs"/>
          <w:rtl/>
          <w:lang w:bidi="ar-EG"/>
        </w:rPr>
        <w:t xml:space="preserve"> الهيئات الثلاث إلى النظر في التقرير عن الجزء الأول </w:t>
      </w:r>
      <w:r w:rsidR="00671082">
        <w:rPr>
          <w:rFonts w:hint="cs"/>
          <w:rtl/>
          <w:lang w:bidi="ar-EG"/>
        </w:rPr>
        <w:t>م</w:t>
      </w:r>
      <w:r>
        <w:rPr>
          <w:rFonts w:hint="cs"/>
          <w:rtl/>
          <w:lang w:bidi="ar-EG"/>
        </w:rPr>
        <w:t>ن اجتماع كل منها واعتماده على أساس التقارير التي سيقدمها لهم المقرر.</w:t>
      </w:r>
    </w:p>
    <w:p w:rsidR="002016B7" w:rsidRDefault="00A85AFF" w:rsidP="00B52410">
      <w:pPr>
        <w:pStyle w:val="ListParagraph"/>
        <w:numPr>
          <w:ilvl w:val="0"/>
          <w:numId w:val="1"/>
        </w:numPr>
        <w:spacing w:after="120"/>
        <w:ind w:left="0" w:firstLine="720"/>
        <w:contextualSpacing w:val="0"/>
        <w:jc w:val="both"/>
        <w:rPr>
          <w:lang w:bidi="ar-EG"/>
        </w:rPr>
      </w:pPr>
      <w:r>
        <w:rPr>
          <w:rFonts w:hint="cs"/>
          <w:rtl/>
          <w:lang w:bidi="ar-EG"/>
        </w:rPr>
        <w:t xml:space="preserve">وبعد ذلك </w:t>
      </w:r>
      <w:proofErr w:type="spellStart"/>
      <w:r>
        <w:rPr>
          <w:rFonts w:hint="cs"/>
          <w:rtl/>
          <w:lang w:bidi="ar-EG"/>
        </w:rPr>
        <w:t>سيدعا</w:t>
      </w:r>
      <w:proofErr w:type="spellEnd"/>
      <w:r>
        <w:rPr>
          <w:rFonts w:hint="cs"/>
          <w:rtl/>
          <w:lang w:bidi="ar-EG"/>
        </w:rPr>
        <w:t xml:space="preserve"> ممثلو المجموعات الإقليمية والوف</w:t>
      </w:r>
      <w:r w:rsidR="00671082">
        <w:rPr>
          <w:rFonts w:hint="cs"/>
          <w:rtl/>
          <w:lang w:bidi="ar-EG"/>
        </w:rPr>
        <w:t>ود الأخرى إلى الإدلاء بملاحظات خ</w:t>
      </w:r>
      <w:r>
        <w:rPr>
          <w:rFonts w:hint="cs"/>
          <w:rtl/>
          <w:lang w:bidi="ar-EG"/>
        </w:rPr>
        <w:t>تامية تغطي المسائل المتعلقة باجتماع أو أكثر من هذه الاجتماعات، إذا رغبوا في القيام بذلك.</w:t>
      </w:r>
    </w:p>
    <w:p w:rsidR="002016B7" w:rsidRDefault="00A85AFF" w:rsidP="00B52410">
      <w:pPr>
        <w:pStyle w:val="ListParagraph"/>
        <w:numPr>
          <w:ilvl w:val="0"/>
          <w:numId w:val="1"/>
        </w:numPr>
        <w:spacing w:after="120"/>
        <w:ind w:left="0" w:firstLine="720"/>
        <w:contextualSpacing w:val="0"/>
        <w:jc w:val="both"/>
        <w:rPr>
          <w:lang w:bidi="ar-EG"/>
        </w:rPr>
      </w:pPr>
      <w:r>
        <w:rPr>
          <w:rFonts w:hint="cs"/>
          <w:rtl/>
          <w:lang w:bidi="ar-EG"/>
        </w:rPr>
        <w:t xml:space="preserve">وعقب الملاحظات الختامية، سيعلن الرئيس تعليق كل اجتماع. ومن المتوقع تعليق الاجتماعات في الساعة الخامسة مساءا بالتوقيت المحلي، </w:t>
      </w:r>
      <w:proofErr w:type="spellStart"/>
      <w:r>
        <w:rPr>
          <w:rFonts w:hint="cs"/>
          <w:rtl/>
          <w:lang w:bidi="ar-EG"/>
        </w:rPr>
        <w:t>لكونيمنغ</w:t>
      </w:r>
      <w:proofErr w:type="spellEnd"/>
      <w:r>
        <w:rPr>
          <w:rFonts w:hint="cs"/>
          <w:rtl/>
          <w:lang w:bidi="ar-EG"/>
        </w:rPr>
        <w:t>، الصين.</w:t>
      </w:r>
    </w:p>
    <w:p w:rsidR="0000767A" w:rsidRDefault="00BF2882" w:rsidP="00A85AFF">
      <w:pPr>
        <w:spacing w:after="120"/>
        <w:jc w:val="both"/>
        <w:rPr>
          <w:lang w:bidi="ar-EG"/>
        </w:rPr>
      </w:pPr>
    </w:p>
    <w:p w:rsidR="002016B7" w:rsidRDefault="002016B7">
      <w:pPr>
        <w:bidi w:val="0"/>
        <w:spacing w:after="200" w:line="276" w:lineRule="auto"/>
        <w:jc w:val="left"/>
        <w:rPr>
          <w:rtl/>
          <w:lang w:bidi="ar-EG"/>
        </w:rPr>
      </w:pPr>
      <w:r>
        <w:rPr>
          <w:rtl/>
          <w:lang w:bidi="ar-EG"/>
        </w:rPr>
        <w:br w:type="page"/>
      </w:r>
    </w:p>
    <w:p w:rsidR="002016B7" w:rsidRPr="002016B7" w:rsidRDefault="002016B7" w:rsidP="002016B7">
      <w:pPr>
        <w:spacing w:after="120"/>
        <w:jc w:val="center"/>
        <w:rPr>
          <w:i/>
          <w:iCs/>
          <w:rtl/>
          <w:lang w:bidi="ar-EG"/>
        </w:rPr>
      </w:pPr>
      <w:r w:rsidRPr="002016B7">
        <w:rPr>
          <w:rFonts w:hint="cs"/>
          <w:i/>
          <w:iCs/>
          <w:rtl/>
          <w:lang w:bidi="ar-EG"/>
        </w:rPr>
        <w:lastRenderedPageBreak/>
        <w:t>المرفق الأول</w:t>
      </w:r>
    </w:p>
    <w:p w:rsidR="002016B7" w:rsidRDefault="002016B7" w:rsidP="007A61A9">
      <w:pPr>
        <w:ind w:left="1987" w:hanging="1087"/>
        <w:jc w:val="left"/>
        <w:rPr>
          <w:b/>
          <w:bCs/>
          <w:rtl/>
          <w:lang w:bidi="ar-EG"/>
        </w:rPr>
      </w:pPr>
      <w:r w:rsidRPr="002016B7">
        <w:rPr>
          <w:rFonts w:hint="cs"/>
          <w:b/>
          <w:bCs/>
          <w:rtl/>
          <w:lang w:bidi="ar-EG"/>
        </w:rPr>
        <w:t>تنظيم العمل المقترح للجزء الأول من الاجتماع الخامس عشر لمؤتمر الأطراف في اتفاقية التنوع البيولوجي،</w:t>
      </w:r>
    </w:p>
    <w:p w:rsidR="002016B7" w:rsidRDefault="002016B7" w:rsidP="002016B7">
      <w:pPr>
        <w:ind w:left="1980" w:hanging="540"/>
        <w:jc w:val="left"/>
        <w:rPr>
          <w:b/>
          <w:bCs/>
          <w:rtl/>
          <w:lang w:bidi="ar-EG"/>
        </w:rPr>
      </w:pPr>
      <w:r w:rsidRPr="002016B7">
        <w:rPr>
          <w:rFonts w:hint="cs"/>
          <w:b/>
          <w:bCs/>
          <w:rtl/>
          <w:lang w:bidi="ar-EG"/>
        </w:rPr>
        <w:t>والاجتماع العاشر لمؤتمر الأطراف العامل كاجت</w:t>
      </w:r>
      <w:r w:rsidR="00A85AFF">
        <w:rPr>
          <w:rFonts w:hint="cs"/>
          <w:b/>
          <w:bCs/>
          <w:rtl/>
          <w:lang w:bidi="ar-EG"/>
        </w:rPr>
        <w:t xml:space="preserve">ماع للأطراف في بروتوكول </w:t>
      </w:r>
      <w:proofErr w:type="spellStart"/>
      <w:r w:rsidR="00A85AFF">
        <w:rPr>
          <w:rFonts w:hint="cs"/>
          <w:b/>
          <w:bCs/>
          <w:rtl/>
          <w:lang w:bidi="ar-EG"/>
        </w:rPr>
        <w:t>قرطاجنة</w:t>
      </w:r>
      <w:proofErr w:type="spellEnd"/>
    </w:p>
    <w:p w:rsidR="002016B7" w:rsidRPr="002016B7" w:rsidRDefault="002016B7" w:rsidP="00A26540">
      <w:pPr>
        <w:spacing w:after="240"/>
        <w:ind w:left="1987" w:hanging="547"/>
        <w:jc w:val="left"/>
        <w:rPr>
          <w:b/>
          <w:bCs/>
          <w:rtl/>
          <w:lang w:bidi="ar-EG"/>
        </w:rPr>
      </w:pPr>
      <w:r w:rsidRPr="002016B7">
        <w:rPr>
          <w:rFonts w:hint="cs"/>
          <w:b/>
          <w:bCs/>
          <w:rtl/>
          <w:lang w:bidi="ar-EG"/>
        </w:rPr>
        <w:t xml:space="preserve">والاجتماع الرابع لمؤتمر الأطراف العامل كاجتماع للأطراف في بروتوكول </w:t>
      </w:r>
      <w:proofErr w:type="spellStart"/>
      <w:r w:rsidRPr="002016B7">
        <w:rPr>
          <w:rFonts w:hint="cs"/>
          <w:b/>
          <w:bCs/>
          <w:rtl/>
          <w:lang w:bidi="ar-EG"/>
        </w:rPr>
        <w:t>ناغويا</w:t>
      </w:r>
      <w:proofErr w:type="spellEnd"/>
    </w:p>
    <w:tbl>
      <w:tblPr>
        <w:tblStyle w:val="TableGrid"/>
        <w:bidiVisual/>
        <w:tblW w:w="9789" w:type="dxa"/>
        <w:jc w:val="center"/>
        <w:tblLook w:val="04A0" w:firstRow="1" w:lastRow="0" w:firstColumn="1" w:lastColumn="0" w:noHBand="0" w:noVBand="1"/>
      </w:tblPr>
      <w:tblGrid>
        <w:gridCol w:w="1501"/>
        <w:gridCol w:w="669"/>
        <w:gridCol w:w="574"/>
        <w:gridCol w:w="498"/>
        <w:gridCol w:w="6547"/>
      </w:tblGrid>
      <w:tr w:rsidR="002016B7" w:rsidRPr="00A26540" w:rsidTr="00D026B5">
        <w:trPr>
          <w:jc w:val="center"/>
        </w:trPr>
        <w:tc>
          <w:tcPr>
            <w:tcW w:w="1501" w:type="dxa"/>
          </w:tcPr>
          <w:p w:rsidR="002016B7" w:rsidRPr="00A85AFF" w:rsidRDefault="002016B7" w:rsidP="002016B7">
            <w:pPr>
              <w:spacing w:before="40" w:after="40"/>
              <w:jc w:val="center"/>
              <w:rPr>
                <w:b/>
                <w:bCs/>
                <w:kern w:val="22"/>
                <w:sz w:val="22"/>
                <w:szCs w:val="22"/>
              </w:rPr>
            </w:pPr>
            <w:r w:rsidRPr="00A85AFF">
              <w:rPr>
                <w:rFonts w:hint="cs"/>
                <w:b/>
                <w:bCs/>
                <w:kern w:val="22"/>
                <w:sz w:val="22"/>
                <w:szCs w:val="22"/>
                <w:rtl/>
              </w:rPr>
              <w:t>التاريخ</w:t>
            </w:r>
          </w:p>
        </w:tc>
        <w:tc>
          <w:tcPr>
            <w:tcW w:w="8288" w:type="dxa"/>
            <w:gridSpan w:val="4"/>
          </w:tcPr>
          <w:p w:rsidR="002016B7" w:rsidRPr="00A85AFF" w:rsidRDefault="002016B7" w:rsidP="002016B7">
            <w:pPr>
              <w:spacing w:before="40" w:after="40"/>
              <w:jc w:val="center"/>
              <w:rPr>
                <w:bCs/>
                <w:kern w:val="22"/>
                <w:sz w:val="22"/>
                <w:szCs w:val="22"/>
              </w:rPr>
            </w:pPr>
            <w:r w:rsidRPr="00A85AFF">
              <w:rPr>
                <w:rFonts w:hint="cs"/>
                <w:bCs/>
                <w:kern w:val="22"/>
                <w:sz w:val="22"/>
                <w:szCs w:val="22"/>
                <w:rtl/>
              </w:rPr>
              <w:t>بند جدول الأعمال</w:t>
            </w:r>
          </w:p>
        </w:tc>
      </w:tr>
      <w:tr w:rsidR="002016B7" w:rsidRPr="00A26540" w:rsidTr="00D026B5">
        <w:trPr>
          <w:jc w:val="center"/>
        </w:trPr>
        <w:tc>
          <w:tcPr>
            <w:tcW w:w="1501" w:type="dxa"/>
          </w:tcPr>
          <w:p w:rsidR="002016B7" w:rsidRPr="00A26540" w:rsidRDefault="002016B7" w:rsidP="002016B7">
            <w:pPr>
              <w:spacing w:before="40" w:after="40"/>
              <w:rPr>
                <w:kern w:val="22"/>
                <w:sz w:val="22"/>
              </w:rPr>
            </w:pPr>
          </w:p>
        </w:tc>
        <w:tc>
          <w:tcPr>
            <w:tcW w:w="0" w:type="auto"/>
            <w:tcBorders>
              <w:right w:val="nil"/>
            </w:tcBorders>
            <w:shd w:val="clear" w:color="auto" w:fill="FFFFFF" w:themeFill="background1"/>
          </w:tcPr>
          <w:p w:rsidR="002016B7" w:rsidRPr="00A26540" w:rsidRDefault="002016B7" w:rsidP="002016B7">
            <w:pPr>
              <w:shd w:val="clear" w:color="auto" w:fill="92D050"/>
              <w:spacing w:before="40" w:after="40"/>
              <w:rPr>
                <w:kern w:val="22"/>
                <w:sz w:val="22"/>
              </w:rPr>
            </w:pPr>
            <w:r w:rsidRPr="00A26540">
              <w:rPr>
                <w:kern w:val="22"/>
                <w:sz w:val="22"/>
              </w:rPr>
              <w:t>CBD</w:t>
            </w:r>
          </w:p>
        </w:tc>
        <w:tc>
          <w:tcPr>
            <w:tcW w:w="574" w:type="dxa"/>
            <w:tcBorders>
              <w:left w:val="nil"/>
              <w:right w:val="nil"/>
            </w:tcBorders>
          </w:tcPr>
          <w:p w:rsidR="002016B7" w:rsidRPr="00A26540" w:rsidRDefault="002016B7" w:rsidP="002016B7">
            <w:pPr>
              <w:shd w:val="clear" w:color="auto" w:fill="8064A2" w:themeFill="accent4"/>
              <w:spacing w:before="40" w:after="40"/>
              <w:rPr>
                <w:kern w:val="22"/>
                <w:sz w:val="22"/>
              </w:rPr>
            </w:pPr>
            <w:r w:rsidRPr="00A26540">
              <w:rPr>
                <w:kern w:val="22"/>
                <w:sz w:val="22"/>
              </w:rPr>
              <w:t xml:space="preserve">CP </w:t>
            </w:r>
          </w:p>
        </w:tc>
        <w:tc>
          <w:tcPr>
            <w:tcW w:w="498" w:type="dxa"/>
            <w:tcBorders>
              <w:left w:val="nil"/>
              <w:right w:val="nil"/>
            </w:tcBorders>
          </w:tcPr>
          <w:p w:rsidR="002016B7" w:rsidRPr="00A26540" w:rsidRDefault="002016B7" w:rsidP="002016B7">
            <w:pPr>
              <w:shd w:val="clear" w:color="auto" w:fill="00B0F0"/>
              <w:spacing w:before="40" w:after="40"/>
              <w:rPr>
                <w:kern w:val="22"/>
                <w:sz w:val="22"/>
              </w:rPr>
            </w:pPr>
            <w:r w:rsidRPr="00A26540">
              <w:rPr>
                <w:kern w:val="22"/>
                <w:sz w:val="22"/>
              </w:rPr>
              <w:t>NP</w:t>
            </w:r>
          </w:p>
        </w:tc>
        <w:tc>
          <w:tcPr>
            <w:tcW w:w="6547" w:type="dxa"/>
            <w:tcBorders>
              <w:left w:val="nil"/>
            </w:tcBorders>
          </w:tcPr>
          <w:p w:rsidR="002016B7" w:rsidRPr="00A26540" w:rsidRDefault="002016B7" w:rsidP="002016B7">
            <w:pPr>
              <w:pStyle w:val="bodytextnoindent"/>
              <w:tabs>
                <w:tab w:val="left" w:pos="900"/>
              </w:tabs>
              <w:bidi/>
              <w:spacing w:before="40" w:after="40"/>
              <w:ind w:left="-955"/>
              <w:jc w:val="left"/>
              <w:rPr>
                <w:rFonts w:cs="Simplified Arabic"/>
                <w:snapToGrid w:val="0"/>
                <w:kern w:val="22"/>
              </w:rPr>
            </w:pPr>
          </w:p>
        </w:tc>
      </w:tr>
      <w:tr w:rsidR="002016B7" w:rsidRPr="00A26540" w:rsidTr="00D026B5">
        <w:trPr>
          <w:jc w:val="center"/>
        </w:trPr>
        <w:tc>
          <w:tcPr>
            <w:tcW w:w="1501" w:type="dxa"/>
          </w:tcPr>
          <w:p w:rsidR="002016B7" w:rsidRPr="00A26540" w:rsidRDefault="002016B7" w:rsidP="00D026B5">
            <w:pPr>
              <w:spacing w:before="40" w:after="40"/>
              <w:jc w:val="left"/>
              <w:rPr>
                <w:kern w:val="22"/>
                <w:sz w:val="22"/>
                <w:rtl/>
                <w:lang w:bidi="ar-EG"/>
              </w:rPr>
            </w:pPr>
            <w:r w:rsidRPr="00A26540">
              <w:rPr>
                <w:rFonts w:hint="cs"/>
                <w:kern w:val="22"/>
                <w:sz w:val="22"/>
                <w:rtl/>
                <w:lang w:bidi="ar-EG"/>
              </w:rPr>
              <w:t>الإثنين</w:t>
            </w:r>
          </w:p>
          <w:p w:rsidR="002016B7" w:rsidRDefault="002016B7" w:rsidP="00D026B5">
            <w:pPr>
              <w:spacing w:before="40" w:after="40"/>
              <w:jc w:val="left"/>
              <w:rPr>
                <w:kern w:val="22"/>
                <w:sz w:val="22"/>
                <w:rtl/>
                <w:lang w:bidi="ar-EG"/>
              </w:rPr>
            </w:pPr>
            <w:r w:rsidRPr="00A26540">
              <w:rPr>
                <w:rFonts w:hint="cs"/>
                <w:kern w:val="22"/>
                <w:sz w:val="22"/>
                <w:rtl/>
                <w:lang w:bidi="ar-EG"/>
              </w:rPr>
              <w:t>11 أكتوبر/</w:t>
            </w:r>
            <w:r w:rsidR="00B8715E">
              <w:rPr>
                <w:rFonts w:hint="cs"/>
                <w:kern w:val="22"/>
                <w:sz w:val="22"/>
                <w:rtl/>
                <w:lang w:bidi="ar-EG"/>
              </w:rPr>
              <w:t xml:space="preserve"> </w:t>
            </w:r>
            <w:r w:rsidRPr="00A26540">
              <w:rPr>
                <w:rFonts w:hint="cs"/>
                <w:kern w:val="22"/>
                <w:sz w:val="22"/>
                <w:rtl/>
                <w:lang w:bidi="ar-EG"/>
              </w:rPr>
              <w:t>تشرين الأول</w:t>
            </w:r>
          </w:p>
          <w:p w:rsidR="002016B7" w:rsidRPr="00A26540" w:rsidRDefault="00B8715E" w:rsidP="007A61A9">
            <w:pPr>
              <w:spacing w:before="40" w:after="40"/>
              <w:jc w:val="left"/>
              <w:rPr>
                <w:kern w:val="22"/>
                <w:sz w:val="22"/>
                <w:rtl/>
                <w:lang w:bidi="ar-EG"/>
              </w:rPr>
            </w:pPr>
            <w:r>
              <w:rPr>
                <w:rFonts w:hint="cs"/>
                <w:kern w:val="22"/>
                <w:sz w:val="22"/>
                <w:rtl/>
                <w:lang w:bidi="ar-EG"/>
              </w:rPr>
              <w:t>15:00</w:t>
            </w:r>
            <w:r w:rsidR="007A61A9">
              <w:rPr>
                <w:rFonts w:hint="cs"/>
                <w:kern w:val="22"/>
                <w:sz w:val="22"/>
                <w:rtl/>
                <w:lang w:bidi="ar-EG"/>
              </w:rPr>
              <w:t>-</w:t>
            </w:r>
            <w:r>
              <w:rPr>
                <w:rFonts w:hint="cs"/>
                <w:kern w:val="22"/>
                <w:sz w:val="22"/>
                <w:rtl/>
                <w:lang w:bidi="ar-EG"/>
              </w:rPr>
              <w:t>18:00</w:t>
            </w:r>
          </w:p>
        </w:tc>
        <w:tc>
          <w:tcPr>
            <w:tcW w:w="0" w:type="auto"/>
            <w:tcBorders>
              <w:right w:val="nil"/>
            </w:tcBorders>
            <w:shd w:val="clear" w:color="auto" w:fill="FFFFFF" w:themeFill="background1"/>
          </w:tcPr>
          <w:p w:rsidR="002016B7" w:rsidRPr="00A26540" w:rsidRDefault="002016B7" w:rsidP="002016B7">
            <w:pPr>
              <w:shd w:val="clear" w:color="auto" w:fill="92D050"/>
              <w:spacing w:before="40" w:after="40"/>
              <w:rPr>
                <w:kern w:val="22"/>
                <w:sz w:val="22"/>
                <w:rtl/>
                <w:lang w:bidi="ar-EG"/>
              </w:rPr>
            </w:pPr>
            <w:r w:rsidRPr="00A26540">
              <w:rPr>
                <w:kern w:val="22"/>
                <w:sz w:val="22"/>
              </w:rPr>
              <w:t xml:space="preserve"> 1</w:t>
            </w:r>
          </w:p>
          <w:p w:rsidR="002016B7" w:rsidRPr="00A26540" w:rsidRDefault="002016B7" w:rsidP="002016B7">
            <w:pPr>
              <w:shd w:val="clear" w:color="auto" w:fill="92D050"/>
              <w:spacing w:before="40" w:after="40"/>
              <w:rPr>
                <w:kern w:val="22"/>
                <w:sz w:val="22"/>
              </w:rPr>
            </w:pPr>
            <w:r w:rsidRPr="00A26540">
              <w:rPr>
                <w:kern w:val="22"/>
                <w:sz w:val="22"/>
              </w:rPr>
              <w:t xml:space="preserve"> 2</w:t>
            </w:r>
          </w:p>
          <w:p w:rsidR="002016B7" w:rsidRPr="00A26540" w:rsidRDefault="002016B7" w:rsidP="002016B7">
            <w:pPr>
              <w:shd w:val="clear" w:color="auto" w:fill="92D050"/>
              <w:spacing w:before="40" w:after="40"/>
              <w:rPr>
                <w:kern w:val="22"/>
                <w:sz w:val="22"/>
              </w:rPr>
            </w:pPr>
            <w:r w:rsidRPr="00A26540">
              <w:rPr>
                <w:kern w:val="22"/>
                <w:sz w:val="22"/>
              </w:rPr>
              <w:t xml:space="preserve"> 3</w:t>
            </w:r>
          </w:p>
          <w:p w:rsidR="002016B7" w:rsidRPr="00A26540" w:rsidRDefault="002016B7" w:rsidP="002016B7">
            <w:pPr>
              <w:shd w:val="clear" w:color="auto" w:fill="92D050"/>
              <w:spacing w:before="40" w:after="40"/>
              <w:rPr>
                <w:kern w:val="22"/>
                <w:sz w:val="22"/>
              </w:rPr>
            </w:pPr>
            <w:r w:rsidRPr="00A26540">
              <w:rPr>
                <w:kern w:val="22"/>
                <w:sz w:val="22"/>
              </w:rPr>
              <w:t xml:space="preserve"> 4</w:t>
            </w:r>
          </w:p>
          <w:p w:rsidR="002016B7" w:rsidRPr="00A26540" w:rsidRDefault="002016B7" w:rsidP="002016B7">
            <w:pPr>
              <w:shd w:val="clear" w:color="auto" w:fill="92D050"/>
              <w:spacing w:before="40" w:after="40"/>
              <w:rPr>
                <w:kern w:val="22"/>
                <w:sz w:val="22"/>
              </w:rPr>
            </w:pPr>
            <w:r w:rsidRPr="00A26540">
              <w:rPr>
                <w:kern w:val="22"/>
                <w:sz w:val="22"/>
              </w:rPr>
              <w:t xml:space="preserve"> 6</w:t>
            </w:r>
          </w:p>
          <w:p w:rsidR="002016B7" w:rsidRPr="00A26540" w:rsidRDefault="002016B7" w:rsidP="002016B7">
            <w:pPr>
              <w:spacing w:before="40" w:after="40"/>
              <w:rPr>
                <w:kern w:val="22"/>
                <w:sz w:val="22"/>
              </w:rPr>
            </w:pPr>
          </w:p>
          <w:p w:rsidR="002016B7" w:rsidRPr="00A26540" w:rsidRDefault="002016B7" w:rsidP="002016B7">
            <w:pPr>
              <w:shd w:val="clear" w:color="auto" w:fill="92D050"/>
              <w:spacing w:before="40" w:after="40"/>
              <w:rPr>
                <w:kern w:val="22"/>
                <w:sz w:val="22"/>
              </w:rPr>
            </w:pPr>
            <w:r w:rsidRPr="00A26540">
              <w:rPr>
                <w:kern w:val="22"/>
                <w:sz w:val="22"/>
              </w:rPr>
              <w:t xml:space="preserve"> 7</w:t>
            </w:r>
          </w:p>
        </w:tc>
        <w:tc>
          <w:tcPr>
            <w:tcW w:w="574" w:type="dxa"/>
            <w:tcBorders>
              <w:left w:val="nil"/>
              <w:right w:val="nil"/>
            </w:tcBorders>
          </w:tcPr>
          <w:p w:rsidR="002016B7" w:rsidRPr="00A26540" w:rsidRDefault="002016B7" w:rsidP="002016B7">
            <w:pPr>
              <w:shd w:val="clear" w:color="auto" w:fill="8064A2" w:themeFill="accent4"/>
              <w:tabs>
                <w:tab w:val="left" w:pos="154"/>
                <w:tab w:val="left" w:pos="208"/>
              </w:tabs>
              <w:spacing w:before="40" w:after="40"/>
              <w:ind w:right="-612"/>
              <w:rPr>
                <w:kern w:val="22"/>
                <w:sz w:val="22"/>
                <w:rtl/>
                <w:lang w:bidi="ar-EG"/>
              </w:rPr>
            </w:pPr>
            <w:r w:rsidRPr="00A26540">
              <w:rPr>
                <w:kern w:val="22"/>
                <w:sz w:val="22"/>
              </w:rPr>
              <w:t xml:space="preserve"> 1</w:t>
            </w:r>
          </w:p>
          <w:p w:rsidR="002016B7" w:rsidRPr="00A26540" w:rsidRDefault="002016B7" w:rsidP="002016B7">
            <w:pPr>
              <w:shd w:val="clear" w:color="auto" w:fill="8064A2" w:themeFill="accent4"/>
              <w:spacing w:before="40" w:after="40"/>
              <w:rPr>
                <w:kern w:val="22"/>
                <w:sz w:val="22"/>
              </w:rPr>
            </w:pPr>
            <w:r w:rsidRPr="00A26540">
              <w:rPr>
                <w:kern w:val="22"/>
                <w:sz w:val="22"/>
              </w:rPr>
              <w:t xml:space="preserve"> 2   </w:t>
            </w:r>
          </w:p>
          <w:p w:rsidR="002016B7" w:rsidRPr="00A26540" w:rsidRDefault="002016B7" w:rsidP="002016B7">
            <w:pPr>
              <w:shd w:val="clear" w:color="auto" w:fill="8064A2" w:themeFill="accent4"/>
              <w:spacing w:before="40" w:after="40"/>
              <w:rPr>
                <w:kern w:val="22"/>
                <w:sz w:val="22"/>
              </w:rPr>
            </w:pPr>
            <w:r w:rsidRPr="00A26540">
              <w:rPr>
                <w:kern w:val="22"/>
                <w:sz w:val="22"/>
              </w:rPr>
              <w:t xml:space="preserve"> 3</w:t>
            </w:r>
          </w:p>
          <w:p w:rsidR="002016B7" w:rsidRPr="00A26540" w:rsidRDefault="002016B7" w:rsidP="002016B7">
            <w:pPr>
              <w:spacing w:before="40" w:after="40"/>
              <w:rPr>
                <w:kern w:val="22"/>
                <w:sz w:val="22"/>
              </w:rPr>
            </w:pPr>
          </w:p>
          <w:p w:rsidR="002016B7" w:rsidRPr="00A26540" w:rsidRDefault="002016B7" w:rsidP="002016B7">
            <w:pPr>
              <w:shd w:val="clear" w:color="auto" w:fill="8064A2" w:themeFill="accent4"/>
              <w:spacing w:before="40" w:after="40"/>
              <w:rPr>
                <w:kern w:val="22"/>
                <w:sz w:val="22"/>
              </w:rPr>
            </w:pPr>
            <w:r w:rsidRPr="00A26540">
              <w:rPr>
                <w:kern w:val="22"/>
                <w:sz w:val="22"/>
              </w:rPr>
              <w:t xml:space="preserve"> 4</w:t>
            </w:r>
          </w:p>
          <w:p w:rsidR="002016B7" w:rsidRPr="00A26540" w:rsidRDefault="002016B7" w:rsidP="002016B7">
            <w:pPr>
              <w:shd w:val="clear" w:color="auto" w:fill="8064A2" w:themeFill="accent4"/>
              <w:spacing w:before="40" w:after="40"/>
              <w:rPr>
                <w:kern w:val="22"/>
                <w:sz w:val="22"/>
              </w:rPr>
            </w:pPr>
            <w:r w:rsidRPr="00A26540">
              <w:rPr>
                <w:kern w:val="22"/>
                <w:sz w:val="22"/>
              </w:rPr>
              <w:t xml:space="preserve"> 5</w:t>
            </w:r>
          </w:p>
          <w:p w:rsidR="002016B7" w:rsidRPr="00A26540" w:rsidRDefault="002016B7" w:rsidP="002016B7">
            <w:pPr>
              <w:shd w:val="clear" w:color="auto" w:fill="8064A2" w:themeFill="accent4"/>
              <w:spacing w:before="40" w:after="40"/>
              <w:rPr>
                <w:kern w:val="22"/>
                <w:sz w:val="22"/>
              </w:rPr>
            </w:pPr>
            <w:r w:rsidRPr="00A26540">
              <w:rPr>
                <w:kern w:val="22"/>
                <w:sz w:val="22"/>
              </w:rPr>
              <w:t xml:space="preserve"> 6</w:t>
            </w:r>
          </w:p>
        </w:tc>
        <w:tc>
          <w:tcPr>
            <w:tcW w:w="498" w:type="dxa"/>
            <w:tcBorders>
              <w:left w:val="nil"/>
              <w:right w:val="single" w:sz="4" w:space="0" w:color="auto"/>
            </w:tcBorders>
          </w:tcPr>
          <w:p w:rsidR="002016B7" w:rsidRPr="00A26540" w:rsidRDefault="002016B7" w:rsidP="002016B7">
            <w:pPr>
              <w:shd w:val="clear" w:color="auto" w:fill="00B0F0"/>
              <w:spacing w:before="40" w:after="40"/>
              <w:rPr>
                <w:kern w:val="22"/>
                <w:sz w:val="22"/>
              </w:rPr>
            </w:pPr>
            <w:r w:rsidRPr="00A26540">
              <w:rPr>
                <w:kern w:val="22"/>
                <w:sz w:val="22"/>
              </w:rPr>
              <w:t xml:space="preserve"> 1</w:t>
            </w:r>
          </w:p>
          <w:p w:rsidR="002016B7" w:rsidRPr="00A26540" w:rsidRDefault="002016B7" w:rsidP="002016B7">
            <w:pPr>
              <w:shd w:val="clear" w:color="auto" w:fill="00B0F0"/>
              <w:spacing w:before="40" w:after="40"/>
              <w:rPr>
                <w:kern w:val="22"/>
                <w:sz w:val="22"/>
              </w:rPr>
            </w:pPr>
            <w:r w:rsidRPr="00A26540">
              <w:rPr>
                <w:kern w:val="22"/>
                <w:sz w:val="22"/>
              </w:rPr>
              <w:t xml:space="preserve"> 2</w:t>
            </w:r>
          </w:p>
          <w:p w:rsidR="002016B7" w:rsidRPr="00A26540" w:rsidRDefault="002016B7" w:rsidP="002016B7">
            <w:pPr>
              <w:shd w:val="clear" w:color="auto" w:fill="00B0F0"/>
              <w:spacing w:before="40" w:after="40"/>
              <w:rPr>
                <w:kern w:val="22"/>
                <w:sz w:val="22"/>
              </w:rPr>
            </w:pPr>
            <w:r w:rsidRPr="00A26540">
              <w:rPr>
                <w:kern w:val="22"/>
                <w:sz w:val="22"/>
              </w:rPr>
              <w:t xml:space="preserve"> 3</w:t>
            </w:r>
          </w:p>
          <w:p w:rsidR="002016B7" w:rsidRPr="00A26540" w:rsidRDefault="002016B7" w:rsidP="002016B7">
            <w:pPr>
              <w:spacing w:before="40" w:after="40"/>
              <w:rPr>
                <w:kern w:val="22"/>
                <w:sz w:val="22"/>
              </w:rPr>
            </w:pPr>
          </w:p>
          <w:p w:rsidR="002016B7" w:rsidRPr="00A26540" w:rsidRDefault="002016B7" w:rsidP="002016B7">
            <w:pPr>
              <w:shd w:val="clear" w:color="auto" w:fill="00B0F0"/>
              <w:spacing w:before="40" w:after="40"/>
              <w:rPr>
                <w:kern w:val="22"/>
                <w:sz w:val="22"/>
              </w:rPr>
            </w:pPr>
            <w:r w:rsidRPr="00A26540">
              <w:rPr>
                <w:kern w:val="22"/>
                <w:sz w:val="22"/>
              </w:rPr>
              <w:t xml:space="preserve"> 4</w:t>
            </w:r>
          </w:p>
          <w:p w:rsidR="002016B7" w:rsidRPr="00A26540" w:rsidRDefault="002016B7" w:rsidP="002016B7">
            <w:pPr>
              <w:shd w:val="clear" w:color="auto" w:fill="00B0F0"/>
              <w:spacing w:before="40" w:after="40"/>
              <w:rPr>
                <w:kern w:val="22"/>
                <w:sz w:val="22"/>
              </w:rPr>
            </w:pPr>
            <w:r w:rsidRPr="00A26540">
              <w:rPr>
                <w:kern w:val="22"/>
                <w:sz w:val="22"/>
              </w:rPr>
              <w:t xml:space="preserve"> 5</w:t>
            </w:r>
          </w:p>
          <w:p w:rsidR="002016B7" w:rsidRPr="00A26540" w:rsidRDefault="002016B7" w:rsidP="002016B7">
            <w:pPr>
              <w:shd w:val="clear" w:color="auto" w:fill="00B0F0"/>
              <w:spacing w:before="40" w:after="40"/>
              <w:rPr>
                <w:kern w:val="22"/>
                <w:sz w:val="22"/>
              </w:rPr>
            </w:pPr>
            <w:r w:rsidRPr="00A26540">
              <w:rPr>
                <w:kern w:val="22"/>
                <w:sz w:val="22"/>
              </w:rPr>
              <w:t xml:space="preserve"> 6</w:t>
            </w:r>
          </w:p>
        </w:tc>
        <w:tc>
          <w:tcPr>
            <w:tcW w:w="6547" w:type="dxa"/>
            <w:tcBorders>
              <w:left w:val="single" w:sz="4" w:space="0" w:color="auto"/>
            </w:tcBorders>
          </w:tcPr>
          <w:p w:rsidR="00A26540" w:rsidRPr="00A26540" w:rsidRDefault="00A26540" w:rsidP="00A26540">
            <w:pPr>
              <w:pStyle w:val="bodytextnoindent"/>
              <w:tabs>
                <w:tab w:val="left" w:pos="900"/>
              </w:tabs>
              <w:bidi/>
              <w:spacing w:before="0" w:after="0" w:line="216" w:lineRule="auto"/>
              <w:jc w:val="left"/>
              <w:rPr>
                <w:rFonts w:cs="Simplified Arabic"/>
                <w:snapToGrid w:val="0"/>
                <w:kern w:val="22"/>
                <w:rtl/>
                <w:lang w:val="en-US" w:bidi="ar-EG"/>
              </w:rPr>
            </w:pPr>
            <w:r w:rsidRPr="00A26540">
              <w:rPr>
                <w:rFonts w:cs="Simplified Arabic"/>
                <w:snapToGrid w:val="0"/>
                <w:kern w:val="22"/>
                <w:rtl/>
                <w:lang w:val="en-US" w:bidi="ar-EG"/>
              </w:rPr>
              <w:t>افتتاح الاجتماع</w:t>
            </w:r>
          </w:p>
          <w:p w:rsidR="00A26540" w:rsidRPr="00A26540" w:rsidRDefault="00A26540" w:rsidP="00A26540">
            <w:pPr>
              <w:pStyle w:val="bodytextnoindent"/>
              <w:tabs>
                <w:tab w:val="left" w:pos="900"/>
              </w:tabs>
              <w:bidi/>
              <w:spacing w:before="0" w:after="0" w:line="216" w:lineRule="auto"/>
              <w:jc w:val="left"/>
              <w:rPr>
                <w:rFonts w:cs="Simplified Arabic"/>
                <w:snapToGrid w:val="0"/>
                <w:kern w:val="22"/>
                <w:rtl/>
                <w:lang w:val="en-US" w:bidi="ar-EG"/>
              </w:rPr>
            </w:pPr>
            <w:r w:rsidRPr="00A26540">
              <w:rPr>
                <w:rFonts w:cs="Simplified Arabic"/>
                <w:snapToGrid w:val="0"/>
                <w:kern w:val="22"/>
                <w:rtl/>
                <w:lang w:val="en-US" w:bidi="ar-EG"/>
              </w:rPr>
              <w:t>المسائل التنظيمية (جدول الأعمال، انتخاب الأعضاء، تنظيم العمل)</w:t>
            </w:r>
          </w:p>
          <w:p w:rsidR="00A26540" w:rsidRPr="00A26540" w:rsidRDefault="00A26540" w:rsidP="00A26540">
            <w:pPr>
              <w:pStyle w:val="bodytextnoindent"/>
              <w:tabs>
                <w:tab w:val="left" w:pos="900"/>
              </w:tabs>
              <w:bidi/>
              <w:spacing w:before="0" w:after="0" w:line="216" w:lineRule="auto"/>
              <w:jc w:val="left"/>
              <w:rPr>
                <w:rFonts w:cs="Simplified Arabic"/>
                <w:snapToGrid w:val="0"/>
                <w:kern w:val="22"/>
                <w:rtl/>
                <w:lang w:val="en-US" w:bidi="ar-EG"/>
              </w:rPr>
            </w:pPr>
            <w:r w:rsidRPr="00A26540">
              <w:rPr>
                <w:rFonts w:cs="Simplified Arabic"/>
                <w:snapToGrid w:val="0"/>
                <w:kern w:val="22"/>
                <w:rtl/>
                <w:lang w:val="en-US" w:bidi="ar-EG"/>
              </w:rPr>
              <w:t>تقرير عن أوراق توثيق ممثلي الأطراف</w:t>
            </w:r>
          </w:p>
          <w:p w:rsidR="00A26540" w:rsidRPr="00A26540" w:rsidRDefault="00A85AFF" w:rsidP="00A26540">
            <w:pPr>
              <w:pStyle w:val="bodytextnoindent"/>
              <w:tabs>
                <w:tab w:val="left" w:pos="900"/>
              </w:tabs>
              <w:bidi/>
              <w:spacing w:before="0" w:after="0" w:line="216" w:lineRule="auto"/>
              <w:jc w:val="left"/>
              <w:rPr>
                <w:rFonts w:cs="Simplified Arabic"/>
                <w:snapToGrid w:val="0"/>
                <w:kern w:val="22"/>
                <w:rtl/>
                <w:lang w:val="en-US" w:bidi="ar-EG"/>
              </w:rPr>
            </w:pPr>
            <w:r>
              <w:rPr>
                <w:rFonts w:cs="Simplified Arabic" w:hint="cs"/>
                <w:snapToGrid w:val="0"/>
                <w:kern w:val="22"/>
                <w:rtl/>
                <w:lang w:val="en-US" w:bidi="ar-EG"/>
              </w:rPr>
              <w:t>القضايا المعلقة</w:t>
            </w:r>
          </w:p>
          <w:p w:rsidR="00A26540" w:rsidRPr="00A26540" w:rsidRDefault="00A26540" w:rsidP="00A85AFF">
            <w:pPr>
              <w:pStyle w:val="bodytextnoindent"/>
              <w:tabs>
                <w:tab w:val="left" w:pos="900"/>
              </w:tabs>
              <w:bidi/>
              <w:spacing w:before="0" w:after="0" w:line="216" w:lineRule="auto"/>
              <w:jc w:val="left"/>
              <w:rPr>
                <w:rFonts w:cs="Simplified Arabic"/>
                <w:snapToGrid w:val="0"/>
                <w:kern w:val="22"/>
                <w:rtl/>
                <w:lang w:val="en-US" w:bidi="ar-EG"/>
              </w:rPr>
            </w:pPr>
            <w:r w:rsidRPr="00A26540">
              <w:rPr>
                <w:rFonts w:cs="Simplified Arabic" w:hint="cs"/>
                <w:snapToGrid w:val="0"/>
                <w:kern w:val="22"/>
                <w:rtl/>
                <w:lang w:val="en-US" w:bidi="ar-EG"/>
              </w:rPr>
              <w:t>تقارير عن الاجتماعات فيما بين الدورات والاجتماعات التحضيرية</w:t>
            </w:r>
            <w:r w:rsidR="00A85AFF" w:rsidRPr="00A26540">
              <w:rPr>
                <w:rFonts w:cs="Simplified Arabic" w:hint="cs"/>
                <w:snapToGrid w:val="0"/>
                <w:kern w:val="22"/>
                <w:rtl/>
                <w:lang w:val="en-US" w:bidi="ar-EG"/>
              </w:rPr>
              <w:t xml:space="preserve"> الإقليمية</w:t>
            </w:r>
          </w:p>
          <w:p w:rsidR="00A26540" w:rsidRPr="00A26540" w:rsidRDefault="00A26540" w:rsidP="00A26540">
            <w:pPr>
              <w:pStyle w:val="bodytextnoindent"/>
              <w:tabs>
                <w:tab w:val="left" w:pos="900"/>
              </w:tabs>
              <w:bidi/>
              <w:spacing w:before="0" w:after="0" w:line="216" w:lineRule="auto"/>
              <w:jc w:val="left"/>
              <w:rPr>
                <w:rFonts w:cs="Simplified Arabic"/>
                <w:snapToGrid w:val="0"/>
                <w:kern w:val="22"/>
                <w:rtl/>
                <w:lang w:val="en-US" w:bidi="ar-EG"/>
              </w:rPr>
            </w:pPr>
            <w:r w:rsidRPr="00A26540">
              <w:rPr>
                <w:rFonts w:cs="Simplified Arabic" w:hint="cs"/>
                <w:snapToGrid w:val="0"/>
                <w:kern w:val="22"/>
                <w:rtl/>
                <w:lang w:val="en-US" w:bidi="ar-EG"/>
              </w:rPr>
              <w:t>تقرير لجنة الامتثال بموجب البروتوكول</w:t>
            </w:r>
          </w:p>
          <w:p w:rsidR="002016B7" w:rsidRPr="00A26540" w:rsidRDefault="00A26540" w:rsidP="00A26540">
            <w:pPr>
              <w:pStyle w:val="bodytextnoindent"/>
              <w:tabs>
                <w:tab w:val="left" w:pos="900"/>
              </w:tabs>
              <w:bidi/>
              <w:spacing w:before="0" w:after="0" w:line="216" w:lineRule="auto"/>
              <w:jc w:val="left"/>
              <w:rPr>
                <w:rFonts w:cs="Simplified Arabic"/>
                <w:snapToGrid w:val="0"/>
                <w:kern w:val="22"/>
                <w:rtl/>
                <w:lang w:val="en-US" w:bidi="ar-EG"/>
              </w:rPr>
            </w:pPr>
            <w:r w:rsidRPr="00A26540">
              <w:rPr>
                <w:rFonts w:cs="Simplified Arabic" w:hint="cs"/>
                <w:snapToGrid w:val="0"/>
                <w:kern w:val="22"/>
                <w:rtl/>
                <w:lang w:val="en-US" w:bidi="ar-EG"/>
              </w:rPr>
              <w:t>إ</w:t>
            </w:r>
            <w:r w:rsidR="00A85AFF">
              <w:rPr>
                <w:rFonts w:cs="Simplified Arabic" w:hint="cs"/>
                <w:snapToGrid w:val="0"/>
                <w:kern w:val="22"/>
                <w:rtl/>
                <w:lang w:val="en-US" w:bidi="ar-EG"/>
              </w:rPr>
              <w:t>دارة الاتفاقية والبروتوكولين و</w:t>
            </w:r>
            <w:r w:rsidRPr="00A26540">
              <w:rPr>
                <w:rFonts w:cs="Simplified Arabic" w:hint="cs"/>
                <w:snapToGrid w:val="0"/>
                <w:kern w:val="22"/>
                <w:rtl/>
                <w:lang w:val="en-US" w:bidi="ar-EG"/>
              </w:rPr>
              <w:t xml:space="preserve">ميزانيات </w:t>
            </w:r>
            <w:r w:rsidR="00A85AFF">
              <w:rPr>
                <w:rFonts w:cs="Simplified Arabic" w:hint="cs"/>
                <w:snapToGrid w:val="0"/>
                <w:kern w:val="22"/>
                <w:rtl/>
                <w:lang w:val="en-US" w:bidi="ar-EG"/>
              </w:rPr>
              <w:t>ا</w:t>
            </w:r>
            <w:r w:rsidRPr="00A26540">
              <w:rPr>
                <w:rFonts w:cs="Simplified Arabic" w:hint="cs"/>
                <w:snapToGrid w:val="0"/>
                <w:kern w:val="22"/>
                <w:rtl/>
                <w:lang w:val="en-US" w:bidi="ar-EG"/>
              </w:rPr>
              <w:t xml:space="preserve">لصناديق </w:t>
            </w:r>
            <w:proofErr w:type="spellStart"/>
            <w:r w:rsidRPr="00A26540">
              <w:rPr>
                <w:rFonts w:cs="Simplified Arabic" w:hint="cs"/>
                <w:snapToGrid w:val="0"/>
                <w:kern w:val="22"/>
                <w:rtl/>
                <w:lang w:val="en-US" w:bidi="ar-EG"/>
              </w:rPr>
              <w:t>الاستئمان</w:t>
            </w:r>
            <w:r w:rsidR="00A85AFF">
              <w:rPr>
                <w:rFonts w:cs="Simplified Arabic" w:hint="cs"/>
                <w:snapToGrid w:val="0"/>
                <w:kern w:val="22"/>
                <w:rtl/>
                <w:lang w:val="en-US" w:bidi="ar-EG"/>
              </w:rPr>
              <w:t>ية</w:t>
            </w:r>
            <w:proofErr w:type="spellEnd"/>
          </w:p>
        </w:tc>
      </w:tr>
      <w:tr w:rsidR="002016B7" w:rsidRPr="00A26540" w:rsidTr="00D026B5">
        <w:trPr>
          <w:jc w:val="center"/>
        </w:trPr>
        <w:tc>
          <w:tcPr>
            <w:tcW w:w="1501" w:type="dxa"/>
            <w:vMerge w:val="restart"/>
          </w:tcPr>
          <w:p w:rsidR="00B8715E" w:rsidRPr="00A26540" w:rsidRDefault="00B8715E" w:rsidP="00D026B5">
            <w:pPr>
              <w:spacing w:before="40" w:after="40"/>
              <w:jc w:val="left"/>
              <w:rPr>
                <w:kern w:val="22"/>
                <w:sz w:val="22"/>
                <w:rtl/>
                <w:lang w:bidi="ar-EG"/>
              </w:rPr>
            </w:pPr>
            <w:r w:rsidRPr="00A26540">
              <w:rPr>
                <w:rFonts w:hint="cs"/>
                <w:kern w:val="22"/>
                <w:sz w:val="22"/>
                <w:rtl/>
                <w:lang w:bidi="ar-EG"/>
              </w:rPr>
              <w:t>ال</w:t>
            </w:r>
            <w:r>
              <w:rPr>
                <w:rFonts w:hint="cs"/>
                <w:kern w:val="22"/>
                <w:sz w:val="22"/>
                <w:rtl/>
                <w:lang w:bidi="ar-EG"/>
              </w:rPr>
              <w:t>ثلاثاء</w:t>
            </w:r>
          </w:p>
          <w:p w:rsidR="002016B7" w:rsidRPr="00A26540" w:rsidRDefault="00A50A68" w:rsidP="007A61A9">
            <w:pPr>
              <w:spacing w:before="40" w:after="40"/>
              <w:jc w:val="left"/>
              <w:rPr>
                <w:kern w:val="22"/>
                <w:sz w:val="22"/>
                <w:lang w:bidi="ar-EG"/>
              </w:rPr>
            </w:pPr>
            <w:r>
              <w:rPr>
                <w:rFonts w:hint="cs"/>
                <w:kern w:val="22"/>
                <w:sz w:val="22"/>
                <w:rtl/>
                <w:lang w:bidi="ar-EG"/>
              </w:rPr>
              <w:t>12</w:t>
            </w:r>
            <w:r w:rsidR="00B8715E" w:rsidRPr="00A26540">
              <w:rPr>
                <w:rFonts w:hint="cs"/>
                <w:kern w:val="22"/>
                <w:sz w:val="22"/>
                <w:rtl/>
                <w:lang w:bidi="ar-EG"/>
              </w:rPr>
              <w:t xml:space="preserve"> أكتوبر/</w:t>
            </w:r>
            <w:r w:rsidR="00B8715E">
              <w:rPr>
                <w:rFonts w:hint="cs"/>
                <w:kern w:val="22"/>
                <w:sz w:val="22"/>
                <w:rtl/>
                <w:lang w:bidi="ar-EG"/>
              </w:rPr>
              <w:t xml:space="preserve"> تشرين ال</w:t>
            </w:r>
            <w:r w:rsidR="007A61A9">
              <w:rPr>
                <w:rFonts w:hint="cs"/>
                <w:kern w:val="22"/>
                <w:sz w:val="22"/>
                <w:rtl/>
                <w:lang w:bidi="ar-EG"/>
              </w:rPr>
              <w:t>أول</w:t>
            </w:r>
          </w:p>
        </w:tc>
        <w:tc>
          <w:tcPr>
            <w:tcW w:w="1741" w:type="dxa"/>
            <w:gridSpan w:val="3"/>
            <w:vMerge w:val="restart"/>
            <w:vAlign w:val="center"/>
          </w:tcPr>
          <w:p w:rsidR="002016B7" w:rsidRPr="00A26540" w:rsidRDefault="002016B7" w:rsidP="002016B7">
            <w:pPr>
              <w:spacing w:before="40" w:after="40"/>
              <w:jc w:val="center"/>
              <w:rPr>
                <w:kern w:val="22"/>
                <w:sz w:val="22"/>
                <w:lang w:eastAsia="en-CA"/>
              </w:rPr>
            </w:pPr>
            <w:r w:rsidRPr="00A26540">
              <w:rPr>
                <w:rFonts w:hint="cs"/>
                <w:kern w:val="22"/>
                <w:sz w:val="22"/>
                <w:rtl/>
              </w:rPr>
              <w:t>الجزء الرفيع المستوى</w:t>
            </w:r>
          </w:p>
        </w:tc>
        <w:tc>
          <w:tcPr>
            <w:tcW w:w="6547" w:type="dxa"/>
          </w:tcPr>
          <w:p w:rsidR="00A26540" w:rsidRPr="00A26540" w:rsidRDefault="00A26540" w:rsidP="002016B7">
            <w:pPr>
              <w:spacing w:before="40" w:after="40"/>
              <w:rPr>
                <w:kern w:val="22"/>
                <w:sz w:val="22"/>
                <w:rtl/>
                <w:lang w:bidi="ar-EG"/>
              </w:rPr>
            </w:pPr>
            <w:r w:rsidRPr="00A26540">
              <w:rPr>
                <w:rFonts w:hint="cs"/>
                <w:kern w:val="22"/>
                <w:sz w:val="22"/>
                <w:rtl/>
                <w:lang w:bidi="ar-EG"/>
              </w:rPr>
              <w:t>افتتاح الجلسة العامة للجزء الرفيع المستوى</w:t>
            </w:r>
          </w:p>
        </w:tc>
      </w:tr>
      <w:tr w:rsidR="002016B7" w:rsidRPr="00A26540" w:rsidTr="00A85AFF">
        <w:trPr>
          <w:trHeight w:val="485"/>
          <w:jc w:val="center"/>
        </w:trPr>
        <w:tc>
          <w:tcPr>
            <w:tcW w:w="1501" w:type="dxa"/>
            <w:vMerge/>
          </w:tcPr>
          <w:p w:rsidR="002016B7" w:rsidRPr="00A26540" w:rsidRDefault="002016B7" w:rsidP="00D026B5">
            <w:pPr>
              <w:spacing w:before="40" w:after="40"/>
              <w:jc w:val="left"/>
              <w:rPr>
                <w:kern w:val="22"/>
                <w:sz w:val="22"/>
              </w:rPr>
            </w:pPr>
          </w:p>
        </w:tc>
        <w:tc>
          <w:tcPr>
            <w:tcW w:w="1741" w:type="dxa"/>
            <w:gridSpan w:val="3"/>
            <w:vMerge/>
          </w:tcPr>
          <w:p w:rsidR="002016B7" w:rsidRPr="00A26540" w:rsidRDefault="002016B7" w:rsidP="002016B7">
            <w:pPr>
              <w:spacing w:before="40" w:after="40"/>
              <w:rPr>
                <w:kern w:val="22"/>
                <w:sz w:val="22"/>
                <w:lang w:eastAsia="en-CA"/>
              </w:rPr>
            </w:pPr>
          </w:p>
        </w:tc>
        <w:tc>
          <w:tcPr>
            <w:tcW w:w="6547" w:type="dxa"/>
          </w:tcPr>
          <w:p w:rsidR="002016B7" w:rsidRPr="00A26540" w:rsidRDefault="00073059" w:rsidP="00A26540">
            <w:pPr>
              <w:spacing w:before="40" w:after="40"/>
              <w:rPr>
                <w:kern w:val="22"/>
                <w:sz w:val="22"/>
                <w:lang w:bidi="ar-EG"/>
              </w:rPr>
            </w:pPr>
            <w:r>
              <w:rPr>
                <w:rFonts w:hint="cs"/>
                <w:kern w:val="22"/>
                <w:sz w:val="22"/>
                <w:rtl/>
                <w:lang w:bidi="ar-EG"/>
              </w:rPr>
              <w:t>الم</w:t>
            </w:r>
            <w:r w:rsidR="00A26540" w:rsidRPr="00A26540">
              <w:rPr>
                <w:rFonts w:hint="cs"/>
                <w:kern w:val="22"/>
                <w:sz w:val="22"/>
                <w:rtl/>
                <w:lang w:bidi="ar-EG"/>
              </w:rPr>
              <w:t>ائد</w:t>
            </w:r>
            <w:r>
              <w:rPr>
                <w:rFonts w:hint="cs"/>
                <w:kern w:val="22"/>
                <w:sz w:val="22"/>
                <w:rtl/>
                <w:lang w:bidi="ar-EG"/>
              </w:rPr>
              <w:t>ة</w:t>
            </w:r>
            <w:r w:rsidR="00A26540" w:rsidRPr="00A26540">
              <w:rPr>
                <w:rFonts w:hint="cs"/>
                <w:kern w:val="22"/>
                <w:sz w:val="22"/>
                <w:rtl/>
                <w:lang w:bidi="ar-EG"/>
              </w:rPr>
              <w:t xml:space="preserve"> المستديرة الأولى الموازية للجزء الرفيع المستوى</w:t>
            </w:r>
          </w:p>
        </w:tc>
      </w:tr>
      <w:tr w:rsidR="002016B7" w:rsidRPr="00A26540" w:rsidTr="00D026B5">
        <w:trPr>
          <w:jc w:val="center"/>
        </w:trPr>
        <w:tc>
          <w:tcPr>
            <w:tcW w:w="1501" w:type="dxa"/>
            <w:vMerge w:val="restart"/>
          </w:tcPr>
          <w:p w:rsidR="00B8715E" w:rsidRDefault="00B8715E" w:rsidP="00D026B5">
            <w:pPr>
              <w:spacing w:before="40" w:after="40"/>
              <w:jc w:val="left"/>
              <w:rPr>
                <w:kern w:val="22"/>
                <w:sz w:val="22"/>
                <w:rtl/>
                <w:lang w:bidi="ar-EG"/>
              </w:rPr>
            </w:pPr>
            <w:r>
              <w:rPr>
                <w:rFonts w:hint="cs"/>
                <w:kern w:val="22"/>
                <w:sz w:val="22"/>
                <w:rtl/>
                <w:lang w:bidi="ar-EG"/>
              </w:rPr>
              <w:t>الأربعاء</w:t>
            </w:r>
          </w:p>
          <w:p w:rsidR="002016B7" w:rsidRPr="00A26540" w:rsidRDefault="00B8715E" w:rsidP="00D026B5">
            <w:pPr>
              <w:spacing w:before="40" w:after="40"/>
              <w:jc w:val="left"/>
              <w:rPr>
                <w:kern w:val="22"/>
                <w:sz w:val="22"/>
                <w:lang w:bidi="ar-EG"/>
              </w:rPr>
            </w:pPr>
            <w:r>
              <w:rPr>
                <w:rFonts w:hint="cs"/>
                <w:kern w:val="22"/>
                <w:sz w:val="22"/>
                <w:rtl/>
                <w:lang w:bidi="ar-EG"/>
              </w:rPr>
              <w:t>13 أكتوبر/</w:t>
            </w:r>
            <w:r w:rsidR="005E196D">
              <w:rPr>
                <w:rFonts w:hint="cs"/>
                <w:kern w:val="22"/>
                <w:sz w:val="22"/>
                <w:rtl/>
                <w:lang w:bidi="ar-EG"/>
              </w:rPr>
              <w:t xml:space="preserve"> </w:t>
            </w:r>
            <w:r>
              <w:rPr>
                <w:rFonts w:hint="cs"/>
                <w:kern w:val="22"/>
                <w:sz w:val="22"/>
                <w:rtl/>
                <w:lang w:bidi="ar-EG"/>
              </w:rPr>
              <w:t>تشرين الأول</w:t>
            </w:r>
          </w:p>
        </w:tc>
        <w:tc>
          <w:tcPr>
            <w:tcW w:w="1741" w:type="dxa"/>
            <w:gridSpan w:val="3"/>
            <w:vMerge/>
          </w:tcPr>
          <w:p w:rsidR="002016B7" w:rsidRPr="00A26540" w:rsidRDefault="002016B7" w:rsidP="002016B7">
            <w:pPr>
              <w:spacing w:before="40" w:after="40"/>
              <w:rPr>
                <w:kern w:val="22"/>
                <w:sz w:val="22"/>
                <w:lang w:eastAsia="en-CA"/>
              </w:rPr>
            </w:pPr>
          </w:p>
        </w:tc>
        <w:tc>
          <w:tcPr>
            <w:tcW w:w="6547" w:type="dxa"/>
          </w:tcPr>
          <w:p w:rsidR="00A26540" w:rsidRPr="00A26540" w:rsidRDefault="00073059" w:rsidP="00A26540">
            <w:pPr>
              <w:spacing w:before="40" w:after="40"/>
              <w:rPr>
                <w:kern w:val="22"/>
                <w:sz w:val="22"/>
                <w:lang w:bidi="ar-EG"/>
              </w:rPr>
            </w:pPr>
            <w:r>
              <w:rPr>
                <w:rFonts w:hint="cs"/>
                <w:kern w:val="22"/>
                <w:sz w:val="22"/>
                <w:rtl/>
                <w:lang w:bidi="ar-EG"/>
              </w:rPr>
              <w:t>الم</w:t>
            </w:r>
            <w:r w:rsidR="00A26540" w:rsidRPr="00A26540">
              <w:rPr>
                <w:rFonts w:hint="cs"/>
                <w:kern w:val="22"/>
                <w:sz w:val="22"/>
                <w:rtl/>
                <w:lang w:bidi="ar-EG"/>
              </w:rPr>
              <w:t>ائد</w:t>
            </w:r>
            <w:r>
              <w:rPr>
                <w:rFonts w:hint="cs"/>
                <w:kern w:val="22"/>
                <w:sz w:val="22"/>
                <w:rtl/>
                <w:lang w:bidi="ar-EG"/>
              </w:rPr>
              <w:t>ة</w:t>
            </w:r>
            <w:r w:rsidR="00A26540" w:rsidRPr="00A26540">
              <w:rPr>
                <w:rFonts w:hint="cs"/>
                <w:kern w:val="22"/>
                <w:sz w:val="22"/>
                <w:rtl/>
                <w:lang w:bidi="ar-EG"/>
              </w:rPr>
              <w:t xml:space="preserve"> المستديرة الثانية الموازية للجزء الرفيع المستوى</w:t>
            </w:r>
          </w:p>
        </w:tc>
      </w:tr>
      <w:tr w:rsidR="002016B7" w:rsidRPr="00A26540" w:rsidTr="00D026B5">
        <w:trPr>
          <w:jc w:val="center"/>
        </w:trPr>
        <w:tc>
          <w:tcPr>
            <w:tcW w:w="1501" w:type="dxa"/>
            <w:vMerge/>
          </w:tcPr>
          <w:p w:rsidR="002016B7" w:rsidRPr="00A26540" w:rsidRDefault="002016B7" w:rsidP="00D026B5">
            <w:pPr>
              <w:spacing w:before="40" w:after="40"/>
              <w:jc w:val="left"/>
              <w:rPr>
                <w:kern w:val="22"/>
                <w:sz w:val="22"/>
              </w:rPr>
            </w:pPr>
          </w:p>
        </w:tc>
        <w:tc>
          <w:tcPr>
            <w:tcW w:w="1741" w:type="dxa"/>
            <w:gridSpan w:val="3"/>
            <w:vMerge/>
          </w:tcPr>
          <w:p w:rsidR="002016B7" w:rsidRPr="00A26540" w:rsidRDefault="002016B7" w:rsidP="002016B7">
            <w:pPr>
              <w:spacing w:before="40" w:after="40"/>
              <w:rPr>
                <w:kern w:val="22"/>
                <w:sz w:val="22"/>
                <w:lang w:eastAsia="en-CA"/>
              </w:rPr>
            </w:pPr>
          </w:p>
        </w:tc>
        <w:tc>
          <w:tcPr>
            <w:tcW w:w="6547" w:type="dxa"/>
          </w:tcPr>
          <w:p w:rsidR="00A26540" w:rsidRPr="00A26540" w:rsidRDefault="00A26540" w:rsidP="002016B7">
            <w:pPr>
              <w:spacing w:before="40" w:after="40"/>
              <w:rPr>
                <w:kern w:val="22"/>
                <w:sz w:val="22"/>
              </w:rPr>
            </w:pPr>
            <w:r w:rsidRPr="00A26540">
              <w:rPr>
                <w:rFonts w:hint="cs"/>
                <w:kern w:val="22"/>
                <w:sz w:val="22"/>
                <w:rtl/>
              </w:rPr>
              <w:t>اختتام الجلسة العامة للجزء الرفيع المستوى</w:t>
            </w:r>
          </w:p>
        </w:tc>
      </w:tr>
      <w:tr w:rsidR="002016B7" w:rsidRPr="00A26540" w:rsidTr="00D026B5">
        <w:trPr>
          <w:jc w:val="center"/>
        </w:trPr>
        <w:tc>
          <w:tcPr>
            <w:tcW w:w="1501" w:type="dxa"/>
            <w:vMerge w:val="restart"/>
          </w:tcPr>
          <w:p w:rsidR="00B8715E" w:rsidRDefault="005E196D" w:rsidP="00D026B5">
            <w:pPr>
              <w:spacing w:before="40" w:after="40"/>
              <w:jc w:val="left"/>
              <w:rPr>
                <w:kern w:val="22"/>
                <w:sz w:val="22"/>
                <w:rtl/>
                <w:lang w:bidi="ar-EG"/>
              </w:rPr>
            </w:pPr>
            <w:r>
              <w:rPr>
                <w:rFonts w:hint="cs"/>
                <w:kern w:val="22"/>
                <w:sz w:val="22"/>
                <w:rtl/>
                <w:lang w:bidi="ar-EG"/>
              </w:rPr>
              <w:t>الجمعة</w:t>
            </w:r>
          </w:p>
          <w:p w:rsidR="005E196D" w:rsidRDefault="005E196D" w:rsidP="00D026B5">
            <w:pPr>
              <w:spacing w:before="40" w:after="40"/>
              <w:jc w:val="left"/>
              <w:rPr>
                <w:kern w:val="22"/>
                <w:sz w:val="22"/>
                <w:rtl/>
                <w:lang w:bidi="ar-EG"/>
              </w:rPr>
            </w:pPr>
            <w:r>
              <w:rPr>
                <w:rFonts w:hint="cs"/>
                <w:kern w:val="22"/>
                <w:sz w:val="22"/>
                <w:rtl/>
                <w:lang w:bidi="ar-EG"/>
              </w:rPr>
              <w:t>15 أكتوبر/ تشرين الأول</w:t>
            </w:r>
          </w:p>
          <w:p w:rsidR="002016B7" w:rsidRPr="00A26540" w:rsidRDefault="007A61A9" w:rsidP="007A61A9">
            <w:pPr>
              <w:spacing w:before="40" w:after="40"/>
              <w:jc w:val="left"/>
              <w:rPr>
                <w:kern w:val="22"/>
                <w:sz w:val="22"/>
                <w:lang w:bidi="ar-EG"/>
              </w:rPr>
            </w:pPr>
            <w:r>
              <w:rPr>
                <w:rFonts w:hint="cs"/>
                <w:kern w:val="22"/>
                <w:sz w:val="22"/>
                <w:rtl/>
                <w:lang w:bidi="ar-EG"/>
              </w:rPr>
              <w:t>15:00-17:00</w:t>
            </w:r>
          </w:p>
        </w:tc>
        <w:tc>
          <w:tcPr>
            <w:tcW w:w="8288" w:type="dxa"/>
            <w:gridSpan w:val="4"/>
          </w:tcPr>
          <w:p w:rsidR="002016B7" w:rsidRPr="00A26540" w:rsidRDefault="002016B7" w:rsidP="00A85AFF">
            <w:pPr>
              <w:spacing w:before="40" w:after="40"/>
              <w:jc w:val="left"/>
              <w:rPr>
                <w:kern w:val="22"/>
                <w:sz w:val="22"/>
                <w:lang w:bidi="ar-EG"/>
              </w:rPr>
            </w:pPr>
            <w:r w:rsidRPr="00A26540">
              <w:rPr>
                <w:kern w:val="22"/>
                <w:sz w:val="22"/>
                <w:rtl/>
                <w:lang w:bidi="ar-EG"/>
              </w:rPr>
              <w:t xml:space="preserve">النظر في مشاريع المقررات لاعتمادها (البند 7 </w:t>
            </w:r>
            <w:r w:rsidR="00A85AFF">
              <w:rPr>
                <w:rFonts w:hint="cs"/>
                <w:kern w:val="22"/>
                <w:sz w:val="22"/>
                <w:rtl/>
                <w:lang w:bidi="ar-EG"/>
              </w:rPr>
              <w:t>من</w:t>
            </w:r>
            <w:r w:rsidRPr="00A26540">
              <w:rPr>
                <w:kern w:val="22"/>
                <w:sz w:val="22"/>
                <w:rtl/>
                <w:lang w:bidi="ar-EG"/>
              </w:rPr>
              <w:t xml:space="preserve"> جدول أعمال مؤتمر الأطراف، والبند 6 </w:t>
            </w:r>
            <w:r w:rsidR="00A85AFF">
              <w:rPr>
                <w:rFonts w:hint="cs"/>
                <w:kern w:val="22"/>
                <w:sz w:val="22"/>
                <w:rtl/>
                <w:lang w:bidi="ar-EG"/>
              </w:rPr>
              <w:t>من</w:t>
            </w:r>
            <w:r w:rsidRPr="00A26540">
              <w:rPr>
                <w:kern w:val="22"/>
                <w:sz w:val="22"/>
                <w:rtl/>
                <w:lang w:bidi="ar-EG"/>
              </w:rPr>
              <w:t xml:space="preserve"> جدول أعمال بروتوكول </w:t>
            </w:r>
            <w:proofErr w:type="spellStart"/>
            <w:r w:rsidRPr="00A26540">
              <w:rPr>
                <w:kern w:val="22"/>
                <w:sz w:val="22"/>
                <w:rtl/>
                <w:lang w:bidi="ar-EG"/>
              </w:rPr>
              <w:t>قرطاجنة</w:t>
            </w:r>
            <w:proofErr w:type="spellEnd"/>
            <w:r w:rsidRPr="00A26540">
              <w:rPr>
                <w:kern w:val="22"/>
                <w:sz w:val="22"/>
                <w:rtl/>
                <w:lang w:bidi="ar-EG"/>
              </w:rPr>
              <w:t xml:space="preserve">، والبند 6 </w:t>
            </w:r>
            <w:r w:rsidR="00A85AFF">
              <w:rPr>
                <w:rFonts w:hint="cs"/>
                <w:kern w:val="22"/>
                <w:sz w:val="22"/>
                <w:rtl/>
                <w:lang w:bidi="ar-EG"/>
              </w:rPr>
              <w:t>من</w:t>
            </w:r>
            <w:r w:rsidRPr="00A26540">
              <w:rPr>
                <w:kern w:val="22"/>
                <w:sz w:val="22"/>
                <w:rtl/>
                <w:lang w:bidi="ar-EG"/>
              </w:rPr>
              <w:t xml:space="preserve"> جدول أعمال بروتوكول </w:t>
            </w:r>
            <w:proofErr w:type="spellStart"/>
            <w:r w:rsidRPr="00A26540">
              <w:rPr>
                <w:kern w:val="22"/>
                <w:sz w:val="22"/>
                <w:rtl/>
                <w:lang w:bidi="ar-EG"/>
              </w:rPr>
              <w:t>ناغويا</w:t>
            </w:r>
            <w:proofErr w:type="spellEnd"/>
            <w:r w:rsidRPr="00A26540">
              <w:rPr>
                <w:kern w:val="22"/>
                <w:sz w:val="22"/>
                <w:rtl/>
                <w:lang w:bidi="ar-EG"/>
              </w:rPr>
              <w:t>)</w:t>
            </w:r>
          </w:p>
        </w:tc>
      </w:tr>
      <w:tr w:rsidR="002016B7" w:rsidRPr="00A26540" w:rsidTr="00D026B5">
        <w:trPr>
          <w:jc w:val="center"/>
        </w:trPr>
        <w:tc>
          <w:tcPr>
            <w:tcW w:w="1501" w:type="dxa"/>
            <w:vMerge/>
          </w:tcPr>
          <w:p w:rsidR="002016B7" w:rsidRPr="00A26540" w:rsidRDefault="002016B7" w:rsidP="002016B7">
            <w:pPr>
              <w:spacing w:before="40" w:after="40"/>
              <w:rPr>
                <w:kern w:val="22"/>
                <w:sz w:val="22"/>
              </w:rPr>
            </w:pPr>
          </w:p>
        </w:tc>
        <w:tc>
          <w:tcPr>
            <w:tcW w:w="0" w:type="auto"/>
          </w:tcPr>
          <w:p w:rsidR="002016B7" w:rsidRPr="00A26540" w:rsidRDefault="00CB0EBC" w:rsidP="002016B7">
            <w:pPr>
              <w:shd w:val="clear" w:color="auto" w:fill="92D050"/>
              <w:spacing w:before="40" w:after="40"/>
              <w:rPr>
                <w:kern w:val="22"/>
                <w:sz w:val="22"/>
                <w:rtl/>
                <w:lang w:bidi="ar-EG"/>
              </w:rPr>
            </w:pPr>
            <w:r>
              <w:rPr>
                <w:kern w:val="22"/>
                <w:sz w:val="22"/>
              </w:rPr>
              <w:t>28</w:t>
            </w:r>
          </w:p>
          <w:p w:rsidR="002016B7" w:rsidRPr="00A26540" w:rsidRDefault="00F05C21" w:rsidP="002016B7">
            <w:pPr>
              <w:shd w:val="clear" w:color="auto" w:fill="92D050"/>
              <w:spacing w:before="40" w:after="40"/>
              <w:rPr>
                <w:rFonts w:hint="cs"/>
                <w:kern w:val="22"/>
                <w:sz w:val="22"/>
                <w:rtl/>
                <w:lang w:bidi="ar-EG"/>
              </w:rPr>
            </w:pPr>
            <w:r>
              <w:rPr>
                <w:kern w:val="22"/>
                <w:sz w:val="22"/>
              </w:rPr>
              <w:t>29</w:t>
            </w:r>
          </w:p>
          <w:p w:rsidR="002016B7" w:rsidRPr="00A26540" w:rsidRDefault="002016B7" w:rsidP="002016B7">
            <w:pPr>
              <w:shd w:val="clear" w:color="auto" w:fill="92D050"/>
              <w:spacing w:before="40" w:after="40"/>
              <w:rPr>
                <w:kern w:val="22"/>
                <w:sz w:val="22"/>
              </w:rPr>
            </w:pPr>
            <w:r w:rsidRPr="00A26540">
              <w:rPr>
                <w:kern w:val="22"/>
                <w:sz w:val="22"/>
              </w:rPr>
              <w:t>30</w:t>
            </w:r>
          </w:p>
        </w:tc>
        <w:tc>
          <w:tcPr>
            <w:tcW w:w="574" w:type="dxa"/>
          </w:tcPr>
          <w:p w:rsidR="002016B7" w:rsidRPr="00A26540" w:rsidRDefault="002016B7" w:rsidP="002016B7">
            <w:pPr>
              <w:shd w:val="clear" w:color="auto" w:fill="8064A2" w:themeFill="accent4"/>
              <w:spacing w:before="40" w:after="40"/>
              <w:rPr>
                <w:kern w:val="22"/>
                <w:sz w:val="22"/>
              </w:rPr>
            </w:pPr>
            <w:r w:rsidRPr="00A26540">
              <w:rPr>
                <w:kern w:val="22"/>
                <w:sz w:val="22"/>
              </w:rPr>
              <w:t>18</w:t>
            </w:r>
          </w:p>
          <w:p w:rsidR="002016B7" w:rsidRPr="00A26540" w:rsidRDefault="002016B7" w:rsidP="002016B7">
            <w:pPr>
              <w:shd w:val="clear" w:color="auto" w:fill="8064A2" w:themeFill="accent4"/>
              <w:spacing w:before="40" w:after="40"/>
              <w:rPr>
                <w:kern w:val="22"/>
                <w:sz w:val="22"/>
              </w:rPr>
            </w:pPr>
            <w:r w:rsidRPr="00A26540">
              <w:rPr>
                <w:kern w:val="22"/>
                <w:sz w:val="22"/>
              </w:rPr>
              <w:t>19</w:t>
            </w:r>
          </w:p>
          <w:p w:rsidR="002016B7" w:rsidRPr="00A26540" w:rsidRDefault="002016B7" w:rsidP="002016B7">
            <w:pPr>
              <w:shd w:val="clear" w:color="auto" w:fill="8064A2" w:themeFill="accent4"/>
              <w:spacing w:before="40" w:after="40"/>
              <w:rPr>
                <w:kern w:val="22"/>
                <w:sz w:val="22"/>
              </w:rPr>
            </w:pPr>
            <w:r w:rsidRPr="00A26540">
              <w:rPr>
                <w:kern w:val="22"/>
                <w:sz w:val="22"/>
              </w:rPr>
              <w:t>20</w:t>
            </w:r>
          </w:p>
        </w:tc>
        <w:tc>
          <w:tcPr>
            <w:tcW w:w="498" w:type="dxa"/>
          </w:tcPr>
          <w:p w:rsidR="002016B7" w:rsidRPr="00A26540" w:rsidRDefault="002016B7" w:rsidP="002016B7">
            <w:pPr>
              <w:shd w:val="clear" w:color="auto" w:fill="00B0F0"/>
              <w:spacing w:before="40" w:after="40"/>
              <w:rPr>
                <w:kern w:val="22"/>
                <w:sz w:val="22"/>
              </w:rPr>
            </w:pPr>
            <w:r w:rsidRPr="00A26540">
              <w:rPr>
                <w:kern w:val="22"/>
                <w:sz w:val="22"/>
              </w:rPr>
              <w:t>17</w:t>
            </w:r>
          </w:p>
          <w:p w:rsidR="002016B7" w:rsidRPr="00A26540" w:rsidRDefault="002016B7" w:rsidP="002016B7">
            <w:pPr>
              <w:shd w:val="clear" w:color="auto" w:fill="00B0F0"/>
              <w:spacing w:before="40" w:after="40"/>
              <w:rPr>
                <w:kern w:val="22"/>
                <w:sz w:val="22"/>
              </w:rPr>
            </w:pPr>
            <w:r w:rsidRPr="00A26540">
              <w:rPr>
                <w:kern w:val="22"/>
                <w:sz w:val="22"/>
              </w:rPr>
              <w:t>18</w:t>
            </w:r>
          </w:p>
          <w:p w:rsidR="002016B7" w:rsidRPr="00A26540" w:rsidRDefault="002016B7" w:rsidP="002016B7">
            <w:pPr>
              <w:shd w:val="clear" w:color="auto" w:fill="00B0F0"/>
              <w:spacing w:before="40" w:after="40"/>
              <w:rPr>
                <w:kern w:val="22"/>
                <w:sz w:val="22"/>
              </w:rPr>
            </w:pPr>
            <w:r w:rsidRPr="00A26540">
              <w:rPr>
                <w:kern w:val="22"/>
                <w:sz w:val="22"/>
              </w:rPr>
              <w:t>19</w:t>
            </w:r>
          </w:p>
        </w:tc>
        <w:tc>
          <w:tcPr>
            <w:tcW w:w="6547" w:type="dxa"/>
          </w:tcPr>
          <w:p w:rsidR="00A26540" w:rsidRPr="00A26540" w:rsidRDefault="00A50A68" w:rsidP="002016B7">
            <w:pPr>
              <w:spacing w:before="40" w:after="40"/>
              <w:rPr>
                <w:kern w:val="22"/>
                <w:sz w:val="22"/>
                <w:rtl/>
              </w:rPr>
            </w:pPr>
            <w:r>
              <w:rPr>
                <w:rFonts w:hint="cs"/>
                <w:kern w:val="22"/>
                <w:sz w:val="22"/>
                <w:rtl/>
              </w:rPr>
              <w:t>مسائل</w:t>
            </w:r>
            <w:r w:rsidR="00A26540" w:rsidRPr="00A26540">
              <w:rPr>
                <w:rFonts w:hint="cs"/>
                <w:kern w:val="22"/>
                <w:sz w:val="22"/>
                <w:rtl/>
              </w:rPr>
              <w:t xml:space="preserve"> أخرى</w:t>
            </w:r>
          </w:p>
          <w:p w:rsidR="00A26540" w:rsidRPr="00A26540" w:rsidRDefault="00A26540" w:rsidP="002016B7">
            <w:pPr>
              <w:spacing w:before="40" w:after="40"/>
              <w:rPr>
                <w:kern w:val="22"/>
                <w:sz w:val="22"/>
                <w:rtl/>
              </w:rPr>
            </w:pPr>
            <w:r w:rsidRPr="00A26540">
              <w:rPr>
                <w:rFonts w:hint="cs"/>
                <w:kern w:val="22"/>
                <w:sz w:val="22"/>
                <w:rtl/>
              </w:rPr>
              <w:t xml:space="preserve">اعتماد </w:t>
            </w:r>
            <w:r w:rsidR="00A50A68">
              <w:rPr>
                <w:rFonts w:hint="cs"/>
                <w:kern w:val="22"/>
                <w:sz w:val="22"/>
                <w:rtl/>
              </w:rPr>
              <w:t>ال</w:t>
            </w:r>
            <w:r w:rsidRPr="00A26540">
              <w:rPr>
                <w:rFonts w:hint="cs"/>
                <w:kern w:val="22"/>
                <w:sz w:val="22"/>
                <w:rtl/>
              </w:rPr>
              <w:t xml:space="preserve">تقرير </w:t>
            </w:r>
            <w:r w:rsidR="00A50A68">
              <w:rPr>
                <w:rFonts w:hint="cs"/>
                <w:kern w:val="22"/>
                <w:sz w:val="22"/>
                <w:rtl/>
              </w:rPr>
              <w:t xml:space="preserve">عن </w:t>
            </w:r>
            <w:r w:rsidRPr="00A26540">
              <w:rPr>
                <w:rFonts w:hint="cs"/>
                <w:kern w:val="22"/>
                <w:sz w:val="22"/>
                <w:rtl/>
              </w:rPr>
              <w:t>الجزء الأول من الاجتماع</w:t>
            </w:r>
          </w:p>
          <w:p w:rsidR="002016B7" w:rsidRPr="00A26540" w:rsidRDefault="00A26540" w:rsidP="00A26540">
            <w:pPr>
              <w:spacing w:before="40" w:after="40"/>
              <w:rPr>
                <w:kern w:val="22"/>
                <w:sz w:val="22"/>
                <w:rtl/>
                <w:lang w:bidi="ar-EG"/>
              </w:rPr>
            </w:pPr>
            <w:r w:rsidRPr="00A26540">
              <w:rPr>
                <w:rFonts w:hint="cs"/>
                <w:kern w:val="22"/>
                <w:sz w:val="22"/>
                <w:rtl/>
              </w:rPr>
              <w:t>اختتام الاجتماع</w:t>
            </w:r>
          </w:p>
        </w:tc>
      </w:tr>
    </w:tbl>
    <w:p w:rsidR="002016B7" w:rsidRPr="00D026B5" w:rsidRDefault="00D026B5" w:rsidP="00555C40">
      <w:pPr>
        <w:spacing w:before="60"/>
        <w:rPr>
          <w:kern w:val="22"/>
          <w:szCs w:val="22"/>
          <w:rtl/>
        </w:rPr>
      </w:pPr>
      <w:r w:rsidRPr="00555C40">
        <w:rPr>
          <w:kern w:val="22"/>
          <w:szCs w:val="22"/>
        </w:rPr>
        <w:t>CBD</w:t>
      </w:r>
      <w:r w:rsidRPr="00D026B5">
        <w:rPr>
          <w:rFonts w:hint="cs"/>
          <w:kern w:val="22"/>
          <w:szCs w:val="22"/>
          <w:rtl/>
        </w:rPr>
        <w:t xml:space="preserve"> = مؤتمر الأطراف في اتفاقية التنوع البيولوجي</w:t>
      </w:r>
    </w:p>
    <w:p w:rsidR="00D026B5" w:rsidRPr="00D026B5" w:rsidRDefault="00D026B5" w:rsidP="002016B7">
      <w:pPr>
        <w:rPr>
          <w:kern w:val="22"/>
          <w:szCs w:val="22"/>
          <w:rtl/>
          <w:lang w:bidi="ar-EG"/>
        </w:rPr>
      </w:pPr>
      <w:r w:rsidRPr="00D026B5">
        <w:rPr>
          <w:kern w:val="22"/>
          <w:szCs w:val="22"/>
        </w:rPr>
        <w:t>CP</w:t>
      </w:r>
      <w:r w:rsidRPr="00D026B5">
        <w:rPr>
          <w:rFonts w:hint="cs"/>
          <w:kern w:val="22"/>
          <w:szCs w:val="22"/>
          <w:rtl/>
        </w:rPr>
        <w:t xml:space="preserve"> = مؤتمر الأطراف العامل كاجتماع للأطراف في بروتوكول </w:t>
      </w:r>
      <w:proofErr w:type="spellStart"/>
      <w:r w:rsidRPr="00D026B5">
        <w:rPr>
          <w:rFonts w:hint="cs"/>
          <w:kern w:val="22"/>
          <w:szCs w:val="22"/>
          <w:rtl/>
        </w:rPr>
        <w:t>قرطاجنة</w:t>
      </w:r>
      <w:proofErr w:type="spellEnd"/>
      <w:r w:rsidRPr="00D026B5">
        <w:rPr>
          <w:rFonts w:hint="cs"/>
          <w:kern w:val="22"/>
          <w:szCs w:val="22"/>
          <w:rtl/>
        </w:rPr>
        <w:t xml:space="preserve"> للسلامة الأحيائية</w:t>
      </w:r>
    </w:p>
    <w:p w:rsidR="00D026B5" w:rsidRPr="00D026B5" w:rsidRDefault="00D026B5" w:rsidP="002016B7">
      <w:pPr>
        <w:rPr>
          <w:kern w:val="22"/>
          <w:szCs w:val="22"/>
        </w:rPr>
      </w:pPr>
      <w:r w:rsidRPr="00D026B5">
        <w:rPr>
          <w:kern w:val="22"/>
          <w:szCs w:val="22"/>
        </w:rPr>
        <w:t>NP</w:t>
      </w:r>
      <w:r w:rsidRPr="00D026B5">
        <w:rPr>
          <w:rFonts w:hint="cs"/>
          <w:kern w:val="22"/>
          <w:szCs w:val="22"/>
          <w:rtl/>
        </w:rPr>
        <w:t xml:space="preserve"> = مؤتمر الأطراف العامل كاجتماع للأطراف في بروتوكول </w:t>
      </w:r>
      <w:proofErr w:type="spellStart"/>
      <w:r w:rsidRPr="00D026B5">
        <w:rPr>
          <w:rFonts w:hint="cs"/>
          <w:kern w:val="22"/>
          <w:szCs w:val="22"/>
          <w:rtl/>
        </w:rPr>
        <w:t>ناغويا</w:t>
      </w:r>
      <w:proofErr w:type="spellEnd"/>
      <w:r w:rsidRPr="00D026B5">
        <w:rPr>
          <w:rFonts w:hint="cs"/>
          <w:kern w:val="22"/>
          <w:szCs w:val="22"/>
          <w:rtl/>
        </w:rPr>
        <w:t xml:space="preserve"> بشأن الحصول وتقاسم المنافع.</w:t>
      </w:r>
    </w:p>
    <w:p w:rsidR="002016B7" w:rsidRPr="0029297C" w:rsidRDefault="002016B7" w:rsidP="002016B7">
      <w:pPr>
        <w:rPr>
          <w:kern w:val="22"/>
          <w:lang w:bidi="ar-EG"/>
        </w:rPr>
      </w:pPr>
    </w:p>
    <w:p w:rsidR="005E196D" w:rsidRDefault="005E196D" w:rsidP="002016B7">
      <w:pPr>
        <w:rPr>
          <w:kern w:val="22"/>
          <w:rtl/>
        </w:rPr>
        <w:sectPr w:rsidR="005E196D" w:rsidSect="005E196D">
          <w:headerReference w:type="even" r:id="rId12"/>
          <w:headerReference w:type="default" r:id="rId13"/>
          <w:pgSz w:w="12240" w:h="15840" w:code="1"/>
          <w:pgMar w:top="1008" w:right="1440" w:bottom="1008" w:left="1440" w:header="461" w:footer="720" w:gutter="0"/>
          <w:cols w:space="720"/>
          <w:titlePg/>
          <w:docGrid w:linePitch="360"/>
        </w:sectPr>
      </w:pPr>
    </w:p>
    <w:p w:rsidR="002016B7" w:rsidRPr="005E196D" w:rsidRDefault="005E196D" w:rsidP="009026D1">
      <w:pPr>
        <w:spacing w:after="60" w:line="206" w:lineRule="auto"/>
        <w:jc w:val="center"/>
        <w:rPr>
          <w:i/>
          <w:iCs/>
          <w:kern w:val="22"/>
          <w:rtl/>
        </w:rPr>
      </w:pPr>
      <w:r w:rsidRPr="005E196D">
        <w:rPr>
          <w:rFonts w:hint="cs"/>
          <w:i/>
          <w:iCs/>
          <w:kern w:val="22"/>
          <w:rtl/>
        </w:rPr>
        <w:lastRenderedPageBreak/>
        <w:t>المرفق الثاني</w:t>
      </w:r>
    </w:p>
    <w:p w:rsidR="005E196D" w:rsidRPr="005E196D" w:rsidRDefault="005E196D" w:rsidP="009026D1">
      <w:pPr>
        <w:spacing w:after="60" w:line="206" w:lineRule="auto"/>
        <w:jc w:val="center"/>
        <w:rPr>
          <w:b/>
          <w:bCs/>
          <w:kern w:val="22"/>
        </w:rPr>
      </w:pPr>
      <w:r w:rsidRPr="005E196D">
        <w:rPr>
          <w:rFonts w:hint="cs"/>
          <w:b/>
          <w:bCs/>
          <w:kern w:val="22"/>
          <w:rtl/>
        </w:rPr>
        <w:t>لمحة عامة لموعد الاجتماعات المتزامنة في الجزء الأول، والجزء الرفيع المستوى والأحداث المتصلة</w:t>
      </w:r>
    </w:p>
    <w:tbl>
      <w:tblPr>
        <w:tblStyle w:val="TableGrid"/>
        <w:bidiVisual/>
        <w:tblW w:w="13601" w:type="dxa"/>
        <w:jc w:val="center"/>
        <w:tblLayout w:type="fixed"/>
        <w:tblLook w:val="04A0" w:firstRow="1" w:lastRow="0" w:firstColumn="1" w:lastColumn="0" w:noHBand="0" w:noVBand="1"/>
      </w:tblPr>
      <w:tblGrid>
        <w:gridCol w:w="1466"/>
        <w:gridCol w:w="783"/>
        <w:gridCol w:w="6"/>
        <w:gridCol w:w="925"/>
        <w:gridCol w:w="382"/>
        <w:gridCol w:w="321"/>
        <w:gridCol w:w="6"/>
        <w:gridCol w:w="484"/>
        <w:gridCol w:w="512"/>
        <w:gridCol w:w="366"/>
        <w:gridCol w:w="484"/>
        <w:gridCol w:w="353"/>
        <w:gridCol w:w="498"/>
        <w:gridCol w:w="476"/>
        <w:gridCol w:w="454"/>
        <w:gridCol w:w="912"/>
        <w:gridCol w:w="32"/>
        <w:gridCol w:w="815"/>
        <w:gridCol w:w="934"/>
        <w:gridCol w:w="1006"/>
        <w:gridCol w:w="752"/>
        <w:gridCol w:w="830"/>
        <w:gridCol w:w="788"/>
        <w:gridCol w:w="16"/>
      </w:tblGrid>
      <w:tr w:rsidR="005E196D" w:rsidRPr="003404EE" w:rsidTr="006275BD">
        <w:trPr>
          <w:gridAfter w:val="1"/>
          <w:wAfter w:w="16" w:type="dxa"/>
          <w:jc w:val="center"/>
        </w:trPr>
        <w:tc>
          <w:tcPr>
            <w:tcW w:w="1466" w:type="dxa"/>
            <w:vAlign w:val="center"/>
          </w:tcPr>
          <w:p w:rsidR="005E196D" w:rsidRPr="003404EE" w:rsidRDefault="005E196D" w:rsidP="003404EE">
            <w:pPr>
              <w:spacing w:line="204" w:lineRule="auto"/>
              <w:jc w:val="center"/>
              <w:rPr>
                <w:rFonts w:ascii="Simplified Arabic" w:hAnsi="Simplified Arabic"/>
                <w:kern w:val="22"/>
                <w:szCs w:val="20"/>
              </w:rPr>
            </w:pPr>
          </w:p>
        </w:tc>
        <w:tc>
          <w:tcPr>
            <w:tcW w:w="789" w:type="dxa"/>
            <w:gridSpan w:val="2"/>
          </w:tcPr>
          <w:p w:rsidR="005E196D" w:rsidRPr="003404EE" w:rsidRDefault="005E196D" w:rsidP="003404EE">
            <w:pPr>
              <w:spacing w:line="204" w:lineRule="auto"/>
              <w:jc w:val="center"/>
              <w:rPr>
                <w:rFonts w:ascii="Simplified Arabic" w:hAnsi="Simplified Arabic"/>
                <w:kern w:val="22"/>
                <w:szCs w:val="20"/>
              </w:rPr>
            </w:pPr>
            <w:r w:rsidRPr="003404EE">
              <w:rPr>
                <w:rFonts w:ascii="Simplified Arabic" w:hAnsi="Simplified Arabic"/>
                <w:kern w:val="22"/>
                <w:szCs w:val="20"/>
              </w:rPr>
              <w:t>09</w:t>
            </w:r>
          </w:p>
        </w:tc>
        <w:tc>
          <w:tcPr>
            <w:tcW w:w="925" w:type="dxa"/>
          </w:tcPr>
          <w:p w:rsidR="005E196D" w:rsidRPr="003404EE" w:rsidRDefault="005E196D" w:rsidP="003404EE">
            <w:pPr>
              <w:spacing w:line="204" w:lineRule="auto"/>
              <w:jc w:val="center"/>
              <w:rPr>
                <w:rFonts w:ascii="Simplified Arabic" w:hAnsi="Simplified Arabic"/>
                <w:kern w:val="22"/>
                <w:szCs w:val="20"/>
              </w:rPr>
            </w:pPr>
            <w:r w:rsidRPr="003404EE">
              <w:rPr>
                <w:rFonts w:ascii="Simplified Arabic" w:hAnsi="Simplified Arabic"/>
                <w:kern w:val="22"/>
                <w:szCs w:val="20"/>
              </w:rPr>
              <w:t>10</w:t>
            </w:r>
          </w:p>
        </w:tc>
        <w:tc>
          <w:tcPr>
            <w:tcW w:w="709" w:type="dxa"/>
            <w:gridSpan w:val="3"/>
          </w:tcPr>
          <w:p w:rsidR="005E196D" w:rsidRPr="003404EE" w:rsidRDefault="005E196D" w:rsidP="003404EE">
            <w:pPr>
              <w:spacing w:line="204" w:lineRule="auto"/>
              <w:jc w:val="center"/>
              <w:rPr>
                <w:rFonts w:ascii="Simplified Arabic" w:hAnsi="Simplified Arabic"/>
                <w:kern w:val="22"/>
                <w:szCs w:val="20"/>
              </w:rPr>
            </w:pPr>
            <w:r w:rsidRPr="003404EE">
              <w:rPr>
                <w:rFonts w:ascii="Simplified Arabic" w:hAnsi="Simplified Arabic"/>
                <w:kern w:val="22"/>
                <w:szCs w:val="20"/>
              </w:rPr>
              <w:t>11</w:t>
            </w:r>
          </w:p>
        </w:tc>
        <w:tc>
          <w:tcPr>
            <w:tcW w:w="996" w:type="dxa"/>
            <w:gridSpan w:val="2"/>
          </w:tcPr>
          <w:p w:rsidR="005E196D" w:rsidRPr="003404EE" w:rsidRDefault="005E196D" w:rsidP="003404EE">
            <w:pPr>
              <w:spacing w:line="204" w:lineRule="auto"/>
              <w:jc w:val="center"/>
              <w:rPr>
                <w:rFonts w:ascii="Simplified Arabic" w:hAnsi="Simplified Arabic"/>
                <w:kern w:val="22"/>
                <w:szCs w:val="20"/>
              </w:rPr>
            </w:pPr>
            <w:r w:rsidRPr="003404EE">
              <w:rPr>
                <w:rFonts w:ascii="Simplified Arabic" w:hAnsi="Simplified Arabic"/>
                <w:kern w:val="22"/>
                <w:szCs w:val="20"/>
              </w:rPr>
              <w:t>12</w:t>
            </w:r>
          </w:p>
        </w:tc>
        <w:tc>
          <w:tcPr>
            <w:tcW w:w="850" w:type="dxa"/>
            <w:gridSpan w:val="2"/>
          </w:tcPr>
          <w:p w:rsidR="005E196D" w:rsidRPr="003404EE" w:rsidRDefault="005E196D" w:rsidP="003404EE">
            <w:pPr>
              <w:spacing w:line="204" w:lineRule="auto"/>
              <w:jc w:val="center"/>
              <w:rPr>
                <w:rFonts w:ascii="Simplified Arabic" w:hAnsi="Simplified Arabic"/>
                <w:kern w:val="22"/>
                <w:szCs w:val="20"/>
              </w:rPr>
            </w:pPr>
            <w:r w:rsidRPr="003404EE">
              <w:rPr>
                <w:rFonts w:ascii="Simplified Arabic" w:hAnsi="Simplified Arabic"/>
                <w:kern w:val="22"/>
                <w:szCs w:val="20"/>
              </w:rPr>
              <w:t>13</w:t>
            </w:r>
          </w:p>
        </w:tc>
        <w:tc>
          <w:tcPr>
            <w:tcW w:w="851" w:type="dxa"/>
            <w:gridSpan w:val="2"/>
          </w:tcPr>
          <w:p w:rsidR="005E196D" w:rsidRPr="003404EE" w:rsidRDefault="005E196D" w:rsidP="003404EE">
            <w:pPr>
              <w:spacing w:line="204" w:lineRule="auto"/>
              <w:jc w:val="center"/>
              <w:rPr>
                <w:rFonts w:ascii="Simplified Arabic" w:hAnsi="Simplified Arabic"/>
                <w:kern w:val="22"/>
                <w:szCs w:val="20"/>
              </w:rPr>
            </w:pPr>
            <w:r w:rsidRPr="003404EE">
              <w:rPr>
                <w:rFonts w:ascii="Simplified Arabic" w:hAnsi="Simplified Arabic"/>
                <w:kern w:val="22"/>
                <w:szCs w:val="20"/>
              </w:rPr>
              <w:t>14</w:t>
            </w:r>
          </w:p>
        </w:tc>
        <w:tc>
          <w:tcPr>
            <w:tcW w:w="930" w:type="dxa"/>
            <w:gridSpan w:val="2"/>
          </w:tcPr>
          <w:p w:rsidR="005E196D" w:rsidRPr="003404EE" w:rsidRDefault="005E196D" w:rsidP="003404EE">
            <w:pPr>
              <w:spacing w:line="204" w:lineRule="auto"/>
              <w:jc w:val="center"/>
              <w:rPr>
                <w:rFonts w:ascii="Simplified Arabic" w:hAnsi="Simplified Arabic"/>
                <w:kern w:val="22"/>
                <w:szCs w:val="20"/>
              </w:rPr>
            </w:pPr>
            <w:r w:rsidRPr="003404EE">
              <w:rPr>
                <w:rFonts w:ascii="Simplified Arabic" w:hAnsi="Simplified Arabic"/>
                <w:kern w:val="22"/>
                <w:szCs w:val="20"/>
              </w:rPr>
              <w:t>15</w:t>
            </w:r>
          </w:p>
        </w:tc>
        <w:tc>
          <w:tcPr>
            <w:tcW w:w="944" w:type="dxa"/>
            <w:gridSpan w:val="2"/>
          </w:tcPr>
          <w:p w:rsidR="005E196D" w:rsidRPr="003404EE" w:rsidRDefault="005E196D" w:rsidP="003404EE">
            <w:pPr>
              <w:spacing w:line="204" w:lineRule="auto"/>
              <w:jc w:val="center"/>
              <w:rPr>
                <w:rFonts w:ascii="Simplified Arabic" w:hAnsi="Simplified Arabic"/>
                <w:kern w:val="22"/>
                <w:szCs w:val="20"/>
              </w:rPr>
            </w:pPr>
            <w:r w:rsidRPr="003404EE">
              <w:rPr>
                <w:rFonts w:ascii="Simplified Arabic" w:hAnsi="Simplified Arabic"/>
                <w:kern w:val="22"/>
                <w:szCs w:val="20"/>
              </w:rPr>
              <w:t>16</w:t>
            </w:r>
          </w:p>
        </w:tc>
        <w:tc>
          <w:tcPr>
            <w:tcW w:w="815" w:type="dxa"/>
          </w:tcPr>
          <w:p w:rsidR="005E196D" w:rsidRPr="003404EE" w:rsidRDefault="005E196D" w:rsidP="003404EE">
            <w:pPr>
              <w:spacing w:line="204" w:lineRule="auto"/>
              <w:jc w:val="center"/>
              <w:rPr>
                <w:rFonts w:ascii="Simplified Arabic" w:hAnsi="Simplified Arabic"/>
                <w:kern w:val="22"/>
                <w:szCs w:val="20"/>
              </w:rPr>
            </w:pPr>
            <w:r w:rsidRPr="003404EE">
              <w:rPr>
                <w:rFonts w:ascii="Simplified Arabic" w:hAnsi="Simplified Arabic"/>
                <w:kern w:val="22"/>
                <w:szCs w:val="20"/>
              </w:rPr>
              <w:t>17</w:t>
            </w:r>
          </w:p>
        </w:tc>
        <w:tc>
          <w:tcPr>
            <w:tcW w:w="934" w:type="dxa"/>
          </w:tcPr>
          <w:p w:rsidR="005E196D" w:rsidRPr="003404EE" w:rsidRDefault="005E196D" w:rsidP="003404EE">
            <w:pPr>
              <w:spacing w:line="204" w:lineRule="auto"/>
              <w:jc w:val="center"/>
              <w:rPr>
                <w:rFonts w:ascii="Simplified Arabic" w:hAnsi="Simplified Arabic"/>
                <w:kern w:val="22"/>
                <w:szCs w:val="20"/>
              </w:rPr>
            </w:pPr>
            <w:r w:rsidRPr="003404EE">
              <w:rPr>
                <w:rFonts w:ascii="Simplified Arabic" w:hAnsi="Simplified Arabic"/>
                <w:kern w:val="22"/>
                <w:szCs w:val="20"/>
              </w:rPr>
              <w:t>18</w:t>
            </w:r>
          </w:p>
        </w:tc>
        <w:tc>
          <w:tcPr>
            <w:tcW w:w="1006" w:type="dxa"/>
          </w:tcPr>
          <w:p w:rsidR="005E196D" w:rsidRPr="003404EE" w:rsidRDefault="005E196D" w:rsidP="003404EE">
            <w:pPr>
              <w:spacing w:line="204" w:lineRule="auto"/>
              <w:jc w:val="center"/>
              <w:rPr>
                <w:rFonts w:ascii="Simplified Arabic" w:hAnsi="Simplified Arabic"/>
                <w:kern w:val="22"/>
                <w:szCs w:val="20"/>
              </w:rPr>
            </w:pPr>
            <w:r w:rsidRPr="003404EE">
              <w:rPr>
                <w:rFonts w:ascii="Simplified Arabic" w:hAnsi="Simplified Arabic"/>
                <w:kern w:val="22"/>
                <w:szCs w:val="20"/>
              </w:rPr>
              <w:t>19</w:t>
            </w:r>
          </w:p>
        </w:tc>
        <w:tc>
          <w:tcPr>
            <w:tcW w:w="752" w:type="dxa"/>
          </w:tcPr>
          <w:p w:rsidR="005E196D" w:rsidRPr="003404EE" w:rsidRDefault="005E196D" w:rsidP="003404EE">
            <w:pPr>
              <w:spacing w:line="204" w:lineRule="auto"/>
              <w:jc w:val="center"/>
              <w:rPr>
                <w:rFonts w:ascii="Simplified Arabic" w:hAnsi="Simplified Arabic"/>
                <w:kern w:val="22"/>
                <w:szCs w:val="20"/>
              </w:rPr>
            </w:pPr>
            <w:r w:rsidRPr="003404EE">
              <w:rPr>
                <w:rFonts w:ascii="Simplified Arabic" w:hAnsi="Simplified Arabic"/>
                <w:kern w:val="22"/>
                <w:szCs w:val="20"/>
              </w:rPr>
              <w:t>20</w:t>
            </w:r>
          </w:p>
        </w:tc>
        <w:tc>
          <w:tcPr>
            <w:tcW w:w="830" w:type="dxa"/>
          </w:tcPr>
          <w:p w:rsidR="005E196D" w:rsidRPr="003404EE" w:rsidRDefault="005E196D" w:rsidP="003404EE">
            <w:pPr>
              <w:spacing w:line="204" w:lineRule="auto"/>
              <w:jc w:val="center"/>
              <w:rPr>
                <w:rFonts w:ascii="Simplified Arabic" w:hAnsi="Simplified Arabic"/>
                <w:kern w:val="22"/>
                <w:szCs w:val="20"/>
              </w:rPr>
            </w:pPr>
            <w:r w:rsidRPr="003404EE">
              <w:rPr>
                <w:rFonts w:ascii="Simplified Arabic" w:hAnsi="Simplified Arabic"/>
                <w:kern w:val="22"/>
                <w:szCs w:val="20"/>
              </w:rPr>
              <w:t>21</w:t>
            </w:r>
          </w:p>
        </w:tc>
        <w:tc>
          <w:tcPr>
            <w:tcW w:w="788" w:type="dxa"/>
          </w:tcPr>
          <w:p w:rsidR="005E196D" w:rsidRPr="003404EE" w:rsidRDefault="005E196D" w:rsidP="003404EE">
            <w:pPr>
              <w:spacing w:line="204" w:lineRule="auto"/>
              <w:jc w:val="center"/>
              <w:rPr>
                <w:rFonts w:ascii="Simplified Arabic" w:hAnsi="Simplified Arabic"/>
                <w:kern w:val="22"/>
                <w:szCs w:val="20"/>
              </w:rPr>
            </w:pPr>
            <w:r w:rsidRPr="003404EE">
              <w:rPr>
                <w:rFonts w:ascii="Simplified Arabic" w:hAnsi="Simplified Arabic"/>
                <w:kern w:val="22"/>
                <w:szCs w:val="20"/>
              </w:rPr>
              <w:t>22</w:t>
            </w:r>
          </w:p>
        </w:tc>
      </w:tr>
      <w:tr w:rsidR="005E196D" w:rsidRPr="003404EE" w:rsidTr="006275BD">
        <w:trPr>
          <w:gridAfter w:val="1"/>
          <w:wAfter w:w="16" w:type="dxa"/>
          <w:trHeight w:val="1157"/>
          <w:jc w:val="center"/>
        </w:trPr>
        <w:tc>
          <w:tcPr>
            <w:tcW w:w="1466" w:type="dxa"/>
            <w:vAlign w:val="center"/>
          </w:tcPr>
          <w:p w:rsidR="009026D1" w:rsidRPr="003404EE" w:rsidRDefault="009026D1" w:rsidP="003404EE">
            <w:pPr>
              <w:spacing w:line="204" w:lineRule="auto"/>
              <w:jc w:val="center"/>
              <w:rPr>
                <w:rFonts w:ascii="Simplified Arabic" w:hAnsi="Simplified Arabic"/>
                <w:kern w:val="22"/>
                <w:szCs w:val="20"/>
                <w:rtl/>
              </w:rPr>
            </w:pPr>
            <w:r w:rsidRPr="003404EE">
              <w:rPr>
                <w:rFonts w:ascii="Simplified Arabic" w:hAnsi="Simplified Arabic"/>
                <w:kern w:val="22"/>
                <w:szCs w:val="20"/>
                <w:rtl/>
              </w:rPr>
              <w:t>الإثنين</w:t>
            </w:r>
          </w:p>
          <w:p w:rsidR="009026D1" w:rsidRPr="003404EE" w:rsidRDefault="009026D1" w:rsidP="003404EE">
            <w:pPr>
              <w:spacing w:line="204" w:lineRule="auto"/>
              <w:jc w:val="center"/>
              <w:rPr>
                <w:rFonts w:ascii="Simplified Arabic" w:hAnsi="Simplified Arabic"/>
                <w:kern w:val="22"/>
                <w:szCs w:val="20"/>
              </w:rPr>
            </w:pPr>
            <w:r w:rsidRPr="003404EE">
              <w:rPr>
                <w:rFonts w:ascii="Simplified Arabic" w:hAnsi="Simplified Arabic"/>
                <w:kern w:val="22"/>
                <w:szCs w:val="20"/>
                <w:rtl/>
              </w:rPr>
              <w:t>11 أكتوبر/</w:t>
            </w:r>
            <w:r w:rsidR="007A61A9">
              <w:rPr>
                <w:rFonts w:ascii="Simplified Arabic" w:hAnsi="Simplified Arabic" w:hint="cs"/>
                <w:kern w:val="22"/>
                <w:szCs w:val="20"/>
                <w:rtl/>
              </w:rPr>
              <w:t xml:space="preserve"> </w:t>
            </w:r>
            <w:r w:rsidRPr="003404EE">
              <w:rPr>
                <w:rFonts w:ascii="Simplified Arabic" w:hAnsi="Simplified Arabic"/>
                <w:kern w:val="22"/>
                <w:szCs w:val="20"/>
                <w:rtl/>
              </w:rPr>
              <w:t>تشرين الأول</w:t>
            </w:r>
          </w:p>
        </w:tc>
        <w:tc>
          <w:tcPr>
            <w:tcW w:w="3419" w:type="dxa"/>
            <w:gridSpan w:val="8"/>
            <w:shd w:val="clear" w:color="auto" w:fill="EEECE1" w:themeFill="background2"/>
            <w:vAlign w:val="center"/>
          </w:tcPr>
          <w:p w:rsidR="00867652" w:rsidRPr="003404EE" w:rsidRDefault="00867652" w:rsidP="003404EE">
            <w:pPr>
              <w:spacing w:line="204" w:lineRule="auto"/>
              <w:jc w:val="center"/>
              <w:rPr>
                <w:rFonts w:ascii="Simplified Arabic" w:hAnsi="Simplified Arabic"/>
                <w:kern w:val="22"/>
                <w:szCs w:val="20"/>
                <w:rtl/>
                <w:lang w:bidi="ar-EG"/>
              </w:rPr>
            </w:pPr>
            <w:r w:rsidRPr="003404EE">
              <w:rPr>
                <w:rFonts w:ascii="Simplified Arabic" w:hAnsi="Simplified Arabic"/>
                <w:kern w:val="22"/>
                <w:szCs w:val="20"/>
                <w:rtl/>
                <w:lang w:bidi="ar-EG"/>
              </w:rPr>
              <w:t>تسجيل الممثلين</w:t>
            </w:r>
          </w:p>
        </w:tc>
        <w:tc>
          <w:tcPr>
            <w:tcW w:w="850" w:type="dxa"/>
            <w:gridSpan w:val="2"/>
          </w:tcPr>
          <w:p w:rsidR="005E196D" w:rsidRPr="003404EE" w:rsidRDefault="005E196D" w:rsidP="003404EE">
            <w:pPr>
              <w:spacing w:line="204" w:lineRule="auto"/>
              <w:rPr>
                <w:rFonts w:ascii="Simplified Arabic" w:hAnsi="Simplified Arabic"/>
                <w:kern w:val="22"/>
                <w:szCs w:val="20"/>
              </w:rPr>
            </w:pPr>
          </w:p>
        </w:tc>
        <w:tc>
          <w:tcPr>
            <w:tcW w:w="851" w:type="dxa"/>
            <w:gridSpan w:val="2"/>
          </w:tcPr>
          <w:p w:rsidR="005E196D" w:rsidRPr="003404EE" w:rsidRDefault="005E196D" w:rsidP="003404EE">
            <w:pPr>
              <w:spacing w:line="204" w:lineRule="auto"/>
              <w:rPr>
                <w:rFonts w:ascii="Simplified Arabic" w:hAnsi="Simplified Arabic"/>
                <w:kern w:val="22"/>
                <w:szCs w:val="20"/>
              </w:rPr>
            </w:pPr>
          </w:p>
        </w:tc>
        <w:tc>
          <w:tcPr>
            <w:tcW w:w="2689" w:type="dxa"/>
            <w:gridSpan w:val="5"/>
            <w:shd w:val="clear" w:color="auto" w:fill="FABF8F" w:themeFill="accent6" w:themeFillTint="99"/>
            <w:vAlign w:val="center"/>
          </w:tcPr>
          <w:p w:rsidR="00867652" w:rsidRPr="003404EE" w:rsidRDefault="00867652" w:rsidP="003404EE">
            <w:pPr>
              <w:spacing w:line="204" w:lineRule="auto"/>
              <w:jc w:val="center"/>
              <w:rPr>
                <w:rFonts w:ascii="Simplified Arabic" w:hAnsi="Simplified Arabic"/>
                <w:kern w:val="22"/>
                <w:szCs w:val="20"/>
              </w:rPr>
            </w:pPr>
            <w:r w:rsidRPr="003404EE">
              <w:rPr>
                <w:rFonts w:ascii="Simplified Arabic" w:hAnsi="Simplified Arabic"/>
                <w:kern w:val="22"/>
                <w:szCs w:val="20"/>
                <w:rtl/>
              </w:rPr>
              <w:t xml:space="preserve">الجلسة الافتتاحية لمؤتمر الأطراف ومؤتمر الأطراف في بروتوكول </w:t>
            </w:r>
            <w:proofErr w:type="spellStart"/>
            <w:r w:rsidRPr="003404EE">
              <w:rPr>
                <w:rFonts w:ascii="Simplified Arabic" w:hAnsi="Simplified Arabic"/>
                <w:kern w:val="22"/>
                <w:szCs w:val="20"/>
                <w:rtl/>
              </w:rPr>
              <w:t>قرطاجنة</w:t>
            </w:r>
            <w:proofErr w:type="spellEnd"/>
            <w:r w:rsidRPr="003404EE">
              <w:rPr>
                <w:rFonts w:ascii="Simplified Arabic" w:hAnsi="Simplified Arabic"/>
                <w:kern w:val="22"/>
                <w:szCs w:val="20"/>
                <w:rtl/>
              </w:rPr>
              <w:t xml:space="preserve"> ومؤتمر الأطراف في بروتوكول </w:t>
            </w:r>
            <w:proofErr w:type="spellStart"/>
            <w:r w:rsidRPr="003404EE">
              <w:rPr>
                <w:rFonts w:ascii="Simplified Arabic" w:hAnsi="Simplified Arabic"/>
                <w:kern w:val="22"/>
                <w:szCs w:val="20"/>
                <w:rtl/>
              </w:rPr>
              <w:t>ناغويا</w:t>
            </w:r>
            <w:proofErr w:type="spellEnd"/>
          </w:p>
        </w:tc>
        <w:tc>
          <w:tcPr>
            <w:tcW w:w="934" w:type="dxa"/>
          </w:tcPr>
          <w:p w:rsidR="005E196D" w:rsidRPr="003404EE" w:rsidRDefault="005E196D" w:rsidP="003404EE">
            <w:pPr>
              <w:spacing w:line="204" w:lineRule="auto"/>
              <w:rPr>
                <w:rFonts w:ascii="Simplified Arabic" w:hAnsi="Simplified Arabic"/>
                <w:kern w:val="22"/>
                <w:szCs w:val="20"/>
              </w:rPr>
            </w:pPr>
          </w:p>
        </w:tc>
        <w:tc>
          <w:tcPr>
            <w:tcW w:w="1758" w:type="dxa"/>
            <w:gridSpan w:val="2"/>
            <w:shd w:val="clear" w:color="auto" w:fill="EEECE1" w:themeFill="background2"/>
            <w:vAlign w:val="center"/>
          </w:tcPr>
          <w:p w:rsidR="00867652" w:rsidRPr="003404EE" w:rsidRDefault="00867652" w:rsidP="003404EE">
            <w:pPr>
              <w:spacing w:line="204" w:lineRule="auto"/>
              <w:jc w:val="center"/>
              <w:rPr>
                <w:rFonts w:ascii="Simplified Arabic" w:hAnsi="Simplified Arabic"/>
                <w:kern w:val="22"/>
                <w:szCs w:val="20"/>
                <w:rtl/>
                <w:lang w:bidi="ar-EG"/>
              </w:rPr>
            </w:pPr>
            <w:r w:rsidRPr="003404EE">
              <w:rPr>
                <w:rFonts w:ascii="Simplified Arabic" w:hAnsi="Simplified Arabic"/>
                <w:kern w:val="22"/>
                <w:szCs w:val="20"/>
                <w:rtl/>
                <w:lang w:bidi="ar-EG"/>
              </w:rPr>
              <w:t>حفل استقبال</w:t>
            </w:r>
          </w:p>
        </w:tc>
        <w:tc>
          <w:tcPr>
            <w:tcW w:w="830" w:type="dxa"/>
            <w:shd w:val="clear" w:color="auto" w:fill="auto"/>
            <w:vAlign w:val="center"/>
          </w:tcPr>
          <w:p w:rsidR="005E196D" w:rsidRPr="003404EE" w:rsidRDefault="005E196D" w:rsidP="003404EE">
            <w:pPr>
              <w:spacing w:line="204" w:lineRule="auto"/>
              <w:jc w:val="center"/>
              <w:rPr>
                <w:rFonts w:ascii="Simplified Arabic" w:hAnsi="Simplified Arabic"/>
                <w:kern w:val="22"/>
                <w:szCs w:val="20"/>
              </w:rPr>
            </w:pPr>
          </w:p>
        </w:tc>
        <w:tc>
          <w:tcPr>
            <w:tcW w:w="788" w:type="dxa"/>
            <w:shd w:val="clear" w:color="auto" w:fill="auto"/>
            <w:vAlign w:val="center"/>
          </w:tcPr>
          <w:p w:rsidR="005E196D" w:rsidRPr="003404EE" w:rsidRDefault="005E196D" w:rsidP="003404EE">
            <w:pPr>
              <w:spacing w:line="204" w:lineRule="auto"/>
              <w:jc w:val="center"/>
              <w:rPr>
                <w:rFonts w:ascii="Simplified Arabic" w:hAnsi="Simplified Arabic"/>
                <w:kern w:val="22"/>
                <w:szCs w:val="20"/>
              </w:rPr>
            </w:pPr>
          </w:p>
        </w:tc>
      </w:tr>
      <w:tr w:rsidR="005E196D" w:rsidRPr="003404EE" w:rsidTr="006275BD">
        <w:trPr>
          <w:gridAfter w:val="1"/>
          <w:wAfter w:w="16" w:type="dxa"/>
          <w:trHeight w:val="1826"/>
          <w:jc w:val="center"/>
        </w:trPr>
        <w:tc>
          <w:tcPr>
            <w:tcW w:w="1466" w:type="dxa"/>
            <w:vAlign w:val="center"/>
          </w:tcPr>
          <w:p w:rsidR="00B63E69" w:rsidRPr="003404EE" w:rsidRDefault="00B63E69" w:rsidP="003404EE">
            <w:pPr>
              <w:spacing w:line="204" w:lineRule="auto"/>
              <w:jc w:val="center"/>
              <w:rPr>
                <w:rFonts w:ascii="Simplified Arabic" w:hAnsi="Simplified Arabic"/>
                <w:kern w:val="22"/>
                <w:szCs w:val="20"/>
                <w:rtl/>
              </w:rPr>
            </w:pPr>
            <w:r w:rsidRPr="003404EE">
              <w:rPr>
                <w:rFonts w:ascii="Simplified Arabic" w:hAnsi="Simplified Arabic"/>
                <w:kern w:val="22"/>
                <w:szCs w:val="20"/>
                <w:rtl/>
              </w:rPr>
              <w:t>الثلاثاء</w:t>
            </w:r>
          </w:p>
          <w:p w:rsidR="00B63E69" w:rsidRPr="003404EE" w:rsidRDefault="00B63E69" w:rsidP="003404EE">
            <w:pPr>
              <w:spacing w:line="204" w:lineRule="auto"/>
              <w:jc w:val="center"/>
              <w:rPr>
                <w:rFonts w:ascii="Simplified Arabic" w:hAnsi="Simplified Arabic"/>
                <w:kern w:val="22"/>
                <w:szCs w:val="20"/>
              </w:rPr>
            </w:pPr>
            <w:r w:rsidRPr="003404EE">
              <w:rPr>
                <w:rFonts w:ascii="Simplified Arabic" w:hAnsi="Simplified Arabic"/>
                <w:kern w:val="22"/>
                <w:szCs w:val="20"/>
                <w:rtl/>
              </w:rPr>
              <w:t>12 أكتوبر/ تشرين الأول</w:t>
            </w:r>
          </w:p>
        </w:tc>
        <w:tc>
          <w:tcPr>
            <w:tcW w:w="789" w:type="dxa"/>
            <w:gridSpan w:val="2"/>
          </w:tcPr>
          <w:p w:rsidR="005E196D" w:rsidRPr="003404EE" w:rsidRDefault="005E196D" w:rsidP="003404EE">
            <w:pPr>
              <w:spacing w:line="204" w:lineRule="auto"/>
              <w:rPr>
                <w:rFonts w:ascii="Simplified Arabic" w:hAnsi="Simplified Arabic"/>
                <w:kern w:val="22"/>
                <w:szCs w:val="20"/>
              </w:rPr>
            </w:pPr>
          </w:p>
        </w:tc>
        <w:tc>
          <w:tcPr>
            <w:tcW w:w="925" w:type="dxa"/>
          </w:tcPr>
          <w:p w:rsidR="005E196D" w:rsidRPr="003404EE" w:rsidRDefault="005E196D" w:rsidP="003404EE">
            <w:pPr>
              <w:spacing w:line="204" w:lineRule="auto"/>
              <w:rPr>
                <w:rFonts w:ascii="Simplified Arabic" w:hAnsi="Simplified Arabic"/>
                <w:kern w:val="22"/>
                <w:szCs w:val="20"/>
              </w:rPr>
            </w:pPr>
          </w:p>
        </w:tc>
        <w:tc>
          <w:tcPr>
            <w:tcW w:w="709" w:type="dxa"/>
            <w:gridSpan w:val="3"/>
          </w:tcPr>
          <w:p w:rsidR="005E196D" w:rsidRPr="003404EE" w:rsidRDefault="005E196D" w:rsidP="003404EE">
            <w:pPr>
              <w:spacing w:line="204" w:lineRule="auto"/>
              <w:rPr>
                <w:rFonts w:ascii="Simplified Arabic" w:hAnsi="Simplified Arabic"/>
                <w:kern w:val="22"/>
                <w:szCs w:val="20"/>
              </w:rPr>
            </w:pPr>
          </w:p>
        </w:tc>
        <w:tc>
          <w:tcPr>
            <w:tcW w:w="996" w:type="dxa"/>
            <w:gridSpan w:val="2"/>
          </w:tcPr>
          <w:p w:rsidR="005E196D" w:rsidRPr="003404EE" w:rsidRDefault="005E196D" w:rsidP="003404EE">
            <w:pPr>
              <w:spacing w:line="204" w:lineRule="auto"/>
              <w:rPr>
                <w:rFonts w:ascii="Simplified Arabic" w:hAnsi="Simplified Arabic"/>
                <w:kern w:val="22"/>
                <w:szCs w:val="20"/>
              </w:rPr>
            </w:pPr>
          </w:p>
        </w:tc>
        <w:tc>
          <w:tcPr>
            <w:tcW w:w="850" w:type="dxa"/>
            <w:gridSpan w:val="2"/>
          </w:tcPr>
          <w:p w:rsidR="005E196D" w:rsidRPr="003404EE" w:rsidRDefault="005E196D" w:rsidP="003404EE">
            <w:pPr>
              <w:spacing w:line="204" w:lineRule="auto"/>
              <w:rPr>
                <w:rFonts w:ascii="Simplified Arabic" w:hAnsi="Simplified Arabic"/>
                <w:kern w:val="22"/>
                <w:szCs w:val="20"/>
              </w:rPr>
            </w:pPr>
          </w:p>
        </w:tc>
        <w:tc>
          <w:tcPr>
            <w:tcW w:w="851" w:type="dxa"/>
            <w:gridSpan w:val="2"/>
            <w:shd w:val="clear" w:color="auto" w:fill="95B3D7" w:themeFill="accent1" w:themeFillTint="99"/>
            <w:vAlign w:val="center"/>
          </w:tcPr>
          <w:p w:rsidR="0051762C" w:rsidRPr="003404EE" w:rsidRDefault="0051762C" w:rsidP="003404EE">
            <w:pPr>
              <w:spacing w:line="204" w:lineRule="auto"/>
              <w:jc w:val="center"/>
              <w:rPr>
                <w:rFonts w:ascii="Simplified Arabic" w:hAnsi="Simplified Arabic"/>
                <w:spacing w:val="-10"/>
                <w:kern w:val="22"/>
                <w:szCs w:val="20"/>
                <w:rtl/>
                <w:lang w:bidi="ar-EG"/>
              </w:rPr>
            </w:pPr>
            <w:r w:rsidRPr="003404EE">
              <w:rPr>
                <w:rFonts w:ascii="Simplified Arabic" w:hAnsi="Simplified Arabic"/>
                <w:spacing w:val="-10"/>
                <w:kern w:val="22"/>
                <w:szCs w:val="20"/>
                <w:rtl/>
                <w:lang w:bidi="ar-EG"/>
              </w:rPr>
              <w:t>الجزء الرفيع المستوى</w:t>
            </w:r>
          </w:p>
          <w:p w:rsidR="0051762C" w:rsidRPr="003404EE" w:rsidRDefault="0051762C" w:rsidP="007A61A9">
            <w:pPr>
              <w:spacing w:line="204" w:lineRule="auto"/>
              <w:jc w:val="center"/>
              <w:rPr>
                <w:rFonts w:ascii="Simplified Arabic" w:hAnsi="Simplified Arabic"/>
                <w:spacing w:val="-10"/>
                <w:kern w:val="22"/>
                <w:szCs w:val="20"/>
                <w:rtl/>
                <w:lang w:bidi="ar-EG"/>
              </w:rPr>
            </w:pPr>
            <w:r w:rsidRPr="003404EE">
              <w:rPr>
                <w:rFonts w:ascii="Simplified Arabic" w:hAnsi="Simplified Arabic"/>
                <w:spacing w:val="-10"/>
                <w:kern w:val="22"/>
                <w:szCs w:val="20"/>
                <w:rtl/>
                <w:lang w:bidi="ar-EG"/>
              </w:rPr>
              <w:t>قمة ال</w:t>
            </w:r>
            <w:r w:rsidR="007A61A9">
              <w:rPr>
                <w:rFonts w:ascii="Simplified Arabic" w:hAnsi="Simplified Arabic" w:hint="cs"/>
                <w:spacing w:val="-10"/>
                <w:kern w:val="22"/>
                <w:szCs w:val="20"/>
                <w:rtl/>
                <w:lang w:bidi="ar-EG"/>
              </w:rPr>
              <w:t>رؤس</w:t>
            </w:r>
            <w:r w:rsidRPr="003404EE">
              <w:rPr>
                <w:rFonts w:ascii="Simplified Arabic" w:hAnsi="Simplified Arabic"/>
                <w:spacing w:val="-10"/>
                <w:kern w:val="22"/>
                <w:szCs w:val="20"/>
                <w:rtl/>
                <w:lang w:bidi="ar-EG"/>
              </w:rPr>
              <w:t>اء</w:t>
            </w:r>
          </w:p>
        </w:tc>
        <w:tc>
          <w:tcPr>
            <w:tcW w:w="476" w:type="dxa"/>
            <w:shd w:val="clear" w:color="auto" w:fill="auto"/>
            <w:vAlign w:val="center"/>
          </w:tcPr>
          <w:p w:rsidR="005E196D" w:rsidRPr="003404EE" w:rsidRDefault="005E196D" w:rsidP="003404EE">
            <w:pPr>
              <w:spacing w:line="204" w:lineRule="auto"/>
              <w:jc w:val="center"/>
              <w:rPr>
                <w:rFonts w:ascii="Simplified Arabic" w:hAnsi="Simplified Arabic"/>
                <w:kern w:val="22"/>
                <w:szCs w:val="20"/>
              </w:rPr>
            </w:pPr>
          </w:p>
        </w:tc>
        <w:tc>
          <w:tcPr>
            <w:tcW w:w="1398" w:type="dxa"/>
            <w:gridSpan w:val="3"/>
            <w:shd w:val="clear" w:color="auto" w:fill="95B3D7" w:themeFill="accent1" w:themeFillTint="99"/>
            <w:vAlign w:val="center"/>
          </w:tcPr>
          <w:p w:rsidR="00867652" w:rsidRPr="003404EE" w:rsidRDefault="00867652" w:rsidP="007A61A9">
            <w:pPr>
              <w:spacing w:line="204" w:lineRule="auto"/>
              <w:jc w:val="center"/>
              <w:rPr>
                <w:rFonts w:ascii="Simplified Arabic" w:hAnsi="Simplified Arabic"/>
                <w:kern w:val="22"/>
                <w:szCs w:val="20"/>
                <w:rtl/>
                <w:lang w:bidi="ar-EG"/>
              </w:rPr>
            </w:pPr>
            <w:r w:rsidRPr="003404EE">
              <w:rPr>
                <w:rFonts w:ascii="Simplified Arabic" w:hAnsi="Simplified Arabic"/>
                <w:kern w:val="22"/>
                <w:szCs w:val="20"/>
                <w:rtl/>
                <w:lang w:bidi="ar-EG"/>
              </w:rPr>
              <w:t xml:space="preserve">الجلسة </w:t>
            </w:r>
            <w:r w:rsidR="007A61A9">
              <w:rPr>
                <w:rFonts w:ascii="Simplified Arabic" w:hAnsi="Simplified Arabic" w:hint="cs"/>
                <w:kern w:val="22"/>
                <w:szCs w:val="20"/>
                <w:rtl/>
                <w:lang w:bidi="ar-EG"/>
              </w:rPr>
              <w:t>العامة</w:t>
            </w:r>
            <w:r w:rsidRPr="003404EE">
              <w:rPr>
                <w:rFonts w:ascii="Simplified Arabic" w:hAnsi="Simplified Arabic"/>
                <w:kern w:val="22"/>
                <w:szCs w:val="20"/>
                <w:rtl/>
                <w:lang w:bidi="ar-EG"/>
              </w:rPr>
              <w:t xml:space="preserve"> للجزء الرفيع المستوى</w:t>
            </w:r>
          </w:p>
        </w:tc>
        <w:tc>
          <w:tcPr>
            <w:tcW w:w="815" w:type="dxa"/>
            <w:shd w:val="clear" w:color="auto" w:fill="auto"/>
            <w:vAlign w:val="center"/>
          </w:tcPr>
          <w:p w:rsidR="005E196D" w:rsidRPr="003404EE" w:rsidRDefault="005E196D" w:rsidP="003404EE">
            <w:pPr>
              <w:spacing w:line="204" w:lineRule="auto"/>
              <w:jc w:val="left"/>
              <w:rPr>
                <w:rFonts w:ascii="Simplified Arabic" w:hAnsi="Simplified Arabic"/>
                <w:kern w:val="22"/>
                <w:szCs w:val="20"/>
              </w:rPr>
            </w:pPr>
          </w:p>
        </w:tc>
        <w:tc>
          <w:tcPr>
            <w:tcW w:w="934" w:type="dxa"/>
            <w:shd w:val="clear" w:color="auto" w:fill="auto"/>
            <w:vAlign w:val="center"/>
          </w:tcPr>
          <w:p w:rsidR="005E196D" w:rsidRPr="003404EE" w:rsidRDefault="005E196D" w:rsidP="003404EE">
            <w:pPr>
              <w:spacing w:line="204" w:lineRule="auto"/>
              <w:jc w:val="center"/>
              <w:rPr>
                <w:rFonts w:ascii="Simplified Arabic" w:hAnsi="Simplified Arabic"/>
                <w:kern w:val="22"/>
                <w:szCs w:val="20"/>
              </w:rPr>
            </w:pPr>
          </w:p>
        </w:tc>
        <w:tc>
          <w:tcPr>
            <w:tcW w:w="1758" w:type="dxa"/>
            <w:gridSpan w:val="2"/>
            <w:shd w:val="clear" w:color="auto" w:fill="DBE5F1" w:themeFill="accent1" w:themeFillTint="33"/>
            <w:vAlign w:val="center"/>
          </w:tcPr>
          <w:p w:rsidR="00867652" w:rsidRPr="003404EE" w:rsidRDefault="00867652" w:rsidP="003404EE">
            <w:pPr>
              <w:spacing w:line="204" w:lineRule="auto"/>
              <w:jc w:val="center"/>
              <w:rPr>
                <w:rFonts w:ascii="Simplified Arabic" w:hAnsi="Simplified Arabic"/>
                <w:kern w:val="22"/>
                <w:szCs w:val="20"/>
                <w:rtl/>
                <w:lang w:bidi="ar-EG"/>
              </w:rPr>
            </w:pPr>
            <w:r w:rsidRPr="003404EE">
              <w:rPr>
                <w:rFonts w:ascii="Simplified Arabic" w:hAnsi="Simplified Arabic"/>
                <w:kern w:val="22"/>
                <w:szCs w:val="20"/>
                <w:rtl/>
                <w:lang w:bidi="ar-EG"/>
              </w:rPr>
              <w:t>الجزء الرفيع المستوى</w:t>
            </w:r>
          </w:p>
          <w:p w:rsidR="005E196D" w:rsidRPr="003404EE" w:rsidRDefault="00867652" w:rsidP="003404EE">
            <w:pPr>
              <w:spacing w:line="204" w:lineRule="auto"/>
              <w:jc w:val="center"/>
              <w:rPr>
                <w:rFonts w:ascii="Simplified Arabic" w:hAnsi="Simplified Arabic"/>
                <w:kern w:val="22"/>
                <w:szCs w:val="20"/>
                <w:lang w:bidi="ar-EG"/>
              </w:rPr>
            </w:pPr>
            <w:r w:rsidRPr="003404EE">
              <w:rPr>
                <w:rFonts w:ascii="Simplified Arabic" w:hAnsi="Simplified Arabic"/>
                <w:kern w:val="22"/>
                <w:szCs w:val="20"/>
                <w:rtl/>
                <w:lang w:bidi="ar-EG"/>
              </w:rPr>
              <w:t xml:space="preserve">المائدة المستديرة الأولى </w:t>
            </w:r>
            <w:r w:rsidR="00F05C21">
              <w:rPr>
                <w:rFonts w:ascii="Simplified Arabic" w:hAnsi="Simplified Arabic" w:hint="cs"/>
                <w:kern w:val="22"/>
                <w:szCs w:val="20"/>
                <w:rtl/>
                <w:lang w:bidi="ar-EG"/>
              </w:rPr>
              <w:t>الجلستان الموازيتان</w:t>
            </w:r>
            <w:r w:rsidR="00F05C21" w:rsidRPr="003404EE">
              <w:rPr>
                <w:rFonts w:ascii="Simplified Arabic" w:hAnsi="Simplified Arabic"/>
                <w:kern w:val="22"/>
                <w:szCs w:val="20"/>
                <w:rtl/>
                <w:lang w:bidi="ar-EG"/>
              </w:rPr>
              <w:t xml:space="preserve"> </w:t>
            </w:r>
            <w:r w:rsidRPr="003404EE">
              <w:rPr>
                <w:rFonts w:ascii="Simplified Arabic" w:hAnsi="Simplified Arabic"/>
                <w:kern w:val="22"/>
                <w:szCs w:val="20"/>
                <w:rtl/>
                <w:lang w:bidi="ar-EG"/>
              </w:rPr>
              <w:t>ألف وباء</w:t>
            </w:r>
          </w:p>
        </w:tc>
        <w:tc>
          <w:tcPr>
            <w:tcW w:w="830" w:type="dxa"/>
            <w:shd w:val="clear" w:color="auto" w:fill="auto"/>
            <w:vAlign w:val="center"/>
          </w:tcPr>
          <w:p w:rsidR="005E196D" w:rsidRPr="003404EE" w:rsidRDefault="005E196D" w:rsidP="003404EE">
            <w:pPr>
              <w:spacing w:line="204" w:lineRule="auto"/>
              <w:jc w:val="center"/>
              <w:rPr>
                <w:rFonts w:ascii="Simplified Arabic" w:hAnsi="Simplified Arabic"/>
                <w:kern w:val="22"/>
                <w:szCs w:val="20"/>
              </w:rPr>
            </w:pPr>
          </w:p>
        </w:tc>
        <w:tc>
          <w:tcPr>
            <w:tcW w:w="788" w:type="dxa"/>
            <w:shd w:val="clear" w:color="auto" w:fill="auto"/>
            <w:vAlign w:val="center"/>
          </w:tcPr>
          <w:p w:rsidR="005E196D" w:rsidRPr="003404EE" w:rsidRDefault="005E196D" w:rsidP="003404EE">
            <w:pPr>
              <w:spacing w:line="204" w:lineRule="auto"/>
              <w:jc w:val="center"/>
              <w:rPr>
                <w:rFonts w:ascii="Simplified Arabic" w:hAnsi="Simplified Arabic"/>
                <w:kern w:val="22"/>
                <w:szCs w:val="20"/>
              </w:rPr>
            </w:pPr>
          </w:p>
        </w:tc>
      </w:tr>
      <w:tr w:rsidR="005E196D" w:rsidRPr="003404EE" w:rsidTr="006275BD">
        <w:trPr>
          <w:gridAfter w:val="1"/>
          <w:wAfter w:w="16" w:type="dxa"/>
          <w:cantSplit/>
          <w:trHeight w:val="1978"/>
          <w:jc w:val="center"/>
        </w:trPr>
        <w:tc>
          <w:tcPr>
            <w:tcW w:w="1466" w:type="dxa"/>
            <w:vAlign w:val="center"/>
          </w:tcPr>
          <w:p w:rsidR="00B63E69" w:rsidRPr="003404EE" w:rsidRDefault="00B63E69" w:rsidP="003404EE">
            <w:pPr>
              <w:spacing w:line="204" w:lineRule="auto"/>
              <w:jc w:val="center"/>
              <w:rPr>
                <w:rFonts w:ascii="Simplified Arabic" w:hAnsi="Simplified Arabic"/>
                <w:kern w:val="22"/>
                <w:szCs w:val="20"/>
                <w:rtl/>
              </w:rPr>
            </w:pPr>
            <w:r w:rsidRPr="003404EE">
              <w:rPr>
                <w:rFonts w:ascii="Simplified Arabic" w:hAnsi="Simplified Arabic"/>
                <w:kern w:val="22"/>
                <w:szCs w:val="20"/>
                <w:rtl/>
              </w:rPr>
              <w:t xml:space="preserve">الأربعاء </w:t>
            </w:r>
          </w:p>
          <w:p w:rsidR="00B63E69" w:rsidRPr="003404EE" w:rsidRDefault="00B63E69" w:rsidP="003404EE">
            <w:pPr>
              <w:spacing w:line="204" w:lineRule="auto"/>
              <w:jc w:val="center"/>
              <w:rPr>
                <w:rFonts w:ascii="Simplified Arabic" w:hAnsi="Simplified Arabic"/>
                <w:kern w:val="22"/>
                <w:szCs w:val="20"/>
              </w:rPr>
            </w:pPr>
            <w:r w:rsidRPr="003404EE">
              <w:rPr>
                <w:rFonts w:ascii="Simplified Arabic" w:hAnsi="Simplified Arabic"/>
                <w:kern w:val="22"/>
                <w:szCs w:val="20"/>
                <w:rtl/>
              </w:rPr>
              <w:t>13 أكتوبر/ تشرين الأول</w:t>
            </w:r>
          </w:p>
        </w:tc>
        <w:tc>
          <w:tcPr>
            <w:tcW w:w="783" w:type="dxa"/>
            <w:shd w:val="clear" w:color="auto" w:fill="auto"/>
            <w:vAlign w:val="center"/>
          </w:tcPr>
          <w:p w:rsidR="005E196D" w:rsidRPr="003404EE" w:rsidRDefault="005E196D" w:rsidP="003404EE">
            <w:pPr>
              <w:spacing w:line="204" w:lineRule="auto"/>
              <w:jc w:val="center"/>
              <w:rPr>
                <w:rFonts w:ascii="Simplified Arabic" w:hAnsi="Simplified Arabic"/>
                <w:kern w:val="22"/>
                <w:szCs w:val="20"/>
              </w:rPr>
            </w:pPr>
          </w:p>
        </w:tc>
        <w:tc>
          <w:tcPr>
            <w:tcW w:w="1634" w:type="dxa"/>
            <w:gridSpan w:val="4"/>
            <w:shd w:val="clear" w:color="auto" w:fill="DBE5F1" w:themeFill="accent1" w:themeFillTint="33"/>
            <w:vAlign w:val="center"/>
          </w:tcPr>
          <w:p w:rsidR="009026D1" w:rsidRPr="003404EE" w:rsidRDefault="009026D1" w:rsidP="003404EE">
            <w:pPr>
              <w:spacing w:line="204" w:lineRule="auto"/>
              <w:jc w:val="center"/>
              <w:rPr>
                <w:rFonts w:ascii="Simplified Arabic" w:hAnsi="Simplified Arabic"/>
                <w:kern w:val="22"/>
                <w:szCs w:val="20"/>
                <w:rtl/>
                <w:lang w:bidi="ar-EG"/>
              </w:rPr>
            </w:pPr>
            <w:r w:rsidRPr="003404EE">
              <w:rPr>
                <w:rFonts w:ascii="Simplified Arabic" w:hAnsi="Simplified Arabic"/>
                <w:kern w:val="22"/>
                <w:szCs w:val="20"/>
                <w:rtl/>
                <w:lang w:bidi="ar-EG"/>
              </w:rPr>
              <w:t>الجزء الرفيع المستوى</w:t>
            </w:r>
          </w:p>
          <w:p w:rsidR="005E196D" w:rsidRPr="003404EE" w:rsidRDefault="009026D1" w:rsidP="00CB0EBC">
            <w:pPr>
              <w:spacing w:line="204" w:lineRule="auto"/>
              <w:jc w:val="center"/>
              <w:rPr>
                <w:rFonts w:ascii="Simplified Arabic" w:hAnsi="Simplified Arabic" w:hint="cs"/>
                <w:kern w:val="22"/>
                <w:szCs w:val="20"/>
                <w:rtl/>
                <w:lang w:bidi="ar-EG"/>
              </w:rPr>
            </w:pPr>
            <w:r w:rsidRPr="003404EE">
              <w:rPr>
                <w:rFonts w:ascii="Simplified Arabic" w:hAnsi="Simplified Arabic"/>
                <w:kern w:val="22"/>
                <w:szCs w:val="20"/>
                <w:rtl/>
                <w:lang w:bidi="ar-EG"/>
              </w:rPr>
              <w:t xml:space="preserve">المائدة المستديرة الثانية </w:t>
            </w:r>
            <w:r w:rsidR="00CB0EBC">
              <w:rPr>
                <w:rFonts w:ascii="Simplified Arabic" w:hAnsi="Simplified Arabic" w:hint="cs"/>
                <w:kern w:val="22"/>
                <w:szCs w:val="20"/>
                <w:rtl/>
                <w:lang w:bidi="ar-EG"/>
              </w:rPr>
              <w:t>الجلستان الموازيتان</w:t>
            </w:r>
            <w:r w:rsidRPr="003404EE">
              <w:rPr>
                <w:rFonts w:ascii="Simplified Arabic" w:hAnsi="Simplified Arabic"/>
                <w:kern w:val="22"/>
                <w:szCs w:val="20"/>
                <w:rtl/>
                <w:lang w:bidi="ar-EG"/>
              </w:rPr>
              <w:t xml:space="preserve"> </w:t>
            </w:r>
            <w:r w:rsidR="00CB0EBC">
              <w:rPr>
                <w:rFonts w:ascii="Simplified Arabic" w:hAnsi="Simplified Arabic" w:hint="cs"/>
                <w:kern w:val="22"/>
                <w:szCs w:val="20"/>
                <w:rtl/>
                <w:lang w:bidi="ar-EG"/>
              </w:rPr>
              <w:t>جيم ودال</w:t>
            </w:r>
          </w:p>
        </w:tc>
        <w:tc>
          <w:tcPr>
            <w:tcW w:w="1002" w:type="dxa"/>
            <w:gridSpan w:val="3"/>
            <w:shd w:val="clear" w:color="auto" w:fill="auto"/>
            <w:vAlign w:val="center"/>
          </w:tcPr>
          <w:p w:rsidR="005E196D" w:rsidRPr="003404EE" w:rsidRDefault="005E196D" w:rsidP="003404EE">
            <w:pPr>
              <w:spacing w:line="204" w:lineRule="auto"/>
              <w:jc w:val="center"/>
              <w:rPr>
                <w:rFonts w:ascii="Simplified Arabic" w:hAnsi="Simplified Arabic"/>
                <w:kern w:val="22"/>
                <w:szCs w:val="20"/>
              </w:rPr>
            </w:pPr>
          </w:p>
        </w:tc>
        <w:tc>
          <w:tcPr>
            <w:tcW w:w="366" w:type="dxa"/>
          </w:tcPr>
          <w:p w:rsidR="005E196D" w:rsidRPr="003404EE" w:rsidRDefault="005E196D" w:rsidP="003404EE">
            <w:pPr>
              <w:spacing w:line="204" w:lineRule="auto"/>
              <w:rPr>
                <w:rFonts w:ascii="Simplified Arabic" w:hAnsi="Simplified Arabic"/>
                <w:kern w:val="22"/>
                <w:szCs w:val="20"/>
              </w:rPr>
            </w:pPr>
          </w:p>
        </w:tc>
        <w:tc>
          <w:tcPr>
            <w:tcW w:w="837" w:type="dxa"/>
            <w:gridSpan w:val="2"/>
            <w:shd w:val="clear" w:color="auto" w:fill="D9B6F4"/>
            <w:vAlign w:val="center"/>
          </w:tcPr>
          <w:p w:rsidR="005E196D" w:rsidRPr="003404EE" w:rsidRDefault="005E196D" w:rsidP="003404EE">
            <w:pPr>
              <w:spacing w:line="204" w:lineRule="auto"/>
              <w:jc w:val="center"/>
              <w:rPr>
                <w:rFonts w:ascii="Simplified Arabic" w:hAnsi="Simplified Arabic"/>
                <w:kern w:val="22"/>
                <w:szCs w:val="20"/>
              </w:rPr>
            </w:pPr>
            <w:r w:rsidRPr="003404EE">
              <w:rPr>
                <w:rFonts w:ascii="Simplified Arabic" w:hAnsi="Simplified Arabic"/>
                <w:kern w:val="22"/>
                <w:szCs w:val="20"/>
              </w:rPr>
              <w:t>RCP</w:t>
            </w:r>
          </w:p>
          <w:p w:rsidR="009026D1" w:rsidRPr="003404EE" w:rsidRDefault="009026D1" w:rsidP="003404EE">
            <w:pPr>
              <w:spacing w:line="204" w:lineRule="auto"/>
              <w:jc w:val="center"/>
              <w:rPr>
                <w:rFonts w:ascii="Simplified Arabic" w:hAnsi="Simplified Arabic"/>
                <w:kern w:val="22"/>
                <w:szCs w:val="20"/>
              </w:rPr>
            </w:pPr>
            <w:r w:rsidRPr="003404EE">
              <w:rPr>
                <w:rFonts w:ascii="Simplified Arabic" w:hAnsi="Simplified Arabic"/>
                <w:kern w:val="22"/>
                <w:szCs w:val="20"/>
                <w:rtl/>
              </w:rPr>
              <w:t>(يحدد فيما بعد)</w:t>
            </w:r>
          </w:p>
        </w:tc>
        <w:tc>
          <w:tcPr>
            <w:tcW w:w="498" w:type="dxa"/>
          </w:tcPr>
          <w:p w:rsidR="005E196D" w:rsidRPr="003404EE" w:rsidRDefault="005E196D" w:rsidP="003404EE">
            <w:pPr>
              <w:spacing w:line="204" w:lineRule="auto"/>
              <w:rPr>
                <w:rFonts w:ascii="Simplified Arabic" w:hAnsi="Simplified Arabic"/>
                <w:kern w:val="22"/>
                <w:szCs w:val="20"/>
              </w:rPr>
            </w:pPr>
          </w:p>
        </w:tc>
        <w:tc>
          <w:tcPr>
            <w:tcW w:w="2689" w:type="dxa"/>
            <w:gridSpan w:val="5"/>
            <w:shd w:val="clear" w:color="auto" w:fill="95B3D7" w:themeFill="accent1" w:themeFillTint="99"/>
            <w:vAlign w:val="center"/>
          </w:tcPr>
          <w:p w:rsidR="00867652" w:rsidRPr="003404EE" w:rsidRDefault="00867652" w:rsidP="003404EE">
            <w:pPr>
              <w:spacing w:line="204" w:lineRule="auto"/>
              <w:jc w:val="center"/>
              <w:rPr>
                <w:rFonts w:ascii="Simplified Arabic" w:hAnsi="Simplified Arabic"/>
                <w:kern w:val="22"/>
                <w:szCs w:val="20"/>
              </w:rPr>
            </w:pPr>
            <w:r w:rsidRPr="003404EE">
              <w:rPr>
                <w:rFonts w:ascii="Simplified Arabic" w:hAnsi="Simplified Arabic"/>
                <w:kern w:val="22"/>
                <w:szCs w:val="20"/>
                <w:rtl/>
                <w:lang w:bidi="ar-EG"/>
              </w:rPr>
              <w:t xml:space="preserve">الجلسة </w:t>
            </w:r>
            <w:r w:rsidR="007A61A9">
              <w:rPr>
                <w:rFonts w:ascii="Simplified Arabic" w:hAnsi="Simplified Arabic" w:hint="cs"/>
                <w:kern w:val="22"/>
                <w:szCs w:val="20"/>
                <w:rtl/>
                <w:lang w:bidi="ar-EG"/>
              </w:rPr>
              <w:t xml:space="preserve">العامة </w:t>
            </w:r>
            <w:r w:rsidRPr="003404EE">
              <w:rPr>
                <w:rFonts w:ascii="Simplified Arabic" w:hAnsi="Simplified Arabic"/>
                <w:kern w:val="22"/>
                <w:szCs w:val="20"/>
                <w:rtl/>
                <w:lang w:bidi="ar-EG"/>
              </w:rPr>
              <w:t>الختامية للجزء الرفيع المستوى</w:t>
            </w:r>
          </w:p>
        </w:tc>
        <w:tc>
          <w:tcPr>
            <w:tcW w:w="934" w:type="dxa"/>
          </w:tcPr>
          <w:p w:rsidR="005E196D" w:rsidRPr="003404EE" w:rsidRDefault="005E196D" w:rsidP="003404EE">
            <w:pPr>
              <w:spacing w:line="204" w:lineRule="auto"/>
              <w:rPr>
                <w:rFonts w:ascii="Simplified Arabic" w:hAnsi="Simplified Arabic"/>
                <w:kern w:val="22"/>
                <w:szCs w:val="20"/>
              </w:rPr>
            </w:pPr>
          </w:p>
        </w:tc>
        <w:tc>
          <w:tcPr>
            <w:tcW w:w="1006" w:type="dxa"/>
            <w:shd w:val="clear" w:color="auto" w:fill="E5DFEC" w:themeFill="accent4" w:themeFillTint="33"/>
            <w:textDirection w:val="btLr"/>
            <w:vAlign w:val="center"/>
          </w:tcPr>
          <w:p w:rsidR="005E196D" w:rsidRPr="00F05C21" w:rsidRDefault="0051762C" w:rsidP="003404EE">
            <w:pPr>
              <w:spacing w:line="204" w:lineRule="auto"/>
              <w:ind w:left="113" w:right="113"/>
              <w:jc w:val="center"/>
              <w:rPr>
                <w:rFonts w:ascii="Simplified Arabic" w:hAnsi="Simplified Arabic"/>
                <w:kern w:val="22"/>
                <w:szCs w:val="20"/>
              </w:rPr>
            </w:pPr>
            <w:r w:rsidRPr="00F05C21">
              <w:rPr>
                <w:rFonts w:ascii="Simplified Arabic" w:hAnsi="Simplified Arabic"/>
                <w:kern w:val="22"/>
                <w:szCs w:val="20"/>
                <w:rtl/>
              </w:rPr>
              <w:t>مؤتمر صحفي</w:t>
            </w:r>
          </w:p>
        </w:tc>
        <w:tc>
          <w:tcPr>
            <w:tcW w:w="752" w:type="dxa"/>
          </w:tcPr>
          <w:p w:rsidR="005E196D" w:rsidRPr="003404EE" w:rsidRDefault="005E196D" w:rsidP="003404EE">
            <w:pPr>
              <w:spacing w:line="204" w:lineRule="auto"/>
              <w:rPr>
                <w:rFonts w:ascii="Simplified Arabic" w:hAnsi="Simplified Arabic"/>
                <w:kern w:val="22"/>
                <w:szCs w:val="20"/>
              </w:rPr>
            </w:pPr>
          </w:p>
        </w:tc>
        <w:tc>
          <w:tcPr>
            <w:tcW w:w="830" w:type="dxa"/>
          </w:tcPr>
          <w:p w:rsidR="005E196D" w:rsidRPr="003404EE" w:rsidRDefault="005E196D" w:rsidP="003404EE">
            <w:pPr>
              <w:spacing w:line="204" w:lineRule="auto"/>
              <w:rPr>
                <w:rFonts w:ascii="Simplified Arabic" w:hAnsi="Simplified Arabic"/>
                <w:kern w:val="22"/>
                <w:szCs w:val="20"/>
              </w:rPr>
            </w:pPr>
          </w:p>
        </w:tc>
        <w:tc>
          <w:tcPr>
            <w:tcW w:w="788" w:type="dxa"/>
          </w:tcPr>
          <w:p w:rsidR="005E196D" w:rsidRPr="003404EE" w:rsidRDefault="005E196D" w:rsidP="003404EE">
            <w:pPr>
              <w:spacing w:line="204" w:lineRule="auto"/>
              <w:rPr>
                <w:rFonts w:ascii="Simplified Arabic" w:hAnsi="Simplified Arabic"/>
                <w:kern w:val="22"/>
                <w:szCs w:val="20"/>
              </w:rPr>
            </w:pPr>
          </w:p>
        </w:tc>
      </w:tr>
      <w:tr w:rsidR="005E196D" w:rsidRPr="003404EE" w:rsidTr="006275BD">
        <w:trPr>
          <w:gridAfter w:val="1"/>
          <w:wAfter w:w="16" w:type="dxa"/>
          <w:trHeight w:val="1474"/>
          <w:jc w:val="center"/>
        </w:trPr>
        <w:tc>
          <w:tcPr>
            <w:tcW w:w="1466" w:type="dxa"/>
            <w:vAlign w:val="center"/>
          </w:tcPr>
          <w:p w:rsidR="00B63E69" w:rsidRPr="003404EE" w:rsidRDefault="00B63E69" w:rsidP="003404EE">
            <w:pPr>
              <w:spacing w:line="204" w:lineRule="auto"/>
              <w:jc w:val="center"/>
              <w:rPr>
                <w:rFonts w:ascii="Simplified Arabic" w:hAnsi="Simplified Arabic"/>
                <w:kern w:val="22"/>
                <w:szCs w:val="20"/>
                <w:rtl/>
              </w:rPr>
            </w:pPr>
            <w:r w:rsidRPr="003404EE">
              <w:rPr>
                <w:rFonts w:ascii="Simplified Arabic" w:hAnsi="Simplified Arabic"/>
                <w:kern w:val="22"/>
                <w:szCs w:val="20"/>
                <w:rtl/>
              </w:rPr>
              <w:t>الخميس</w:t>
            </w:r>
          </w:p>
          <w:p w:rsidR="00B63E69" w:rsidRPr="003404EE" w:rsidRDefault="00B63E69" w:rsidP="003404EE">
            <w:pPr>
              <w:spacing w:line="204" w:lineRule="auto"/>
              <w:jc w:val="center"/>
              <w:rPr>
                <w:rFonts w:ascii="Simplified Arabic" w:hAnsi="Simplified Arabic"/>
                <w:kern w:val="22"/>
                <w:szCs w:val="20"/>
              </w:rPr>
            </w:pPr>
            <w:r w:rsidRPr="003404EE">
              <w:rPr>
                <w:rFonts w:ascii="Simplified Arabic" w:hAnsi="Simplified Arabic"/>
                <w:kern w:val="22"/>
                <w:szCs w:val="20"/>
                <w:rtl/>
              </w:rPr>
              <w:t>14 أكتوبر/ تشرين الأول</w:t>
            </w:r>
          </w:p>
        </w:tc>
        <w:tc>
          <w:tcPr>
            <w:tcW w:w="2907" w:type="dxa"/>
            <w:gridSpan w:val="7"/>
            <w:shd w:val="clear" w:color="auto" w:fill="D99594" w:themeFill="accent2" w:themeFillTint="99"/>
            <w:vAlign w:val="center"/>
          </w:tcPr>
          <w:p w:rsidR="009026D1" w:rsidRPr="003404EE" w:rsidRDefault="009026D1" w:rsidP="003404EE">
            <w:pPr>
              <w:spacing w:line="204" w:lineRule="auto"/>
              <w:jc w:val="center"/>
              <w:rPr>
                <w:rFonts w:ascii="Simplified Arabic" w:hAnsi="Simplified Arabic"/>
                <w:kern w:val="22"/>
                <w:szCs w:val="20"/>
                <w:rtl/>
                <w:lang w:bidi="ar-EG"/>
              </w:rPr>
            </w:pPr>
            <w:r w:rsidRPr="003404EE">
              <w:rPr>
                <w:rFonts w:ascii="Simplified Arabic" w:hAnsi="Simplified Arabic"/>
                <w:kern w:val="22"/>
                <w:szCs w:val="20"/>
                <w:rtl/>
                <w:lang w:bidi="ar-EG"/>
              </w:rPr>
              <w:t>منتدى الحضارة الإيكولوجية</w:t>
            </w:r>
          </w:p>
          <w:p w:rsidR="009026D1" w:rsidRPr="003404EE" w:rsidRDefault="009026D1" w:rsidP="003404EE">
            <w:pPr>
              <w:spacing w:line="204" w:lineRule="auto"/>
              <w:jc w:val="center"/>
              <w:rPr>
                <w:rFonts w:ascii="Simplified Arabic" w:hAnsi="Simplified Arabic"/>
                <w:kern w:val="22"/>
                <w:szCs w:val="20"/>
                <w:rtl/>
                <w:lang w:bidi="ar-EG"/>
              </w:rPr>
            </w:pPr>
            <w:r w:rsidRPr="003404EE">
              <w:rPr>
                <w:rFonts w:ascii="Simplified Arabic" w:hAnsi="Simplified Arabic"/>
                <w:kern w:val="22"/>
                <w:szCs w:val="20"/>
                <w:rtl/>
                <w:lang w:bidi="ar-EG"/>
              </w:rPr>
              <w:t>الجلسة الافتتاحية</w:t>
            </w:r>
          </w:p>
        </w:tc>
        <w:tc>
          <w:tcPr>
            <w:tcW w:w="512" w:type="dxa"/>
            <w:shd w:val="clear" w:color="auto" w:fill="auto"/>
          </w:tcPr>
          <w:p w:rsidR="005E196D" w:rsidRPr="003404EE" w:rsidRDefault="005E196D" w:rsidP="003404EE">
            <w:pPr>
              <w:spacing w:line="204" w:lineRule="auto"/>
              <w:jc w:val="center"/>
              <w:rPr>
                <w:rFonts w:ascii="Simplified Arabic" w:hAnsi="Simplified Arabic"/>
                <w:kern w:val="22"/>
                <w:szCs w:val="20"/>
              </w:rPr>
            </w:pPr>
          </w:p>
        </w:tc>
        <w:tc>
          <w:tcPr>
            <w:tcW w:w="1203" w:type="dxa"/>
            <w:gridSpan w:val="3"/>
          </w:tcPr>
          <w:p w:rsidR="005E196D" w:rsidRPr="003404EE" w:rsidRDefault="005E196D" w:rsidP="003404EE">
            <w:pPr>
              <w:spacing w:line="204" w:lineRule="auto"/>
              <w:jc w:val="center"/>
              <w:rPr>
                <w:rFonts w:ascii="Simplified Arabic" w:hAnsi="Simplified Arabic"/>
                <w:kern w:val="22"/>
                <w:szCs w:val="20"/>
              </w:rPr>
            </w:pPr>
          </w:p>
        </w:tc>
        <w:tc>
          <w:tcPr>
            <w:tcW w:w="3187" w:type="dxa"/>
            <w:gridSpan w:val="6"/>
            <w:shd w:val="clear" w:color="auto" w:fill="F2DCDC" w:themeFill="accent2" w:themeFillTint="32"/>
            <w:vAlign w:val="center"/>
          </w:tcPr>
          <w:p w:rsidR="005E196D" w:rsidRPr="003404EE" w:rsidRDefault="0051762C" w:rsidP="003404EE">
            <w:pPr>
              <w:spacing w:line="204" w:lineRule="auto"/>
              <w:jc w:val="center"/>
              <w:rPr>
                <w:rFonts w:ascii="Simplified Arabic" w:hAnsi="Simplified Arabic"/>
                <w:kern w:val="22"/>
                <w:szCs w:val="20"/>
                <w:lang w:bidi="ar-EG"/>
              </w:rPr>
            </w:pPr>
            <w:r w:rsidRPr="003404EE">
              <w:rPr>
                <w:rFonts w:ascii="Simplified Arabic" w:hAnsi="Simplified Arabic"/>
                <w:kern w:val="22"/>
                <w:szCs w:val="20"/>
                <w:rtl/>
                <w:lang w:bidi="ar-EG"/>
              </w:rPr>
              <w:t xml:space="preserve">المجموعات </w:t>
            </w:r>
            <w:proofErr w:type="spellStart"/>
            <w:r w:rsidRPr="003404EE">
              <w:rPr>
                <w:rFonts w:ascii="Simplified Arabic" w:hAnsi="Simplified Arabic"/>
                <w:kern w:val="22"/>
                <w:szCs w:val="20"/>
                <w:rtl/>
                <w:lang w:bidi="ar-EG"/>
              </w:rPr>
              <w:t>المواضيعية</w:t>
            </w:r>
            <w:proofErr w:type="spellEnd"/>
            <w:r w:rsidRPr="003404EE">
              <w:rPr>
                <w:rFonts w:ascii="Simplified Arabic" w:hAnsi="Simplified Arabic"/>
                <w:kern w:val="22"/>
                <w:szCs w:val="20"/>
                <w:rtl/>
                <w:lang w:bidi="ar-EG"/>
              </w:rPr>
              <w:t xml:space="preserve"> الموازية للحضارة الإيكولوجية (1-4)</w:t>
            </w:r>
          </w:p>
        </w:tc>
        <w:tc>
          <w:tcPr>
            <w:tcW w:w="934" w:type="dxa"/>
          </w:tcPr>
          <w:p w:rsidR="005E196D" w:rsidRPr="003404EE" w:rsidRDefault="005E196D" w:rsidP="003404EE">
            <w:pPr>
              <w:spacing w:line="204" w:lineRule="auto"/>
              <w:rPr>
                <w:rFonts w:ascii="Simplified Arabic" w:hAnsi="Simplified Arabic"/>
                <w:kern w:val="22"/>
                <w:szCs w:val="20"/>
              </w:rPr>
            </w:pPr>
          </w:p>
        </w:tc>
        <w:tc>
          <w:tcPr>
            <w:tcW w:w="1006" w:type="dxa"/>
          </w:tcPr>
          <w:p w:rsidR="005E196D" w:rsidRPr="003404EE" w:rsidRDefault="005E196D" w:rsidP="003404EE">
            <w:pPr>
              <w:spacing w:line="204" w:lineRule="auto"/>
              <w:rPr>
                <w:rFonts w:ascii="Simplified Arabic" w:hAnsi="Simplified Arabic"/>
                <w:kern w:val="22"/>
                <w:szCs w:val="20"/>
              </w:rPr>
            </w:pPr>
          </w:p>
        </w:tc>
        <w:tc>
          <w:tcPr>
            <w:tcW w:w="752" w:type="dxa"/>
          </w:tcPr>
          <w:p w:rsidR="005E196D" w:rsidRPr="003404EE" w:rsidRDefault="005E196D" w:rsidP="003404EE">
            <w:pPr>
              <w:spacing w:line="204" w:lineRule="auto"/>
              <w:rPr>
                <w:rFonts w:ascii="Simplified Arabic" w:hAnsi="Simplified Arabic"/>
                <w:kern w:val="22"/>
                <w:szCs w:val="20"/>
              </w:rPr>
            </w:pPr>
          </w:p>
        </w:tc>
        <w:tc>
          <w:tcPr>
            <w:tcW w:w="830" w:type="dxa"/>
          </w:tcPr>
          <w:p w:rsidR="005E196D" w:rsidRPr="003404EE" w:rsidRDefault="005E196D" w:rsidP="003404EE">
            <w:pPr>
              <w:spacing w:line="204" w:lineRule="auto"/>
              <w:rPr>
                <w:rFonts w:ascii="Simplified Arabic" w:hAnsi="Simplified Arabic"/>
                <w:kern w:val="22"/>
                <w:szCs w:val="20"/>
              </w:rPr>
            </w:pPr>
          </w:p>
        </w:tc>
        <w:tc>
          <w:tcPr>
            <w:tcW w:w="788" w:type="dxa"/>
          </w:tcPr>
          <w:p w:rsidR="005E196D" w:rsidRPr="003404EE" w:rsidRDefault="005E196D" w:rsidP="003404EE">
            <w:pPr>
              <w:spacing w:line="204" w:lineRule="auto"/>
              <w:rPr>
                <w:rFonts w:ascii="Simplified Arabic" w:hAnsi="Simplified Arabic"/>
                <w:kern w:val="22"/>
                <w:szCs w:val="20"/>
              </w:rPr>
            </w:pPr>
          </w:p>
        </w:tc>
      </w:tr>
      <w:tr w:rsidR="005E196D" w:rsidRPr="003404EE" w:rsidTr="006275BD">
        <w:trPr>
          <w:cantSplit/>
          <w:trHeight w:val="1134"/>
          <w:jc w:val="center"/>
        </w:trPr>
        <w:tc>
          <w:tcPr>
            <w:tcW w:w="1466" w:type="dxa"/>
            <w:vAlign w:val="center"/>
          </w:tcPr>
          <w:p w:rsidR="00B63E69" w:rsidRPr="003404EE" w:rsidRDefault="00B63E69" w:rsidP="003404EE">
            <w:pPr>
              <w:spacing w:line="204" w:lineRule="auto"/>
              <w:jc w:val="center"/>
              <w:rPr>
                <w:rFonts w:ascii="Simplified Arabic" w:hAnsi="Simplified Arabic"/>
                <w:kern w:val="22"/>
                <w:szCs w:val="20"/>
                <w:rtl/>
              </w:rPr>
            </w:pPr>
            <w:r w:rsidRPr="003404EE">
              <w:rPr>
                <w:rFonts w:ascii="Simplified Arabic" w:hAnsi="Simplified Arabic"/>
                <w:kern w:val="22"/>
                <w:szCs w:val="20"/>
                <w:rtl/>
              </w:rPr>
              <w:t>الجمعة</w:t>
            </w:r>
          </w:p>
          <w:p w:rsidR="00B63E69" w:rsidRPr="003404EE" w:rsidRDefault="00B63E69" w:rsidP="003404EE">
            <w:pPr>
              <w:spacing w:line="204" w:lineRule="auto"/>
              <w:jc w:val="center"/>
              <w:rPr>
                <w:rFonts w:ascii="Simplified Arabic" w:hAnsi="Simplified Arabic"/>
                <w:kern w:val="22"/>
                <w:szCs w:val="20"/>
              </w:rPr>
            </w:pPr>
            <w:r w:rsidRPr="003404EE">
              <w:rPr>
                <w:rFonts w:ascii="Simplified Arabic" w:hAnsi="Simplified Arabic"/>
                <w:kern w:val="22"/>
                <w:szCs w:val="20"/>
                <w:rtl/>
              </w:rPr>
              <w:t>15 أكتوبر/ تشرين الأول</w:t>
            </w:r>
          </w:p>
        </w:tc>
        <w:tc>
          <w:tcPr>
            <w:tcW w:w="2096" w:type="dxa"/>
            <w:gridSpan w:val="4"/>
            <w:shd w:val="clear" w:color="auto" w:fill="F2DCDC" w:themeFill="accent2" w:themeFillTint="32"/>
            <w:vAlign w:val="center"/>
          </w:tcPr>
          <w:p w:rsidR="005E196D" w:rsidRPr="003404EE" w:rsidRDefault="0051762C" w:rsidP="003404EE">
            <w:pPr>
              <w:spacing w:line="204" w:lineRule="auto"/>
              <w:jc w:val="center"/>
              <w:rPr>
                <w:rFonts w:ascii="Simplified Arabic" w:hAnsi="Simplified Arabic"/>
                <w:kern w:val="22"/>
                <w:szCs w:val="20"/>
                <w:rtl/>
                <w:lang w:bidi="ar-EG"/>
              </w:rPr>
            </w:pPr>
            <w:r w:rsidRPr="003404EE">
              <w:rPr>
                <w:rFonts w:ascii="Simplified Arabic" w:hAnsi="Simplified Arabic"/>
                <w:kern w:val="22"/>
                <w:szCs w:val="20"/>
                <w:rtl/>
                <w:lang w:bidi="ar-EG"/>
              </w:rPr>
              <w:t xml:space="preserve">المجموعات </w:t>
            </w:r>
            <w:proofErr w:type="spellStart"/>
            <w:r w:rsidRPr="003404EE">
              <w:rPr>
                <w:rFonts w:ascii="Simplified Arabic" w:hAnsi="Simplified Arabic"/>
                <w:kern w:val="22"/>
                <w:szCs w:val="20"/>
                <w:rtl/>
                <w:lang w:bidi="ar-EG"/>
              </w:rPr>
              <w:t>المواضيعية</w:t>
            </w:r>
            <w:proofErr w:type="spellEnd"/>
            <w:r w:rsidRPr="003404EE">
              <w:rPr>
                <w:rFonts w:ascii="Simplified Arabic" w:hAnsi="Simplified Arabic"/>
                <w:kern w:val="22"/>
                <w:szCs w:val="20"/>
                <w:rtl/>
                <w:lang w:bidi="ar-EG"/>
              </w:rPr>
              <w:t xml:space="preserve"> الموازية للحضارة الإيكولوجية (5-7)</w:t>
            </w:r>
          </w:p>
        </w:tc>
        <w:tc>
          <w:tcPr>
            <w:tcW w:w="321" w:type="dxa"/>
            <w:vAlign w:val="center"/>
          </w:tcPr>
          <w:p w:rsidR="005E196D" w:rsidRPr="003404EE" w:rsidRDefault="005E196D" w:rsidP="003404EE">
            <w:pPr>
              <w:spacing w:line="204" w:lineRule="auto"/>
              <w:jc w:val="center"/>
              <w:rPr>
                <w:rFonts w:ascii="Simplified Arabic" w:hAnsi="Simplified Arabic"/>
                <w:kern w:val="22"/>
                <w:szCs w:val="20"/>
              </w:rPr>
            </w:pPr>
          </w:p>
        </w:tc>
        <w:tc>
          <w:tcPr>
            <w:tcW w:w="1002" w:type="dxa"/>
            <w:gridSpan w:val="3"/>
            <w:shd w:val="clear" w:color="auto" w:fill="D99594" w:themeFill="accent2" w:themeFillTint="99"/>
            <w:vAlign w:val="center"/>
          </w:tcPr>
          <w:p w:rsidR="0051762C" w:rsidRPr="003404EE" w:rsidRDefault="0051762C" w:rsidP="003404EE">
            <w:pPr>
              <w:spacing w:line="204" w:lineRule="auto"/>
              <w:jc w:val="center"/>
              <w:rPr>
                <w:rFonts w:ascii="Simplified Arabic" w:hAnsi="Simplified Arabic"/>
                <w:spacing w:val="-12"/>
                <w:kern w:val="22"/>
                <w:szCs w:val="20"/>
                <w:rtl/>
                <w:lang w:bidi="ar-EG"/>
              </w:rPr>
            </w:pPr>
            <w:r w:rsidRPr="003404EE">
              <w:rPr>
                <w:rFonts w:ascii="Simplified Arabic" w:hAnsi="Simplified Arabic"/>
                <w:spacing w:val="-12"/>
                <w:kern w:val="22"/>
                <w:szCs w:val="20"/>
                <w:rtl/>
                <w:lang w:bidi="ar-EG"/>
              </w:rPr>
              <w:t>اختتام الحضارة الإيكولوجية</w:t>
            </w:r>
          </w:p>
        </w:tc>
        <w:tc>
          <w:tcPr>
            <w:tcW w:w="850" w:type="dxa"/>
            <w:gridSpan w:val="2"/>
          </w:tcPr>
          <w:p w:rsidR="005E196D" w:rsidRPr="003404EE" w:rsidRDefault="005E196D" w:rsidP="003404EE">
            <w:pPr>
              <w:spacing w:line="204" w:lineRule="auto"/>
              <w:rPr>
                <w:rFonts w:ascii="Simplified Arabic" w:hAnsi="Simplified Arabic"/>
                <w:kern w:val="22"/>
                <w:szCs w:val="20"/>
              </w:rPr>
            </w:pPr>
          </w:p>
        </w:tc>
        <w:tc>
          <w:tcPr>
            <w:tcW w:w="851" w:type="dxa"/>
            <w:gridSpan w:val="2"/>
          </w:tcPr>
          <w:p w:rsidR="005E196D" w:rsidRPr="003404EE" w:rsidRDefault="005E196D" w:rsidP="003404EE">
            <w:pPr>
              <w:spacing w:line="204" w:lineRule="auto"/>
              <w:rPr>
                <w:rFonts w:ascii="Simplified Arabic" w:hAnsi="Simplified Arabic"/>
                <w:kern w:val="22"/>
                <w:szCs w:val="20"/>
              </w:rPr>
            </w:pPr>
          </w:p>
        </w:tc>
        <w:tc>
          <w:tcPr>
            <w:tcW w:w="1842" w:type="dxa"/>
            <w:gridSpan w:val="3"/>
            <w:shd w:val="clear" w:color="auto" w:fill="FABF8F" w:themeFill="accent6" w:themeFillTint="99"/>
            <w:vAlign w:val="center"/>
          </w:tcPr>
          <w:p w:rsidR="00867652" w:rsidRPr="003404EE" w:rsidRDefault="00867652" w:rsidP="003404EE">
            <w:pPr>
              <w:spacing w:line="204" w:lineRule="auto"/>
              <w:jc w:val="center"/>
              <w:rPr>
                <w:rFonts w:ascii="Simplified Arabic" w:hAnsi="Simplified Arabic"/>
                <w:kern w:val="22"/>
                <w:szCs w:val="20"/>
              </w:rPr>
            </w:pPr>
            <w:r w:rsidRPr="003404EE">
              <w:rPr>
                <w:rFonts w:ascii="Simplified Arabic" w:hAnsi="Simplified Arabic"/>
                <w:kern w:val="22"/>
                <w:szCs w:val="20"/>
                <w:rtl/>
              </w:rPr>
              <w:t xml:space="preserve">الجلسة الختامية لمؤتمر الأطراف ومؤتمر الأطراف في بروتوكول </w:t>
            </w:r>
            <w:proofErr w:type="spellStart"/>
            <w:r w:rsidRPr="003404EE">
              <w:rPr>
                <w:rFonts w:ascii="Simplified Arabic" w:hAnsi="Simplified Arabic"/>
                <w:kern w:val="22"/>
                <w:szCs w:val="20"/>
                <w:rtl/>
              </w:rPr>
              <w:t>قرطاجنة</w:t>
            </w:r>
            <w:proofErr w:type="spellEnd"/>
            <w:r w:rsidRPr="003404EE">
              <w:rPr>
                <w:rFonts w:ascii="Simplified Arabic" w:hAnsi="Simplified Arabic"/>
                <w:kern w:val="22"/>
                <w:szCs w:val="20"/>
                <w:rtl/>
              </w:rPr>
              <w:t xml:space="preserve"> ومؤتمر الأطراف في بروتوكول </w:t>
            </w:r>
            <w:proofErr w:type="spellStart"/>
            <w:r w:rsidRPr="003404EE">
              <w:rPr>
                <w:rFonts w:ascii="Simplified Arabic" w:hAnsi="Simplified Arabic"/>
                <w:kern w:val="22"/>
                <w:szCs w:val="20"/>
                <w:rtl/>
              </w:rPr>
              <w:t>ناغويا</w:t>
            </w:r>
            <w:proofErr w:type="spellEnd"/>
          </w:p>
        </w:tc>
        <w:tc>
          <w:tcPr>
            <w:tcW w:w="847" w:type="dxa"/>
            <w:gridSpan w:val="2"/>
            <w:shd w:val="clear" w:color="auto" w:fill="auto"/>
            <w:vAlign w:val="center"/>
          </w:tcPr>
          <w:p w:rsidR="005E196D" w:rsidRPr="003404EE" w:rsidRDefault="005E196D" w:rsidP="003404EE">
            <w:pPr>
              <w:spacing w:line="204" w:lineRule="auto"/>
              <w:jc w:val="center"/>
              <w:rPr>
                <w:rFonts w:ascii="Simplified Arabic" w:hAnsi="Simplified Arabic"/>
                <w:kern w:val="22"/>
                <w:szCs w:val="20"/>
              </w:rPr>
            </w:pPr>
          </w:p>
        </w:tc>
        <w:tc>
          <w:tcPr>
            <w:tcW w:w="934" w:type="dxa"/>
          </w:tcPr>
          <w:p w:rsidR="005E196D" w:rsidRPr="003404EE" w:rsidRDefault="005E196D" w:rsidP="003404EE">
            <w:pPr>
              <w:spacing w:line="204" w:lineRule="auto"/>
              <w:rPr>
                <w:rFonts w:ascii="Simplified Arabic" w:hAnsi="Simplified Arabic"/>
                <w:kern w:val="22"/>
                <w:szCs w:val="20"/>
              </w:rPr>
            </w:pPr>
          </w:p>
        </w:tc>
        <w:tc>
          <w:tcPr>
            <w:tcW w:w="1006" w:type="dxa"/>
            <w:shd w:val="clear" w:color="auto" w:fill="E5DFEC" w:themeFill="accent4" w:themeFillTint="33"/>
            <w:textDirection w:val="btLr"/>
            <w:vAlign w:val="center"/>
          </w:tcPr>
          <w:p w:rsidR="005E196D" w:rsidRPr="003404EE" w:rsidRDefault="0051762C" w:rsidP="003404EE">
            <w:pPr>
              <w:spacing w:line="204" w:lineRule="auto"/>
              <w:ind w:left="113" w:right="113"/>
              <w:jc w:val="center"/>
              <w:rPr>
                <w:rFonts w:ascii="Simplified Arabic" w:hAnsi="Simplified Arabic"/>
                <w:spacing w:val="-11"/>
                <w:kern w:val="22"/>
                <w:szCs w:val="20"/>
              </w:rPr>
            </w:pPr>
            <w:r w:rsidRPr="003404EE">
              <w:rPr>
                <w:rFonts w:ascii="Simplified Arabic" w:hAnsi="Simplified Arabic"/>
                <w:kern w:val="22"/>
                <w:szCs w:val="20"/>
                <w:rtl/>
              </w:rPr>
              <w:t>مؤتمر صحفي</w:t>
            </w:r>
          </w:p>
        </w:tc>
        <w:tc>
          <w:tcPr>
            <w:tcW w:w="752" w:type="dxa"/>
          </w:tcPr>
          <w:p w:rsidR="005E196D" w:rsidRPr="003404EE" w:rsidRDefault="005E196D" w:rsidP="003404EE">
            <w:pPr>
              <w:spacing w:line="204" w:lineRule="auto"/>
              <w:rPr>
                <w:rFonts w:ascii="Simplified Arabic" w:hAnsi="Simplified Arabic"/>
                <w:kern w:val="22"/>
                <w:szCs w:val="20"/>
              </w:rPr>
            </w:pPr>
          </w:p>
        </w:tc>
        <w:tc>
          <w:tcPr>
            <w:tcW w:w="830" w:type="dxa"/>
          </w:tcPr>
          <w:p w:rsidR="005E196D" w:rsidRPr="003404EE" w:rsidRDefault="005E196D" w:rsidP="003404EE">
            <w:pPr>
              <w:spacing w:line="204" w:lineRule="auto"/>
              <w:rPr>
                <w:rFonts w:ascii="Simplified Arabic" w:hAnsi="Simplified Arabic"/>
                <w:kern w:val="22"/>
                <w:szCs w:val="20"/>
              </w:rPr>
            </w:pPr>
          </w:p>
        </w:tc>
        <w:tc>
          <w:tcPr>
            <w:tcW w:w="804" w:type="dxa"/>
            <w:gridSpan w:val="2"/>
          </w:tcPr>
          <w:p w:rsidR="005E196D" w:rsidRPr="003404EE" w:rsidRDefault="005E196D" w:rsidP="003404EE">
            <w:pPr>
              <w:spacing w:line="204" w:lineRule="auto"/>
              <w:rPr>
                <w:rFonts w:ascii="Simplified Arabic" w:hAnsi="Simplified Arabic"/>
                <w:kern w:val="22"/>
                <w:szCs w:val="20"/>
              </w:rPr>
            </w:pPr>
          </w:p>
        </w:tc>
      </w:tr>
    </w:tbl>
    <w:p w:rsidR="005E196D" w:rsidRDefault="005E196D" w:rsidP="005E196D">
      <w:pPr>
        <w:jc w:val="center"/>
        <w:rPr>
          <w:lang w:bidi="ar-EG"/>
        </w:rPr>
      </w:pPr>
      <w:r>
        <w:rPr>
          <w:rFonts w:hint="cs"/>
          <w:rtl/>
          <w:lang w:bidi="ar-EG"/>
        </w:rPr>
        <w:t>___________</w:t>
      </w:r>
    </w:p>
    <w:sectPr w:rsidR="005E196D" w:rsidSect="005E196D">
      <w:headerReference w:type="even" r:id="rId14"/>
      <w:pgSz w:w="15840" w:h="12240" w:orient="landscape" w:code="1"/>
      <w:pgMar w:top="1440" w:right="1008" w:bottom="1440" w:left="1008" w:header="461"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2882" w:rsidRDefault="00BF2882" w:rsidP="00B52410">
      <w:pPr>
        <w:spacing w:line="240" w:lineRule="auto"/>
      </w:pPr>
      <w:r>
        <w:separator/>
      </w:r>
    </w:p>
  </w:endnote>
  <w:endnote w:type="continuationSeparator" w:id="0">
    <w:p w:rsidR="00BF2882" w:rsidRDefault="00BF2882" w:rsidP="00B5241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ouYuan">
    <w:altName w:val="Microsoft YaHei"/>
    <w:charset w:val="86"/>
    <w:family w:val="modern"/>
    <w:pitch w:val="fixed"/>
    <w:sig w:usb0="00000000" w:usb1="080E0000" w:usb2="00000010" w:usb3="00000000" w:csb0="00040000" w:csb1="00000000"/>
  </w:font>
  <w:font w:name="Simplified Arabic">
    <w:panose1 w:val="02020603050405020304"/>
    <w:charset w:val="00"/>
    <w:family w:val="roman"/>
    <w:pitch w:val="variable"/>
    <w:sig w:usb0="00002003" w:usb1="80000000" w:usb2="00000008" w:usb3="00000000" w:csb0="00000041" w:csb1="00000000"/>
  </w:font>
  <w:font w:name="CG Times Bold">
    <w:altName w:val="Arial"/>
    <w:panose1 w:val="00000000000000000000"/>
    <w:charset w:val="00"/>
    <w:family w:val="roman"/>
    <w:notTrueType/>
    <w:pitch w:val="default"/>
    <w:sig w:usb0="00000003" w:usb1="00000000" w:usb2="00000000" w:usb3="00000000" w:csb0="00000001" w:csb1="00000000"/>
  </w:font>
  <w:font w:name="Times New Roman Bold">
    <w:panose1 w:val="02020803070505020304"/>
    <w:charset w:val="00"/>
    <w:family w:val="roman"/>
    <w:notTrueType/>
    <w:pitch w:val="default"/>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Univers">
    <w:altName w:val="Arial"/>
    <w:charset w:val="00"/>
    <w:family w:val="swiss"/>
    <w:pitch w:val="variable"/>
    <w:sig w:usb0="80000287" w:usb1="00000000" w:usb2="00000000" w:usb3="00000000" w:csb0="0000000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2882" w:rsidRDefault="00BF2882" w:rsidP="00B52410">
      <w:pPr>
        <w:spacing w:line="240" w:lineRule="auto"/>
      </w:pPr>
      <w:r>
        <w:separator/>
      </w:r>
    </w:p>
  </w:footnote>
  <w:footnote w:type="continuationSeparator" w:id="0">
    <w:p w:rsidR="00BF2882" w:rsidRDefault="00BF2882" w:rsidP="00B52410">
      <w:pPr>
        <w:spacing w:line="240" w:lineRule="auto"/>
      </w:pPr>
      <w:r>
        <w:continuationSeparator/>
      </w:r>
    </w:p>
  </w:footnote>
  <w:footnote w:id="1">
    <w:p w:rsidR="00B52410" w:rsidRPr="00687E20" w:rsidRDefault="00B52410" w:rsidP="00B52410">
      <w:pPr>
        <w:pStyle w:val="FootnoteText"/>
        <w:rPr>
          <w:szCs w:val="20"/>
          <w:rtl/>
          <w:lang w:bidi="ar-EG"/>
        </w:rPr>
      </w:pPr>
      <w:r w:rsidRPr="007769D9">
        <w:rPr>
          <w:rStyle w:val="FootnoteReference"/>
          <w:szCs w:val="20"/>
          <w:rtl/>
        </w:rPr>
        <w:t>*</w:t>
      </w:r>
      <w:r w:rsidRPr="007769D9">
        <w:rPr>
          <w:szCs w:val="20"/>
          <w:rtl/>
        </w:rPr>
        <w:t xml:space="preserve"> </w:t>
      </w:r>
      <w:r w:rsidRPr="00B52410">
        <w:rPr>
          <w:snapToGrid w:val="0"/>
          <w:kern w:val="18"/>
          <w:sz w:val="18"/>
          <w:szCs w:val="18"/>
        </w:rPr>
        <w:t>CBD/COP/15/1/Rev.1</w:t>
      </w:r>
      <w:r>
        <w:rPr>
          <w:rFonts w:hint="cs"/>
          <w:szCs w:val="20"/>
          <w:rtl/>
          <w:lang w:bidi="ar-EG"/>
        </w:rPr>
        <w:t xml:space="preserve"> و</w:t>
      </w:r>
      <w:r w:rsidRPr="00B52410">
        <w:rPr>
          <w:snapToGrid w:val="0"/>
          <w:kern w:val="18"/>
          <w:szCs w:val="18"/>
        </w:rPr>
        <w:t xml:space="preserve"> </w:t>
      </w:r>
      <w:r w:rsidRPr="00B52410">
        <w:rPr>
          <w:snapToGrid w:val="0"/>
          <w:kern w:val="18"/>
          <w:sz w:val="18"/>
          <w:szCs w:val="18"/>
        </w:rPr>
        <w:t>CBD/MOP/10/1/Rev.</w:t>
      </w:r>
      <w:r w:rsidRPr="0029297C">
        <w:rPr>
          <w:snapToGrid w:val="0"/>
          <w:kern w:val="18"/>
          <w:szCs w:val="18"/>
        </w:rPr>
        <w:t>1</w:t>
      </w:r>
      <w:r>
        <w:rPr>
          <w:rFonts w:hint="cs"/>
          <w:szCs w:val="20"/>
          <w:rtl/>
          <w:lang w:bidi="ar-EG"/>
        </w:rPr>
        <w:t>و</w:t>
      </w:r>
      <w:r w:rsidRPr="00B52410">
        <w:rPr>
          <w:snapToGrid w:val="0"/>
          <w:kern w:val="18"/>
          <w:sz w:val="18"/>
          <w:szCs w:val="18"/>
        </w:rPr>
        <w:t>CBD/NP/MOP/4/1/Rev.1</w:t>
      </w:r>
    </w:p>
  </w:footnote>
  <w:footnote w:id="2">
    <w:p w:rsidR="002F31D6" w:rsidRDefault="002F31D6" w:rsidP="00671082">
      <w:pPr>
        <w:pStyle w:val="FootnoteText"/>
        <w:rPr>
          <w:lang w:bidi="ar-EG"/>
        </w:rPr>
      </w:pPr>
      <w:r>
        <w:rPr>
          <w:rStyle w:val="FootnoteReference"/>
        </w:rPr>
        <w:footnoteRef/>
      </w:r>
      <w:r>
        <w:rPr>
          <w:rtl/>
        </w:rPr>
        <w:t xml:space="preserve"> </w:t>
      </w:r>
      <w:r w:rsidRPr="002F31D6">
        <w:rPr>
          <w:rFonts w:hint="cs"/>
          <w:szCs w:val="20"/>
          <w:rtl/>
          <w:lang w:bidi="ar-EG"/>
        </w:rPr>
        <w:t xml:space="preserve">سيتم </w:t>
      </w:r>
      <w:r>
        <w:rPr>
          <w:rFonts w:hint="cs"/>
          <w:szCs w:val="20"/>
          <w:rtl/>
          <w:lang w:bidi="ar-EG"/>
        </w:rPr>
        <w:t>مزيد من النظر في البند الفرعي بشأن انتخاب أعضاء المكتب على جدول أعمال الاجتماع في الجزء</w:t>
      </w:r>
      <w:r w:rsidR="00BC6B97">
        <w:rPr>
          <w:rFonts w:hint="cs"/>
          <w:szCs w:val="20"/>
          <w:rtl/>
          <w:lang w:bidi="ar-EG"/>
        </w:rPr>
        <w:t xml:space="preserve"> الثاني من الاجتماعات، في أبريل(</w:t>
      </w:r>
      <w:r>
        <w:rPr>
          <w:rFonts w:hint="cs"/>
          <w:szCs w:val="20"/>
          <w:rtl/>
          <w:lang w:bidi="ar-EG"/>
        </w:rPr>
        <w:t>نيسان</w:t>
      </w:r>
      <w:r w:rsidR="00BC6B97">
        <w:rPr>
          <w:rFonts w:hint="cs"/>
          <w:szCs w:val="20"/>
          <w:rtl/>
          <w:lang w:bidi="ar-EG"/>
        </w:rPr>
        <w:t>)/مايو (أيار</w:t>
      </w:r>
      <w:r w:rsidR="00671082">
        <w:rPr>
          <w:rFonts w:hint="cs"/>
          <w:szCs w:val="20"/>
          <w:rtl/>
          <w:lang w:bidi="ar-EG"/>
        </w:rPr>
        <w:t>)</w:t>
      </w:r>
      <w:r w:rsidR="00BC6B97">
        <w:rPr>
          <w:rFonts w:hint="cs"/>
          <w:szCs w:val="20"/>
          <w:rtl/>
          <w:lang w:bidi="ar-EG"/>
        </w:rPr>
        <w:t xml:space="preserve"> 2022، من أجل إجراء انتخابات أعضاء المكاتب </w:t>
      </w:r>
      <w:r w:rsidR="00671082">
        <w:rPr>
          <w:rFonts w:hint="cs"/>
          <w:szCs w:val="20"/>
          <w:rtl/>
          <w:lang w:bidi="ar-EG"/>
        </w:rPr>
        <w:t xml:space="preserve">المختلفة </w:t>
      </w:r>
      <w:r w:rsidR="00BC6B97">
        <w:rPr>
          <w:rFonts w:hint="cs"/>
          <w:szCs w:val="20"/>
          <w:rtl/>
          <w:lang w:bidi="ar-EG"/>
        </w:rPr>
        <w:t>بموجب الاتفاقية وكل من البروتوكولين، بما في ذلك أعضاء المكتب، وأعضاء لجنة الامتثال بموجب كل من البروتوكولين، ورؤساء الهيئات الفرعية.</w:t>
      </w:r>
    </w:p>
  </w:footnote>
  <w:footnote w:id="3">
    <w:p w:rsidR="00085906" w:rsidRPr="00085906" w:rsidRDefault="00085906" w:rsidP="007A61A9">
      <w:pPr>
        <w:pStyle w:val="FootnoteText"/>
        <w:rPr>
          <w:szCs w:val="20"/>
          <w:lang w:bidi="ar-EG"/>
        </w:rPr>
      </w:pPr>
      <w:r>
        <w:rPr>
          <w:rStyle w:val="FootnoteReference"/>
        </w:rPr>
        <w:footnoteRef/>
      </w:r>
      <w:r>
        <w:rPr>
          <w:rtl/>
        </w:rPr>
        <w:t xml:space="preserve"> </w:t>
      </w:r>
      <w:r>
        <w:rPr>
          <w:rFonts w:hint="cs"/>
          <w:szCs w:val="20"/>
          <w:rtl/>
        </w:rPr>
        <w:t>أن مهمة فريق الاتصال المعني بالميزانية في الجزء الأول من الاجتماع، في أكتوبر/تشرين الأول 2021، ستكون النظر في ميزانية مؤقتة لعام 2022 على النحو الذي اقترحته الأمانة و</w:t>
      </w:r>
      <w:r w:rsidR="007A61A9">
        <w:rPr>
          <w:rFonts w:hint="cs"/>
          <w:szCs w:val="20"/>
          <w:rtl/>
        </w:rPr>
        <w:t>ت</w:t>
      </w:r>
      <w:r>
        <w:rPr>
          <w:rFonts w:hint="cs"/>
          <w:szCs w:val="20"/>
          <w:rtl/>
        </w:rPr>
        <w:t>قد</w:t>
      </w:r>
      <w:r w:rsidR="007A61A9">
        <w:rPr>
          <w:rFonts w:hint="cs"/>
          <w:szCs w:val="20"/>
          <w:rtl/>
        </w:rPr>
        <w:t>ي</w:t>
      </w:r>
      <w:r>
        <w:rPr>
          <w:rFonts w:hint="cs"/>
          <w:szCs w:val="20"/>
          <w:rtl/>
        </w:rPr>
        <w:t xml:space="preserve">م توصيته إلى الجلسة العامة في 15 أكتوبر/تشرين الأول 2021. ومن الضروري اعتماد ميزانية مؤقتة لعام 2022 للحفاظ على عمليات الأمانة إلى حين اعتماد ميزانية كاملة بواسطة مؤتمر الأطراف ومؤتمر الأطراف العامل كاجتماعين للأطراف في بروتوكولي </w:t>
      </w:r>
      <w:proofErr w:type="spellStart"/>
      <w:r>
        <w:rPr>
          <w:rFonts w:hint="cs"/>
          <w:szCs w:val="20"/>
          <w:rtl/>
        </w:rPr>
        <w:t>قرطاجنة</w:t>
      </w:r>
      <w:proofErr w:type="spellEnd"/>
      <w:r>
        <w:rPr>
          <w:rFonts w:hint="cs"/>
          <w:szCs w:val="20"/>
          <w:rtl/>
        </w:rPr>
        <w:t xml:space="preserve"> </w:t>
      </w:r>
      <w:proofErr w:type="spellStart"/>
      <w:r>
        <w:rPr>
          <w:rFonts w:hint="cs"/>
          <w:szCs w:val="20"/>
          <w:rtl/>
        </w:rPr>
        <w:t>وناغويا</w:t>
      </w:r>
      <w:proofErr w:type="spellEnd"/>
      <w:r>
        <w:rPr>
          <w:rFonts w:hint="cs"/>
          <w:szCs w:val="20"/>
          <w:rtl/>
        </w:rPr>
        <w:t xml:space="preserve"> في الجزء الثاني من اجتماعاتهم، في أبريل (نيسان</w:t>
      </w:r>
      <w:r w:rsidR="007A61A9">
        <w:rPr>
          <w:rFonts w:hint="cs"/>
          <w:szCs w:val="20"/>
          <w:rtl/>
        </w:rPr>
        <w:t>)</w:t>
      </w:r>
      <w:r>
        <w:rPr>
          <w:rFonts w:hint="cs"/>
          <w:szCs w:val="20"/>
          <w:rtl/>
        </w:rPr>
        <w:t>/مايو (أيار) 2022، مع مراعاة توصيات الهيئات الفرعية، بما في ذلك الفريق العامل المعني بالإطار العالمي للتنوع البيولوجي لما بعد عام 2020.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196D" w:rsidRPr="003404EE" w:rsidRDefault="005E196D" w:rsidP="005E196D">
    <w:pPr>
      <w:bidi w:val="0"/>
      <w:jc w:val="right"/>
      <w:rPr>
        <w:sz w:val="22"/>
        <w:szCs w:val="22"/>
      </w:rPr>
    </w:pPr>
    <w:r w:rsidRPr="003404EE">
      <w:rPr>
        <w:sz w:val="22"/>
        <w:szCs w:val="22"/>
      </w:rPr>
      <w:t>CBD/COP/15/1Add.2</w:t>
    </w:r>
  </w:p>
  <w:p w:rsidR="005E196D" w:rsidRPr="003404EE" w:rsidRDefault="005E196D" w:rsidP="005E196D">
    <w:pPr>
      <w:bidi w:val="0"/>
      <w:jc w:val="right"/>
      <w:rPr>
        <w:sz w:val="22"/>
        <w:szCs w:val="22"/>
      </w:rPr>
    </w:pPr>
    <w:r w:rsidRPr="003404EE">
      <w:rPr>
        <w:sz w:val="22"/>
        <w:szCs w:val="22"/>
      </w:rPr>
      <w:t>CBD/CP/MOP/10/1/Add.2</w:t>
    </w:r>
  </w:p>
  <w:p w:rsidR="005E196D" w:rsidRPr="003404EE" w:rsidRDefault="005E196D" w:rsidP="00867652">
    <w:pPr>
      <w:bidi w:val="0"/>
      <w:jc w:val="right"/>
      <w:rPr>
        <w:sz w:val="22"/>
        <w:szCs w:val="22"/>
      </w:rPr>
    </w:pPr>
    <w:r w:rsidRPr="003404EE">
      <w:rPr>
        <w:sz w:val="22"/>
        <w:szCs w:val="22"/>
      </w:rPr>
      <w:t>CBD/NP/MOP/4/1</w:t>
    </w:r>
    <w:r w:rsidR="00867652" w:rsidRPr="003404EE">
      <w:rPr>
        <w:sz w:val="22"/>
        <w:szCs w:val="22"/>
      </w:rPr>
      <w:t>/</w:t>
    </w:r>
    <w:r w:rsidRPr="003404EE">
      <w:rPr>
        <w:sz w:val="22"/>
        <w:szCs w:val="22"/>
      </w:rPr>
      <w:t>Add.2</w:t>
    </w:r>
  </w:p>
  <w:p w:rsidR="005E196D" w:rsidRPr="003404EE" w:rsidRDefault="005E196D" w:rsidP="005E196D">
    <w:pPr>
      <w:bidi w:val="0"/>
      <w:jc w:val="right"/>
      <w:rPr>
        <w:sz w:val="22"/>
        <w:szCs w:val="22"/>
      </w:rPr>
    </w:pPr>
    <w:r w:rsidRPr="003404EE">
      <w:rPr>
        <w:sz w:val="22"/>
        <w:szCs w:val="22"/>
      </w:rPr>
      <w:t xml:space="preserve">Page </w:t>
    </w:r>
    <w:r w:rsidR="000060C1" w:rsidRPr="003404EE">
      <w:rPr>
        <w:sz w:val="22"/>
        <w:szCs w:val="22"/>
      </w:rPr>
      <w:fldChar w:fldCharType="begin"/>
    </w:r>
    <w:r w:rsidR="000060C1" w:rsidRPr="003404EE">
      <w:rPr>
        <w:sz w:val="22"/>
        <w:szCs w:val="22"/>
      </w:rPr>
      <w:instrText xml:space="preserve"> PAGE   \* MERGEFORMAT </w:instrText>
    </w:r>
    <w:r w:rsidR="000060C1" w:rsidRPr="003404EE">
      <w:rPr>
        <w:sz w:val="22"/>
        <w:szCs w:val="22"/>
      </w:rPr>
      <w:fldChar w:fldCharType="separate"/>
    </w:r>
    <w:r w:rsidR="00F05C21">
      <w:rPr>
        <w:noProof/>
        <w:sz w:val="22"/>
        <w:szCs w:val="22"/>
      </w:rPr>
      <w:t>4</w:t>
    </w:r>
    <w:r w:rsidR="000060C1" w:rsidRPr="003404EE">
      <w:rPr>
        <w:sz w:val="22"/>
        <w:szCs w:val="22"/>
      </w:rPr>
      <w:fldChar w:fldCharType="end"/>
    </w:r>
  </w:p>
  <w:p w:rsidR="005E196D" w:rsidRPr="003404EE" w:rsidRDefault="005E196D" w:rsidP="005E196D">
    <w:pPr>
      <w:pStyle w:val="Header"/>
      <w:jc w:val="left"/>
      <w:rPr>
        <w:sz w:val="22"/>
        <w:szCs w:val="22"/>
        <w:lang w:bidi="ar-EG"/>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196D" w:rsidRPr="003404EE" w:rsidRDefault="005E196D" w:rsidP="005E196D">
    <w:pPr>
      <w:bidi w:val="0"/>
      <w:jc w:val="left"/>
      <w:rPr>
        <w:sz w:val="22"/>
        <w:szCs w:val="22"/>
      </w:rPr>
    </w:pPr>
    <w:r w:rsidRPr="003404EE">
      <w:rPr>
        <w:sz w:val="22"/>
        <w:szCs w:val="22"/>
      </w:rPr>
      <w:t>CBD/COP/15/1</w:t>
    </w:r>
    <w:r w:rsidR="00867652" w:rsidRPr="003404EE">
      <w:rPr>
        <w:sz w:val="22"/>
        <w:szCs w:val="22"/>
      </w:rPr>
      <w:t>/</w:t>
    </w:r>
    <w:r w:rsidRPr="003404EE">
      <w:rPr>
        <w:sz w:val="22"/>
        <w:szCs w:val="22"/>
      </w:rPr>
      <w:t>Add.2</w:t>
    </w:r>
  </w:p>
  <w:p w:rsidR="005E196D" w:rsidRPr="003404EE" w:rsidRDefault="005E196D" w:rsidP="005E196D">
    <w:pPr>
      <w:bidi w:val="0"/>
      <w:jc w:val="left"/>
      <w:rPr>
        <w:sz w:val="22"/>
        <w:szCs w:val="22"/>
      </w:rPr>
    </w:pPr>
    <w:r w:rsidRPr="003404EE">
      <w:rPr>
        <w:sz w:val="22"/>
        <w:szCs w:val="22"/>
      </w:rPr>
      <w:t>CBD/CP/MOP/10/1/Add.2</w:t>
    </w:r>
  </w:p>
  <w:p w:rsidR="005E196D" w:rsidRPr="003404EE" w:rsidRDefault="005E196D" w:rsidP="005E196D">
    <w:pPr>
      <w:bidi w:val="0"/>
      <w:jc w:val="left"/>
      <w:rPr>
        <w:sz w:val="22"/>
        <w:szCs w:val="22"/>
      </w:rPr>
    </w:pPr>
    <w:r w:rsidRPr="003404EE">
      <w:rPr>
        <w:sz w:val="22"/>
        <w:szCs w:val="22"/>
      </w:rPr>
      <w:t>CBD/NP/MOP/4/1.Add.2</w:t>
    </w:r>
  </w:p>
  <w:p w:rsidR="005E196D" w:rsidRPr="003404EE" w:rsidRDefault="005E196D" w:rsidP="005E196D">
    <w:pPr>
      <w:bidi w:val="0"/>
      <w:jc w:val="left"/>
      <w:rPr>
        <w:sz w:val="22"/>
        <w:szCs w:val="22"/>
      </w:rPr>
    </w:pPr>
    <w:r w:rsidRPr="003404EE">
      <w:rPr>
        <w:sz w:val="22"/>
        <w:szCs w:val="22"/>
      </w:rPr>
      <w:t>20 August 2021</w:t>
    </w:r>
  </w:p>
  <w:p w:rsidR="005E196D" w:rsidRPr="003404EE" w:rsidRDefault="005E196D" w:rsidP="005E196D">
    <w:pPr>
      <w:bidi w:val="0"/>
      <w:jc w:val="left"/>
      <w:rPr>
        <w:sz w:val="22"/>
        <w:szCs w:val="22"/>
      </w:rPr>
    </w:pPr>
    <w:r w:rsidRPr="003404EE">
      <w:rPr>
        <w:sz w:val="22"/>
        <w:szCs w:val="22"/>
      </w:rPr>
      <w:t xml:space="preserve">Page </w:t>
    </w:r>
    <w:r w:rsidR="000060C1" w:rsidRPr="003404EE">
      <w:rPr>
        <w:sz w:val="22"/>
        <w:szCs w:val="22"/>
      </w:rPr>
      <w:fldChar w:fldCharType="begin"/>
    </w:r>
    <w:r w:rsidR="000060C1" w:rsidRPr="003404EE">
      <w:rPr>
        <w:sz w:val="22"/>
        <w:szCs w:val="22"/>
      </w:rPr>
      <w:instrText xml:space="preserve"> PAGE   \* MERGEFORMAT </w:instrText>
    </w:r>
    <w:r w:rsidR="000060C1" w:rsidRPr="003404EE">
      <w:rPr>
        <w:sz w:val="22"/>
        <w:szCs w:val="22"/>
      </w:rPr>
      <w:fldChar w:fldCharType="separate"/>
    </w:r>
    <w:r w:rsidR="00F05C21">
      <w:rPr>
        <w:noProof/>
        <w:sz w:val="22"/>
        <w:szCs w:val="22"/>
      </w:rPr>
      <w:t>5</w:t>
    </w:r>
    <w:r w:rsidR="000060C1" w:rsidRPr="003404EE">
      <w:rPr>
        <w:sz w:val="22"/>
        <w:szCs w:val="22"/>
      </w:rPr>
      <w:fldChar w:fldCharType="end"/>
    </w:r>
  </w:p>
  <w:p w:rsidR="005E196D" w:rsidRPr="005E196D" w:rsidRDefault="005E196D" w:rsidP="005E196D">
    <w:pPr>
      <w:pStyle w:val="Header"/>
      <w:bidi w:val="0"/>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26D1" w:rsidRPr="003404EE" w:rsidRDefault="009026D1" w:rsidP="005E196D">
    <w:pPr>
      <w:bidi w:val="0"/>
      <w:jc w:val="right"/>
      <w:rPr>
        <w:sz w:val="22"/>
        <w:szCs w:val="22"/>
      </w:rPr>
    </w:pPr>
    <w:r w:rsidRPr="003404EE">
      <w:rPr>
        <w:sz w:val="22"/>
        <w:szCs w:val="22"/>
      </w:rPr>
      <w:t>CBD/COP/15/1Add.2</w:t>
    </w:r>
  </w:p>
  <w:p w:rsidR="009026D1" w:rsidRPr="003404EE" w:rsidRDefault="009026D1" w:rsidP="005E196D">
    <w:pPr>
      <w:bidi w:val="0"/>
      <w:jc w:val="right"/>
      <w:rPr>
        <w:sz w:val="22"/>
        <w:szCs w:val="22"/>
      </w:rPr>
    </w:pPr>
    <w:r w:rsidRPr="003404EE">
      <w:rPr>
        <w:sz w:val="22"/>
        <w:szCs w:val="22"/>
      </w:rPr>
      <w:t>CBD/CP/MOP/10/1/Add.2</w:t>
    </w:r>
  </w:p>
  <w:p w:rsidR="009026D1" w:rsidRPr="003404EE" w:rsidRDefault="009026D1" w:rsidP="00867652">
    <w:pPr>
      <w:bidi w:val="0"/>
      <w:jc w:val="right"/>
      <w:rPr>
        <w:sz w:val="22"/>
        <w:szCs w:val="22"/>
      </w:rPr>
    </w:pPr>
    <w:r w:rsidRPr="003404EE">
      <w:rPr>
        <w:sz w:val="22"/>
        <w:szCs w:val="22"/>
      </w:rPr>
      <w:t>CBD/NP/MOP/4/1/Add.2</w:t>
    </w:r>
  </w:p>
  <w:p w:rsidR="009026D1" w:rsidRPr="003404EE" w:rsidRDefault="009026D1" w:rsidP="009026D1">
    <w:pPr>
      <w:bidi w:val="0"/>
      <w:jc w:val="right"/>
      <w:rPr>
        <w:sz w:val="22"/>
        <w:szCs w:val="22"/>
        <w:lang w:bidi="ar-EG"/>
      </w:rPr>
    </w:pPr>
    <w:r w:rsidRPr="003404EE">
      <w:rPr>
        <w:sz w:val="22"/>
        <w:szCs w:val="22"/>
      </w:rPr>
      <w:t xml:space="preserve">Page </w:t>
    </w:r>
    <w:r w:rsidR="000060C1" w:rsidRPr="003404EE">
      <w:rPr>
        <w:sz w:val="22"/>
        <w:szCs w:val="22"/>
      </w:rPr>
      <w:fldChar w:fldCharType="begin"/>
    </w:r>
    <w:r w:rsidR="000060C1" w:rsidRPr="003404EE">
      <w:rPr>
        <w:sz w:val="22"/>
        <w:szCs w:val="22"/>
      </w:rPr>
      <w:instrText xml:space="preserve"> PAGE   \* MERGEFORMAT </w:instrText>
    </w:r>
    <w:r w:rsidR="000060C1" w:rsidRPr="003404EE">
      <w:rPr>
        <w:sz w:val="22"/>
        <w:szCs w:val="22"/>
      </w:rPr>
      <w:fldChar w:fldCharType="separate"/>
    </w:r>
    <w:r w:rsidR="00F05C21">
      <w:rPr>
        <w:noProof/>
        <w:sz w:val="22"/>
        <w:szCs w:val="22"/>
      </w:rPr>
      <w:t>6</w:t>
    </w:r>
    <w:r w:rsidR="000060C1" w:rsidRPr="003404EE">
      <w:rPr>
        <w:sz w:val="22"/>
        <w:szCs w:val="2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8C2BC3"/>
    <w:multiLevelType w:val="hybridMultilevel"/>
    <w:tmpl w:val="4C8AA4AC"/>
    <w:lvl w:ilvl="0" w:tplc="C254B8B4">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2"/>
  </w:compat>
  <w:rsids>
    <w:rsidRoot w:val="00B52410"/>
    <w:rsid w:val="000060C1"/>
    <w:rsid w:val="000363EA"/>
    <w:rsid w:val="00073059"/>
    <w:rsid w:val="00085906"/>
    <w:rsid w:val="00093BC5"/>
    <w:rsid w:val="00177202"/>
    <w:rsid w:val="002016B7"/>
    <w:rsid w:val="00271C1E"/>
    <w:rsid w:val="002F31D6"/>
    <w:rsid w:val="003404EE"/>
    <w:rsid w:val="003E33AA"/>
    <w:rsid w:val="0051762C"/>
    <w:rsid w:val="00555C40"/>
    <w:rsid w:val="005561F6"/>
    <w:rsid w:val="00590EA5"/>
    <w:rsid w:val="005E196D"/>
    <w:rsid w:val="00646968"/>
    <w:rsid w:val="00671082"/>
    <w:rsid w:val="007371CE"/>
    <w:rsid w:val="007A61A9"/>
    <w:rsid w:val="007B2E0D"/>
    <w:rsid w:val="008200C2"/>
    <w:rsid w:val="00852279"/>
    <w:rsid w:val="00867652"/>
    <w:rsid w:val="008B2E0E"/>
    <w:rsid w:val="008C3601"/>
    <w:rsid w:val="009026D1"/>
    <w:rsid w:val="00905E22"/>
    <w:rsid w:val="00946691"/>
    <w:rsid w:val="00A26540"/>
    <w:rsid w:val="00A50A68"/>
    <w:rsid w:val="00A85AFF"/>
    <w:rsid w:val="00AA35B9"/>
    <w:rsid w:val="00AB3D3B"/>
    <w:rsid w:val="00B12E96"/>
    <w:rsid w:val="00B21F2A"/>
    <w:rsid w:val="00B52410"/>
    <w:rsid w:val="00B63E69"/>
    <w:rsid w:val="00B8715E"/>
    <w:rsid w:val="00BC6B97"/>
    <w:rsid w:val="00BF2882"/>
    <w:rsid w:val="00CB0EBC"/>
    <w:rsid w:val="00CC30B3"/>
    <w:rsid w:val="00CE566B"/>
    <w:rsid w:val="00D026B5"/>
    <w:rsid w:val="00D86D37"/>
    <w:rsid w:val="00DF5AF5"/>
    <w:rsid w:val="00EA7109"/>
    <w:rsid w:val="00EB015D"/>
    <w:rsid w:val="00F05C2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63DE5F-324B-4174-820A-DFB80F12C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2410"/>
    <w:pPr>
      <w:bidi/>
      <w:spacing w:after="0" w:line="216" w:lineRule="auto"/>
      <w:jc w:val="lowKashida"/>
    </w:pPr>
    <w:rPr>
      <w:rFonts w:ascii="Times New Roman" w:eastAsia="YouYuan" w:hAnsi="Times New Roman" w:cs="Simplified Arabic"/>
      <w:kern w:val="2"/>
      <w:sz w:val="20"/>
      <w:szCs w:val="24"/>
    </w:rPr>
  </w:style>
  <w:style w:type="paragraph" w:styleId="Heading2">
    <w:name w:val="heading 2"/>
    <w:basedOn w:val="Normal"/>
    <w:next w:val="Normal"/>
    <w:link w:val="Heading2Char"/>
    <w:qFormat/>
    <w:rsid w:val="00B52410"/>
    <w:pPr>
      <w:keepNext/>
      <w:spacing w:before="360" w:after="120"/>
      <w:jc w:val="center"/>
      <w:outlineLvl w:val="1"/>
    </w:pPr>
    <w:rPr>
      <w:rFonts w:ascii="CG Times Bold" w:eastAsia="Times New Roman" w:hAnsi="CG Times Bold" w:cs="Times New Roman"/>
      <w:b/>
      <w:bCs/>
      <w:sz w:val="24"/>
      <w:lang w:val="fr-CA"/>
    </w:rPr>
  </w:style>
  <w:style w:type="paragraph" w:styleId="Heading3">
    <w:name w:val="heading 3"/>
    <w:basedOn w:val="Normal"/>
    <w:next w:val="Normal"/>
    <w:link w:val="Heading3Char"/>
    <w:qFormat/>
    <w:rsid w:val="00B52410"/>
    <w:pPr>
      <w:keepNext/>
      <w:spacing w:before="240" w:after="120" w:line="211" w:lineRule="auto"/>
      <w:jc w:val="center"/>
      <w:outlineLvl w:val="2"/>
    </w:pPr>
    <w:rPr>
      <w:rFonts w:eastAsia="Times New Roman" w:cs="Times New Roman"/>
      <w:sz w:val="24"/>
      <w:lang w:val="fr-CA"/>
    </w:rPr>
  </w:style>
  <w:style w:type="paragraph" w:styleId="Heading5">
    <w:name w:val="heading 5"/>
    <w:basedOn w:val="Normal"/>
    <w:next w:val="Normal"/>
    <w:link w:val="Heading5Char"/>
    <w:qFormat/>
    <w:rsid w:val="00B52410"/>
    <w:pPr>
      <w:keepNext/>
      <w:spacing w:before="120" w:after="120" w:line="240" w:lineRule="auto"/>
      <w:jc w:val="left"/>
      <w:outlineLvl w:val="4"/>
    </w:pPr>
    <w:rPr>
      <w:rFonts w:ascii="Times New Roman Bold" w:eastAsia="PMingLiU" w:hAnsi="Times New Roman Bold"/>
      <w:b/>
      <w:bCs/>
      <w:spacing w:val="-2"/>
      <w:kern w:val="0"/>
      <w:sz w:val="2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52410"/>
    <w:rPr>
      <w:rFonts w:ascii="CG Times Bold" w:eastAsia="Times New Roman" w:hAnsi="CG Times Bold" w:cs="Times New Roman"/>
      <w:b/>
      <w:bCs/>
      <w:kern w:val="2"/>
      <w:sz w:val="24"/>
      <w:szCs w:val="24"/>
      <w:lang w:val="fr-CA"/>
    </w:rPr>
  </w:style>
  <w:style w:type="character" w:customStyle="1" w:styleId="Heading3Char">
    <w:name w:val="Heading 3 Char"/>
    <w:basedOn w:val="DefaultParagraphFont"/>
    <w:link w:val="Heading3"/>
    <w:rsid w:val="00B52410"/>
    <w:rPr>
      <w:rFonts w:ascii="Times New Roman" w:eastAsia="Times New Roman" w:hAnsi="Times New Roman" w:cs="Times New Roman"/>
      <w:kern w:val="2"/>
      <w:sz w:val="24"/>
      <w:szCs w:val="24"/>
      <w:lang w:val="fr-CA"/>
    </w:rPr>
  </w:style>
  <w:style w:type="character" w:customStyle="1" w:styleId="Heading5Char">
    <w:name w:val="Heading 5 Char"/>
    <w:basedOn w:val="DefaultParagraphFont"/>
    <w:link w:val="Heading5"/>
    <w:rsid w:val="00B52410"/>
    <w:rPr>
      <w:rFonts w:ascii="Times New Roman Bold" w:eastAsia="PMingLiU" w:hAnsi="Times New Roman Bold" w:cs="Simplified Arabic"/>
      <w:b/>
      <w:bCs/>
      <w:spacing w:val="-2"/>
      <w:szCs w:val="24"/>
      <w:lang w:eastAsia="ar-SA"/>
    </w:rPr>
  </w:style>
  <w:style w:type="paragraph" w:styleId="BalloonText">
    <w:name w:val="Balloon Text"/>
    <w:basedOn w:val="Normal"/>
    <w:link w:val="BalloonTextChar"/>
    <w:uiPriority w:val="99"/>
    <w:semiHidden/>
    <w:unhideWhenUsed/>
    <w:rsid w:val="00B5241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2410"/>
    <w:rPr>
      <w:rFonts w:ascii="Tahoma" w:eastAsia="YouYuan" w:hAnsi="Tahoma" w:cs="Tahoma"/>
      <w:kern w:val="2"/>
      <w:sz w:val="16"/>
      <w:szCs w:val="16"/>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uiPriority w:val="99"/>
    <w:qFormat/>
    <w:rsid w:val="00B52410"/>
    <w:pPr>
      <w:jc w:val="both"/>
    </w:pPr>
    <w:rPr>
      <w:rFonts w:eastAsia="PMingLiU"/>
      <w:kern w:val="0"/>
      <w:szCs w:val="22"/>
      <w:lang w:eastAsia="ar-SA"/>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uiPriority w:val="99"/>
    <w:rsid w:val="00B52410"/>
    <w:rPr>
      <w:rFonts w:ascii="Times New Roman" w:eastAsia="PMingLiU" w:hAnsi="Times New Roman" w:cs="Simplified Arabic"/>
      <w:sz w:val="20"/>
      <w:lang w:eastAsia="ar-SA"/>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uiPriority w:val="99"/>
    <w:qFormat/>
    <w:rsid w:val="00B52410"/>
    <w:rPr>
      <w:rFonts w:cs="Simplified Arabic"/>
      <w:szCs w:val="24"/>
      <w:vertAlign w:val="superscript"/>
      <w:lang w:bidi="ar-EG"/>
    </w:rPr>
  </w:style>
  <w:style w:type="character" w:styleId="Hyperlink">
    <w:name w:val="Hyperlink"/>
    <w:uiPriority w:val="99"/>
    <w:rsid w:val="00B52410"/>
    <w:rPr>
      <w:color w:val="0000FF"/>
      <w:u w:val="single"/>
    </w:rPr>
  </w:style>
  <w:style w:type="table" w:styleId="TableGrid">
    <w:name w:val="Table Grid"/>
    <w:basedOn w:val="TableNormal"/>
    <w:uiPriority w:val="39"/>
    <w:qFormat/>
    <w:rsid w:val="00B52410"/>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uiPriority w:val="99"/>
    <w:rsid w:val="00B52410"/>
    <w:pPr>
      <w:bidi w:val="0"/>
      <w:spacing w:line="240" w:lineRule="exact"/>
      <w:jc w:val="both"/>
    </w:pPr>
    <w:rPr>
      <w:rFonts w:asciiTheme="minorHAnsi" w:eastAsiaTheme="minorHAnsi" w:hAnsiTheme="minorHAnsi"/>
      <w:kern w:val="0"/>
      <w:sz w:val="22"/>
      <w:vertAlign w:val="superscript"/>
      <w:lang w:bidi="ar-EG"/>
    </w:rPr>
  </w:style>
  <w:style w:type="paragraph" w:styleId="ListParagraph">
    <w:name w:val="List Paragraph"/>
    <w:basedOn w:val="Normal"/>
    <w:uiPriority w:val="34"/>
    <w:qFormat/>
    <w:rsid w:val="00B52410"/>
    <w:pPr>
      <w:ind w:left="720"/>
      <w:contextualSpacing/>
    </w:pPr>
  </w:style>
  <w:style w:type="paragraph" w:customStyle="1" w:styleId="bodytextnoindent">
    <w:name w:val="body text (no indent)"/>
    <w:basedOn w:val="Normal"/>
    <w:qFormat/>
    <w:rsid w:val="002016B7"/>
    <w:pPr>
      <w:bidi w:val="0"/>
      <w:spacing w:before="120" w:after="120" w:line="240" w:lineRule="auto"/>
      <w:jc w:val="both"/>
    </w:pPr>
    <w:rPr>
      <w:rFonts w:eastAsia="Times New Roman" w:cs="Times New Roman"/>
      <w:kern w:val="0"/>
      <w:sz w:val="22"/>
      <w:lang w:val="en-GB"/>
    </w:rPr>
  </w:style>
  <w:style w:type="paragraph" w:styleId="Header">
    <w:name w:val="header"/>
    <w:basedOn w:val="Normal"/>
    <w:link w:val="HeaderChar"/>
    <w:uiPriority w:val="99"/>
    <w:semiHidden/>
    <w:unhideWhenUsed/>
    <w:rsid w:val="005E196D"/>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5E196D"/>
    <w:rPr>
      <w:rFonts w:ascii="Times New Roman" w:eastAsia="YouYuan" w:hAnsi="Times New Roman" w:cs="Simplified Arabic"/>
      <w:kern w:val="2"/>
      <w:sz w:val="20"/>
      <w:szCs w:val="24"/>
    </w:rPr>
  </w:style>
  <w:style w:type="paragraph" w:styleId="Footer">
    <w:name w:val="footer"/>
    <w:basedOn w:val="Normal"/>
    <w:link w:val="FooterChar"/>
    <w:uiPriority w:val="99"/>
    <w:semiHidden/>
    <w:unhideWhenUsed/>
    <w:rsid w:val="005E196D"/>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5E196D"/>
    <w:rPr>
      <w:rFonts w:ascii="Times New Roman" w:eastAsia="YouYuan" w:hAnsi="Times New Roman" w:cs="Simplified Arabic"/>
      <w:kern w:val="2"/>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bd.int/doc/decisions/cop-14/cop-14-dec-34-ar.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9D2CDD-69C3-459B-AE95-F7856EBF1D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618</TotalTime>
  <Pages>6</Pages>
  <Words>1766</Words>
  <Characters>10071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COP-15-01-ADD2-ar</vt:lpstr>
    </vt:vector>
  </TitlesOfParts>
  <Company/>
  <LinksUpToDate>false</LinksUpToDate>
  <CharactersWithSpaces>11814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COP-15-01-ADD2-ar</dc:title>
  <dc:creator>SCBD</dc:creator>
  <cp:lastModifiedBy>Ahmed OSMAN</cp:lastModifiedBy>
  <cp:revision>10</cp:revision>
  <dcterms:created xsi:type="dcterms:W3CDTF">2021-09-01T21:54:00Z</dcterms:created>
  <dcterms:modified xsi:type="dcterms:W3CDTF">2021-09-17T14:17:00Z</dcterms:modified>
</cp:coreProperties>
</file>