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475D24" w:rsidRPr="00CF5312" w:rsidTr="002C335C">
        <w:trPr>
          <w:trHeight w:val="1438"/>
        </w:trPr>
        <w:tc>
          <w:tcPr>
            <w:tcW w:w="5238" w:type="dxa"/>
          </w:tcPr>
          <w:p w:rsidR="00475D24" w:rsidRPr="00CF5312" w:rsidRDefault="009F7778" w:rsidP="002C335C">
            <w:pPr>
              <w:spacing w:after="120"/>
              <w:ind w:right="1422"/>
              <w:rPr>
                <w:lang w:val="fr-CA"/>
              </w:rPr>
            </w:pPr>
            <w:r w:rsidRPr="00CF5312">
              <w:rPr>
                <w:rFonts w:ascii="Univers" w:hAnsi="Univers"/>
                <w:b/>
                <w:sz w:val="32"/>
                <w:lang w:val="fr-CA"/>
              </w:rPr>
              <w:t>CONVENTION SUR LA DIVERSITÉ BIOLOGIQUE</w:t>
            </w:r>
          </w:p>
        </w:tc>
        <w:tc>
          <w:tcPr>
            <w:tcW w:w="450" w:type="dxa"/>
          </w:tcPr>
          <w:p w:rsidR="00475D24" w:rsidRPr="00CF5312" w:rsidRDefault="00475D24" w:rsidP="002C335C">
            <w:pPr>
              <w:spacing w:after="120"/>
              <w:rPr>
                <w:lang w:val="fr-CA"/>
              </w:rPr>
            </w:pPr>
          </w:p>
        </w:tc>
        <w:tc>
          <w:tcPr>
            <w:tcW w:w="4201" w:type="dxa"/>
          </w:tcPr>
          <w:sdt>
            <w:sdtPr>
              <w:rPr>
                <w:lang w:val="fr-CA"/>
              </w:rPr>
              <w:alias w:val="Subject"/>
              <w:tag w:val=""/>
              <w:id w:val="874587506"/>
              <w:placeholder>
                <w:docPart w:val="BAFAD3193E3A405690481D6225E7E72B"/>
              </w:placeholder>
              <w:dataBinding w:prefixMappings="xmlns:ns0='http://purl.org/dc/elements/1.1/' xmlns:ns1='http://schemas.openxmlformats.org/package/2006/metadata/core-properties' " w:xpath="/ns1:coreProperties[1]/ns0:subject[1]" w:storeItemID="{6C3C8BC8-F283-45AE-878A-BAB7291924A1}"/>
              <w:text/>
            </w:sdtPr>
            <w:sdtContent>
              <w:p w:rsidR="00475D24" w:rsidRPr="00CF5312" w:rsidRDefault="000259D3" w:rsidP="002972D5">
                <w:pPr>
                  <w:ind w:left="296"/>
                  <w:rPr>
                    <w:lang w:val="fr-CA"/>
                  </w:rPr>
                </w:pPr>
                <w:r w:rsidRPr="00CF5312">
                  <w:rPr>
                    <w:lang w:val="fr-CA"/>
                  </w:rPr>
                  <w:t>CBD/WG2020/2/CRP.1/</w:t>
                </w:r>
                <w:proofErr w:type="spellStart"/>
                <w:r w:rsidRPr="00CF5312">
                  <w:rPr>
                    <w:lang w:val="fr-CA"/>
                  </w:rPr>
                  <w:t>Rev</w:t>
                </w:r>
                <w:proofErr w:type="spellEnd"/>
                <w:r w:rsidRPr="00CF5312">
                  <w:rPr>
                    <w:lang w:val="fr-CA"/>
                  </w:rPr>
                  <w:t>.1</w:t>
                </w:r>
              </w:p>
            </w:sdtContent>
          </w:sdt>
          <w:p w:rsidR="00475D24" w:rsidRPr="00CF5312" w:rsidRDefault="004D53AF" w:rsidP="002972D5">
            <w:pPr>
              <w:spacing w:after="120"/>
              <w:ind w:left="296"/>
              <w:rPr>
                <w:lang w:val="fr-CA"/>
              </w:rPr>
            </w:pPr>
            <w:r w:rsidRPr="00CF5312">
              <w:rPr>
                <w:lang w:val="fr-CA"/>
              </w:rPr>
              <w:t>2</w:t>
            </w:r>
            <w:r w:rsidR="008A6412" w:rsidRPr="00CF5312">
              <w:rPr>
                <w:lang w:val="fr-CA"/>
              </w:rPr>
              <w:t>7</w:t>
            </w:r>
            <w:r w:rsidR="009F7778" w:rsidRPr="00CF5312">
              <w:rPr>
                <w:lang w:val="fr-CA"/>
              </w:rPr>
              <w:t> février </w:t>
            </w:r>
            <w:r w:rsidR="00475D24" w:rsidRPr="00CF5312">
              <w:rPr>
                <w:lang w:val="fr-CA"/>
              </w:rPr>
              <w:t>20</w:t>
            </w:r>
            <w:r w:rsidRPr="00CF5312">
              <w:rPr>
                <w:lang w:val="fr-CA"/>
              </w:rPr>
              <w:t>20</w:t>
            </w:r>
          </w:p>
          <w:p w:rsidR="00475D24" w:rsidRPr="00CF5312" w:rsidRDefault="00475D24" w:rsidP="002972D5">
            <w:pPr>
              <w:spacing w:after="120"/>
              <w:ind w:left="296"/>
              <w:rPr>
                <w:lang w:val="fr-CA"/>
              </w:rPr>
            </w:pPr>
          </w:p>
          <w:p w:rsidR="009F7778" w:rsidRPr="00CF5312" w:rsidRDefault="009F7778" w:rsidP="009F7778">
            <w:pPr>
              <w:ind w:left="266"/>
              <w:rPr>
                <w:lang w:val="fr-CA"/>
              </w:rPr>
            </w:pPr>
            <w:r w:rsidRPr="00CF5312">
              <w:rPr>
                <w:lang w:val="fr-CA"/>
              </w:rPr>
              <w:t>FRANÇAIS</w:t>
            </w:r>
          </w:p>
          <w:p w:rsidR="00475D24" w:rsidRPr="00CF5312" w:rsidRDefault="009F7778" w:rsidP="009F7778">
            <w:pPr>
              <w:spacing w:after="120"/>
              <w:ind w:left="296"/>
              <w:rPr>
                <w:lang w:val="fr-CA"/>
              </w:rPr>
            </w:pPr>
            <w:r w:rsidRPr="00CF5312">
              <w:rPr>
                <w:lang w:val="fr-CA"/>
              </w:rPr>
              <w:t>ORIGINAL : ANGLAIS</w:t>
            </w:r>
          </w:p>
        </w:tc>
      </w:tr>
    </w:tbl>
    <w:p w:rsidR="00CF3DE9" w:rsidRPr="00CF5312" w:rsidRDefault="009F7778" w:rsidP="00CF3DE9">
      <w:pPr>
        <w:pStyle w:val="meetingname"/>
        <w:suppressLineNumbers/>
        <w:suppressAutoHyphens/>
        <w:ind w:right="5816"/>
        <w:rPr>
          <w:kern w:val="22"/>
          <w:szCs w:val="22"/>
          <w:lang w:val="fr-CA"/>
        </w:rPr>
      </w:pPr>
      <w:r w:rsidRPr="00CF5312">
        <w:rPr>
          <w:kern w:val="22"/>
          <w:lang w:val="fr-CA"/>
        </w:rPr>
        <w:t>GROUPE DE TRAVAIL À COMPOSITION NON LIMITÉE SUR LE CADRE MONDIAL DE LA BIODIVERSITÉ POUR L’APRèS</w:t>
      </w:r>
      <w:r w:rsidR="00063680">
        <w:rPr>
          <w:kern w:val="22"/>
          <w:lang w:val="fr-CA"/>
        </w:rPr>
        <w:noBreakHyphen/>
      </w:r>
      <w:r w:rsidRPr="00CF5312">
        <w:rPr>
          <w:kern w:val="22"/>
          <w:lang w:val="fr-CA"/>
        </w:rPr>
        <w:t>2020</w:t>
      </w:r>
    </w:p>
    <w:p w:rsidR="009F7778" w:rsidRPr="00CF5312" w:rsidRDefault="009F7778" w:rsidP="009F7778">
      <w:pPr>
        <w:suppressLineNumbers/>
        <w:suppressAutoHyphens/>
        <w:rPr>
          <w:snapToGrid w:val="0"/>
          <w:kern w:val="22"/>
          <w:szCs w:val="22"/>
          <w:lang w:val="fr-CA" w:eastAsia="nb-NO"/>
        </w:rPr>
      </w:pPr>
      <w:r w:rsidRPr="00CF5312">
        <w:rPr>
          <w:snapToGrid w:val="0"/>
          <w:kern w:val="22"/>
          <w:szCs w:val="22"/>
          <w:lang w:val="fr-CA" w:eastAsia="nb-NO"/>
        </w:rPr>
        <w:t>Deuxième réunion</w:t>
      </w:r>
    </w:p>
    <w:p w:rsidR="00CF3DE9" w:rsidRPr="00CF5312" w:rsidRDefault="009F7778" w:rsidP="009F7778">
      <w:pPr>
        <w:suppressLineNumbers/>
        <w:suppressAutoHyphens/>
        <w:rPr>
          <w:snapToGrid w:val="0"/>
          <w:kern w:val="22"/>
          <w:szCs w:val="22"/>
          <w:lang w:val="fr-CA" w:eastAsia="nb-NO"/>
        </w:rPr>
      </w:pPr>
      <w:r w:rsidRPr="00CF5312">
        <w:rPr>
          <w:snapToGrid w:val="0"/>
          <w:kern w:val="22"/>
          <w:szCs w:val="22"/>
          <w:lang w:val="fr-CA" w:eastAsia="nb-NO"/>
        </w:rPr>
        <w:t>Rome, 24</w:t>
      </w:r>
      <w:r w:rsidR="00063680">
        <w:rPr>
          <w:snapToGrid w:val="0"/>
          <w:kern w:val="22"/>
          <w:szCs w:val="22"/>
          <w:lang w:val="fr-CA" w:eastAsia="nb-NO"/>
        </w:rPr>
        <w:noBreakHyphen/>
      </w:r>
      <w:r w:rsidRPr="00CF5312">
        <w:rPr>
          <w:snapToGrid w:val="0"/>
          <w:kern w:val="22"/>
          <w:szCs w:val="22"/>
          <w:lang w:val="fr-CA" w:eastAsia="nb-NO"/>
        </w:rPr>
        <w:t>29 février 2020</w:t>
      </w:r>
    </w:p>
    <w:p w:rsidR="00662939" w:rsidRPr="00CF5312" w:rsidRDefault="009F7778" w:rsidP="00CF3DE9">
      <w:pPr>
        <w:suppressLineNumbers/>
        <w:suppressAutoHyphens/>
        <w:rPr>
          <w:snapToGrid w:val="0"/>
          <w:kern w:val="22"/>
          <w:szCs w:val="22"/>
          <w:lang w:val="fr-CA" w:eastAsia="nb-NO"/>
        </w:rPr>
      </w:pPr>
      <w:r w:rsidRPr="00CF5312">
        <w:rPr>
          <w:snapToGrid w:val="0"/>
          <w:kern w:val="22"/>
          <w:szCs w:val="22"/>
          <w:lang w:val="fr-CA" w:eastAsia="nb-NO"/>
        </w:rPr>
        <w:t>Point 4 de l’ordre du jour</w:t>
      </w:r>
    </w:p>
    <w:p w:rsidR="009F7778" w:rsidRPr="00CF5312" w:rsidRDefault="009F7778" w:rsidP="009F7778">
      <w:pPr>
        <w:spacing w:before="240" w:after="120"/>
        <w:jc w:val="center"/>
        <w:rPr>
          <w:b/>
          <w:lang w:val="fr-CA"/>
        </w:rPr>
      </w:pPr>
      <w:r w:rsidRPr="00CF5312">
        <w:rPr>
          <w:b/>
          <w:lang w:val="fr-CA"/>
        </w:rPr>
        <w:t>Préparation du cadre mondial de la biodiversité pour l’après</w:t>
      </w:r>
      <w:r w:rsidR="00063680">
        <w:rPr>
          <w:b/>
          <w:lang w:val="fr-CA"/>
        </w:rPr>
        <w:noBreakHyphen/>
      </w:r>
      <w:r w:rsidRPr="00CF5312">
        <w:rPr>
          <w:b/>
          <w:lang w:val="fr-CA"/>
        </w:rPr>
        <w:t>2020</w:t>
      </w:r>
    </w:p>
    <w:p w:rsidR="00415912" w:rsidRPr="00CF5312" w:rsidRDefault="009F7778" w:rsidP="009F7778">
      <w:pPr>
        <w:spacing w:before="120" w:after="120"/>
        <w:jc w:val="center"/>
        <w:rPr>
          <w:b/>
          <w:szCs w:val="22"/>
          <w:lang w:val="fr-CA"/>
        </w:rPr>
      </w:pPr>
      <w:r w:rsidRPr="00CF5312">
        <w:rPr>
          <w:b/>
          <w:szCs w:val="22"/>
          <w:lang w:val="fr-CA"/>
        </w:rPr>
        <w:t>Projet de recommandation soumis par les coprésidents</w:t>
      </w:r>
    </w:p>
    <w:p w:rsidR="00AD2799" w:rsidRPr="00CF5312" w:rsidRDefault="00174E59" w:rsidP="0097751D">
      <w:pPr>
        <w:pStyle w:val="Para1"/>
        <w:suppressLineNumbers/>
        <w:suppressAutoHyphens/>
        <w:kinsoku w:val="0"/>
        <w:overflowPunct w:val="0"/>
        <w:autoSpaceDE w:val="0"/>
        <w:autoSpaceDN w:val="0"/>
        <w:adjustRightInd w:val="0"/>
        <w:snapToGrid w:val="0"/>
        <w:spacing w:before="80" w:after="80"/>
        <w:ind w:firstLine="720"/>
        <w:rPr>
          <w:i/>
          <w:kern w:val="22"/>
          <w:szCs w:val="22"/>
          <w:lang w:val="fr-CA"/>
        </w:rPr>
      </w:pPr>
      <w:r w:rsidRPr="00CF5312">
        <w:rPr>
          <w:i/>
          <w:kern w:val="22"/>
          <w:szCs w:val="22"/>
          <w:lang w:val="fr-CA"/>
        </w:rPr>
        <w:t>Le Groupe de travail à composition non limitée sur le cadre mondial de la biodiversité pour l’après</w:t>
      </w:r>
      <w:r w:rsidR="00063680">
        <w:rPr>
          <w:i/>
          <w:kern w:val="22"/>
          <w:szCs w:val="22"/>
          <w:lang w:val="fr-CA"/>
        </w:rPr>
        <w:noBreakHyphen/>
      </w:r>
      <w:r w:rsidRPr="00CF5312">
        <w:rPr>
          <w:i/>
          <w:kern w:val="22"/>
          <w:szCs w:val="22"/>
          <w:lang w:val="fr-CA"/>
        </w:rPr>
        <w:t>2020,</w:t>
      </w:r>
    </w:p>
    <w:p w:rsidR="00AD2799" w:rsidRPr="00CF5312" w:rsidRDefault="00174E59" w:rsidP="0097751D">
      <w:pPr>
        <w:pStyle w:val="Para1"/>
        <w:suppressLineNumbers/>
        <w:suppressAutoHyphens/>
        <w:kinsoku w:val="0"/>
        <w:overflowPunct w:val="0"/>
        <w:autoSpaceDE w:val="0"/>
        <w:autoSpaceDN w:val="0"/>
        <w:adjustRightInd w:val="0"/>
        <w:snapToGrid w:val="0"/>
        <w:spacing w:before="80" w:after="80"/>
        <w:ind w:firstLine="720"/>
        <w:rPr>
          <w:i/>
          <w:kern w:val="22"/>
          <w:szCs w:val="22"/>
          <w:lang w:val="fr-CA"/>
        </w:rPr>
      </w:pPr>
      <w:r w:rsidRPr="00CF5312">
        <w:rPr>
          <w:i/>
          <w:kern w:val="22"/>
          <w:szCs w:val="22"/>
          <w:lang w:val="fr-CA"/>
        </w:rPr>
        <w:t xml:space="preserve">Rappelant </w:t>
      </w:r>
      <w:r w:rsidRPr="00CF5312">
        <w:rPr>
          <w:kern w:val="22"/>
          <w:szCs w:val="22"/>
          <w:lang w:val="fr-CA"/>
        </w:rPr>
        <w:t>la décision 14/34, la recommandation WG2020</w:t>
      </w:r>
      <w:r w:rsidR="00063680">
        <w:rPr>
          <w:kern w:val="22"/>
          <w:szCs w:val="22"/>
          <w:lang w:val="fr-CA"/>
        </w:rPr>
        <w:noBreakHyphen/>
      </w:r>
      <w:r w:rsidRPr="00CF5312">
        <w:rPr>
          <w:kern w:val="22"/>
          <w:szCs w:val="22"/>
          <w:lang w:val="fr-CA"/>
        </w:rPr>
        <w:t>1/1 et la recommandation SBSTTA</w:t>
      </w:r>
      <w:r w:rsidR="00063680">
        <w:rPr>
          <w:kern w:val="22"/>
          <w:szCs w:val="22"/>
          <w:lang w:val="fr-CA"/>
        </w:rPr>
        <w:noBreakHyphen/>
      </w:r>
      <w:r w:rsidRPr="00CF5312">
        <w:rPr>
          <w:kern w:val="22"/>
          <w:szCs w:val="22"/>
          <w:lang w:val="fr-CA"/>
        </w:rPr>
        <w:t>23/1,</w:t>
      </w:r>
    </w:p>
    <w:p w:rsidR="00AD2799" w:rsidRPr="00CF5312" w:rsidRDefault="00174E59" w:rsidP="0097751D">
      <w:pPr>
        <w:pStyle w:val="Para3"/>
        <w:numPr>
          <w:ilvl w:val="2"/>
          <w:numId w:val="25"/>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Prend note </w:t>
      </w:r>
      <w:r w:rsidRPr="00CF5312">
        <w:rPr>
          <w:kern w:val="22"/>
          <w:szCs w:val="22"/>
          <w:lang w:val="fr-CA"/>
        </w:rPr>
        <w:t>des progrès accomplis lors de sa deuxième réunion et qui sont reflétés dans le texte joint en annexe au rapport de la réunion;</w:t>
      </w:r>
      <w:r w:rsidRPr="00CF5312">
        <w:rPr>
          <w:rStyle w:val="FootnoteReference"/>
          <w:kern w:val="22"/>
          <w:sz w:val="22"/>
          <w:szCs w:val="22"/>
          <w:u w:val="none"/>
          <w:vertAlign w:val="superscript"/>
          <w:lang w:val="fr-CA"/>
        </w:rPr>
        <w:footnoteReference w:id="2"/>
      </w:r>
    </w:p>
    <w:p w:rsidR="00113684" w:rsidRPr="00CF5312" w:rsidRDefault="00174E59" w:rsidP="0097751D">
      <w:pPr>
        <w:pStyle w:val="Para3"/>
        <w:numPr>
          <w:ilvl w:val="2"/>
          <w:numId w:val="25"/>
        </w:numPr>
        <w:suppressLineNumbers/>
        <w:tabs>
          <w:tab w:val="clear" w:pos="1440"/>
          <w:tab w:val="clear" w:pos="1980"/>
        </w:tabs>
        <w:suppressAutoHyphens/>
        <w:ind w:left="0" w:firstLine="720"/>
        <w:rPr>
          <w:kern w:val="22"/>
          <w:szCs w:val="22"/>
          <w:lang w:val="fr-CA"/>
        </w:rPr>
      </w:pPr>
      <w:r w:rsidRPr="00CF5312">
        <w:rPr>
          <w:i/>
          <w:kern w:val="22"/>
          <w:szCs w:val="22"/>
          <w:lang w:val="fr-CA"/>
        </w:rPr>
        <w:t>Prend note</w:t>
      </w:r>
      <w:r w:rsidRPr="00CF5312">
        <w:rPr>
          <w:kern w:val="22"/>
          <w:szCs w:val="22"/>
          <w:lang w:val="fr-CA"/>
        </w:rPr>
        <w:t xml:space="preserve"> du fait que, conformément au paragraphe 18 de la décision 14/34, </w:t>
      </w:r>
      <w:r w:rsidRPr="00CF5312">
        <w:rPr>
          <w:iCs/>
          <w:lang w:val="fr-CA"/>
        </w:rPr>
        <w:t>l’Organe subsidiaire chargé de l’application, contribuera à l’élaboration du cadre mondial de la biodiversité pour l’après</w:t>
      </w:r>
      <w:r w:rsidR="00063680">
        <w:rPr>
          <w:iCs/>
          <w:lang w:val="fr-CA"/>
        </w:rPr>
        <w:noBreakHyphen/>
      </w:r>
      <w:r w:rsidRPr="00CF5312">
        <w:rPr>
          <w:iCs/>
          <w:lang w:val="fr-CA"/>
        </w:rPr>
        <w:t>2020 et le complètera avec des éléments relatifs aux moyens afin d’appuyer et d’examiner la mise en œuvre;</w:t>
      </w:r>
    </w:p>
    <w:p w:rsidR="00AD2799" w:rsidRPr="00CF5312" w:rsidRDefault="00174E59" w:rsidP="0097751D">
      <w:pPr>
        <w:pStyle w:val="Para3"/>
        <w:numPr>
          <w:ilvl w:val="2"/>
          <w:numId w:val="25"/>
        </w:numPr>
        <w:suppressLineNumbers/>
        <w:tabs>
          <w:tab w:val="clear" w:pos="1440"/>
          <w:tab w:val="clear" w:pos="1980"/>
        </w:tabs>
        <w:suppressAutoHyphens/>
        <w:ind w:left="0" w:firstLine="720"/>
        <w:rPr>
          <w:kern w:val="22"/>
          <w:szCs w:val="22"/>
          <w:lang w:val="fr-CA"/>
        </w:rPr>
      </w:pPr>
      <w:r w:rsidRPr="00CF5312">
        <w:rPr>
          <w:i/>
          <w:kern w:val="22"/>
          <w:szCs w:val="22"/>
          <w:lang w:val="fr-CA"/>
        </w:rPr>
        <w:t xml:space="preserve">Invite </w:t>
      </w:r>
      <w:r w:rsidRPr="00CF5312">
        <w:rPr>
          <w:kern w:val="22"/>
          <w:szCs w:val="22"/>
          <w:lang w:val="fr-CA"/>
        </w:rPr>
        <w:t xml:space="preserve">l’Organe subsidiaire chargé de fournir des avis scientifiques, techniques et technologiques à entreprendre, à sa </w:t>
      </w:r>
      <w:r w:rsidRPr="00CF5312">
        <w:rPr>
          <w:noProof/>
          <w:kern w:val="22"/>
          <w:szCs w:val="22"/>
          <w:lang w:val="fr-CA"/>
        </w:rPr>
        <w:t>vingt</w:t>
      </w:r>
      <w:r w:rsidR="00063680">
        <w:rPr>
          <w:noProof/>
          <w:kern w:val="22"/>
          <w:szCs w:val="22"/>
          <w:lang w:val="fr-CA"/>
        </w:rPr>
        <w:noBreakHyphen/>
      </w:r>
      <w:r w:rsidRPr="00CF5312">
        <w:rPr>
          <w:noProof/>
          <w:kern w:val="22"/>
          <w:szCs w:val="22"/>
          <w:lang w:val="fr-CA"/>
        </w:rPr>
        <w:t>quatrième</w:t>
      </w:r>
      <w:r w:rsidRPr="00CF5312">
        <w:rPr>
          <w:kern w:val="22"/>
          <w:szCs w:val="22"/>
          <w:lang w:val="fr-CA"/>
        </w:rPr>
        <w:t xml:space="preserve"> réunion, un examen scientifique et technique du projet d’objectifs et de cibles</w:t>
      </w:r>
      <w:r w:rsidR="00B84527" w:rsidRPr="00CF5312">
        <w:rPr>
          <w:kern w:val="22"/>
          <w:szCs w:val="22"/>
          <w:lang w:val="fr-CA"/>
        </w:rPr>
        <w:t>, et des indicateurs et données de références associés,</w:t>
      </w:r>
      <w:r w:rsidRPr="00CF5312">
        <w:rPr>
          <w:kern w:val="22"/>
          <w:szCs w:val="22"/>
          <w:lang w:val="fr-CA"/>
        </w:rPr>
        <w:t xml:space="preserve"> du cadre mondial pour la biodiversité, ainsi que des appendices révisés du cadre, et à fournir des avis au Groupe de travail à sa troisième </w:t>
      </w:r>
      <w:r w:rsidR="00CF5312">
        <w:rPr>
          <w:kern w:val="22"/>
          <w:szCs w:val="22"/>
          <w:lang w:val="fr-CA"/>
        </w:rPr>
        <w:t>ré</w:t>
      </w:r>
      <w:r w:rsidRPr="00CF5312">
        <w:rPr>
          <w:kern w:val="22"/>
          <w:szCs w:val="22"/>
          <w:lang w:val="fr-CA"/>
        </w:rPr>
        <w:t>union</w:t>
      </w:r>
      <w:r w:rsidR="00CF5312">
        <w:rPr>
          <w:i/>
          <w:kern w:val="22"/>
          <w:szCs w:val="22"/>
          <w:lang w:val="fr-CA"/>
        </w:rPr>
        <w:t>;</w:t>
      </w:r>
    </w:p>
    <w:p w:rsidR="002530EE" w:rsidRPr="00CF5312" w:rsidRDefault="00B378C4" w:rsidP="0097751D">
      <w:pPr>
        <w:pStyle w:val="Para3"/>
        <w:numPr>
          <w:ilvl w:val="2"/>
          <w:numId w:val="25"/>
        </w:numPr>
        <w:suppressLineNumbers/>
        <w:tabs>
          <w:tab w:val="clear" w:pos="1440"/>
          <w:tab w:val="clear" w:pos="1980"/>
        </w:tabs>
        <w:suppressAutoHyphens/>
        <w:ind w:left="0" w:firstLine="720"/>
        <w:rPr>
          <w:i/>
          <w:iCs/>
          <w:noProof/>
          <w:kern w:val="22"/>
          <w:szCs w:val="22"/>
          <w:lang w:val="fr-CA"/>
        </w:rPr>
      </w:pPr>
      <w:r w:rsidRPr="00CF5312">
        <w:rPr>
          <w:i/>
          <w:kern w:val="22"/>
          <w:szCs w:val="22"/>
          <w:lang w:val="fr-CA"/>
        </w:rPr>
        <w:t xml:space="preserve">Prie </w:t>
      </w:r>
      <w:r w:rsidRPr="00CF5312">
        <w:rPr>
          <w:kern w:val="22"/>
          <w:szCs w:val="22"/>
          <w:lang w:val="fr-CA"/>
        </w:rPr>
        <w:t>les coprésidents du Groupe de travail et la Secrétaire exécutive, en consultation avec le président de l’Organe subsidiaire chargé de fournir des avis scientifiques, techniques et technologiques, de préparer un document de mise à jour des éléments du projet de cadre qui ont été examinés par le Groupe de travail à sa deuxième réunion,</w:t>
      </w:r>
      <w:r w:rsidRPr="00CF5312">
        <w:rPr>
          <w:rStyle w:val="FootnoteReference"/>
          <w:kern w:val="22"/>
          <w:sz w:val="22"/>
          <w:szCs w:val="22"/>
          <w:u w:val="none"/>
          <w:vertAlign w:val="superscript"/>
          <w:lang w:val="fr-CA"/>
        </w:rPr>
        <w:footnoteReference w:id="3"/>
      </w:r>
      <w:r w:rsidRPr="00CF5312">
        <w:rPr>
          <w:kern w:val="22"/>
          <w:szCs w:val="22"/>
          <w:lang w:val="fr-CA"/>
        </w:rPr>
        <w:t xml:space="preserve"> en tenant compte de l’annexe au rapport sur ladite réunion, et de le </w:t>
      </w:r>
      <w:r w:rsidR="00CF5312" w:rsidRPr="00CF5312">
        <w:rPr>
          <w:kern w:val="22"/>
          <w:szCs w:val="22"/>
          <w:lang w:val="fr-CA"/>
        </w:rPr>
        <w:t>mettre à disposition</w:t>
      </w:r>
      <w:r w:rsidRPr="00CF5312">
        <w:rPr>
          <w:kern w:val="22"/>
          <w:szCs w:val="22"/>
          <w:lang w:val="fr-CA"/>
        </w:rPr>
        <w:t xml:space="preserve"> au moins six semaine</w:t>
      </w:r>
      <w:r w:rsidR="00BE1A3E" w:rsidRPr="00CF5312">
        <w:rPr>
          <w:kern w:val="22"/>
          <w:szCs w:val="22"/>
          <w:lang w:val="fr-CA"/>
        </w:rPr>
        <w:t>s</w:t>
      </w:r>
      <w:r w:rsidRPr="00CF5312">
        <w:rPr>
          <w:kern w:val="22"/>
          <w:szCs w:val="22"/>
          <w:lang w:val="fr-CA"/>
        </w:rPr>
        <w:t xml:space="preserve"> avant la </w:t>
      </w:r>
      <w:r w:rsidRPr="00CF5312">
        <w:rPr>
          <w:noProof/>
          <w:kern w:val="22"/>
          <w:szCs w:val="22"/>
          <w:lang w:val="fr-CA"/>
        </w:rPr>
        <w:t>vingt</w:t>
      </w:r>
      <w:r w:rsidR="00063680">
        <w:rPr>
          <w:noProof/>
          <w:kern w:val="22"/>
          <w:szCs w:val="22"/>
          <w:lang w:val="fr-CA"/>
        </w:rPr>
        <w:noBreakHyphen/>
      </w:r>
      <w:r w:rsidRPr="00CF5312">
        <w:rPr>
          <w:noProof/>
          <w:kern w:val="22"/>
          <w:szCs w:val="22"/>
          <w:lang w:val="fr-CA"/>
        </w:rPr>
        <w:t>quatrième réunion de l’Organe subsidiaire chargé de fournir des avis scientifiques, techniques et technologiques;</w:t>
      </w:r>
    </w:p>
    <w:p w:rsidR="00314710" w:rsidRPr="00CF5312" w:rsidRDefault="00CA27F3" w:rsidP="0097751D">
      <w:pPr>
        <w:pStyle w:val="Para3"/>
        <w:numPr>
          <w:ilvl w:val="2"/>
          <w:numId w:val="25"/>
        </w:numPr>
        <w:suppressLineNumbers/>
        <w:tabs>
          <w:tab w:val="clear" w:pos="1440"/>
          <w:tab w:val="clear" w:pos="1980"/>
        </w:tabs>
        <w:suppressAutoHyphens/>
        <w:ind w:left="0" w:firstLine="720"/>
        <w:rPr>
          <w:noProof/>
          <w:kern w:val="22"/>
          <w:szCs w:val="22"/>
          <w:lang w:val="fr-CA"/>
        </w:rPr>
      </w:pPr>
      <w:r w:rsidRPr="00CF5312">
        <w:rPr>
          <w:i/>
          <w:noProof/>
          <w:kern w:val="22"/>
          <w:szCs w:val="22"/>
          <w:lang w:val="fr-CA"/>
        </w:rPr>
        <w:t>Prie également</w:t>
      </w:r>
      <w:r w:rsidRPr="00CF5312">
        <w:rPr>
          <w:noProof/>
          <w:kern w:val="22"/>
          <w:szCs w:val="22"/>
          <w:lang w:val="fr-CA"/>
        </w:rPr>
        <w:t xml:space="preserve"> les coprésidents du Groupe de travail et la Secrétaire exécutive de mettre à jour les tableaux qui figurent dans les appendices de l’avant</w:t>
      </w:r>
      <w:r w:rsidR="00063680">
        <w:rPr>
          <w:noProof/>
          <w:kern w:val="22"/>
          <w:szCs w:val="22"/>
          <w:lang w:val="fr-CA"/>
        </w:rPr>
        <w:noBreakHyphen/>
      </w:r>
      <w:r w:rsidRPr="00CF5312">
        <w:rPr>
          <w:noProof/>
          <w:kern w:val="22"/>
          <w:szCs w:val="22"/>
          <w:lang w:val="fr-CA"/>
        </w:rPr>
        <w:t>projet de cadre</w:t>
      </w:r>
      <w:r w:rsidRPr="00CF5312">
        <w:rPr>
          <w:rStyle w:val="FootnoteReference"/>
          <w:noProof/>
          <w:kern w:val="22"/>
          <w:sz w:val="22"/>
          <w:szCs w:val="22"/>
          <w:u w:val="none"/>
          <w:vertAlign w:val="superscript"/>
          <w:lang w:val="fr-CA"/>
        </w:rPr>
        <w:footnoteReference w:id="4"/>
      </w:r>
      <w:r w:rsidRPr="00CF5312">
        <w:rPr>
          <w:noProof/>
          <w:kern w:val="22"/>
          <w:szCs w:val="22"/>
          <w:lang w:val="fr-CA"/>
        </w:rPr>
        <w:t xml:space="preserve"> à la lumière des résultats de la deuxième réunion, et tenant compte des soumissions reçues en réponse à la notification</w:t>
      </w:r>
      <w:r w:rsidR="00D60C57" w:rsidRPr="00CF5312">
        <w:rPr>
          <w:noProof/>
          <w:kern w:val="22"/>
          <w:szCs w:val="22"/>
          <w:lang w:val="fr-CA"/>
        </w:rPr>
        <w:t> 2019</w:t>
      </w:r>
      <w:r w:rsidR="00063680">
        <w:rPr>
          <w:noProof/>
          <w:kern w:val="22"/>
          <w:szCs w:val="22"/>
          <w:lang w:val="fr-CA"/>
        </w:rPr>
        <w:noBreakHyphen/>
      </w:r>
      <w:r w:rsidR="00D60C57" w:rsidRPr="00CF5312">
        <w:rPr>
          <w:noProof/>
          <w:kern w:val="22"/>
          <w:szCs w:val="22"/>
          <w:lang w:val="fr-CA"/>
        </w:rPr>
        <w:t>108, aux fins d’examen par l’Organe subsidiaire chargé de fournir des avis scientifiques, techniques et technologiques à sa vingt</w:t>
      </w:r>
      <w:r w:rsidR="00063680">
        <w:rPr>
          <w:noProof/>
          <w:kern w:val="22"/>
          <w:szCs w:val="22"/>
          <w:lang w:val="fr-CA"/>
        </w:rPr>
        <w:noBreakHyphen/>
      </w:r>
      <w:r w:rsidR="00D60C57" w:rsidRPr="00CF5312">
        <w:rPr>
          <w:noProof/>
          <w:kern w:val="22"/>
          <w:szCs w:val="22"/>
          <w:lang w:val="fr-CA"/>
        </w:rPr>
        <w:t>quatrième réunion</w:t>
      </w:r>
      <w:r w:rsidR="00CF5312">
        <w:rPr>
          <w:noProof/>
          <w:kern w:val="22"/>
          <w:szCs w:val="22"/>
          <w:lang w:val="fr-CA"/>
        </w:rPr>
        <w:t>;</w:t>
      </w:r>
    </w:p>
    <w:p w:rsidR="00113684" w:rsidRPr="00CF5312" w:rsidRDefault="00BE1A3E" w:rsidP="0097751D">
      <w:pPr>
        <w:pStyle w:val="Para3"/>
        <w:numPr>
          <w:ilvl w:val="2"/>
          <w:numId w:val="25"/>
        </w:numPr>
        <w:suppressLineNumbers/>
        <w:tabs>
          <w:tab w:val="clear" w:pos="1440"/>
          <w:tab w:val="clear" w:pos="1980"/>
        </w:tabs>
        <w:suppressAutoHyphens/>
        <w:ind w:left="0" w:firstLine="720"/>
        <w:rPr>
          <w:rFonts w:eastAsia="Malgun Gothic"/>
          <w:i/>
          <w:iCs/>
          <w:noProof/>
          <w:kern w:val="22"/>
          <w:szCs w:val="22"/>
          <w:lang w:val="fr-CA"/>
        </w:rPr>
      </w:pPr>
      <w:r w:rsidRPr="00CF5312">
        <w:rPr>
          <w:i/>
          <w:kern w:val="22"/>
          <w:lang w:val="fr-CA"/>
        </w:rPr>
        <w:t>Prie</w:t>
      </w:r>
      <w:r w:rsidRPr="00CF5312">
        <w:rPr>
          <w:kern w:val="22"/>
          <w:lang w:val="fr-CA"/>
        </w:rPr>
        <w:t xml:space="preserve"> la Secrétaire exécutive, s’inspirant du document mentionné au paragraphe 4 </w:t>
      </w:r>
      <w:proofErr w:type="spellStart"/>
      <w:r w:rsidRPr="00CF5312">
        <w:rPr>
          <w:kern w:val="22"/>
          <w:lang w:val="fr-CA"/>
        </w:rPr>
        <w:t>ci</w:t>
      </w:r>
      <w:r w:rsidR="00063680">
        <w:rPr>
          <w:kern w:val="22"/>
          <w:lang w:val="fr-CA"/>
        </w:rPr>
        <w:noBreakHyphen/>
      </w:r>
      <w:r w:rsidRPr="00CF5312">
        <w:rPr>
          <w:kern w:val="22"/>
          <w:lang w:val="fr-CA"/>
        </w:rPr>
        <w:t>dessus</w:t>
      </w:r>
      <w:proofErr w:type="spellEnd"/>
      <w:r w:rsidRPr="00CF5312">
        <w:rPr>
          <w:kern w:val="22"/>
          <w:lang w:val="fr-CA"/>
        </w:rPr>
        <w:t>, de préparer une analyse des liens entre les objectifs, les cibles et le cadre de suivi proposés du cadre mondial de la biodiversité pour l’après</w:t>
      </w:r>
      <w:r w:rsidR="00063680">
        <w:rPr>
          <w:kern w:val="22"/>
          <w:lang w:val="fr-CA"/>
        </w:rPr>
        <w:noBreakHyphen/>
      </w:r>
      <w:r w:rsidRPr="00CF5312">
        <w:rPr>
          <w:kern w:val="22"/>
          <w:lang w:val="fr-CA"/>
        </w:rPr>
        <w:t xml:space="preserve">2020 et les objectifs de développement durable, et de </w:t>
      </w:r>
      <w:r w:rsidR="00CF5312" w:rsidRPr="00CF5312">
        <w:rPr>
          <w:kern w:val="22"/>
          <w:szCs w:val="22"/>
          <w:lang w:val="fr-CA"/>
        </w:rPr>
        <w:t>mettre</w:t>
      </w:r>
      <w:r w:rsidRPr="00CF5312">
        <w:rPr>
          <w:kern w:val="22"/>
          <w:szCs w:val="22"/>
          <w:lang w:val="fr-CA"/>
        </w:rPr>
        <w:t xml:space="preserve"> </w:t>
      </w:r>
      <w:r w:rsidRPr="00CF5312">
        <w:rPr>
          <w:kern w:val="22"/>
          <w:szCs w:val="22"/>
          <w:lang w:val="fr-CA"/>
        </w:rPr>
        <w:lastRenderedPageBreak/>
        <w:t xml:space="preserve">cette analyse </w:t>
      </w:r>
      <w:r w:rsidR="00CF5312" w:rsidRPr="00CF5312">
        <w:rPr>
          <w:kern w:val="22"/>
          <w:szCs w:val="22"/>
          <w:lang w:val="fr-CA"/>
        </w:rPr>
        <w:t xml:space="preserve">à disposition </w:t>
      </w:r>
      <w:r w:rsidRPr="00CF5312">
        <w:rPr>
          <w:kern w:val="22"/>
          <w:szCs w:val="22"/>
          <w:lang w:val="fr-CA"/>
        </w:rPr>
        <w:t xml:space="preserve">au moins six semaines avant la </w:t>
      </w:r>
      <w:r w:rsidRPr="00CF5312">
        <w:rPr>
          <w:noProof/>
          <w:kern w:val="22"/>
          <w:szCs w:val="22"/>
          <w:lang w:val="fr-CA"/>
        </w:rPr>
        <w:t>vingt</w:t>
      </w:r>
      <w:r w:rsidR="00063680">
        <w:rPr>
          <w:noProof/>
          <w:kern w:val="22"/>
          <w:szCs w:val="22"/>
          <w:lang w:val="fr-CA"/>
        </w:rPr>
        <w:noBreakHyphen/>
      </w:r>
      <w:r w:rsidRPr="00CF5312">
        <w:rPr>
          <w:noProof/>
          <w:kern w:val="22"/>
          <w:szCs w:val="22"/>
          <w:lang w:val="fr-CA"/>
        </w:rPr>
        <w:t>quatrième réunion de l’Organe subsidiaire chargé de fournir des avis scientifiques, techniques et technologiques</w:t>
      </w:r>
      <w:r w:rsidR="00CF5312">
        <w:rPr>
          <w:noProof/>
          <w:kern w:val="22"/>
          <w:lang w:val="fr-CA"/>
        </w:rPr>
        <w:t>;</w:t>
      </w:r>
    </w:p>
    <w:p w:rsidR="00AD2799" w:rsidRPr="00CF5312" w:rsidRDefault="00CF5312" w:rsidP="0097751D">
      <w:pPr>
        <w:pStyle w:val="Para3"/>
        <w:numPr>
          <w:ilvl w:val="2"/>
          <w:numId w:val="25"/>
        </w:numPr>
        <w:suppressLineNumbers/>
        <w:tabs>
          <w:tab w:val="clear" w:pos="1440"/>
          <w:tab w:val="clear" w:pos="1980"/>
        </w:tabs>
        <w:suppressAutoHyphens/>
        <w:ind w:left="0" w:firstLine="720"/>
        <w:rPr>
          <w:rFonts w:eastAsia="Malgun Gothic"/>
          <w:i/>
          <w:iCs/>
          <w:kern w:val="22"/>
          <w:szCs w:val="22"/>
          <w:lang w:val="fr-CA"/>
        </w:rPr>
      </w:pPr>
      <w:r w:rsidRPr="00CF5312">
        <w:rPr>
          <w:i/>
          <w:iCs/>
          <w:noProof/>
          <w:lang w:val="fr-CA"/>
        </w:rPr>
        <w:t xml:space="preserve">Prie également </w:t>
      </w:r>
      <w:r w:rsidRPr="00CF5312">
        <w:rPr>
          <w:iCs/>
          <w:noProof/>
          <w:lang w:val="fr-CA"/>
        </w:rPr>
        <w:t>les coprésidents du Groupe de travail et la Secrétaire exécutive, sous la supervision du Bureau de la Conférence des Parties, d’élaborer un avant</w:t>
      </w:r>
      <w:r w:rsidR="00063680">
        <w:rPr>
          <w:iCs/>
          <w:noProof/>
          <w:lang w:val="fr-CA"/>
        </w:rPr>
        <w:noBreakHyphen/>
      </w:r>
      <w:r w:rsidRPr="00CF5312">
        <w:rPr>
          <w:iCs/>
          <w:noProof/>
          <w:lang w:val="fr-CA"/>
        </w:rPr>
        <w:t>projet du cadre mondial de la biodiversité, en tenant compte des processus de consultation en cours, des résultats de la vingt</w:t>
      </w:r>
      <w:r w:rsidR="00063680">
        <w:rPr>
          <w:iCs/>
          <w:noProof/>
          <w:lang w:val="fr-CA"/>
        </w:rPr>
        <w:noBreakHyphen/>
      </w:r>
      <w:r w:rsidRPr="00CF5312">
        <w:rPr>
          <w:iCs/>
          <w:noProof/>
          <w:lang w:val="fr-CA"/>
        </w:rPr>
        <w:t>quatrième réunion de l’Organe subsidiaire chargé de fournir des avis scientifiques, techniques et technologiques</w:t>
      </w:r>
      <w:r w:rsidRPr="00CF5312">
        <w:rPr>
          <w:iCs/>
          <w:lang w:val="fr-CA"/>
        </w:rPr>
        <w:t xml:space="preserve"> ainsi que des résultats de la troisième réunion de l’Organe subsidiaire chargé de l’application, et de le mettre à disposition six semaines avant la troisième réunion du Groupe de travail</w:t>
      </w:r>
      <w:r w:rsidR="008920EE">
        <w:rPr>
          <w:iCs/>
          <w:lang w:val="fr-CA"/>
        </w:rPr>
        <w:t>.</w:t>
      </w:r>
    </w:p>
    <w:p w:rsidR="00FA3135" w:rsidRPr="00CF5312" w:rsidRDefault="00FA3135" w:rsidP="0097751D">
      <w:pPr>
        <w:pStyle w:val="Para1"/>
        <w:suppressLineNumbers/>
        <w:suppressAutoHyphens/>
        <w:spacing w:before="80" w:after="80"/>
        <w:jc w:val="center"/>
        <w:rPr>
          <w:lang w:val="fr-CA"/>
        </w:rPr>
      </w:pPr>
      <w:r w:rsidRPr="00CF5312">
        <w:rPr>
          <w:kern w:val="22"/>
          <w:szCs w:val="22"/>
          <w:lang w:val="fr-CA"/>
        </w:rPr>
        <w:t>__________</w:t>
      </w:r>
    </w:p>
    <w:sectPr w:rsidR="00FA3135" w:rsidRPr="00CF5312" w:rsidSect="0097751D">
      <w:headerReference w:type="even" r:id="rId11"/>
      <w:headerReference w:type="default" r:id="rId12"/>
      <w:pgSz w:w="12240" w:h="15840" w:code="1"/>
      <w:pgMar w:top="567" w:right="1440" w:bottom="1134"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34" w:rsidRDefault="00344C34">
      <w:r>
        <w:separator/>
      </w:r>
    </w:p>
  </w:endnote>
  <w:endnote w:type="continuationSeparator" w:id="0">
    <w:p w:rsidR="00344C34" w:rsidRDefault="00344C34">
      <w:r>
        <w:continuationSeparator/>
      </w:r>
    </w:p>
  </w:endnote>
  <w:endnote w:type="continuationNotice" w:id="1">
    <w:p w:rsidR="00344C34" w:rsidRDefault="00344C3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34" w:rsidRDefault="00344C34">
      <w:r>
        <w:separator/>
      </w:r>
    </w:p>
  </w:footnote>
  <w:footnote w:type="continuationSeparator" w:id="0">
    <w:p w:rsidR="00344C34" w:rsidRDefault="00344C34">
      <w:r>
        <w:continuationSeparator/>
      </w:r>
    </w:p>
  </w:footnote>
  <w:footnote w:type="continuationNotice" w:id="1">
    <w:p w:rsidR="00344C34" w:rsidRDefault="00344C34"/>
  </w:footnote>
  <w:footnote w:id="2">
    <w:p w:rsidR="00174E59" w:rsidRPr="00CF5312" w:rsidRDefault="00174E59" w:rsidP="00174E59">
      <w:pPr>
        <w:pStyle w:val="FootnoteText"/>
        <w:suppressLineNumbers/>
        <w:suppressAutoHyphens/>
        <w:ind w:firstLine="0"/>
        <w:jc w:val="left"/>
        <w:rPr>
          <w:kern w:val="18"/>
          <w:szCs w:val="18"/>
          <w:lang w:val="fr-CA"/>
        </w:rPr>
      </w:pPr>
      <w:r w:rsidRPr="00CF5312">
        <w:rPr>
          <w:rStyle w:val="FootnoteReference"/>
          <w:kern w:val="18"/>
          <w:szCs w:val="18"/>
          <w:u w:val="none"/>
          <w:vertAlign w:val="superscript"/>
          <w:lang w:val="fr-CA"/>
        </w:rPr>
        <w:footnoteRef/>
      </w:r>
      <w:r w:rsidRPr="00CF5312">
        <w:rPr>
          <w:kern w:val="18"/>
          <w:szCs w:val="18"/>
          <w:lang w:val="fr-CA"/>
        </w:rPr>
        <w:t xml:space="preserve"> </w:t>
      </w:r>
      <w:r w:rsidRPr="00CF5312">
        <w:rPr>
          <w:bCs/>
          <w:kern w:val="18"/>
          <w:szCs w:val="18"/>
          <w:lang w:val="fr-CA"/>
        </w:rPr>
        <w:t>CBD/WG2020/2</w:t>
      </w:r>
      <w:r w:rsidRPr="00CF5312">
        <w:rPr>
          <w:lang w:val="fr-CA"/>
        </w:rPr>
        <w:t>/</w:t>
      </w:r>
      <w:r w:rsidRPr="00CF5312">
        <w:rPr>
          <w:bCs/>
          <w:kern w:val="18"/>
          <w:szCs w:val="18"/>
          <w:lang w:val="fr-CA"/>
        </w:rPr>
        <w:t>4</w:t>
      </w:r>
      <w:r w:rsidRPr="00CF5312">
        <w:rPr>
          <w:lang w:val="fr-CA"/>
        </w:rPr>
        <w:t>.</w:t>
      </w:r>
    </w:p>
  </w:footnote>
  <w:footnote w:id="3">
    <w:p w:rsidR="00B378C4" w:rsidRPr="00CF5312" w:rsidRDefault="00B378C4" w:rsidP="00B378C4">
      <w:pPr>
        <w:pStyle w:val="FootnoteText"/>
        <w:suppressLineNumbers/>
        <w:suppressAutoHyphens/>
        <w:ind w:firstLine="0"/>
        <w:jc w:val="left"/>
        <w:rPr>
          <w:kern w:val="18"/>
          <w:lang w:val="fr-CA"/>
        </w:rPr>
      </w:pPr>
      <w:r w:rsidRPr="00CF5312">
        <w:rPr>
          <w:rStyle w:val="FootnoteReference"/>
          <w:kern w:val="18"/>
          <w:u w:val="none"/>
          <w:vertAlign w:val="superscript"/>
          <w:lang w:val="fr-CA"/>
        </w:rPr>
        <w:footnoteRef/>
      </w:r>
      <w:r w:rsidRPr="00CF5312">
        <w:rPr>
          <w:kern w:val="18"/>
          <w:lang w:val="fr-CA"/>
        </w:rPr>
        <w:t xml:space="preserve"> </w:t>
      </w:r>
      <w:proofErr w:type="spellStart"/>
      <w:r w:rsidRPr="00CF5312">
        <w:rPr>
          <w:kern w:val="18"/>
          <w:lang w:val="fr-CA"/>
        </w:rPr>
        <w:t>See</w:t>
      </w:r>
      <w:proofErr w:type="spellEnd"/>
      <w:r w:rsidRPr="00CF5312">
        <w:rPr>
          <w:kern w:val="18"/>
          <w:lang w:val="fr-CA"/>
        </w:rPr>
        <w:t xml:space="preserve"> </w:t>
      </w:r>
      <w:r w:rsidRPr="00CF5312">
        <w:rPr>
          <w:kern w:val="18"/>
          <w:szCs w:val="22"/>
          <w:lang w:val="fr-CA"/>
        </w:rPr>
        <w:t>CBD/WG2020/2/3, annex</w:t>
      </w:r>
      <w:r w:rsidR="00CF5312" w:rsidRPr="00CF5312">
        <w:rPr>
          <w:kern w:val="18"/>
          <w:szCs w:val="22"/>
          <w:lang w:val="fr-CA"/>
        </w:rPr>
        <w:t>e I, section </w:t>
      </w:r>
      <w:r w:rsidRPr="00CF5312">
        <w:rPr>
          <w:kern w:val="18"/>
          <w:szCs w:val="22"/>
          <w:lang w:val="fr-CA"/>
        </w:rPr>
        <w:t>II.</w:t>
      </w:r>
    </w:p>
  </w:footnote>
  <w:footnote w:id="4">
    <w:p w:rsidR="00CA27F3" w:rsidRPr="00CF5312" w:rsidRDefault="00CA27F3" w:rsidP="00CA27F3">
      <w:pPr>
        <w:pStyle w:val="FootnoteText"/>
        <w:suppressLineNumbers/>
        <w:suppressAutoHyphens/>
        <w:ind w:firstLine="0"/>
        <w:jc w:val="left"/>
        <w:rPr>
          <w:kern w:val="18"/>
          <w:lang w:val="fr-CA"/>
        </w:rPr>
      </w:pPr>
      <w:r w:rsidRPr="00CF5312">
        <w:rPr>
          <w:rStyle w:val="FootnoteReference"/>
          <w:kern w:val="18"/>
          <w:u w:val="none"/>
          <w:vertAlign w:val="superscript"/>
          <w:lang w:val="fr-CA"/>
        </w:rPr>
        <w:footnoteRef/>
      </w:r>
      <w:r w:rsidRPr="00CF5312">
        <w:rPr>
          <w:kern w:val="18"/>
          <w:lang w:val="fr-CA"/>
        </w:rPr>
        <w:t xml:space="preserve"> </w:t>
      </w:r>
      <w:r w:rsidRPr="00CF5312">
        <w:rPr>
          <w:kern w:val="18"/>
          <w:szCs w:val="22"/>
          <w:lang w:val="fr-CA"/>
        </w:rPr>
        <w:t>CBD/WG2020/2/3/</w:t>
      </w:r>
      <w:proofErr w:type="spellStart"/>
      <w:r w:rsidRPr="00CF5312">
        <w:rPr>
          <w:kern w:val="18"/>
          <w:szCs w:val="22"/>
          <w:lang w:val="fr-CA"/>
        </w:rPr>
        <w:t>Add</w:t>
      </w:r>
      <w:proofErr w:type="spellEnd"/>
      <w:r w:rsidRPr="00CF5312">
        <w:rPr>
          <w:kern w:val="18"/>
          <w:szCs w:val="22"/>
          <w:lang w:val="fr-CA"/>
        </w:rPr>
        <w:t>.1.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Content>
      <w:p w:rsidR="006C0872" w:rsidRPr="0036678F" w:rsidRDefault="006C0872" w:rsidP="002972D5">
        <w:pPr>
          <w:jc w:val="left"/>
          <w:rPr>
            <w:lang w:val="en-CA"/>
          </w:rPr>
        </w:pPr>
        <w:r>
          <w:rPr>
            <w:lang w:val="en-CA"/>
          </w:rPr>
          <w:t>CBD/WG2020/2/CRP.1/Rev.1</w:t>
        </w:r>
      </w:p>
    </w:sdtContent>
  </w:sdt>
  <w:p w:rsidR="006C0872" w:rsidRPr="005440A6" w:rsidRDefault="006C0872" w:rsidP="002972D5">
    <w:pPr>
      <w:pStyle w:val="Header"/>
      <w:keepLines/>
      <w:suppressLineNumbers/>
      <w:tabs>
        <w:tab w:val="clear" w:pos="4320"/>
        <w:tab w:val="clear" w:pos="8640"/>
      </w:tabs>
      <w:suppressAutoHyphens/>
      <w:spacing w:after="240"/>
      <w:jc w:val="left"/>
      <w:rPr>
        <w:noProof/>
        <w:kern w:val="22"/>
      </w:rPr>
    </w:pPr>
    <w:r>
      <w:rPr>
        <w:noProof/>
        <w:kern w:val="22"/>
        <w:lang w:val="en-CA"/>
      </w:rPr>
      <w:t xml:space="preserve">Page </w:t>
    </w:r>
    <w:r w:rsidR="00F15F63" w:rsidRPr="006A6E00">
      <w:rPr>
        <w:noProof/>
        <w:kern w:val="22"/>
        <w:lang w:val="en-CA"/>
      </w:rPr>
      <w:fldChar w:fldCharType="begin"/>
    </w:r>
    <w:r w:rsidRPr="006A6E00">
      <w:rPr>
        <w:noProof/>
        <w:kern w:val="22"/>
        <w:lang w:val="en-CA"/>
      </w:rPr>
      <w:instrText xml:space="preserve"> PAGE   \* MERGEFORMAT </w:instrText>
    </w:r>
    <w:r w:rsidR="00F15F63" w:rsidRPr="006A6E00">
      <w:rPr>
        <w:noProof/>
        <w:kern w:val="22"/>
        <w:lang w:val="en-CA"/>
      </w:rPr>
      <w:fldChar w:fldCharType="separate"/>
    </w:r>
    <w:r w:rsidR="008920EE">
      <w:rPr>
        <w:noProof/>
        <w:kern w:val="22"/>
        <w:lang w:val="en-CA"/>
      </w:rPr>
      <w:t>2</w:t>
    </w:r>
    <w:r w:rsidR="00F15F63"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Content>
      <w:p w:rsidR="006C0872" w:rsidRPr="0036678F" w:rsidRDefault="006C0872" w:rsidP="002972D5">
        <w:pPr>
          <w:jc w:val="right"/>
          <w:rPr>
            <w:lang w:val="en-CA"/>
          </w:rPr>
        </w:pPr>
        <w:r>
          <w:rPr>
            <w:lang w:val="en-CA"/>
          </w:rPr>
          <w:t>CBD/WG2020/2/CRP.1/Rev.1</w:t>
        </w:r>
      </w:p>
    </w:sdtContent>
  </w:sdt>
  <w:p w:rsidR="006C0872" w:rsidRPr="002972D5" w:rsidRDefault="006C0872" w:rsidP="002972D5">
    <w:pPr>
      <w:pStyle w:val="Header"/>
      <w:spacing w:after="240"/>
      <w:jc w:val="right"/>
      <w:rPr>
        <w:noProof/>
        <w:kern w:val="22"/>
        <w:lang w:val="en-CA"/>
      </w:rPr>
    </w:pPr>
    <w:r>
      <w:rPr>
        <w:noProof/>
        <w:kern w:val="22"/>
        <w:lang w:val="en-CA"/>
      </w:rPr>
      <w:t xml:space="preserve">Page </w:t>
    </w:r>
    <w:r w:rsidR="00F15F63" w:rsidRPr="006A6E00">
      <w:rPr>
        <w:noProof/>
        <w:kern w:val="22"/>
        <w:lang w:val="en-CA"/>
      </w:rPr>
      <w:fldChar w:fldCharType="begin"/>
    </w:r>
    <w:r w:rsidRPr="006A6E00">
      <w:rPr>
        <w:noProof/>
        <w:kern w:val="22"/>
        <w:lang w:val="en-CA"/>
      </w:rPr>
      <w:instrText xml:space="preserve"> PAGE   \* MERGEFORMAT </w:instrText>
    </w:r>
    <w:r w:rsidR="00F15F63" w:rsidRPr="006A6E00">
      <w:rPr>
        <w:noProof/>
        <w:kern w:val="22"/>
        <w:lang w:val="en-CA"/>
      </w:rPr>
      <w:fldChar w:fldCharType="separate"/>
    </w:r>
    <w:r w:rsidRPr="006A6E00">
      <w:rPr>
        <w:noProof/>
        <w:kern w:val="22"/>
        <w:lang w:val="en-CA"/>
      </w:rPr>
      <w:t>1</w:t>
    </w:r>
    <w:r w:rsidR="00F15F63" w:rsidRPr="006A6E00">
      <w:rPr>
        <w:noProof/>
        <w:kern w:val="22"/>
        <w:lang w:val="en-CA"/>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2"/>
  </w:hdrShapeDefaults>
  <w:footnotePr>
    <w:footnote w:id="-1"/>
    <w:footnote w:id="0"/>
    <w:footnote w:id="1"/>
  </w:footnotePr>
  <w:endnotePr>
    <w:endnote w:id="-1"/>
    <w:endnote w:id="0"/>
    <w:endnote w:id="1"/>
  </w:endnotePr>
  <w:compat/>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9D3"/>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3680"/>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4EAB"/>
    <w:rsid w:val="00095B84"/>
    <w:rsid w:val="000A11E3"/>
    <w:rsid w:val="000A391A"/>
    <w:rsid w:val="000A392E"/>
    <w:rsid w:val="000A3953"/>
    <w:rsid w:val="000A5625"/>
    <w:rsid w:val="000A7241"/>
    <w:rsid w:val="000A72F4"/>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AC9"/>
    <w:rsid w:val="000D6C22"/>
    <w:rsid w:val="000D6CB1"/>
    <w:rsid w:val="000D77C4"/>
    <w:rsid w:val="000D79CF"/>
    <w:rsid w:val="000E08B9"/>
    <w:rsid w:val="000E0CFE"/>
    <w:rsid w:val="000E4B9D"/>
    <w:rsid w:val="000E637D"/>
    <w:rsid w:val="000E664F"/>
    <w:rsid w:val="000E6B5A"/>
    <w:rsid w:val="000E70BB"/>
    <w:rsid w:val="000E7E6A"/>
    <w:rsid w:val="000F0F69"/>
    <w:rsid w:val="000F1BBC"/>
    <w:rsid w:val="000F3770"/>
    <w:rsid w:val="000F63AB"/>
    <w:rsid w:val="000F6B2B"/>
    <w:rsid w:val="000F6BD5"/>
    <w:rsid w:val="000F74B8"/>
    <w:rsid w:val="000F74FC"/>
    <w:rsid w:val="00101003"/>
    <w:rsid w:val="00103180"/>
    <w:rsid w:val="001039E7"/>
    <w:rsid w:val="00104D12"/>
    <w:rsid w:val="001051E1"/>
    <w:rsid w:val="001052AE"/>
    <w:rsid w:val="00111DBA"/>
    <w:rsid w:val="00111F71"/>
    <w:rsid w:val="001121AF"/>
    <w:rsid w:val="00113684"/>
    <w:rsid w:val="00116F02"/>
    <w:rsid w:val="00120316"/>
    <w:rsid w:val="0012214B"/>
    <w:rsid w:val="001226FE"/>
    <w:rsid w:val="00126D30"/>
    <w:rsid w:val="001278D6"/>
    <w:rsid w:val="00127B61"/>
    <w:rsid w:val="00131B2B"/>
    <w:rsid w:val="00133BA4"/>
    <w:rsid w:val="00134093"/>
    <w:rsid w:val="00134166"/>
    <w:rsid w:val="001353FB"/>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4E59"/>
    <w:rsid w:val="001750B0"/>
    <w:rsid w:val="00176C31"/>
    <w:rsid w:val="00176CB1"/>
    <w:rsid w:val="001771D5"/>
    <w:rsid w:val="00181EA2"/>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4ECC"/>
    <w:rsid w:val="00205279"/>
    <w:rsid w:val="002054A3"/>
    <w:rsid w:val="00207712"/>
    <w:rsid w:val="00207A6E"/>
    <w:rsid w:val="0021010A"/>
    <w:rsid w:val="0021077E"/>
    <w:rsid w:val="00212351"/>
    <w:rsid w:val="00214049"/>
    <w:rsid w:val="00215A31"/>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35C"/>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4710"/>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C34"/>
    <w:rsid w:val="00344D05"/>
    <w:rsid w:val="00346F2E"/>
    <w:rsid w:val="00347BBA"/>
    <w:rsid w:val="00350D3C"/>
    <w:rsid w:val="00351F22"/>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1566"/>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3A"/>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1A3E"/>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3185"/>
    <w:rsid w:val="005761F1"/>
    <w:rsid w:val="00576737"/>
    <w:rsid w:val="00576B2C"/>
    <w:rsid w:val="00580185"/>
    <w:rsid w:val="00580E7E"/>
    <w:rsid w:val="00581AE9"/>
    <w:rsid w:val="00587F03"/>
    <w:rsid w:val="005917E7"/>
    <w:rsid w:val="00591C3D"/>
    <w:rsid w:val="00591C87"/>
    <w:rsid w:val="005930DC"/>
    <w:rsid w:val="005955D2"/>
    <w:rsid w:val="0059585F"/>
    <w:rsid w:val="00596123"/>
    <w:rsid w:val="0059785E"/>
    <w:rsid w:val="005A02D5"/>
    <w:rsid w:val="005A3A83"/>
    <w:rsid w:val="005A3C61"/>
    <w:rsid w:val="005A4184"/>
    <w:rsid w:val="005A4284"/>
    <w:rsid w:val="005A5DC9"/>
    <w:rsid w:val="005A6543"/>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D5AA7"/>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503"/>
    <w:rsid w:val="0068560C"/>
    <w:rsid w:val="006857CD"/>
    <w:rsid w:val="00686260"/>
    <w:rsid w:val="00686595"/>
    <w:rsid w:val="00690847"/>
    <w:rsid w:val="0069120B"/>
    <w:rsid w:val="006920FB"/>
    <w:rsid w:val="006930DE"/>
    <w:rsid w:val="00693FA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872"/>
    <w:rsid w:val="006C0C40"/>
    <w:rsid w:val="006C36A5"/>
    <w:rsid w:val="006C40FE"/>
    <w:rsid w:val="006C584D"/>
    <w:rsid w:val="006C5C2B"/>
    <w:rsid w:val="006C6B75"/>
    <w:rsid w:val="006C6D67"/>
    <w:rsid w:val="006C7B4C"/>
    <w:rsid w:val="006D02AA"/>
    <w:rsid w:val="006D0E3D"/>
    <w:rsid w:val="006D163E"/>
    <w:rsid w:val="006D4AA5"/>
    <w:rsid w:val="006D5935"/>
    <w:rsid w:val="006D7941"/>
    <w:rsid w:val="006E2DB9"/>
    <w:rsid w:val="006E3C95"/>
    <w:rsid w:val="006E535C"/>
    <w:rsid w:val="006F0235"/>
    <w:rsid w:val="006F2039"/>
    <w:rsid w:val="006F284C"/>
    <w:rsid w:val="006F2F19"/>
    <w:rsid w:val="006F31A5"/>
    <w:rsid w:val="006F471F"/>
    <w:rsid w:val="006F7227"/>
    <w:rsid w:val="00701122"/>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4B57"/>
    <w:rsid w:val="00775450"/>
    <w:rsid w:val="007754DD"/>
    <w:rsid w:val="007765F7"/>
    <w:rsid w:val="00781376"/>
    <w:rsid w:val="00782132"/>
    <w:rsid w:val="00784BD1"/>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640"/>
    <w:rsid w:val="007D389D"/>
    <w:rsid w:val="007D3EFD"/>
    <w:rsid w:val="007D4206"/>
    <w:rsid w:val="007D47C5"/>
    <w:rsid w:val="007D66E7"/>
    <w:rsid w:val="007D7341"/>
    <w:rsid w:val="007E2FBC"/>
    <w:rsid w:val="007E5922"/>
    <w:rsid w:val="007E7EB4"/>
    <w:rsid w:val="007F0172"/>
    <w:rsid w:val="007F1333"/>
    <w:rsid w:val="007F23DC"/>
    <w:rsid w:val="007F3506"/>
    <w:rsid w:val="007F4B9E"/>
    <w:rsid w:val="007F7039"/>
    <w:rsid w:val="008013CD"/>
    <w:rsid w:val="00801AF3"/>
    <w:rsid w:val="00802A8C"/>
    <w:rsid w:val="00803206"/>
    <w:rsid w:val="0080518F"/>
    <w:rsid w:val="00805E3A"/>
    <w:rsid w:val="008061CA"/>
    <w:rsid w:val="00806804"/>
    <w:rsid w:val="00807F2E"/>
    <w:rsid w:val="00810423"/>
    <w:rsid w:val="00813367"/>
    <w:rsid w:val="00814600"/>
    <w:rsid w:val="00815158"/>
    <w:rsid w:val="008153C7"/>
    <w:rsid w:val="0081744C"/>
    <w:rsid w:val="0082101F"/>
    <w:rsid w:val="00821BA5"/>
    <w:rsid w:val="00822E34"/>
    <w:rsid w:val="008245E4"/>
    <w:rsid w:val="00825391"/>
    <w:rsid w:val="00825524"/>
    <w:rsid w:val="0082572D"/>
    <w:rsid w:val="00825D62"/>
    <w:rsid w:val="00830512"/>
    <w:rsid w:val="00831940"/>
    <w:rsid w:val="00831FCF"/>
    <w:rsid w:val="0083211E"/>
    <w:rsid w:val="00833998"/>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5359"/>
    <w:rsid w:val="00877086"/>
    <w:rsid w:val="00881404"/>
    <w:rsid w:val="00885AD5"/>
    <w:rsid w:val="00887EDB"/>
    <w:rsid w:val="00891141"/>
    <w:rsid w:val="0089136C"/>
    <w:rsid w:val="008918B4"/>
    <w:rsid w:val="008920EE"/>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001"/>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7751D"/>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5917"/>
    <w:rsid w:val="009F6D3C"/>
    <w:rsid w:val="009F7778"/>
    <w:rsid w:val="00A0031C"/>
    <w:rsid w:val="00A004E2"/>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3A"/>
    <w:rsid w:val="00A27076"/>
    <w:rsid w:val="00A27615"/>
    <w:rsid w:val="00A2778F"/>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069B"/>
    <w:rsid w:val="00A8267E"/>
    <w:rsid w:val="00A843DB"/>
    <w:rsid w:val="00A84954"/>
    <w:rsid w:val="00A85088"/>
    <w:rsid w:val="00A85A6C"/>
    <w:rsid w:val="00A872F3"/>
    <w:rsid w:val="00A87EB0"/>
    <w:rsid w:val="00A91616"/>
    <w:rsid w:val="00A925AB"/>
    <w:rsid w:val="00A9278B"/>
    <w:rsid w:val="00A93044"/>
    <w:rsid w:val="00A94781"/>
    <w:rsid w:val="00A94AA2"/>
    <w:rsid w:val="00A95A4E"/>
    <w:rsid w:val="00A95E14"/>
    <w:rsid w:val="00A97D7D"/>
    <w:rsid w:val="00AA014E"/>
    <w:rsid w:val="00AA02E1"/>
    <w:rsid w:val="00AA18E6"/>
    <w:rsid w:val="00AA3BE8"/>
    <w:rsid w:val="00AA43D8"/>
    <w:rsid w:val="00AA5710"/>
    <w:rsid w:val="00AA5B1F"/>
    <w:rsid w:val="00AA64A9"/>
    <w:rsid w:val="00AA7DBE"/>
    <w:rsid w:val="00AB1B7C"/>
    <w:rsid w:val="00AB1DAF"/>
    <w:rsid w:val="00AB28A5"/>
    <w:rsid w:val="00AB453A"/>
    <w:rsid w:val="00AB5510"/>
    <w:rsid w:val="00AB7F3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7E05"/>
    <w:rsid w:val="00AE0D36"/>
    <w:rsid w:val="00AE2298"/>
    <w:rsid w:val="00AE558E"/>
    <w:rsid w:val="00AE59C6"/>
    <w:rsid w:val="00AE5AD8"/>
    <w:rsid w:val="00AE5B67"/>
    <w:rsid w:val="00AE6358"/>
    <w:rsid w:val="00AE681E"/>
    <w:rsid w:val="00AF02B5"/>
    <w:rsid w:val="00AF340A"/>
    <w:rsid w:val="00AF3EC6"/>
    <w:rsid w:val="00AF4842"/>
    <w:rsid w:val="00AF526B"/>
    <w:rsid w:val="00B029EB"/>
    <w:rsid w:val="00B0631A"/>
    <w:rsid w:val="00B10A19"/>
    <w:rsid w:val="00B12620"/>
    <w:rsid w:val="00B12764"/>
    <w:rsid w:val="00B13574"/>
    <w:rsid w:val="00B15390"/>
    <w:rsid w:val="00B16B7F"/>
    <w:rsid w:val="00B230AB"/>
    <w:rsid w:val="00B241DC"/>
    <w:rsid w:val="00B2510B"/>
    <w:rsid w:val="00B26766"/>
    <w:rsid w:val="00B26A08"/>
    <w:rsid w:val="00B271A0"/>
    <w:rsid w:val="00B27A68"/>
    <w:rsid w:val="00B3003A"/>
    <w:rsid w:val="00B30754"/>
    <w:rsid w:val="00B3299A"/>
    <w:rsid w:val="00B32D4A"/>
    <w:rsid w:val="00B33576"/>
    <w:rsid w:val="00B3504A"/>
    <w:rsid w:val="00B36A10"/>
    <w:rsid w:val="00B36DF6"/>
    <w:rsid w:val="00B37214"/>
    <w:rsid w:val="00B378C4"/>
    <w:rsid w:val="00B406BE"/>
    <w:rsid w:val="00B43695"/>
    <w:rsid w:val="00B441CC"/>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4527"/>
    <w:rsid w:val="00B85904"/>
    <w:rsid w:val="00B85F9B"/>
    <w:rsid w:val="00B87047"/>
    <w:rsid w:val="00B87991"/>
    <w:rsid w:val="00B87C79"/>
    <w:rsid w:val="00B90833"/>
    <w:rsid w:val="00B93857"/>
    <w:rsid w:val="00B953D7"/>
    <w:rsid w:val="00B962EB"/>
    <w:rsid w:val="00BA042C"/>
    <w:rsid w:val="00BA1498"/>
    <w:rsid w:val="00BA18AB"/>
    <w:rsid w:val="00BA1BCC"/>
    <w:rsid w:val="00BA212C"/>
    <w:rsid w:val="00BA3233"/>
    <w:rsid w:val="00BB1BD8"/>
    <w:rsid w:val="00BB1DED"/>
    <w:rsid w:val="00BB20F5"/>
    <w:rsid w:val="00BB2616"/>
    <w:rsid w:val="00BB2A71"/>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1A3E"/>
    <w:rsid w:val="00BE37A4"/>
    <w:rsid w:val="00BE3A4E"/>
    <w:rsid w:val="00BE45DE"/>
    <w:rsid w:val="00BE4A47"/>
    <w:rsid w:val="00BE50D6"/>
    <w:rsid w:val="00BE674D"/>
    <w:rsid w:val="00BE6D60"/>
    <w:rsid w:val="00BF188A"/>
    <w:rsid w:val="00BF459E"/>
    <w:rsid w:val="00BF4745"/>
    <w:rsid w:val="00BF5F71"/>
    <w:rsid w:val="00BF608B"/>
    <w:rsid w:val="00C00799"/>
    <w:rsid w:val="00C039D3"/>
    <w:rsid w:val="00C03D77"/>
    <w:rsid w:val="00C05456"/>
    <w:rsid w:val="00C05A30"/>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7F3"/>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5312"/>
    <w:rsid w:val="00CF558E"/>
    <w:rsid w:val="00CF6476"/>
    <w:rsid w:val="00CF750E"/>
    <w:rsid w:val="00CF7894"/>
    <w:rsid w:val="00D01984"/>
    <w:rsid w:val="00D038A0"/>
    <w:rsid w:val="00D048F3"/>
    <w:rsid w:val="00D06A74"/>
    <w:rsid w:val="00D072C2"/>
    <w:rsid w:val="00D13403"/>
    <w:rsid w:val="00D13B6D"/>
    <w:rsid w:val="00D140C5"/>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0C57"/>
    <w:rsid w:val="00D6185E"/>
    <w:rsid w:val="00D61D4D"/>
    <w:rsid w:val="00D63D1D"/>
    <w:rsid w:val="00D64640"/>
    <w:rsid w:val="00D66AC3"/>
    <w:rsid w:val="00D70D77"/>
    <w:rsid w:val="00D70D8F"/>
    <w:rsid w:val="00D70F9A"/>
    <w:rsid w:val="00D72037"/>
    <w:rsid w:val="00D7282F"/>
    <w:rsid w:val="00D748B0"/>
    <w:rsid w:val="00D7702E"/>
    <w:rsid w:val="00D7746D"/>
    <w:rsid w:val="00D81F02"/>
    <w:rsid w:val="00D8354B"/>
    <w:rsid w:val="00D83678"/>
    <w:rsid w:val="00D85849"/>
    <w:rsid w:val="00D858AC"/>
    <w:rsid w:val="00D87542"/>
    <w:rsid w:val="00D9025D"/>
    <w:rsid w:val="00D91138"/>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D69"/>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40E5"/>
    <w:rsid w:val="00E64201"/>
    <w:rsid w:val="00E64926"/>
    <w:rsid w:val="00E6550F"/>
    <w:rsid w:val="00E668C3"/>
    <w:rsid w:val="00E671B5"/>
    <w:rsid w:val="00E71417"/>
    <w:rsid w:val="00E71BEA"/>
    <w:rsid w:val="00E73836"/>
    <w:rsid w:val="00E73D7B"/>
    <w:rsid w:val="00E73EC2"/>
    <w:rsid w:val="00E751CC"/>
    <w:rsid w:val="00E7545E"/>
    <w:rsid w:val="00E75FB2"/>
    <w:rsid w:val="00E76BE2"/>
    <w:rsid w:val="00E806A7"/>
    <w:rsid w:val="00E82386"/>
    <w:rsid w:val="00E83255"/>
    <w:rsid w:val="00E83C29"/>
    <w:rsid w:val="00E83C72"/>
    <w:rsid w:val="00E84953"/>
    <w:rsid w:val="00E84BE7"/>
    <w:rsid w:val="00E85C57"/>
    <w:rsid w:val="00E85E12"/>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5F63"/>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D12"/>
    <w:rsid w:val="00F720A5"/>
    <w:rsid w:val="00F7294B"/>
    <w:rsid w:val="00F730E3"/>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43EE"/>
    <w:rsid w:val="00F973AA"/>
    <w:rsid w:val="00FA1067"/>
    <w:rsid w:val="00FA3135"/>
    <w:rsid w:val="00FA3779"/>
    <w:rsid w:val="00FA447E"/>
    <w:rsid w:val="00FA4855"/>
    <w:rsid w:val="00FA72DB"/>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B09"/>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Table" w:semiHidden="0" w:unhideWhenUsed="0"/>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semiHidden="0" w:unhideWhenUsed="0"/>
    <w:lsdException w:name="Table Grid" w:semiHidden="0" w:uiPriority="39" w:unhideWhenUsed="0"/>
    <w:lsdException w:name="Table Theme" w:locked="1"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rPr>
  </w:style>
  <w:style w:type="paragraph" w:styleId="Footer">
    <w:name w:val="footer"/>
    <w:basedOn w:val="Normal"/>
    <w:link w:val="FooterChar"/>
    <w:rsid w:val="00C309B5"/>
    <w:pPr>
      <w:tabs>
        <w:tab w:val="center" w:pos="4320"/>
        <w:tab w:val="right" w:pos="8640"/>
      </w:tabs>
      <w:ind w:firstLine="720"/>
      <w:jc w:val="right"/>
    </w:pPr>
    <w:rPr>
      <w:lang/>
    </w:rPr>
  </w:style>
  <w:style w:type="paragraph" w:customStyle="1" w:styleId="Para1">
    <w:name w:val="Para1"/>
    <w:basedOn w:val="Normal"/>
    <w:link w:val="Para1Char"/>
    <w:rsid w:val="00F13DC0"/>
    <w:pPr>
      <w:spacing w:before="120" w:after="120"/>
    </w:pPr>
    <w:rPr>
      <w:snapToGrid w:val="0"/>
      <w:szCs w:val="18"/>
      <w:lan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r="http://schemas.openxmlformats.org/officeDocument/2006/relationships" xmlns:w="http://schemas.openxmlformats.org/wordprocessingml/2006/main">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25998975">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38718546">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08026314">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70002786">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FAD3193E3A405690481D6225E7E72B"/>
        <w:category>
          <w:name w:val="General"/>
          <w:gallery w:val="placeholder"/>
        </w:category>
        <w:types>
          <w:type w:val="bbPlcHdr"/>
        </w:types>
        <w:behaviors>
          <w:behavior w:val="content"/>
        </w:behaviors>
        <w:guid w:val="{15714510-5DE1-42DA-A4BC-B48F9F92544E}"/>
      </w:docPartPr>
      <w:docPartBody>
        <w:p w:rsidR="001D79FD" w:rsidRDefault="006B3F5D" w:rsidP="006B3F5D">
          <w:pPr>
            <w:pStyle w:val="BAFAD3193E3A405690481D6225E7E72B"/>
          </w:pPr>
          <w:r w:rsidRPr="007935A7">
            <w:rPr>
              <w:rStyle w:val="PlaceholderText"/>
            </w:rPr>
            <w:t>[Subject]</w:t>
          </w:r>
        </w:p>
      </w:docPartBody>
    </w:docPart>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hyphenationZone w:val="425"/>
  <w:characterSpacingControl w:val="doNotCompress"/>
  <w:compat>
    <w:useFELayout/>
  </w:compat>
  <w:rsids>
    <w:rsidRoot w:val="006B3F5D"/>
    <w:rsid w:val="001D79FD"/>
    <w:rsid w:val="0022215A"/>
    <w:rsid w:val="00315463"/>
    <w:rsid w:val="005F427D"/>
    <w:rsid w:val="006B3F5D"/>
    <w:rsid w:val="00746DA1"/>
    <w:rsid w:val="009D0ABD"/>
    <w:rsid w:val="00B016AB"/>
    <w:rsid w:val="00D54A67"/>
    <w:rsid w:val="00EB0006"/>
    <w:rsid w:val="00F52570"/>
    <w:rsid w:val="00F96452"/>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6B3F5D"/>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4.xml><?xml version="1.0" encoding="utf-8"?>
<ds:datastoreItem xmlns:ds="http://schemas.openxmlformats.org/officeDocument/2006/customXml" ds:itemID="{17A4061F-47E8-4FEC-B729-68029321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549</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Preparation of the post-2020 global biodiversity framework - Draft recommendation submitted by the Co-Chairs</vt:lpstr>
    </vt:vector>
  </TitlesOfParts>
  <Company>Biodiversity</Company>
  <LinksUpToDate>false</LinksUpToDate>
  <CharactersWithSpaces>3564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the post-2020 global biodiversity framework - Draft recommendation submitted by the Co-Chairs</dc:title>
  <dc:subject>CBD/WG2020/2/CRP.1/Rev.1</dc:subject>
  <dc:creator>Co-Chairs</dc:creator>
  <cp:keywords>Open-ended Working Group on the Post-2020 Global Biodiversity Framework, second meeting, Rome, Italy, 24-29 February 2020, Convention on Biological Diversity</cp:keywords>
  <cp:lastModifiedBy>BUBIC</cp:lastModifiedBy>
  <cp:revision>13</cp:revision>
  <cp:lastPrinted>2019-12-30T19:05:00Z</cp:lastPrinted>
  <dcterms:created xsi:type="dcterms:W3CDTF">2020-02-28T22:20:00Z</dcterms:created>
  <dcterms:modified xsi:type="dcterms:W3CDTF">2020-02-28T23:02:00Z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OPEN-ENDED WORKING GROUP on the post-2020 global biodiversity framework</vt:lpwstr>
  </property>
  <property fmtid="{D5CDD505-2E9C-101B-9397-08002B2CF9AE}" pid="4" name="ContentTypeId">
    <vt:lpwstr>0x01010069BFACF6D92CD24AA50050CE23F68F74</vt:lpwstr>
  </property>
</Properties>
</file>