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80DB7" w14:paraId="60369C51" w14:textId="77777777" w:rsidTr="001065E9">
        <w:trPr>
          <w:trHeight w:val="850"/>
        </w:trPr>
        <w:tc>
          <w:tcPr>
            <w:tcW w:w="975" w:type="dxa"/>
            <w:vAlign w:val="bottom"/>
          </w:tcPr>
          <w:p w14:paraId="5D736F30" w14:textId="77777777" w:rsidR="005012FC" w:rsidRPr="00F80DB7" w:rsidRDefault="005012FC" w:rsidP="005012FC">
            <w:pPr>
              <w:pStyle w:val="AASmallLogo"/>
              <w:rPr>
                <w:lang w:val="fr-FR"/>
              </w:rPr>
            </w:pPr>
            <w:bookmarkStart w:id="0" w:name="_GoBack" w:colFirst="2" w:colLast="2"/>
            <w:r w:rsidRPr="00F80DB7">
              <w:rPr>
                <w:noProof/>
                <w:lang w:val="fr-CA" w:eastAsia="fr-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80DB7">
              <w:rPr>
                <w:lang w:val="fr-FR"/>
              </w:rPr>
              <w:t xml:space="preserve"> </w:t>
            </w:r>
          </w:p>
          <w:p w14:paraId="307D7D13" w14:textId="77777777" w:rsidR="001065E9" w:rsidRPr="00F80DB7" w:rsidRDefault="001065E9" w:rsidP="005012FC">
            <w:pPr>
              <w:pStyle w:val="AASmallLogo"/>
              <w:rPr>
                <w:lang w:val="fr-FR"/>
              </w:rPr>
            </w:pPr>
          </w:p>
        </w:tc>
        <w:tc>
          <w:tcPr>
            <w:tcW w:w="1434" w:type="dxa"/>
            <w:noWrap/>
            <w:vAlign w:val="bottom"/>
          </w:tcPr>
          <w:p w14:paraId="59340650" w14:textId="63D7BCCE" w:rsidR="005012FC" w:rsidRPr="00F80DB7" w:rsidRDefault="00CC1107" w:rsidP="005012FC">
            <w:pPr>
              <w:pStyle w:val="AASmallLogo"/>
              <w:rPr>
                <w:lang w:val="fr-FR"/>
              </w:rPr>
            </w:pPr>
            <w:r w:rsidRPr="00F80DB7">
              <w:rPr>
                <w:noProof/>
                <w:lang w:val="fr-CA" w:eastAsia="fr-CA"/>
              </w:rPr>
              <w:drawing>
                <wp:inline distT="0" distB="0" distL="0" distR="0" wp14:anchorId="66730B0B" wp14:editId="667B878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F80DB7">
              <w:rPr>
                <w:lang w:val="fr-FR"/>
              </w:rPr>
              <w:t xml:space="preserve"> </w:t>
            </w:r>
          </w:p>
          <w:p w14:paraId="3BE2FEAF" w14:textId="77777777" w:rsidR="001065E9" w:rsidRPr="00F80DB7" w:rsidRDefault="001065E9" w:rsidP="005012FC">
            <w:pPr>
              <w:pStyle w:val="AASmallLogo"/>
              <w:rPr>
                <w:lang w:val="fr-FR"/>
              </w:rPr>
            </w:pPr>
          </w:p>
        </w:tc>
        <w:tc>
          <w:tcPr>
            <w:tcW w:w="8073" w:type="dxa"/>
            <w:vAlign w:val="bottom"/>
          </w:tcPr>
          <w:p w14:paraId="0E514E54" w14:textId="5197A53F" w:rsidR="001065E9" w:rsidRPr="00F80DB7" w:rsidRDefault="009C0BBB" w:rsidP="00DF78C4">
            <w:pPr>
              <w:pStyle w:val="ABSymbol"/>
              <w:rPr>
                <w:lang w:val="fr-FR"/>
              </w:rPr>
            </w:pPr>
            <w:r w:rsidRPr="00F80DB7">
              <w:rPr>
                <w:sz w:val="40"/>
                <w:lang w:val="fr-FR"/>
              </w:rPr>
              <w:t>CBD</w:t>
            </w:r>
            <w:r w:rsidR="005012FC" w:rsidRPr="00F80DB7">
              <w:rPr>
                <w:lang w:val="fr-FR"/>
              </w:rPr>
              <w:t>/</w:t>
            </w:r>
            <w:r w:rsidRPr="00F80DB7">
              <w:rPr>
                <w:lang w:val="fr-FR"/>
              </w:rPr>
              <w:t>SB</w:t>
            </w:r>
            <w:r w:rsidR="00023B83" w:rsidRPr="00F80DB7">
              <w:rPr>
                <w:lang w:val="fr-FR"/>
              </w:rPr>
              <w:t>8J</w:t>
            </w:r>
            <w:r w:rsidR="005012FC" w:rsidRPr="00F80DB7">
              <w:rPr>
                <w:lang w:val="fr-FR"/>
              </w:rPr>
              <w:t>/</w:t>
            </w:r>
            <w:r w:rsidR="00023B83" w:rsidRPr="00F80DB7">
              <w:rPr>
                <w:lang w:val="fr-FR"/>
              </w:rPr>
              <w:t>1</w:t>
            </w:r>
            <w:r w:rsidRPr="00F80DB7">
              <w:rPr>
                <w:lang w:val="fr-FR"/>
              </w:rPr>
              <w:t>/</w:t>
            </w:r>
            <w:r w:rsidR="00B83AA6">
              <w:rPr>
                <w:lang w:val="fr-FR"/>
              </w:rPr>
              <w:t>CRP.1</w:t>
            </w:r>
          </w:p>
        </w:tc>
      </w:tr>
      <w:bookmarkEnd w:id="0"/>
    </w:tbl>
    <w:p w14:paraId="2A17CB49" w14:textId="77777777" w:rsidR="009F67EB" w:rsidRPr="00F80DB7"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B83AA6" w14:paraId="5DCDCD33" w14:textId="77777777" w:rsidTr="001065E9">
        <w:trPr>
          <w:trHeight w:val="1814"/>
        </w:trPr>
        <w:tc>
          <w:tcPr>
            <w:tcW w:w="7370" w:type="dxa"/>
          </w:tcPr>
          <w:p w14:paraId="6DDE6CA9" w14:textId="4C8B5806" w:rsidR="005012FC" w:rsidRPr="00F80DB7" w:rsidRDefault="00CC1107" w:rsidP="005012FC">
            <w:pPr>
              <w:pStyle w:val="ACLargeLogo"/>
              <w:rPr>
                <w:lang w:val="fr-FR"/>
              </w:rPr>
            </w:pPr>
            <w:r w:rsidRPr="00F80DB7">
              <w:rPr>
                <w:noProof/>
                <w:lang w:val="fr-CA" w:eastAsia="fr-CA"/>
              </w:rPr>
              <w:drawing>
                <wp:inline distT="0" distB="0" distL="0" distR="0" wp14:anchorId="18BCC0DD" wp14:editId="1C3F9A3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F80DB7">
              <w:rPr>
                <w:lang w:val="fr-FR"/>
              </w:rPr>
              <w:t xml:space="preserve"> </w:t>
            </w:r>
          </w:p>
          <w:p w14:paraId="08FB71A1" w14:textId="77777777" w:rsidR="001065E9" w:rsidRPr="00F80DB7" w:rsidRDefault="001065E9" w:rsidP="005012FC">
            <w:pPr>
              <w:pStyle w:val="ACLargeLogo"/>
              <w:rPr>
                <w:lang w:val="fr-FR"/>
              </w:rPr>
            </w:pPr>
          </w:p>
        </w:tc>
        <w:tc>
          <w:tcPr>
            <w:tcW w:w="3112" w:type="dxa"/>
          </w:tcPr>
          <w:p w14:paraId="3142E60F" w14:textId="77A966BC" w:rsidR="005012FC" w:rsidRPr="00F80DB7" w:rsidRDefault="00CC1107" w:rsidP="005012FC">
            <w:pPr>
              <w:pStyle w:val="AEDistrNormal"/>
              <w:rPr>
                <w:lang w:val="fr-FR"/>
              </w:rPr>
            </w:pPr>
            <w:r w:rsidRPr="00F80DB7">
              <w:rPr>
                <w:lang w:val="fr-FR"/>
              </w:rPr>
              <w:t>Distr.</w:t>
            </w:r>
            <w:r w:rsidR="00C21DB8">
              <w:rPr>
                <w:lang w:val="fr-FR"/>
              </w:rPr>
              <w:t xml:space="preserve"> </w:t>
            </w:r>
            <w:r w:rsidRPr="00F80DB7">
              <w:rPr>
                <w:lang w:val="fr-FR"/>
              </w:rPr>
              <w:t xml:space="preserve">: </w:t>
            </w:r>
            <w:r w:rsidR="00B83AA6">
              <w:rPr>
                <w:lang w:val="fr-FR"/>
              </w:rPr>
              <w:t>Limitée</w:t>
            </w:r>
          </w:p>
          <w:p w14:paraId="6E80AC9B" w14:textId="62FBB463" w:rsidR="005012FC" w:rsidRPr="00F80DB7" w:rsidRDefault="00B83AA6" w:rsidP="005012FC">
            <w:pPr>
              <w:pStyle w:val="AEDistrNormal"/>
              <w:rPr>
                <w:lang w:val="fr-FR"/>
              </w:rPr>
            </w:pPr>
            <w:r>
              <w:rPr>
                <w:lang w:val="fr-FR"/>
              </w:rPr>
              <w:t>28 octobre</w:t>
            </w:r>
            <w:r w:rsidR="00DD549B" w:rsidRPr="00F80DB7">
              <w:rPr>
                <w:lang w:val="fr-FR"/>
              </w:rPr>
              <w:t xml:space="preserve"> </w:t>
            </w:r>
            <w:r w:rsidR="003B3B5F" w:rsidRPr="00F80DB7">
              <w:rPr>
                <w:lang w:val="fr-FR"/>
              </w:rPr>
              <w:t>2025</w:t>
            </w:r>
          </w:p>
          <w:p w14:paraId="2A5B4FCA" w14:textId="77777777" w:rsidR="00CC1107" w:rsidRPr="00F80DB7" w:rsidRDefault="00CC1107" w:rsidP="00CC1107">
            <w:pPr>
              <w:pStyle w:val="AEDistrNormal"/>
              <w:rPr>
                <w:lang w:val="fr-FR"/>
              </w:rPr>
            </w:pPr>
            <w:r w:rsidRPr="00F80DB7">
              <w:rPr>
                <w:lang w:val="fr-FR"/>
              </w:rPr>
              <w:t>Français</w:t>
            </w:r>
          </w:p>
          <w:p w14:paraId="6C16E649" w14:textId="1BEB4E91" w:rsidR="005012FC" w:rsidRPr="00F80DB7" w:rsidRDefault="00CF20E7" w:rsidP="00CC1107">
            <w:pPr>
              <w:pStyle w:val="AEDistrNormal"/>
              <w:rPr>
                <w:lang w:val="fr-FR"/>
              </w:rPr>
            </w:pPr>
            <w:r>
              <w:rPr>
                <w:lang w:val="fr-FR"/>
              </w:rPr>
              <w:t>Original : A</w:t>
            </w:r>
            <w:r w:rsidR="00CC1107" w:rsidRPr="00F80DB7">
              <w:rPr>
                <w:lang w:val="fr-FR"/>
              </w:rPr>
              <w:t>nglais</w:t>
            </w:r>
            <w:r w:rsidR="005012FC" w:rsidRPr="00F80DB7">
              <w:rPr>
                <w:lang w:val="fr-FR"/>
              </w:rPr>
              <w:t xml:space="preserve"> </w:t>
            </w:r>
          </w:p>
          <w:p w14:paraId="458D6E50" w14:textId="77777777" w:rsidR="001065E9" w:rsidRPr="00F80DB7" w:rsidRDefault="001065E9" w:rsidP="005012FC">
            <w:pPr>
              <w:pStyle w:val="AEDistrNormal6pt"/>
              <w:rPr>
                <w:lang w:val="fr-FR"/>
              </w:rPr>
            </w:pPr>
          </w:p>
        </w:tc>
      </w:tr>
    </w:tbl>
    <w:p w14:paraId="3B460B13" w14:textId="77777777" w:rsidR="001065E9" w:rsidRPr="00F80DB7"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B83AA6" w14:paraId="281E20E5" w14:textId="77777777" w:rsidTr="001065E9">
        <w:trPr>
          <w:trHeight w:val="57"/>
        </w:trPr>
        <w:tc>
          <w:tcPr>
            <w:tcW w:w="6094" w:type="dxa"/>
          </w:tcPr>
          <w:p w14:paraId="0923A0D0" w14:textId="738C0E4C" w:rsidR="005012FC" w:rsidRPr="00F80DB7" w:rsidRDefault="00CC1107" w:rsidP="005012FC">
            <w:pPr>
              <w:pStyle w:val="AFCorN12Bold"/>
              <w:rPr>
                <w:lang w:val="fr-FR"/>
              </w:rPr>
            </w:pPr>
            <w:r w:rsidRPr="00F80DB7">
              <w:rPr>
                <w:lang w:val="fr-FR"/>
              </w:rPr>
              <w:t>Organe subsidiaire chargé du suivi de l'article 8 j) et des autres dispositions de la Convention sur la diversité biologique relatives aux peuples autochtones et communautés locales</w:t>
            </w:r>
          </w:p>
          <w:p w14:paraId="36DCF4EC" w14:textId="3ABA55AC" w:rsidR="005012FC" w:rsidRPr="00F80DB7" w:rsidRDefault="00CC1107" w:rsidP="005012FC">
            <w:pPr>
              <w:pStyle w:val="AFCorNBold"/>
              <w:rPr>
                <w:lang w:val="fr-FR"/>
              </w:rPr>
            </w:pPr>
            <w:r w:rsidRPr="00F80DB7">
              <w:rPr>
                <w:lang w:val="fr-FR"/>
              </w:rPr>
              <w:t>Première réunion</w:t>
            </w:r>
            <w:r w:rsidR="005012FC" w:rsidRPr="00F80DB7">
              <w:rPr>
                <w:lang w:val="fr-FR"/>
              </w:rPr>
              <w:t xml:space="preserve"> </w:t>
            </w:r>
          </w:p>
          <w:p w14:paraId="55ACE5C3" w14:textId="5A2C6587" w:rsidR="005012FC" w:rsidRPr="00F80DB7" w:rsidRDefault="00CC1107" w:rsidP="005012FC">
            <w:pPr>
              <w:pStyle w:val="AFCorNNormal"/>
              <w:rPr>
                <w:lang w:val="fr-FR"/>
              </w:rPr>
            </w:pPr>
            <w:r w:rsidRPr="00F80DB7">
              <w:rPr>
                <w:lang w:val="fr-FR"/>
              </w:rPr>
              <w:t xml:space="preserve">Panama, </w:t>
            </w:r>
            <w:r w:rsidR="000D54BE" w:rsidRPr="00B83AA6">
              <w:rPr>
                <w:lang w:val="fr-CA"/>
              </w:rPr>
              <w:t xml:space="preserve">27–30 </w:t>
            </w:r>
            <w:r w:rsidRPr="00F80DB7">
              <w:rPr>
                <w:lang w:val="fr-FR"/>
              </w:rPr>
              <w:t>octobre 2025</w:t>
            </w:r>
            <w:r w:rsidR="005012FC" w:rsidRPr="00F80DB7">
              <w:rPr>
                <w:lang w:val="fr-FR"/>
              </w:rPr>
              <w:t xml:space="preserve"> </w:t>
            </w:r>
          </w:p>
          <w:p w14:paraId="64F7567C" w14:textId="760013F8" w:rsidR="005012FC" w:rsidRPr="00F80DB7" w:rsidRDefault="00CC1107" w:rsidP="005012FC">
            <w:pPr>
              <w:pStyle w:val="AFCorNNormal"/>
              <w:rPr>
                <w:lang w:val="fr-FR"/>
              </w:rPr>
            </w:pPr>
            <w:r w:rsidRPr="00F80DB7">
              <w:rPr>
                <w:lang w:val="fr-FR"/>
              </w:rPr>
              <w:t>Point 3 de l'ordre du jour provisoire</w:t>
            </w:r>
            <w:r w:rsidR="001A7228" w:rsidRPr="00F80DB7">
              <w:rPr>
                <w:rStyle w:val="Appelnotedebasdep"/>
                <w:lang w:val="fr-FR"/>
              </w:rPr>
              <w:footnoteReference w:customMarkFollows="1" w:id="1"/>
              <w:t>*</w:t>
            </w:r>
          </w:p>
          <w:p w14:paraId="7FBDBB6B" w14:textId="7652A27E" w:rsidR="001065E9" w:rsidRPr="00F80DB7" w:rsidRDefault="00CC1107" w:rsidP="00757042">
            <w:pPr>
              <w:pStyle w:val="AFCorNBold"/>
              <w:spacing w:after="120"/>
              <w:rPr>
                <w:lang w:val="fr-FR"/>
              </w:rPr>
            </w:pPr>
            <w:r w:rsidRPr="00F80DB7">
              <w:rPr>
                <w:lang w:val="fr-FR"/>
              </w:rPr>
              <w:t>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p>
        </w:tc>
        <w:tc>
          <w:tcPr>
            <w:tcW w:w="4388" w:type="dxa"/>
          </w:tcPr>
          <w:p w14:paraId="2CCBF90D" w14:textId="77777777" w:rsidR="001065E9" w:rsidRPr="00F80DB7" w:rsidRDefault="001065E9" w:rsidP="001065E9">
            <w:pPr>
              <w:pStyle w:val="CBDNormal"/>
              <w:jc w:val="left"/>
              <w:rPr>
                <w:lang w:val="fr-FR"/>
              </w:rPr>
            </w:pPr>
          </w:p>
        </w:tc>
      </w:tr>
    </w:tbl>
    <w:sdt>
      <w:sdtPr>
        <w:rPr>
          <w:lang w:val="fr-FR"/>
        </w:r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EndPr/>
      <w:sdtContent>
        <w:p w14:paraId="26E0BB5F" w14:textId="04086C75" w:rsidR="001065E9" w:rsidRPr="00F80DB7" w:rsidRDefault="00CC1107" w:rsidP="003B142D">
          <w:pPr>
            <w:pStyle w:val="CBDTitle"/>
            <w:rPr>
              <w:lang w:val="fr-FR"/>
            </w:rPr>
          </w:pPr>
          <w:r w:rsidRPr="00F80DB7">
            <w:rPr>
              <w:lang w:val="fr-FR"/>
            </w:rPr>
            <w:t>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p>
      </w:sdtContent>
    </w:sdt>
    <w:p w14:paraId="7BA0D6D3" w14:textId="73272BE8" w:rsidR="00CF20E7" w:rsidRDefault="00CF20E7" w:rsidP="00CF20E7">
      <w:pPr>
        <w:pStyle w:val="CBDNormalNumber"/>
        <w:numPr>
          <w:ilvl w:val="0"/>
          <w:numId w:val="0"/>
        </w:numPr>
        <w:ind w:left="567"/>
        <w:rPr>
          <w:b/>
          <w:lang w:val="fr-FR"/>
        </w:rPr>
      </w:pPr>
      <w:r w:rsidRPr="00CF20E7">
        <w:rPr>
          <w:b/>
          <w:lang w:val="fr-FR"/>
        </w:rPr>
        <w:t>Projet de recommandation proposé par l</w:t>
      </w:r>
      <w:r w:rsidR="00824B68">
        <w:rPr>
          <w:b/>
          <w:lang w:val="fr-FR"/>
        </w:rPr>
        <w:t>a</w:t>
      </w:r>
      <w:r w:rsidRPr="00CF20E7">
        <w:rPr>
          <w:b/>
          <w:lang w:val="fr-FR"/>
        </w:rPr>
        <w:t xml:space="preserve"> président</w:t>
      </w:r>
      <w:r w:rsidR="00824B68">
        <w:rPr>
          <w:b/>
          <w:lang w:val="fr-FR"/>
        </w:rPr>
        <w:t>e</w:t>
      </w:r>
    </w:p>
    <w:p w14:paraId="47870F51" w14:textId="0B508676" w:rsidR="00CF20E7" w:rsidRPr="002F305D" w:rsidRDefault="002F305D" w:rsidP="00CF20E7">
      <w:pPr>
        <w:pStyle w:val="CBDNormalNumber"/>
        <w:numPr>
          <w:ilvl w:val="0"/>
          <w:numId w:val="0"/>
        </w:numPr>
        <w:ind w:left="567"/>
        <w:rPr>
          <w:i/>
          <w:lang w:val="fr-FR"/>
        </w:rPr>
      </w:pPr>
      <w:r>
        <w:rPr>
          <w:lang w:val="fr-FR"/>
        </w:rPr>
        <w:tab/>
      </w:r>
      <w:r w:rsidRPr="002F305D">
        <w:rPr>
          <w:i/>
          <w:lang w:val="fr-FR"/>
        </w:rPr>
        <w:t>L’Organe subsidiaire chargé du suivi de l’article 8 j) et des autres dispositions de la Convention relatives aux peuples autochtones et communautés locales</w:t>
      </w:r>
    </w:p>
    <w:p w14:paraId="71B094A0" w14:textId="0EECF7AD" w:rsidR="00D62831" w:rsidRPr="00F80DB7" w:rsidRDefault="002F305D" w:rsidP="002F305D">
      <w:pPr>
        <w:pStyle w:val="CBDNormalNumber"/>
        <w:numPr>
          <w:ilvl w:val="0"/>
          <w:numId w:val="0"/>
        </w:numPr>
        <w:ind w:left="567"/>
        <w:rPr>
          <w:lang w:val="fr-FR"/>
        </w:rPr>
      </w:pPr>
      <w:r>
        <w:rPr>
          <w:lang w:val="fr-FR"/>
        </w:rPr>
        <w:tab/>
      </w:r>
      <w:r w:rsidRPr="002F305D">
        <w:rPr>
          <w:i/>
          <w:lang w:val="fr-FR"/>
        </w:rPr>
        <w:t>Recommande</w:t>
      </w:r>
      <w:r>
        <w:rPr>
          <w:lang w:val="fr-FR"/>
        </w:rPr>
        <w:t xml:space="preserve"> que </w:t>
      </w:r>
      <w:r w:rsidR="003125E7" w:rsidRPr="00F80DB7">
        <w:rPr>
          <w:lang w:val="fr-FR"/>
        </w:rPr>
        <w:t xml:space="preserve">la Conférence des Parties </w:t>
      </w:r>
      <w:r>
        <w:rPr>
          <w:lang w:val="fr-FR"/>
        </w:rPr>
        <w:t>adopte</w:t>
      </w:r>
      <w:r w:rsidR="003125E7" w:rsidRPr="00F80DB7">
        <w:rPr>
          <w:lang w:val="fr-FR"/>
        </w:rPr>
        <w:t xml:space="preserve">, à sa dix-septième réunion, une décision </w:t>
      </w:r>
      <w:r w:rsidR="00016982">
        <w:rPr>
          <w:lang w:val="fr-FR"/>
        </w:rPr>
        <w:t xml:space="preserve">qui ressemble à ce qui </w:t>
      </w:r>
      <w:r w:rsidR="003125E7" w:rsidRPr="00F80DB7">
        <w:rPr>
          <w:lang w:val="fr-FR"/>
        </w:rPr>
        <w:t xml:space="preserve">suit </w:t>
      </w:r>
      <w:r w:rsidR="00D62831" w:rsidRPr="00F80DB7">
        <w:rPr>
          <w:lang w:val="fr-FR"/>
        </w:rPr>
        <w:t>:</w:t>
      </w:r>
    </w:p>
    <w:p w14:paraId="080B569C" w14:textId="2710F2FC" w:rsidR="00AC5976" w:rsidRDefault="003125E7" w:rsidP="00D327B7">
      <w:pPr>
        <w:pStyle w:val="CBDDesicionText"/>
        <w:rPr>
          <w:lang w:val="fr-FR"/>
        </w:rPr>
      </w:pPr>
      <w:r w:rsidRPr="00F80DB7">
        <w:rPr>
          <w:i/>
          <w:iCs/>
          <w:lang w:val="fr-FR"/>
        </w:rPr>
        <w:t>La Conférence des Parties</w:t>
      </w:r>
      <w:r w:rsidR="00AC5976" w:rsidRPr="00F80DB7">
        <w:rPr>
          <w:lang w:val="fr-FR"/>
        </w:rPr>
        <w:t>,</w:t>
      </w:r>
    </w:p>
    <w:p w14:paraId="09908870" w14:textId="7D764E58" w:rsidR="002F305D" w:rsidRPr="002F305D" w:rsidRDefault="002F305D" w:rsidP="00D327B7">
      <w:pPr>
        <w:pStyle w:val="CBDDesicionText"/>
        <w:rPr>
          <w:iCs/>
          <w:lang w:val="fr-CA"/>
        </w:rPr>
      </w:pPr>
      <w:r>
        <w:rPr>
          <w:iCs/>
          <w:lang w:val="fr-FR"/>
        </w:rPr>
        <w:t xml:space="preserve">Rappelant la décision </w:t>
      </w:r>
      <w:hyperlink r:id="rId14" w:history="1">
        <w:r w:rsidRPr="002F305D">
          <w:rPr>
            <w:rStyle w:val="Lienhypertexte"/>
            <w:lang w:val="fr-CA"/>
          </w:rPr>
          <w:t>16/34</w:t>
        </w:r>
      </w:hyperlink>
      <w:r w:rsidRPr="002F305D">
        <w:rPr>
          <w:lang w:val="fr-CA"/>
        </w:rPr>
        <w:t xml:space="preserve"> du 27 février 2024,</w:t>
      </w:r>
    </w:p>
    <w:p w14:paraId="36064FAD" w14:textId="49A45E2A" w:rsidR="00AC5976" w:rsidRPr="00F80DB7" w:rsidRDefault="002F305D" w:rsidP="00AC5976">
      <w:pPr>
        <w:pStyle w:val="CBDDesicionText"/>
        <w:rPr>
          <w:lang w:val="fr-FR"/>
        </w:rPr>
      </w:pPr>
      <w:r>
        <w:rPr>
          <w:i/>
          <w:iCs/>
          <w:lang w:val="fr-FR"/>
        </w:rPr>
        <w:t>Notant qu’</w:t>
      </w:r>
      <w:r>
        <w:rPr>
          <w:iCs/>
          <w:lang w:val="fr-FR"/>
        </w:rPr>
        <w:t>à sa première réunion,</w:t>
      </w:r>
      <w:r w:rsidR="006008EF">
        <w:rPr>
          <w:lang w:val="fr-FR"/>
        </w:rPr>
        <w:t xml:space="preserve"> </w:t>
      </w:r>
      <w:r w:rsidR="003125E7" w:rsidRPr="00F80DB7">
        <w:rPr>
          <w:lang w:val="fr-FR"/>
        </w:rPr>
        <w:t>l'Organe subsidiaire chargé du suivi de l'article 8 j) et des autres dispositions de la Convention sur la diversité biologique</w:t>
      </w:r>
      <w:r w:rsidR="003125E7" w:rsidRPr="00F80DB7">
        <w:rPr>
          <w:rStyle w:val="Appelnotedebasdep"/>
          <w:lang w:val="fr-FR"/>
        </w:rPr>
        <w:footnoteReference w:id="2"/>
      </w:r>
      <w:r w:rsidR="003125E7" w:rsidRPr="00F80DB7">
        <w:rPr>
          <w:lang w:val="fr-FR"/>
        </w:rPr>
        <w:t xml:space="preserve"> relatives aux peuples autochtones et </w:t>
      </w:r>
      <w:r w:rsidR="003125E7" w:rsidRPr="00F80DB7">
        <w:rPr>
          <w:lang w:val="fr-FR"/>
        </w:rPr>
        <w:lastRenderedPageBreak/>
        <w:t>communautés locales a tenu un dialogue approfondi sur le thème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009054B7">
        <w:rPr>
          <w:lang w:val="fr-FR"/>
        </w:rPr>
        <w:t> »</w:t>
      </w:r>
      <w:r w:rsidR="00016982">
        <w:rPr>
          <w:lang w:val="fr-FR"/>
        </w:rPr>
        <w:t>,</w:t>
      </w:r>
      <w:r w:rsidR="003125E7" w:rsidRPr="00F80DB7">
        <w:rPr>
          <w:rStyle w:val="Appelnotedebasdep"/>
          <w:lang w:val="fr-FR"/>
        </w:rPr>
        <w:footnoteReference w:id="3"/>
      </w:r>
    </w:p>
    <w:p w14:paraId="2B2B71BF" w14:textId="2953B9C6" w:rsidR="00AC5976" w:rsidRPr="00F80DB7" w:rsidRDefault="00AC5976" w:rsidP="00AC5976">
      <w:pPr>
        <w:pStyle w:val="CBDDesicionText"/>
        <w:ind w:firstLine="0"/>
        <w:rPr>
          <w:lang w:val="fr-FR"/>
        </w:rPr>
      </w:pPr>
      <w:r w:rsidRPr="00F80DB7">
        <w:rPr>
          <w:i/>
          <w:iCs/>
          <w:lang w:val="fr-FR"/>
        </w:rPr>
        <w:tab/>
      </w:r>
      <w:r w:rsidR="003125E7" w:rsidRPr="00F80DB7">
        <w:rPr>
          <w:i/>
          <w:iCs/>
          <w:lang w:val="fr-FR"/>
        </w:rPr>
        <w:t>Notant également</w:t>
      </w:r>
      <w:r w:rsidR="003125E7" w:rsidRPr="00F80DB7">
        <w:rPr>
          <w:lang w:val="fr-FR"/>
        </w:rPr>
        <w:t xml:space="preserve"> que l'élément 8 du programme de travail sur l'article 8 j) et les autres dispositions de la Convention sur la diversité biologique relatives aux peuples autochtones et communautés locales à l'horizon 2030</w:t>
      </w:r>
      <w:r w:rsidR="003125E7" w:rsidRPr="00F80DB7">
        <w:rPr>
          <w:rStyle w:val="Appelnotedebasdep"/>
          <w:lang w:val="fr-FR"/>
        </w:rPr>
        <w:footnoteReference w:id="4"/>
      </w:r>
      <w:r w:rsidR="003125E7" w:rsidRPr="00F80DB7">
        <w:rPr>
          <w:lang w:val="fr-FR"/>
        </w:rPr>
        <w:t xml:space="preserve"> vise à promouvoir la mise en œuvre des cibles pertinentes du Cadre, en particulier en appuyant l'accès, y compris l'accès direct, des peuples autochtones et communautés locales au financement dans le contexte des politiques, plans, projets, programmes ou systèmes nationaux, selon qu'il convient</w:t>
      </w:r>
      <w:r w:rsidR="007E604C" w:rsidRPr="00F80DB7">
        <w:rPr>
          <w:lang w:val="fr-FR"/>
        </w:rPr>
        <w:t>,</w:t>
      </w:r>
    </w:p>
    <w:p w14:paraId="3CB77452" w14:textId="5147B9A4" w:rsidR="00AC5976" w:rsidRPr="00F80DB7" w:rsidRDefault="00AC5976" w:rsidP="002F200B">
      <w:pPr>
        <w:pStyle w:val="CBDDesicionText"/>
        <w:ind w:firstLine="0"/>
        <w:rPr>
          <w:lang w:val="fr-FR"/>
        </w:rPr>
      </w:pPr>
      <w:r w:rsidRPr="00F80DB7">
        <w:rPr>
          <w:i/>
          <w:iCs/>
          <w:lang w:val="fr-FR"/>
        </w:rPr>
        <w:tab/>
      </w:r>
      <w:r w:rsidR="003125E7" w:rsidRPr="00F80DB7">
        <w:rPr>
          <w:i/>
          <w:iCs/>
          <w:lang w:val="fr-FR"/>
        </w:rPr>
        <w:t xml:space="preserve">Notant en outre </w:t>
      </w:r>
      <w:r w:rsidR="003125E7" w:rsidRPr="00F80DB7">
        <w:rPr>
          <w:lang w:val="fr-FR"/>
        </w:rPr>
        <w:t>que la mise en œuvre du programme de travail sur l'article 8 j) et les autres dispositions de la Convention relatives aux peuples autochtones et communautés locales devrait suivre une approche fondée sur les droits de l'homme</w:t>
      </w:r>
      <w:r w:rsidR="009054B7">
        <w:rPr>
          <w:lang w:val="fr-FR"/>
        </w:rPr>
        <w:t xml:space="preserve"> en harmonie avec la partie C du Cadre et </w:t>
      </w:r>
      <w:r w:rsidR="004B2A2E">
        <w:rPr>
          <w:lang w:val="fr-FR"/>
        </w:rPr>
        <w:t>dans le respect</w:t>
      </w:r>
      <w:r w:rsidR="009054B7">
        <w:rPr>
          <w:lang w:val="fr-FR"/>
        </w:rPr>
        <w:t xml:space="preserve"> des lois nationales</w:t>
      </w:r>
      <w:r w:rsidR="007E604C" w:rsidRPr="00F80DB7">
        <w:rPr>
          <w:lang w:val="fr-FR"/>
        </w:rPr>
        <w:t>,</w:t>
      </w:r>
    </w:p>
    <w:p w14:paraId="30E616C6" w14:textId="2E237C34" w:rsidR="00873835" w:rsidRDefault="00AC5976" w:rsidP="00757042">
      <w:pPr>
        <w:pStyle w:val="CBDDesicionText"/>
        <w:rPr>
          <w:rFonts w:asciiTheme="majorBidi" w:eastAsia="Times New Roman" w:hAnsiTheme="majorBidi" w:cstheme="majorBidi"/>
          <w:kern w:val="22"/>
          <w:lang w:val="fr-FR"/>
        </w:rPr>
      </w:pPr>
      <w:r w:rsidRPr="00F80DB7">
        <w:rPr>
          <w:rFonts w:asciiTheme="majorBidi" w:eastAsia="Times New Roman" w:hAnsiTheme="majorBidi" w:cstheme="majorBidi"/>
          <w:kern w:val="22"/>
          <w:szCs w:val="24"/>
          <w:lang w:val="fr-FR"/>
        </w:rPr>
        <w:t>1.</w:t>
      </w:r>
      <w:r w:rsidRPr="00F80DB7">
        <w:rPr>
          <w:rFonts w:asciiTheme="majorBidi" w:eastAsia="Times New Roman" w:hAnsiTheme="majorBidi" w:cstheme="majorBidi"/>
          <w:kern w:val="22"/>
          <w:szCs w:val="24"/>
          <w:lang w:val="fr-FR"/>
        </w:rPr>
        <w:tab/>
      </w:r>
      <w:r w:rsidR="009054B7" w:rsidRPr="009054B7">
        <w:rPr>
          <w:rFonts w:asciiTheme="majorBidi" w:eastAsia="Times New Roman" w:hAnsiTheme="majorBidi" w:cstheme="majorBidi"/>
          <w:i/>
          <w:kern w:val="22"/>
          <w:lang w:val="fr-FR"/>
        </w:rPr>
        <w:t>Encourage</w:t>
      </w:r>
      <w:r w:rsidR="003125E7" w:rsidRPr="00F80DB7">
        <w:rPr>
          <w:rFonts w:asciiTheme="majorBidi" w:eastAsia="Times New Roman" w:hAnsiTheme="majorBidi" w:cstheme="majorBidi"/>
          <w:kern w:val="22"/>
          <w:lang w:val="fr-FR"/>
        </w:rPr>
        <w:t xml:space="preserve"> les Parties et </w:t>
      </w:r>
      <w:r w:rsidR="00873835">
        <w:rPr>
          <w:rFonts w:asciiTheme="majorBidi" w:eastAsia="Times New Roman" w:hAnsiTheme="majorBidi" w:cstheme="majorBidi"/>
          <w:kern w:val="22"/>
          <w:lang w:val="fr-FR"/>
        </w:rPr>
        <w:t xml:space="preserve">invite </w:t>
      </w:r>
      <w:r w:rsidR="003125E7" w:rsidRPr="00F80DB7">
        <w:rPr>
          <w:rFonts w:asciiTheme="majorBidi" w:eastAsia="Times New Roman" w:hAnsiTheme="majorBidi" w:cstheme="majorBidi"/>
          <w:kern w:val="22"/>
          <w:lang w:val="fr-FR"/>
        </w:rPr>
        <w:t>les autres acteurs concernés à tenir compte des résultats du dialogue approfondi tenu à la première réunion de l'Organe subsidiai</w:t>
      </w:r>
      <w:r w:rsidR="006A42F4">
        <w:rPr>
          <w:rFonts w:asciiTheme="majorBidi" w:eastAsia="Times New Roman" w:hAnsiTheme="majorBidi" w:cstheme="majorBidi"/>
          <w:kern w:val="22"/>
          <w:lang w:val="fr-FR"/>
        </w:rPr>
        <w:t>re chargé du suivi de l'article </w:t>
      </w:r>
      <w:r w:rsidR="003125E7" w:rsidRPr="00F80DB7">
        <w:rPr>
          <w:rFonts w:asciiTheme="majorBidi" w:eastAsia="Times New Roman" w:hAnsiTheme="majorBidi" w:cstheme="majorBidi"/>
          <w:kern w:val="22"/>
          <w:lang w:val="fr-FR"/>
        </w:rPr>
        <w:t>8 j) et des autres dispositions de la Convention sur la diversité biologique relatives aux peuples autochtones et communautés locales</w:t>
      </w:r>
      <w:r w:rsidR="006A42F4">
        <w:rPr>
          <w:rFonts w:asciiTheme="majorBidi" w:eastAsia="Times New Roman" w:hAnsiTheme="majorBidi" w:cstheme="majorBidi"/>
          <w:kern w:val="22"/>
          <w:lang w:val="fr-FR"/>
        </w:rPr>
        <w:t>, à savoir</w:t>
      </w:r>
      <w:r w:rsidR="00873835">
        <w:rPr>
          <w:rFonts w:asciiTheme="majorBidi" w:eastAsia="Times New Roman" w:hAnsiTheme="majorBidi" w:cstheme="majorBidi"/>
          <w:kern w:val="22"/>
          <w:lang w:val="fr-FR"/>
        </w:rPr>
        <w:t> :</w:t>
      </w:r>
    </w:p>
    <w:p w14:paraId="622127B0" w14:textId="47A9BC31" w:rsidR="00D24A3A" w:rsidRDefault="00873835" w:rsidP="00757042">
      <w:pPr>
        <w:pStyle w:val="CBDDesicionText"/>
        <w:rPr>
          <w:rFonts w:asciiTheme="majorBidi" w:eastAsia="Times New Roman" w:hAnsiTheme="majorBidi" w:cstheme="majorBidi"/>
          <w:kern w:val="22"/>
          <w:lang w:val="fr-FR"/>
        </w:rPr>
      </w:pPr>
      <w:r>
        <w:rPr>
          <w:rFonts w:asciiTheme="majorBidi" w:eastAsia="Times New Roman" w:hAnsiTheme="majorBidi" w:cstheme="majorBidi"/>
          <w:kern w:val="22"/>
          <w:lang w:val="fr-FR"/>
        </w:rPr>
        <w:t>a)</w:t>
      </w:r>
      <w:r>
        <w:rPr>
          <w:rFonts w:asciiTheme="majorBidi" w:eastAsia="Times New Roman" w:hAnsiTheme="majorBidi" w:cstheme="majorBidi"/>
          <w:kern w:val="22"/>
          <w:lang w:val="fr-FR"/>
        </w:rPr>
        <w:tab/>
      </w:r>
      <w:r w:rsidR="00D24A3A">
        <w:rPr>
          <w:rFonts w:asciiTheme="majorBidi" w:eastAsia="Times New Roman" w:hAnsiTheme="majorBidi" w:cstheme="majorBidi"/>
          <w:kern w:val="22"/>
          <w:lang w:val="fr-FR"/>
        </w:rPr>
        <w:t>C</w:t>
      </w:r>
      <w:r>
        <w:rPr>
          <w:rFonts w:asciiTheme="majorBidi" w:eastAsia="Times New Roman" w:hAnsiTheme="majorBidi" w:cstheme="majorBidi"/>
          <w:kern w:val="22"/>
          <w:lang w:val="fr-FR"/>
        </w:rPr>
        <w:t xml:space="preserve">réer et mettre en œuvre, </w:t>
      </w:r>
      <w:r w:rsidR="003125E7" w:rsidRPr="00F80DB7">
        <w:rPr>
          <w:rFonts w:asciiTheme="majorBidi" w:eastAsia="Times New Roman" w:hAnsiTheme="majorBidi" w:cstheme="majorBidi"/>
          <w:kern w:val="22"/>
          <w:lang w:val="fr-FR"/>
        </w:rPr>
        <w:t>conformément à l'élément 8 du programme de travail sur l'article 8 j) et les autres dispositions de la Convention</w:t>
      </w:r>
      <w:r>
        <w:rPr>
          <w:rFonts w:asciiTheme="majorBidi" w:eastAsia="Times New Roman" w:hAnsiTheme="majorBidi" w:cstheme="majorBidi"/>
          <w:kern w:val="22"/>
          <w:lang w:val="fr-FR"/>
        </w:rPr>
        <w:t xml:space="preserve"> sur la diversité biologique </w:t>
      </w:r>
      <w:r w:rsidR="003125E7" w:rsidRPr="00F80DB7">
        <w:rPr>
          <w:rFonts w:asciiTheme="majorBidi" w:eastAsia="Times New Roman" w:hAnsiTheme="majorBidi" w:cstheme="majorBidi"/>
          <w:kern w:val="22"/>
          <w:lang w:val="fr-FR"/>
        </w:rPr>
        <w:t>relatives aux peuples autochtones et communautés locales</w:t>
      </w:r>
      <w:r>
        <w:rPr>
          <w:rFonts w:asciiTheme="majorBidi" w:eastAsia="Times New Roman" w:hAnsiTheme="majorBidi" w:cstheme="majorBidi"/>
          <w:kern w:val="22"/>
          <w:lang w:val="fr-FR"/>
        </w:rPr>
        <w:t xml:space="preserve"> à l’horizon 2030, des mécanismes et des stratégies </w:t>
      </w:r>
      <w:r w:rsidR="003125E7" w:rsidRPr="00F80DB7">
        <w:rPr>
          <w:rFonts w:asciiTheme="majorBidi" w:eastAsia="Times New Roman" w:hAnsiTheme="majorBidi" w:cstheme="majorBidi"/>
          <w:kern w:val="22"/>
          <w:lang w:val="fr-FR"/>
        </w:rPr>
        <w:t xml:space="preserve">en vue de mobiliser des ressources financières </w:t>
      </w:r>
      <w:r>
        <w:rPr>
          <w:rFonts w:asciiTheme="majorBidi" w:eastAsia="Times New Roman" w:hAnsiTheme="majorBidi" w:cstheme="majorBidi"/>
          <w:kern w:val="22"/>
          <w:lang w:val="fr-FR"/>
        </w:rPr>
        <w:t xml:space="preserve">adéquates, prévisibles et facilement accessibles </w:t>
      </w:r>
      <w:r w:rsidR="003125E7" w:rsidRPr="00F80DB7">
        <w:rPr>
          <w:rFonts w:asciiTheme="majorBidi" w:eastAsia="Times New Roman" w:hAnsiTheme="majorBidi" w:cstheme="majorBidi"/>
          <w:kern w:val="22"/>
          <w:lang w:val="fr-FR"/>
        </w:rPr>
        <w:t>en faveur des peuples autochtones et communautés locales, y compris les femmes e</w:t>
      </w:r>
      <w:r w:rsidR="00D24A3A">
        <w:rPr>
          <w:rFonts w:asciiTheme="majorBidi" w:eastAsia="Times New Roman" w:hAnsiTheme="majorBidi" w:cstheme="majorBidi"/>
          <w:kern w:val="22"/>
          <w:lang w:val="fr-FR"/>
        </w:rPr>
        <w:t xml:space="preserve">t les jeunes </w:t>
      </w:r>
      <w:r w:rsidR="00342F29">
        <w:rPr>
          <w:rFonts w:asciiTheme="majorBidi" w:eastAsia="Times New Roman" w:hAnsiTheme="majorBidi" w:cstheme="majorBidi"/>
          <w:kern w:val="22"/>
          <w:lang w:val="fr-FR"/>
        </w:rPr>
        <w:t>parmi eux</w:t>
      </w:r>
      <w:r w:rsidR="00D24A3A">
        <w:rPr>
          <w:rFonts w:asciiTheme="majorBidi" w:eastAsia="Times New Roman" w:hAnsiTheme="majorBidi" w:cstheme="majorBidi"/>
          <w:kern w:val="22"/>
          <w:lang w:val="fr-FR"/>
        </w:rPr>
        <w:t> ;</w:t>
      </w:r>
      <w:r w:rsidR="003125E7" w:rsidRPr="00F80DB7">
        <w:rPr>
          <w:rFonts w:asciiTheme="majorBidi" w:eastAsia="Times New Roman" w:hAnsiTheme="majorBidi" w:cstheme="majorBidi"/>
          <w:kern w:val="22"/>
          <w:lang w:val="fr-FR"/>
        </w:rPr>
        <w:t xml:space="preserve"> </w:t>
      </w:r>
    </w:p>
    <w:p w14:paraId="64F62FA6" w14:textId="6F77421A" w:rsidR="00AC5976" w:rsidRPr="00F80DB7" w:rsidRDefault="00D24A3A" w:rsidP="00757042">
      <w:pPr>
        <w:pStyle w:val="CBDDesicionText"/>
        <w:rPr>
          <w:rFonts w:asciiTheme="majorBidi" w:eastAsia="Times New Roman" w:hAnsiTheme="majorBidi" w:cstheme="majorBidi"/>
          <w:kern w:val="22"/>
          <w:szCs w:val="24"/>
          <w:lang w:val="fr-FR"/>
        </w:rPr>
      </w:pPr>
      <w:r>
        <w:rPr>
          <w:rFonts w:asciiTheme="majorBidi" w:eastAsia="Times New Roman" w:hAnsiTheme="majorBidi" w:cstheme="majorBidi"/>
          <w:kern w:val="22"/>
          <w:lang w:val="fr-FR"/>
        </w:rPr>
        <w:t>b)</w:t>
      </w:r>
      <w:r>
        <w:rPr>
          <w:rFonts w:asciiTheme="majorBidi" w:eastAsia="Times New Roman" w:hAnsiTheme="majorBidi" w:cstheme="majorBidi"/>
          <w:kern w:val="22"/>
          <w:lang w:val="fr-FR"/>
        </w:rPr>
        <w:tab/>
        <w:t xml:space="preserve">Soutenir et renforcer les priorités autodéterminées des peuples autochtones et communautés locales, </w:t>
      </w:r>
      <w:r w:rsidR="003125E7" w:rsidRPr="00F80DB7">
        <w:rPr>
          <w:rFonts w:asciiTheme="majorBidi" w:eastAsia="Times New Roman" w:hAnsiTheme="majorBidi" w:cstheme="majorBidi"/>
          <w:kern w:val="22"/>
          <w:lang w:val="fr-FR"/>
        </w:rPr>
        <w:t xml:space="preserve">recenser les lacunes, promouvoir les bonnes pratiques et explorer davantage les possibilités d'élaborer </w:t>
      </w:r>
      <w:r>
        <w:rPr>
          <w:rFonts w:asciiTheme="majorBidi" w:eastAsia="Times New Roman" w:hAnsiTheme="majorBidi" w:cstheme="majorBidi"/>
          <w:kern w:val="22"/>
          <w:lang w:val="fr-FR"/>
        </w:rPr>
        <w:t xml:space="preserve">ou d’améliorer </w:t>
      </w:r>
      <w:r w:rsidR="003125E7" w:rsidRPr="00F80DB7">
        <w:rPr>
          <w:rFonts w:asciiTheme="majorBidi" w:eastAsia="Times New Roman" w:hAnsiTheme="majorBidi" w:cstheme="majorBidi"/>
          <w:kern w:val="22"/>
          <w:lang w:val="fr-FR"/>
        </w:rPr>
        <w:t xml:space="preserve">les politiques, mécanismes et autres initiatives et mesures appropriés ou d'améliorer ceux qui existent déjà afin </w:t>
      </w:r>
      <w:r>
        <w:rPr>
          <w:rFonts w:asciiTheme="majorBidi" w:eastAsia="Times New Roman" w:hAnsiTheme="majorBidi" w:cstheme="majorBidi"/>
          <w:kern w:val="22"/>
          <w:lang w:val="fr-FR"/>
        </w:rPr>
        <w:t xml:space="preserve">d’atteindre des cibles du Cadre mondial de la biodiversité de Kunming-Montréal </w:t>
      </w:r>
      <w:r w:rsidR="00244C3B" w:rsidRPr="00F80DB7">
        <w:rPr>
          <w:rFonts w:cs="Angsana New"/>
          <w:lang w:val="fr-FR"/>
        </w:rPr>
        <w:t>;</w:t>
      </w:r>
    </w:p>
    <w:p w14:paraId="19536A09" w14:textId="373BEE2D" w:rsidR="00244C3B" w:rsidRDefault="00AC5976" w:rsidP="00757042">
      <w:pPr>
        <w:pStyle w:val="CBDDesicionText"/>
        <w:rPr>
          <w:iCs/>
          <w:lang w:val="fr-FR"/>
        </w:rPr>
      </w:pPr>
      <w:r w:rsidRPr="00F80DB7">
        <w:rPr>
          <w:lang w:val="fr-FR"/>
        </w:rPr>
        <w:t>2.</w:t>
      </w:r>
      <w:r w:rsidRPr="00F80DB7">
        <w:rPr>
          <w:lang w:val="fr-FR"/>
        </w:rPr>
        <w:tab/>
      </w:r>
      <w:r w:rsidR="0032150C">
        <w:rPr>
          <w:i/>
          <w:iCs/>
          <w:lang w:val="fr-FR"/>
        </w:rPr>
        <w:t>Encourage</w:t>
      </w:r>
      <w:r w:rsidR="0032150C">
        <w:rPr>
          <w:iCs/>
          <w:lang w:val="fr-FR"/>
        </w:rPr>
        <w:t xml:space="preserve"> le Fonds pour l’environnement mondial et autres fonds multilatéraux, donateurs bilatéraux</w:t>
      </w:r>
      <w:r w:rsidR="00824B68">
        <w:rPr>
          <w:iCs/>
          <w:lang w:val="fr-FR"/>
        </w:rPr>
        <w:t xml:space="preserve">, </w:t>
      </w:r>
      <w:r w:rsidR="00342F29">
        <w:rPr>
          <w:iCs/>
          <w:lang w:val="fr-FR"/>
        </w:rPr>
        <w:t>bailleurs</w:t>
      </w:r>
      <w:r w:rsidR="00824B68">
        <w:rPr>
          <w:iCs/>
          <w:lang w:val="fr-FR"/>
        </w:rPr>
        <w:t xml:space="preserve"> de fonds</w:t>
      </w:r>
      <w:r w:rsidR="0032150C">
        <w:rPr>
          <w:iCs/>
          <w:lang w:val="fr-FR"/>
        </w:rPr>
        <w:t xml:space="preserve"> et projets de financement :</w:t>
      </w:r>
    </w:p>
    <w:p w14:paraId="5CDA7AC8" w14:textId="258FD5BF" w:rsidR="0032150C" w:rsidRDefault="0032150C" w:rsidP="00757042">
      <w:pPr>
        <w:pStyle w:val="CBDDesicionText"/>
        <w:rPr>
          <w:iCs/>
          <w:lang w:val="fr-FR"/>
        </w:rPr>
      </w:pPr>
      <w:r>
        <w:rPr>
          <w:iCs/>
          <w:lang w:val="fr-FR"/>
        </w:rPr>
        <w:t>a)</w:t>
      </w:r>
      <w:r>
        <w:rPr>
          <w:iCs/>
          <w:lang w:val="fr-FR"/>
        </w:rPr>
        <w:tab/>
        <w:t xml:space="preserve">À </w:t>
      </w:r>
      <w:r w:rsidR="00824B68">
        <w:rPr>
          <w:iCs/>
          <w:lang w:val="fr-FR"/>
        </w:rPr>
        <w:t>favoriser</w:t>
      </w:r>
      <w:r>
        <w:rPr>
          <w:iCs/>
          <w:lang w:val="fr-FR"/>
        </w:rPr>
        <w:t xml:space="preserve"> l’identification et la mise en œuvre de solutions de financement qui </w:t>
      </w:r>
      <w:r w:rsidR="00342F29">
        <w:rPr>
          <w:iCs/>
          <w:lang w:val="fr-FR"/>
        </w:rPr>
        <w:t>améliorent la</w:t>
      </w:r>
      <w:r>
        <w:rPr>
          <w:iCs/>
          <w:lang w:val="fr-FR"/>
        </w:rPr>
        <w:t xml:space="preserve"> mobilisation des ressources en </w:t>
      </w:r>
      <w:r w:rsidR="00824B68">
        <w:rPr>
          <w:iCs/>
          <w:lang w:val="fr-FR"/>
        </w:rPr>
        <w:t>a</w:t>
      </w:r>
      <w:r>
        <w:rPr>
          <w:iCs/>
          <w:lang w:val="fr-FR"/>
        </w:rPr>
        <w:t>ppui aux peuples autochtones et communautés locales ;</w:t>
      </w:r>
    </w:p>
    <w:p w14:paraId="78EA5BDB" w14:textId="478D8EFB" w:rsidR="0032150C" w:rsidRDefault="0032150C" w:rsidP="00757042">
      <w:pPr>
        <w:pStyle w:val="CBDDesicionText"/>
        <w:rPr>
          <w:iCs/>
          <w:lang w:val="fr-FR"/>
        </w:rPr>
      </w:pPr>
      <w:r>
        <w:rPr>
          <w:iCs/>
          <w:lang w:val="fr-FR"/>
        </w:rPr>
        <w:t>b)</w:t>
      </w:r>
      <w:r>
        <w:rPr>
          <w:iCs/>
          <w:lang w:val="fr-FR"/>
        </w:rPr>
        <w:tab/>
      </w:r>
      <w:r w:rsidR="00824B68">
        <w:rPr>
          <w:iCs/>
          <w:lang w:val="fr-FR"/>
        </w:rPr>
        <w:t xml:space="preserve">À envisager de créer ou </w:t>
      </w:r>
      <w:r w:rsidR="00342F29">
        <w:rPr>
          <w:iCs/>
          <w:lang w:val="fr-FR"/>
        </w:rPr>
        <w:t>de renforcer des</w:t>
      </w:r>
      <w:r w:rsidR="00824B68">
        <w:rPr>
          <w:iCs/>
          <w:lang w:val="fr-FR"/>
        </w:rPr>
        <w:t xml:space="preserve"> pro</w:t>
      </w:r>
      <w:r w:rsidR="001F6547">
        <w:rPr>
          <w:iCs/>
          <w:lang w:val="fr-FR"/>
        </w:rPr>
        <w:t>c</w:t>
      </w:r>
      <w:r w:rsidR="00824B68">
        <w:rPr>
          <w:iCs/>
          <w:lang w:val="fr-FR"/>
        </w:rPr>
        <w:t>édures simplifiées et</w:t>
      </w:r>
      <w:r w:rsidR="001F6547">
        <w:rPr>
          <w:iCs/>
          <w:lang w:val="fr-FR"/>
        </w:rPr>
        <w:t xml:space="preserve"> </w:t>
      </w:r>
      <w:r w:rsidR="00824B68">
        <w:rPr>
          <w:iCs/>
          <w:lang w:val="fr-FR"/>
        </w:rPr>
        <w:t>des fenê</w:t>
      </w:r>
      <w:r w:rsidR="001F6547">
        <w:rPr>
          <w:iCs/>
          <w:lang w:val="fr-FR"/>
        </w:rPr>
        <w:t>tres de financement dédiées afi</w:t>
      </w:r>
      <w:r w:rsidR="00824B68">
        <w:rPr>
          <w:iCs/>
          <w:lang w:val="fr-FR"/>
        </w:rPr>
        <w:t xml:space="preserve">n de faciliter l’accès direct </w:t>
      </w:r>
      <w:r w:rsidR="001F6547">
        <w:rPr>
          <w:iCs/>
          <w:lang w:val="fr-FR"/>
        </w:rPr>
        <w:t>par les</w:t>
      </w:r>
      <w:r w:rsidR="00824B68">
        <w:rPr>
          <w:iCs/>
          <w:lang w:val="fr-FR"/>
        </w:rPr>
        <w:t xml:space="preserve"> peuples autochtones et communautés locales, y compris les femmes et les jeunes parmi eux, de mani</w:t>
      </w:r>
      <w:r w:rsidR="001F6547">
        <w:rPr>
          <w:iCs/>
          <w:lang w:val="fr-FR"/>
        </w:rPr>
        <w:t>ère transpa</w:t>
      </w:r>
      <w:r w:rsidR="00824B68">
        <w:rPr>
          <w:iCs/>
          <w:lang w:val="fr-FR"/>
        </w:rPr>
        <w:t>rente, juste et équitable ;</w:t>
      </w:r>
    </w:p>
    <w:p w14:paraId="6E9B946D" w14:textId="229A99B8" w:rsidR="00824B68" w:rsidRPr="0032150C" w:rsidRDefault="00824B68" w:rsidP="00757042">
      <w:pPr>
        <w:pStyle w:val="CBDDesicionText"/>
        <w:rPr>
          <w:lang w:val="fr-FR"/>
        </w:rPr>
      </w:pPr>
      <w:r>
        <w:rPr>
          <w:iCs/>
          <w:lang w:val="fr-FR"/>
        </w:rPr>
        <w:t>3.</w:t>
      </w:r>
      <w:r>
        <w:rPr>
          <w:iCs/>
          <w:lang w:val="fr-FR"/>
        </w:rPr>
        <w:tab/>
      </w:r>
      <w:r w:rsidR="001F6547" w:rsidRPr="00342F29">
        <w:rPr>
          <w:i/>
          <w:iCs/>
          <w:lang w:val="fr-FR"/>
        </w:rPr>
        <w:t>Décide</w:t>
      </w:r>
      <w:r w:rsidR="001F6547">
        <w:rPr>
          <w:iCs/>
          <w:lang w:val="fr-FR"/>
        </w:rPr>
        <w:t xml:space="preserve"> que le prochain dialogue approfondi portera sur la tâche 7.1 du programme de travail sur l’article 8 j) et les autres dispositions de la Convention relatives aux peuples autochtones et communautés locales conformément au Cadre, et qu’il aura pour th</w:t>
      </w:r>
      <w:r w:rsidR="00342F29">
        <w:rPr>
          <w:iCs/>
          <w:lang w:val="fr-FR"/>
        </w:rPr>
        <w:t>ème «</w:t>
      </w:r>
      <w:r w:rsidR="00180AA0">
        <w:rPr>
          <w:iCs/>
          <w:lang w:val="fr-FR"/>
        </w:rPr>
        <w:t xml:space="preserve"> </w:t>
      </w:r>
      <w:r w:rsidR="001F6547">
        <w:rPr>
          <w:iCs/>
          <w:lang w:val="fr-FR"/>
        </w:rPr>
        <w:t>Amélioration des contributions des peuples autochtones et communautés locales à la conservation et l’utilisation durable d</w:t>
      </w:r>
      <w:r w:rsidR="00016982">
        <w:rPr>
          <w:iCs/>
          <w:lang w:val="fr-FR"/>
        </w:rPr>
        <w:t xml:space="preserve">e la biodiversité, comme le veut une approche fondée sur les droits </w:t>
      </w:r>
      <w:r w:rsidR="006A42F4">
        <w:rPr>
          <w:iCs/>
          <w:lang w:val="fr-FR"/>
        </w:rPr>
        <w:t>de l’homme</w:t>
      </w:r>
      <w:r w:rsidR="00016982">
        <w:rPr>
          <w:iCs/>
          <w:lang w:val="fr-FR"/>
        </w:rPr>
        <w:t> ».</w:t>
      </w:r>
    </w:p>
    <w:p w14:paraId="6A3AE5A2" w14:textId="6AC8561C" w:rsidR="001065E9" w:rsidRPr="00EA7354" w:rsidRDefault="00C57955" w:rsidP="00757042">
      <w:pPr>
        <w:pStyle w:val="CBDDesicionText"/>
        <w:ind w:left="720" w:firstLine="414"/>
        <w:jc w:val="center"/>
        <w:rPr>
          <w:lang w:val="fr-FR"/>
        </w:rPr>
      </w:pPr>
      <w:r w:rsidRPr="00F80DB7">
        <w:rPr>
          <w:lang w:val="fr-FR"/>
        </w:rPr>
        <w:t>__________</w:t>
      </w:r>
    </w:p>
    <w:sectPr w:rsidR="001065E9" w:rsidRPr="00EA7354" w:rsidSect="004B556F">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1A5FC" w14:textId="77777777" w:rsidR="00113DEB" w:rsidRPr="00AB25D4" w:rsidRDefault="00113DEB" w:rsidP="001A7228">
      <w:r w:rsidRPr="00AB25D4">
        <w:separator/>
      </w:r>
    </w:p>
  </w:endnote>
  <w:endnote w:type="continuationSeparator" w:id="0">
    <w:p w14:paraId="70C8738C" w14:textId="77777777" w:rsidR="00113DEB" w:rsidRPr="00AB25D4" w:rsidRDefault="00113DEB"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52C35" w14:textId="77777777" w:rsidR="00DF78C4" w:rsidRPr="00AB25D4" w:rsidRDefault="00DF78C4" w:rsidP="00DF78C4">
    <w:pPr>
      <w:pStyle w:val="Pieddepage"/>
    </w:pPr>
    <w:r w:rsidRPr="00AB25D4">
      <w:fldChar w:fldCharType="begin"/>
    </w:r>
    <w:r w:rsidRPr="00AB25D4">
      <w:instrText xml:space="preserve"> PAGE </w:instrText>
    </w:r>
    <w:r w:rsidRPr="00AB25D4">
      <w:fldChar w:fldCharType="separate"/>
    </w:r>
    <w:r w:rsidR="002C7775">
      <w:rPr>
        <w:noProof/>
      </w:rPr>
      <w:t>2</w:t>
    </w:r>
    <w:r w:rsidRPr="00AB25D4">
      <w:fldChar w:fldCharType="end"/>
    </w:r>
    <w:r w:rsidRPr="00AB25D4">
      <w:t>/</w:t>
    </w:r>
    <w:r w:rsidR="004167EC">
      <w:rPr>
        <w:noProof/>
      </w:rPr>
      <w:fldChar w:fldCharType="begin"/>
    </w:r>
    <w:r w:rsidR="004167EC">
      <w:rPr>
        <w:noProof/>
      </w:rPr>
      <w:instrText xml:space="preserve"> NUMPAGES \* MERGEFORMAT </w:instrText>
    </w:r>
    <w:r w:rsidR="004167EC">
      <w:rPr>
        <w:noProof/>
      </w:rPr>
      <w:fldChar w:fldCharType="separate"/>
    </w:r>
    <w:r w:rsidR="002C7775">
      <w:rPr>
        <w:noProof/>
      </w:rPr>
      <w:t>2</w:t>
    </w:r>
    <w:r w:rsidR="004167EC">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4B556F">
      <w:rPr>
        <w:noProof/>
      </w:rPr>
      <w:t>1</w:t>
    </w:r>
    <w:r w:rsidRPr="00AB25D4">
      <w:fldChar w:fldCharType="end"/>
    </w:r>
    <w:r w:rsidRPr="00AB25D4">
      <w:t>/</w:t>
    </w:r>
    <w:r w:rsidR="004167EC">
      <w:rPr>
        <w:noProof/>
      </w:rPr>
      <w:fldChar w:fldCharType="begin"/>
    </w:r>
    <w:r w:rsidR="004167EC">
      <w:rPr>
        <w:noProof/>
      </w:rPr>
      <w:instrText xml:space="preserve"> NUMPAGES \* MERGEFORMAT </w:instrText>
    </w:r>
    <w:r w:rsidR="004167EC">
      <w:rPr>
        <w:noProof/>
      </w:rPr>
      <w:fldChar w:fldCharType="separate"/>
    </w:r>
    <w:r w:rsidR="004B556F">
      <w:rPr>
        <w:noProof/>
      </w:rPr>
      <w:t>2</w:t>
    </w:r>
    <w:r w:rsidR="004167EC">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AC022E" w14:textId="77777777" w:rsidR="00113DEB" w:rsidRPr="00AB25D4" w:rsidRDefault="00113DEB" w:rsidP="001A7228">
      <w:r w:rsidRPr="00AB25D4">
        <w:separator/>
      </w:r>
    </w:p>
  </w:footnote>
  <w:footnote w:type="continuationSeparator" w:id="0">
    <w:p w14:paraId="12EA6EDA" w14:textId="77777777" w:rsidR="00113DEB" w:rsidRPr="00AB25D4" w:rsidRDefault="00113DEB" w:rsidP="001A7228">
      <w:r w:rsidRPr="00AB25D4">
        <w:continuationSeparator/>
      </w:r>
    </w:p>
  </w:footnote>
  <w:footnote w:id="1">
    <w:p w14:paraId="45B75AD3" w14:textId="3D466E8B" w:rsidR="001A7228" w:rsidRPr="00C72584" w:rsidRDefault="001A7228">
      <w:pPr>
        <w:pStyle w:val="Notedebasdepage"/>
        <w:rPr>
          <w:lang w:val="fr-FR"/>
        </w:rPr>
      </w:pPr>
      <w:r w:rsidRPr="00C72584">
        <w:rPr>
          <w:rStyle w:val="Appelnotedebasdep"/>
          <w:lang w:val="fr-FR"/>
        </w:rPr>
        <w:t>*</w:t>
      </w:r>
      <w:r w:rsidRPr="00C72584">
        <w:rPr>
          <w:lang w:val="fr-FR"/>
        </w:rPr>
        <w:t xml:space="preserve"> </w:t>
      </w:r>
      <w:hyperlink r:id="rId1" w:history="1">
        <w:r w:rsidRPr="00C72584">
          <w:rPr>
            <w:rStyle w:val="Lienhypertexte"/>
            <w:lang w:val="fr-FR"/>
          </w:rPr>
          <w:t>CBD/SB</w:t>
        </w:r>
        <w:r w:rsidR="00023B83" w:rsidRPr="00C72584">
          <w:rPr>
            <w:rStyle w:val="Lienhypertexte"/>
            <w:lang w:val="fr-FR"/>
          </w:rPr>
          <w:t>8J</w:t>
        </w:r>
        <w:r w:rsidRPr="00C72584">
          <w:rPr>
            <w:rStyle w:val="Lienhypertexte"/>
            <w:lang w:val="fr-FR"/>
          </w:rPr>
          <w:t>/</w:t>
        </w:r>
        <w:r w:rsidR="00023B83" w:rsidRPr="00C72584">
          <w:rPr>
            <w:rStyle w:val="Lienhypertexte"/>
            <w:lang w:val="fr-FR"/>
          </w:rPr>
          <w:t>1</w:t>
        </w:r>
        <w:r w:rsidRPr="00C72584">
          <w:rPr>
            <w:rStyle w:val="Lienhypertexte"/>
            <w:lang w:val="fr-FR"/>
          </w:rPr>
          <w:t>/1</w:t>
        </w:r>
        <w:r w:rsidR="005D3081" w:rsidRPr="00C72584">
          <w:rPr>
            <w:rStyle w:val="Lienhypertexte"/>
            <w:lang w:val="fr-FR"/>
          </w:rPr>
          <w:t>/Rev.1</w:t>
        </w:r>
      </w:hyperlink>
      <w:r w:rsidRPr="00C72584">
        <w:rPr>
          <w:lang w:val="fr-FR"/>
        </w:rPr>
        <w:t>.</w:t>
      </w:r>
    </w:p>
  </w:footnote>
  <w:footnote w:id="2">
    <w:p w14:paraId="05364EE0" w14:textId="163E5A7D" w:rsidR="003125E7" w:rsidRPr="00C72584" w:rsidRDefault="003125E7" w:rsidP="003125E7">
      <w:pPr>
        <w:pStyle w:val="Notedebasdepage"/>
        <w:rPr>
          <w:szCs w:val="18"/>
          <w:lang w:val="fr-FR"/>
        </w:rPr>
      </w:pPr>
      <w:r w:rsidRPr="00C72584">
        <w:rPr>
          <w:rStyle w:val="Appelnotedebasdep"/>
          <w:szCs w:val="18"/>
          <w:lang w:val="fr-FR"/>
        </w:rPr>
        <w:footnoteRef/>
      </w:r>
      <w:r w:rsidRPr="00C72584">
        <w:rPr>
          <w:szCs w:val="18"/>
          <w:lang w:val="fr-FR"/>
        </w:rPr>
        <w:t xml:space="preserve"> </w:t>
      </w:r>
      <w:bookmarkStart w:id="1" w:name="_Hlk206657923"/>
      <w:r w:rsidR="003B0BA7" w:rsidRPr="00C72584">
        <w:rPr>
          <w:color w:val="000000"/>
          <w:szCs w:val="18"/>
          <w:lang w:val="fr-FR"/>
        </w:rPr>
        <w:t xml:space="preserve">Nations Unies, </w:t>
      </w:r>
      <w:r w:rsidR="00016982" w:rsidRPr="00016982">
        <w:rPr>
          <w:i/>
          <w:color w:val="000000"/>
          <w:szCs w:val="18"/>
          <w:lang w:val="fr-FR"/>
        </w:rPr>
        <w:t>Série des</w:t>
      </w:r>
      <w:r w:rsidR="003B0BA7" w:rsidRPr="00016982">
        <w:rPr>
          <w:i/>
          <w:color w:val="000000"/>
          <w:szCs w:val="18"/>
          <w:lang w:val="fr-FR"/>
        </w:rPr>
        <w:t xml:space="preserve"> traités</w:t>
      </w:r>
      <w:r w:rsidR="003B0BA7" w:rsidRPr="00C72584">
        <w:rPr>
          <w:color w:val="000000"/>
          <w:szCs w:val="18"/>
          <w:lang w:val="fr-FR"/>
        </w:rPr>
        <w:t>, vol. 1760, n° 30619</w:t>
      </w:r>
      <w:r w:rsidRPr="00C72584">
        <w:rPr>
          <w:color w:val="000000"/>
          <w:szCs w:val="18"/>
          <w:lang w:val="fr-FR"/>
        </w:rPr>
        <w:t>.</w:t>
      </w:r>
      <w:bookmarkEnd w:id="1"/>
    </w:p>
  </w:footnote>
  <w:footnote w:id="3">
    <w:p w14:paraId="3B3E509F" w14:textId="01346724" w:rsidR="003125E7" w:rsidRPr="00C72584" w:rsidRDefault="003125E7" w:rsidP="003125E7">
      <w:pPr>
        <w:pStyle w:val="Notedebasdepage"/>
        <w:rPr>
          <w:lang w:val="fr-FR"/>
        </w:rPr>
      </w:pPr>
      <w:r w:rsidRPr="00C72584">
        <w:rPr>
          <w:rStyle w:val="Appelnotedebasdep"/>
          <w:lang w:val="fr-FR"/>
        </w:rPr>
        <w:footnoteRef/>
      </w:r>
      <w:r w:rsidR="001F6547">
        <w:rPr>
          <w:lang w:val="fr-FR"/>
        </w:rPr>
        <w:t xml:space="preserve"> Annexe à la dé</w:t>
      </w:r>
      <w:r w:rsidRPr="00C72584">
        <w:rPr>
          <w:lang w:val="fr-FR"/>
        </w:rPr>
        <w:t xml:space="preserve">cision </w:t>
      </w:r>
      <w:hyperlink r:id="rId2" w:history="1">
        <w:r w:rsidRPr="00C72584">
          <w:rPr>
            <w:rStyle w:val="Lienhypertexte"/>
            <w:lang w:val="fr-FR"/>
          </w:rPr>
          <w:t>15/4</w:t>
        </w:r>
      </w:hyperlink>
      <w:r w:rsidRPr="00C72584">
        <w:rPr>
          <w:lang w:val="fr-FR"/>
        </w:rPr>
        <w:t>.</w:t>
      </w:r>
    </w:p>
  </w:footnote>
  <w:footnote w:id="4">
    <w:p w14:paraId="30189E4D" w14:textId="24D67A24" w:rsidR="003125E7" w:rsidRPr="00C72584" w:rsidRDefault="003125E7" w:rsidP="003125E7">
      <w:pPr>
        <w:pStyle w:val="Notedebasdepage"/>
        <w:rPr>
          <w:lang w:val="fr-FR"/>
        </w:rPr>
      </w:pPr>
      <w:r w:rsidRPr="00C72584">
        <w:rPr>
          <w:rStyle w:val="Appelnotedebasdep"/>
          <w:lang w:val="fr-FR"/>
        </w:rPr>
        <w:footnoteRef/>
      </w:r>
      <w:r w:rsidRPr="00C72584">
        <w:rPr>
          <w:lang w:val="fr-FR"/>
        </w:rPr>
        <w:t xml:space="preserve"> </w:t>
      </w:r>
      <w:r w:rsidR="001F6547">
        <w:rPr>
          <w:lang w:val="fr-FR"/>
        </w:rPr>
        <w:t>Annexe à la d</w:t>
      </w:r>
      <w:r w:rsidR="003B0BA7" w:rsidRPr="00C72584">
        <w:rPr>
          <w:lang w:val="fr-FR"/>
        </w:rPr>
        <w:t xml:space="preserve">écision </w:t>
      </w:r>
      <w:hyperlink r:id="rId3" w:history="1">
        <w:r w:rsidRPr="00C72584">
          <w:rPr>
            <w:rStyle w:val="Lienhypertexte"/>
            <w:lang w:val="fr-FR"/>
          </w:rPr>
          <w:t>16/4</w:t>
        </w:r>
      </w:hyperlink>
      <w:r w:rsidRPr="00C72584">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84B7A" w14:textId="5007305B"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4B556F">
      <w:t>CRP.1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7DEAD" w14:textId="1BD6B965"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791F88" w:rsidRPr="005B187D">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abstractNumId w:val="46"/>
  </w:num>
  <w:num w:numId="2">
    <w:abstractNumId w:val="9"/>
  </w:num>
  <w:num w:numId="3">
    <w:abstractNumId w:val="7"/>
  </w:num>
  <w:num w:numId="4">
    <w:abstractNumId w:val="6"/>
  </w:num>
  <w:num w:numId="5">
    <w:abstractNumId w:val="5"/>
  </w:num>
  <w:num w:numId="6">
    <w:abstractNumId w:val="4"/>
  </w:num>
  <w:num w:numId="7">
    <w:abstractNumId w:val="34"/>
  </w:num>
  <w:num w:numId="8">
    <w:abstractNumId w:val="45"/>
  </w:num>
  <w:num w:numId="9">
    <w:abstractNumId w:val="41"/>
  </w:num>
  <w:num w:numId="10">
    <w:abstractNumId w:val="8"/>
  </w:num>
  <w:num w:numId="11">
    <w:abstractNumId w:val="3"/>
  </w:num>
  <w:num w:numId="12">
    <w:abstractNumId w:val="2"/>
  </w:num>
  <w:num w:numId="13">
    <w:abstractNumId w:val="1"/>
  </w:num>
  <w:num w:numId="14">
    <w:abstractNumId w:val="0"/>
  </w:num>
  <w:num w:numId="15">
    <w:abstractNumId w:val="43"/>
  </w:num>
  <w:num w:numId="16">
    <w:abstractNumId w:val="48"/>
  </w:num>
  <w:num w:numId="17">
    <w:abstractNumId w:val="17"/>
  </w:num>
  <w:num w:numId="18">
    <w:abstractNumId w:val="30"/>
  </w:num>
  <w:num w:numId="19">
    <w:abstractNumId w:val="15"/>
  </w:num>
  <w:num w:numId="20">
    <w:abstractNumId w:val="28"/>
  </w:num>
  <w:num w:numId="21">
    <w:abstractNumId w:val="42"/>
  </w:num>
  <w:num w:numId="22">
    <w:abstractNumId w:val="31"/>
  </w:num>
  <w:num w:numId="23">
    <w:abstractNumId w:val="36"/>
  </w:num>
  <w:num w:numId="24">
    <w:abstractNumId w:val="43"/>
  </w:num>
  <w:num w:numId="25">
    <w:abstractNumId w:val="33"/>
  </w:num>
  <w:num w:numId="26">
    <w:abstractNumId w:val="43"/>
  </w:num>
  <w:num w:numId="27">
    <w:abstractNumId w:val="43"/>
    <w:lvlOverride w:ilvl="0">
      <w:startOverride w:val="3"/>
    </w:lvlOverride>
  </w:num>
  <w:num w:numId="28">
    <w:abstractNumId w:val="43"/>
    <w:lvlOverride w:ilvl="0">
      <w:startOverride w:val="3"/>
    </w:lvlOverride>
  </w:num>
  <w:num w:numId="29">
    <w:abstractNumId w:val="44"/>
  </w:num>
  <w:num w:numId="30">
    <w:abstractNumId w:val="43"/>
    <w:lvlOverride w:ilvl="0">
      <w:startOverride w:val="1"/>
    </w:lvlOverride>
  </w:num>
  <w:num w:numId="31">
    <w:abstractNumId w:val="43"/>
    <w:lvlOverride w:ilvl="0">
      <w:startOverride w:val="1"/>
    </w:lvlOverride>
  </w:num>
  <w:num w:numId="32">
    <w:abstractNumId w:val="14"/>
  </w:num>
  <w:num w:numId="33">
    <w:abstractNumId w:val="27"/>
  </w:num>
  <w:num w:numId="34">
    <w:abstractNumId w:val="11"/>
  </w:num>
  <w:num w:numId="35">
    <w:abstractNumId w:val="20"/>
  </w:num>
  <w:num w:numId="36">
    <w:abstractNumId w:val="47"/>
  </w:num>
  <w:num w:numId="37">
    <w:abstractNumId w:val="22"/>
  </w:num>
  <w:num w:numId="38">
    <w:abstractNumId w:val="23"/>
  </w:num>
  <w:num w:numId="39">
    <w:abstractNumId w:val="37"/>
  </w:num>
  <w:num w:numId="40">
    <w:abstractNumId w:val="40"/>
  </w:num>
  <w:num w:numId="41">
    <w:abstractNumId w:val="39"/>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35"/>
  </w:num>
  <w:num w:numId="45">
    <w:abstractNumId w:val="29"/>
  </w:num>
  <w:num w:numId="46">
    <w:abstractNumId w:val="19"/>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10"/>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num>
  <w:num w:numId="53">
    <w:abstractNumId w:val="24"/>
  </w:num>
  <w:num w:numId="54">
    <w:abstractNumId w:val="24"/>
    <w:lvlOverride w:ilvl="0">
      <w:startOverride w:val="1"/>
    </w:lvlOverride>
  </w:num>
  <w:num w:numId="55">
    <w:abstractNumId w:val="24"/>
    <w:lvlOverride w:ilvl="0">
      <w:startOverride w:val="1"/>
    </w:lvlOverride>
  </w:num>
  <w:num w:numId="56">
    <w:abstractNumId w:val="24"/>
    <w:lvlOverride w:ilvl="0">
      <w:startOverride w:val="1"/>
    </w:lvlOverride>
  </w:num>
  <w:num w:numId="57">
    <w:abstractNumId w:val="26"/>
  </w:num>
  <w:num w:numId="58">
    <w:abstractNumId w:val="38"/>
  </w:num>
  <w:num w:numId="59">
    <w:abstractNumId w:val="32"/>
  </w:num>
  <w:num w:numId="60">
    <w:abstractNumId w:val="25"/>
  </w:num>
  <w:num w:numId="61">
    <w:abstractNumId w:val="18"/>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1"/>
  </w:num>
  <w:num w:numId="69">
    <w:abstractNumId w:val="41"/>
  </w:num>
  <w:num w:numId="70">
    <w:abstractNumId w:val="41"/>
  </w:num>
  <w:num w:numId="71">
    <w:abstractNumId w:val="41"/>
  </w:num>
  <w:num w:numId="72">
    <w:abstractNumId w:val="41"/>
  </w:num>
  <w:num w:numId="73">
    <w:abstractNumId w:val="41"/>
  </w:num>
  <w:num w:numId="74">
    <w:abstractNumId w:val="41"/>
  </w:num>
  <w:num w:numId="75">
    <w:abstractNumId w:val="41"/>
  </w:num>
  <w:num w:numId="76">
    <w:abstractNumId w:val="41"/>
  </w:num>
  <w:num w:numId="77">
    <w:abstractNumId w:val="41"/>
  </w:num>
  <w:num w:numId="78">
    <w:abstractNumId w:val="41"/>
  </w:num>
  <w:num w:numId="79">
    <w:abstractNumId w:val="41"/>
  </w:num>
  <w:num w:numId="80">
    <w:abstractNumId w:val="41"/>
  </w:num>
  <w:num w:numId="81">
    <w:abstractNumId w:val="41"/>
  </w:num>
  <w:num w:numId="82">
    <w:abstractNumId w:val="41"/>
  </w:num>
  <w:num w:numId="83">
    <w:abstractNumId w:val="41"/>
  </w:num>
  <w:num w:numId="84">
    <w:abstractNumId w:val="41"/>
  </w:num>
  <w:num w:numId="85">
    <w:abstractNumId w:val="41"/>
  </w:num>
  <w:num w:numId="86">
    <w:abstractNumId w:val="41"/>
  </w:num>
  <w:num w:numId="87">
    <w:abstractNumId w:val="41"/>
  </w:num>
  <w:num w:numId="88">
    <w:abstractNumId w:val="41"/>
  </w:num>
  <w:num w:numId="89">
    <w:abstractNumId w:val="41"/>
  </w:num>
  <w:num w:numId="90">
    <w:abstractNumId w:val="41"/>
  </w:num>
  <w:num w:numId="91">
    <w:abstractNumId w:val="41"/>
  </w:num>
  <w:num w:numId="92">
    <w:abstractNumId w:val="41"/>
  </w:num>
  <w:num w:numId="93">
    <w:abstractNumId w:val="41"/>
  </w:num>
  <w:num w:numId="94">
    <w:abstractNumId w:val="41"/>
  </w:num>
  <w:num w:numId="95">
    <w:abstractNumId w:val="41"/>
  </w:num>
  <w:num w:numId="96">
    <w:abstractNumId w:val="41"/>
  </w:num>
  <w:num w:numId="97">
    <w:abstractNumId w:val="41"/>
  </w:num>
  <w:num w:numId="98">
    <w:abstractNumId w:val="41"/>
  </w:num>
  <w:num w:numId="99">
    <w:abstractNumId w:val="41"/>
  </w:num>
  <w:num w:numId="100">
    <w:abstractNumId w:val="41"/>
  </w:num>
  <w:num w:numId="101">
    <w:abstractNumId w:val="41"/>
  </w:num>
  <w:num w:numId="102">
    <w:abstractNumId w:val="41"/>
  </w:num>
  <w:num w:numId="103">
    <w:abstractNumId w:val="41"/>
  </w:num>
  <w:num w:numId="104">
    <w:abstractNumId w:val="41"/>
  </w:num>
  <w:num w:numId="105">
    <w:abstractNumId w:val="41"/>
  </w:num>
  <w:num w:numId="106">
    <w:abstractNumId w:val="41"/>
  </w:num>
  <w:num w:numId="107">
    <w:abstractNumId w:val="41"/>
  </w:num>
  <w:num w:numId="108">
    <w:abstractNumId w:val="41"/>
  </w:num>
  <w:num w:numId="109">
    <w:abstractNumId w:val="41"/>
  </w:num>
  <w:num w:numId="110">
    <w:abstractNumId w:val="41"/>
  </w:num>
  <w:num w:numId="111">
    <w:abstractNumId w:val="41"/>
  </w:num>
  <w:num w:numId="112">
    <w:abstractNumId w:val="41"/>
  </w:num>
  <w:num w:numId="113">
    <w:abstractNumId w:val="41"/>
  </w:num>
  <w:num w:numId="114">
    <w:abstractNumId w:val="41"/>
  </w:num>
  <w:num w:numId="115">
    <w:abstractNumId w:val="41"/>
  </w:num>
  <w:num w:numId="116">
    <w:abstractNumId w:val="41"/>
  </w:num>
  <w:num w:numId="117">
    <w:abstractNumId w:val="41"/>
  </w:num>
  <w:num w:numId="118">
    <w:abstractNumId w:val="41"/>
  </w:num>
  <w:num w:numId="119">
    <w:abstractNumId w:val="41"/>
  </w:num>
  <w:num w:numId="120">
    <w:abstractNumId w:val="41"/>
  </w:num>
  <w:num w:numId="121">
    <w:abstractNumId w:val="41"/>
  </w:num>
  <w:num w:numId="122">
    <w:abstractNumId w:val="41"/>
  </w:num>
  <w:num w:numId="123">
    <w:abstractNumId w:val="41"/>
  </w:num>
  <w:num w:numId="124">
    <w:abstractNumId w:val="41"/>
  </w:num>
  <w:num w:numId="125">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ocumentProtection w:edit="trackedChanges" w:enforcement="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c2MTYzNQRCc3MjcyUdpeDU4uLM/DyQAotaAPbCP1gsAAAA"/>
  </w:docVars>
  <w:rsids>
    <w:rsidRoot w:val="00AC5976"/>
    <w:rsid w:val="000005AE"/>
    <w:rsid w:val="00000841"/>
    <w:rsid w:val="00000B27"/>
    <w:rsid w:val="000018EE"/>
    <w:rsid w:val="0000664A"/>
    <w:rsid w:val="000072B7"/>
    <w:rsid w:val="00010E3E"/>
    <w:rsid w:val="000113D6"/>
    <w:rsid w:val="000128C0"/>
    <w:rsid w:val="00013B3D"/>
    <w:rsid w:val="00016982"/>
    <w:rsid w:val="000170EF"/>
    <w:rsid w:val="00021AE5"/>
    <w:rsid w:val="0002349B"/>
    <w:rsid w:val="00023B83"/>
    <w:rsid w:val="000240EF"/>
    <w:rsid w:val="00025371"/>
    <w:rsid w:val="000253CB"/>
    <w:rsid w:val="00025487"/>
    <w:rsid w:val="000256E7"/>
    <w:rsid w:val="000268A3"/>
    <w:rsid w:val="0002690D"/>
    <w:rsid w:val="00030181"/>
    <w:rsid w:val="00031F5A"/>
    <w:rsid w:val="00033B2B"/>
    <w:rsid w:val="00037F60"/>
    <w:rsid w:val="000412C8"/>
    <w:rsid w:val="00042799"/>
    <w:rsid w:val="000436DF"/>
    <w:rsid w:val="00044AD1"/>
    <w:rsid w:val="00045062"/>
    <w:rsid w:val="00045D69"/>
    <w:rsid w:val="000470E0"/>
    <w:rsid w:val="000511A2"/>
    <w:rsid w:val="000519A5"/>
    <w:rsid w:val="00052910"/>
    <w:rsid w:val="00052E06"/>
    <w:rsid w:val="0005362E"/>
    <w:rsid w:val="00056299"/>
    <w:rsid w:val="000572BC"/>
    <w:rsid w:val="000576A6"/>
    <w:rsid w:val="00057C85"/>
    <w:rsid w:val="00061433"/>
    <w:rsid w:val="0006409D"/>
    <w:rsid w:val="000648B0"/>
    <w:rsid w:val="00070C72"/>
    <w:rsid w:val="00070C94"/>
    <w:rsid w:val="000711B7"/>
    <w:rsid w:val="00072B6A"/>
    <w:rsid w:val="000763B7"/>
    <w:rsid w:val="0007647D"/>
    <w:rsid w:val="00081EB3"/>
    <w:rsid w:val="00083926"/>
    <w:rsid w:val="00085C0B"/>
    <w:rsid w:val="00087324"/>
    <w:rsid w:val="0008758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5BBF"/>
    <w:rsid w:val="000B721E"/>
    <w:rsid w:val="000B75A8"/>
    <w:rsid w:val="000C0B5E"/>
    <w:rsid w:val="000C124D"/>
    <w:rsid w:val="000C2897"/>
    <w:rsid w:val="000C31CE"/>
    <w:rsid w:val="000C3DBA"/>
    <w:rsid w:val="000C41E4"/>
    <w:rsid w:val="000C4CB3"/>
    <w:rsid w:val="000C501E"/>
    <w:rsid w:val="000C51EC"/>
    <w:rsid w:val="000D0C06"/>
    <w:rsid w:val="000D0F02"/>
    <w:rsid w:val="000D1F4F"/>
    <w:rsid w:val="000D20A9"/>
    <w:rsid w:val="000D223A"/>
    <w:rsid w:val="000D2BF0"/>
    <w:rsid w:val="000D39C2"/>
    <w:rsid w:val="000D416D"/>
    <w:rsid w:val="000D42C0"/>
    <w:rsid w:val="000D54BE"/>
    <w:rsid w:val="000D5C27"/>
    <w:rsid w:val="000D653C"/>
    <w:rsid w:val="000D6667"/>
    <w:rsid w:val="000D7FD1"/>
    <w:rsid w:val="000E25B8"/>
    <w:rsid w:val="000E2E35"/>
    <w:rsid w:val="000E2FFF"/>
    <w:rsid w:val="000E4FB2"/>
    <w:rsid w:val="000E617A"/>
    <w:rsid w:val="000E7E6C"/>
    <w:rsid w:val="000F072E"/>
    <w:rsid w:val="000F210A"/>
    <w:rsid w:val="000F2D4E"/>
    <w:rsid w:val="000F43C0"/>
    <w:rsid w:val="000F595B"/>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3DEB"/>
    <w:rsid w:val="001159B7"/>
    <w:rsid w:val="00115C20"/>
    <w:rsid w:val="00116A69"/>
    <w:rsid w:val="001177D6"/>
    <w:rsid w:val="001178DA"/>
    <w:rsid w:val="00121688"/>
    <w:rsid w:val="00124641"/>
    <w:rsid w:val="00126B75"/>
    <w:rsid w:val="001311B3"/>
    <w:rsid w:val="00132039"/>
    <w:rsid w:val="0013267B"/>
    <w:rsid w:val="00133140"/>
    <w:rsid w:val="00134FFA"/>
    <w:rsid w:val="0013594B"/>
    <w:rsid w:val="00135A65"/>
    <w:rsid w:val="001361CD"/>
    <w:rsid w:val="00137A82"/>
    <w:rsid w:val="0014559F"/>
    <w:rsid w:val="00146858"/>
    <w:rsid w:val="00146E48"/>
    <w:rsid w:val="0014770C"/>
    <w:rsid w:val="00147AF6"/>
    <w:rsid w:val="001502EF"/>
    <w:rsid w:val="00150BBA"/>
    <w:rsid w:val="00150D27"/>
    <w:rsid w:val="00150D9B"/>
    <w:rsid w:val="001513B3"/>
    <w:rsid w:val="001530D0"/>
    <w:rsid w:val="001532A8"/>
    <w:rsid w:val="00154601"/>
    <w:rsid w:val="00155B25"/>
    <w:rsid w:val="00156522"/>
    <w:rsid w:val="00160B94"/>
    <w:rsid w:val="0016267E"/>
    <w:rsid w:val="00163152"/>
    <w:rsid w:val="00163329"/>
    <w:rsid w:val="001634A9"/>
    <w:rsid w:val="0016407B"/>
    <w:rsid w:val="001655A8"/>
    <w:rsid w:val="001658AF"/>
    <w:rsid w:val="00166B77"/>
    <w:rsid w:val="001673A8"/>
    <w:rsid w:val="001673F7"/>
    <w:rsid w:val="001674DD"/>
    <w:rsid w:val="00171363"/>
    <w:rsid w:val="00171D42"/>
    <w:rsid w:val="00173571"/>
    <w:rsid w:val="00173B3C"/>
    <w:rsid w:val="001744F4"/>
    <w:rsid w:val="001759B9"/>
    <w:rsid w:val="00177697"/>
    <w:rsid w:val="0018011F"/>
    <w:rsid w:val="0018070E"/>
    <w:rsid w:val="001808EC"/>
    <w:rsid w:val="00180AA0"/>
    <w:rsid w:val="00180B3C"/>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A4CF0"/>
    <w:rsid w:val="001A520F"/>
    <w:rsid w:val="001A5A37"/>
    <w:rsid w:val="001A5DC1"/>
    <w:rsid w:val="001A7228"/>
    <w:rsid w:val="001A745F"/>
    <w:rsid w:val="001B0076"/>
    <w:rsid w:val="001B1A59"/>
    <w:rsid w:val="001B1DE4"/>
    <w:rsid w:val="001B600C"/>
    <w:rsid w:val="001B606C"/>
    <w:rsid w:val="001B70AA"/>
    <w:rsid w:val="001C032D"/>
    <w:rsid w:val="001C0FA0"/>
    <w:rsid w:val="001C1D1C"/>
    <w:rsid w:val="001C4361"/>
    <w:rsid w:val="001C54AE"/>
    <w:rsid w:val="001C5984"/>
    <w:rsid w:val="001D06F0"/>
    <w:rsid w:val="001D0744"/>
    <w:rsid w:val="001D08E5"/>
    <w:rsid w:val="001D11EF"/>
    <w:rsid w:val="001D24CB"/>
    <w:rsid w:val="001D28BC"/>
    <w:rsid w:val="001D2D91"/>
    <w:rsid w:val="001D3442"/>
    <w:rsid w:val="001D4406"/>
    <w:rsid w:val="001D48F3"/>
    <w:rsid w:val="001E01D2"/>
    <w:rsid w:val="001E182C"/>
    <w:rsid w:val="001E36F3"/>
    <w:rsid w:val="001E4890"/>
    <w:rsid w:val="001E4B4F"/>
    <w:rsid w:val="001E5431"/>
    <w:rsid w:val="001E6297"/>
    <w:rsid w:val="001F1A1B"/>
    <w:rsid w:val="001F1A2C"/>
    <w:rsid w:val="001F20A4"/>
    <w:rsid w:val="001F60DB"/>
    <w:rsid w:val="001F6547"/>
    <w:rsid w:val="001F6D5C"/>
    <w:rsid w:val="001F79DC"/>
    <w:rsid w:val="001F7AC7"/>
    <w:rsid w:val="00201D2E"/>
    <w:rsid w:val="00202017"/>
    <w:rsid w:val="002028F5"/>
    <w:rsid w:val="002043C7"/>
    <w:rsid w:val="00204A0C"/>
    <w:rsid w:val="00204C29"/>
    <w:rsid w:val="00205273"/>
    <w:rsid w:val="00205606"/>
    <w:rsid w:val="002073B7"/>
    <w:rsid w:val="00210DA1"/>
    <w:rsid w:val="00212E19"/>
    <w:rsid w:val="00213EFD"/>
    <w:rsid w:val="00214432"/>
    <w:rsid w:val="00214612"/>
    <w:rsid w:val="002148F8"/>
    <w:rsid w:val="0021533B"/>
    <w:rsid w:val="002155BE"/>
    <w:rsid w:val="00215B1F"/>
    <w:rsid w:val="002216FF"/>
    <w:rsid w:val="00222A48"/>
    <w:rsid w:val="00223F25"/>
    <w:rsid w:val="00225B68"/>
    <w:rsid w:val="002271B2"/>
    <w:rsid w:val="0023073D"/>
    <w:rsid w:val="00232A0B"/>
    <w:rsid w:val="002344B8"/>
    <w:rsid w:val="00234B3B"/>
    <w:rsid w:val="00234DA2"/>
    <w:rsid w:val="00234F30"/>
    <w:rsid w:val="0023619D"/>
    <w:rsid w:val="002362F0"/>
    <w:rsid w:val="00242CCE"/>
    <w:rsid w:val="00243E31"/>
    <w:rsid w:val="00244C3B"/>
    <w:rsid w:val="00245D46"/>
    <w:rsid w:val="00246628"/>
    <w:rsid w:val="0024751A"/>
    <w:rsid w:val="00247FE9"/>
    <w:rsid w:val="00250A03"/>
    <w:rsid w:val="00251604"/>
    <w:rsid w:val="00251F91"/>
    <w:rsid w:val="00253815"/>
    <w:rsid w:val="00253FBD"/>
    <w:rsid w:val="0025486B"/>
    <w:rsid w:val="00255D12"/>
    <w:rsid w:val="00260670"/>
    <w:rsid w:val="002616CF"/>
    <w:rsid w:val="00265804"/>
    <w:rsid w:val="0026593A"/>
    <w:rsid w:val="00265E8B"/>
    <w:rsid w:val="00266696"/>
    <w:rsid w:val="00266FA4"/>
    <w:rsid w:val="0026742E"/>
    <w:rsid w:val="0026758A"/>
    <w:rsid w:val="00267B0C"/>
    <w:rsid w:val="00270FF6"/>
    <w:rsid w:val="00271C88"/>
    <w:rsid w:val="0027294D"/>
    <w:rsid w:val="002750DD"/>
    <w:rsid w:val="00275468"/>
    <w:rsid w:val="00275A53"/>
    <w:rsid w:val="00276925"/>
    <w:rsid w:val="0027763F"/>
    <w:rsid w:val="002802D7"/>
    <w:rsid w:val="00280819"/>
    <w:rsid w:val="00280E75"/>
    <w:rsid w:val="00282456"/>
    <w:rsid w:val="0028386D"/>
    <w:rsid w:val="00283B1E"/>
    <w:rsid w:val="00287A14"/>
    <w:rsid w:val="002908B4"/>
    <w:rsid w:val="00293096"/>
    <w:rsid w:val="002930B5"/>
    <w:rsid w:val="00293C46"/>
    <w:rsid w:val="00293E79"/>
    <w:rsid w:val="00295744"/>
    <w:rsid w:val="00297D64"/>
    <w:rsid w:val="002A0A02"/>
    <w:rsid w:val="002A0DE1"/>
    <w:rsid w:val="002A1C9C"/>
    <w:rsid w:val="002A2C0A"/>
    <w:rsid w:val="002A3243"/>
    <w:rsid w:val="002A3F8A"/>
    <w:rsid w:val="002A4516"/>
    <w:rsid w:val="002A57DB"/>
    <w:rsid w:val="002A57DF"/>
    <w:rsid w:val="002A6498"/>
    <w:rsid w:val="002A64F3"/>
    <w:rsid w:val="002A6B27"/>
    <w:rsid w:val="002A77E6"/>
    <w:rsid w:val="002B14A0"/>
    <w:rsid w:val="002B2E2C"/>
    <w:rsid w:val="002B5275"/>
    <w:rsid w:val="002B63E8"/>
    <w:rsid w:val="002C0B2F"/>
    <w:rsid w:val="002C54C9"/>
    <w:rsid w:val="002C5F42"/>
    <w:rsid w:val="002C68E8"/>
    <w:rsid w:val="002C7775"/>
    <w:rsid w:val="002D17D3"/>
    <w:rsid w:val="002D315E"/>
    <w:rsid w:val="002E015D"/>
    <w:rsid w:val="002E1B86"/>
    <w:rsid w:val="002E3206"/>
    <w:rsid w:val="002E6DC2"/>
    <w:rsid w:val="002E718F"/>
    <w:rsid w:val="002E77A1"/>
    <w:rsid w:val="002F01A9"/>
    <w:rsid w:val="002F0C2B"/>
    <w:rsid w:val="002F1DC9"/>
    <w:rsid w:val="002F200B"/>
    <w:rsid w:val="002F305D"/>
    <w:rsid w:val="002F3FDE"/>
    <w:rsid w:val="002F41F5"/>
    <w:rsid w:val="002F5498"/>
    <w:rsid w:val="002F743A"/>
    <w:rsid w:val="003000E7"/>
    <w:rsid w:val="0030033F"/>
    <w:rsid w:val="00300AF2"/>
    <w:rsid w:val="003015A5"/>
    <w:rsid w:val="00301680"/>
    <w:rsid w:val="003075A8"/>
    <w:rsid w:val="00307EF0"/>
    <w:rsid w:val="0031031D"/>
    <w:rsid w:val="003125E7"/>
    <w:rsid w:val="003127B3"/>
    <w:rsid w:val="00313F2E"/>
    <w:rsid w:val="00314BB8"/>
    <w:rsid w:val="00314E29"/>
    <w:rsid w:val="00314ED3"/>
    <w:rsid w:val="00315CF8"/>
    <w:rsid w:val="00316150"/>
    <w:rsid w:val="00317681"/>
    <w:rsid w:val="00320986"/>
    <w:rsid w:val="0032150C"/>
    <w:rsid w:val="00321F6C"/>
    <w:rsid w:val="00322C04"/>
    <w:rsid w:val="00324B8E"/>
    <w:rsid w:val="00325F15"/>
    <w:rsid w:val="00327C24"/>
    <w:rsid w:val="00330608"/>
    <w:rsid w:val="00330A60"/>
    <w:rsid w:val="003319F7"/>
    <w:rsid w:val="00333E6A"/>
    <w:rsid w:val="0033445F"/>
    <w:rsid w:val="00335C8A"/>
    <w:rsid w:val="00336968"/>
    <w:rsid w:val="003375B7"/>
    <w:rsid w:val="00340296"/>
    <w:rsid w:val="00340ED5"/>
    <w:rsid w:val="003411D3"/>
    <w:rsid w:val="00342882"/>
    <w:rsid w:val="00342F29"/>
    <w:rsid w:val="0034341C"/>
    <w:rsid w:val="00343961"/>
    <w:rsid w:val="0034450E"/>
    <w:rsid w:val="003447A2"/>
    <w:rsid w:val="003454F6"/>
    <w:rsid w:val="00345C92"/>
    <w:rsid w:val="00346BF2"/>
    <w:rsid w:val="00350D3A"/>
    <w:rsid w:val="00351A17"/>
    <w:rsid w:val="00351DD3"/>
    <w:rsid w:val="0035210B"/>
    <w:rsid w:val="003547F7"/>
    <w:rsid w:val="00355D00"/>
    <w:rsid w:val="00356B39"/>
    <w:rsid w:val="00356DB6"/>
    <w:rsid w:val="0035717A"/>
    <w:rsid w:val="00357365"/>
    <w:rsid w:val="00361BB6"/>
    <w:rsid w:val="003635E6"/>
    <w:rsid w:val="003643CE"/>
    <w:rsid w:val="003671F2"/>
    <w:rsid w:val="003700FA"/>
    <w:rsid w:val="00370340"/>
    <w:rsid w:val="00370DF1"/>
    <w:rsid w:val="00370FC5"/>
    <w:rsid w:val="003725B4"/>
    <w:rsid w:val="00374184"/>
    <w:rsid w:val="00375649"/>
    <w:rsid w:val="00375B3A"/>
    <w:rsid w:val="0037785C"/>
    <w:rsid w:val="00381DCC"/>
    <w:rsid w:val="0038250D"/>
    <w:rsid w:val="003827A4"/>
    <w:rsid w:val="003869FD"/>
    <w:rsid w:val="003875D1"/>
    <w:rsid w:val="00390F1B"/>
    <w:rsid w:val="0039134C"/>
    <w:rsid w:val="00391CD5"/>
    <w:rsid w:val="00392520"/>
    <w:rsid w:val="003925BE"/>
    <w:rsid w:val="00397C38"/>
    <w:rsid w:val="003A138D"/>
    <w:rsid w:val="003A5E2A"/>
    <w:rsid w:val="003A6774"/>
    <w:rsid w:val="003A6ECA"/>
    <w:rsid w:val="003A7C25"/>
    <w:rsid w:val="003B0B8C"/>
    <w:rsid w:val="003B0BA7"/>
    <w:rsid w:val="003B142B"/>
    <w:rsid w:val="003B142D"/>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39DC"/>
    <w:rsid w:val="003D4877"/>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7EC"/>
    <w:rsid w:val="00416978"/>
    <w:rsid w:val="00416D4D"/>
    <w:rsid w:val="00417267"/>
    <w:rsid w:val="00417522"/>
    <w:rsid w:val="004225F8"/>
    <w:rsid w:val="00426CEA"/>
    <w:rsid w:val="004303D4"/>
    <w:rsid w:val="00430EF8"/>
    <w:rsid w:val="00432058"/>
    <w:rsid w:val="00432249"/>
    <w:rsid w:val="004332A7"/>
    <w:rsid w:val="00433409"/>
    <w:rsid w:val="00433B4F"/>
    <w:rsid w:val="004344FF"/>
    <w:rsid w:val="00434F7F"/>
    <w:rsid w:val="004352BE"/>
    <w:rsid w:val="0043745F"/>
    <w:rsid w:val="00437BDB"/>
    <w:rsid w:val="00440EAB"/>
    <w:rsid w:val="004417F4"/>
    <w:rsid w:val="0044341A"/>
    <w:rsid w:val="004443BA"/>
    <w:rsid w:val="00444FF8"/>
    <w:rsid w:val="00445864"/>
    <w:rsid w:val="004468F9"/>
    <w:rsid w:val="00446D88"/>
    <w:rsid w:val="00446FE2"/>
    <w:rsid w:val="00450937"/>
    <w:rsid w:val="00451572"/>
    <w:rsid w:val="00454691"/>
    <w:rsid w:val="00457E3D"/>
    <w:rsid w:val="00457EF8"/>
    <w:rsid w:val="004622B4"/>
    <w:rsid w:val="00462AED"/>
    <w:rsid w:val="00463965"/>
    <w:rsid w:val="00463DDE"/>
    <w:rsid w:val="00464059"/>
    <w:rsid w:val="00464280"/>
    <w:rsid w:val="0047012B"/>
    <w:rsid w:val="004708B8"/>
    <w:rsid w:val="00470F85"/>
    <w:rsid w:val="00471726"/>
    <w:rsid w:val="00473277"/>
    <w:rsid w:val="004734DC"/>
    <w:rsid w:val="00473F6C"/>
    <w:rsid w:val="004749BC"/>
    <w:rsid w:val="00474F60"/>
    <w:rsid w:val="00477200"/>
    <w:rsid w:val="0048087E"/>
    <w:rsid w:val="00480F77"/>
    <w:rsid w:val="00481F8D"/>
    <w:rsid w:val="00482403"/>
    <w:rsid w:val="00482A3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3F3B"/>
    <w:rsid w:val="004A4E2E"/>
    <w:rsid w:val="004A59BD"/>
    <w:rsid w:val="004A5CBA"/>
    <w:rsid w:val="004B15D4"/>
    <w:rsid w:val="004B1FAC"/>
    <w:rsid w:val="004B2A2E"/>
    <w:rsid w:val="004B2FDD"/>
    <w:rsid w:val="004B4A43"/>
    <w:rsid w:val="004B4C75"/>
    <w:rsid w:val="004B556F"/>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50C0"/>
    <w:rsid w:val="004D5FEF"/>
    <w:rsid w:val="004D62B9"/>
    <w:rsid w:val="004D6990"/>
    <w:rsid w:val="004D7C56"/>
    <w:rsid w:val="004E0B50"/>
    <w:rsid w:val="004E0D84"/>
    <w:rsid w:val="004E1E23"/>
    <w:rsid w:val="004E3162"/>
    <w:rsid w:val="004E399D"/>
    <w:rsid w:val="004E3D5D"/>
    <w:rsid w:val="004E4319"/>
    <w:rsid w:val="004E6911"/>
    <w:rsid w:val="004F0E72"/>
    <w:rsid w:val="004F205D"/>
    <w:rsid w:val="004F3638"/>
    <w:rsid w:val="004F3EE4"/>
    <w:rsid w:val="004F4CC4"/>
    <w:rsid w:val="004F5140"/>
    <w:rsid w:val="004F5A07"/>
    <w:rsid w:val="004F6BA8"/>
    <w:rsid w:val="004F71CD"/>
    <w:rsid w:val="004F75E5"/>
    <w:rsid w:val="005012FC"/>
    <w:rsid w:val="005026BA"/>
    <w:rsid w:val="005048F3"/>
    <w:rsid w:val="0050663B"/>
    <w:rsid w:val="00506C54"/>
    <w:rsid w:val="00507299"/>
    <w:rsid w:val="0051268B"/>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4322"/>
    <w:rsid w:val="00524359"/>
    <w:rsid w:val="005244C0"/>
    <w:rsid w:val="00524883"/>
    <w:rsid w:val="00525BEC"/>
    <w:rsid w:val="005276C9"/>
    <w:rsid w:val="00531D4E"/>
    <w:rsid w:val="00532099"/>
    <w:rsid w:val="00532F4E"/>
    <w:rsid w:val="005332B7"/>
    <w:rsid w:val="005335B9"/>
    <w:rsid w:val="00534287"/>
    <w:rsid w:val="0053499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355"/>
    <w:rsid w:val="0055478A"/>
    <w:rsid w:val="00554938"/>
    <w:rsid w:val="00554A44"/>
    <w:rsid w:val="0055603F"/>
    <w:rsid w:val="005600B6"/>
    <w:rsid w:val="00561CDB"/>
    <w:rsid w:val="00562EA3"/>
    <w:rsid w:val="005655F4"/>
    <w:rsid w:val="00565A66"/>
    <w:rsid w:val="00565E4D"/>
    <w:rsid w:val="00566C3C"/>
    <w:rsid w:val="005676F3"/>
    <w:rsid w:val="00570275"/>
    <w:rsid w:val="00570CB5"/>
    <w:rsid w:val="0057308E"/>
    <w:rsid w:val="0057351F"/>
    <w:rsid w:val="00574631"/>
    <w:rsid w:val="00575017"/>
    <w:rsid w:val="005765E9"/>
    <w:rsid w:val="0058299A"/>
    <w:rsid w:val="00582D51"/>
    <w:rsid w:val="00583168"/>
    <w:rsid w:val="00584B58"/>
    <w:rsid w:val="0058692E"/>
    <w:rsid w:val="00587622"/>
    <w:rsid w:val="00587C96"/>
    <w:rsid w:val="00587E05"/>
    <w:rsid w:val="005905DA"/>
    <w:rsid w:val="00591779"/>
    <w:rsid w:val="00591F58"/>
    <w:rsid w:val="00592F31"/>
    <w:rsid w:val="005931B8"/>
    <w:rsid w:val="00593513"/>
    <w:rsid w:val="00593B40"/>
    <w:rsid w:val="00595C6F"/>
    <w:rsid w:val="00596A69"/>
    <w:rsid w:val="0059787C"/>
    <w:rsid w:val="005A13BC"/>
    <w:rsid w:val="005A23B7"/>
    <w:rsid w:val="005A2B72"/>
    <w:rsid w:val="005A39C4"/>
    <w:rsid w:val="005A4BA0"/>
    <w:rsid w:val="005A56EC"/>
    <w:rsid w:val="005A5F85"/>
    <w:rsid w:val="005A647D"/>
    <w:rsid w:val="005A7062"/>
    <w:rsid w:val="005A7167"/>
    <w:rsid w:val="005A75CC"/>
    <w:rsid w:val="005A78AD"/>
    <w:rsid w:val="005A7949"/>
    <w:rsid w:val="005B0A25"/>
    <w:rsid w:val="005B10DC"/>
    <w:rsid w:val="005B187D"/>
    <w:rsid w:val="005B20CF"/>
    <w:rsid w:val="005B26CA"/>
    <w:rsid w:val="005B27DF"/>
    <w:rsid w:val="005B29AC"/>
    <w:rsid w:val="005B3E77"/>
    <w:rsid w:val="005B3FF3"/>
    <w:rsid w:val="005B527B"/>
    <w:rsid w:val="005B5C67"/>
    <w:rsid w:val="005B5F79"/>
    <w:rsid w:val="005B65F2"/>
    <w:rsid w:val="005B6782"/>
    <w:rsid w:val="005B6BDA"/>
    <w:rsid w:val="005C1136"/>
    <w:rsid w:val="005C17F2"/>
    <w:rsid w:val="005C28C6"/>
    <w:rsid w:val="005C2BA2"/>
    <w:rsid w:val="005C2DFE"/>
    <w:rsid w:val="005C3743"/>
    <w:rsid w:val="005C4203"/>
    <w:rsid w:val="005C4BD7"/>
    <w:rsid w:val="005C65A4"/>
    <w:rsid w:val="005C7306"/>
    <w:rsid w:val="005C7B38"/>
    <w:rsid w:val="005D0004"/>
    <w:rsid w:val="005D3081"/>
    <w:rsid w:val="005D3BDE"/>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08EF"/>
    <w:rsid w:val="00601215"/>
    <w:rsid w:val="00601CC3"/>
    <w:rsid w:val="00602D08"/>
    <w:rsid w:val="00603152"/>
    <w:rsid w:val="0060638C"/>
    <w:rsid w:val="0060663D"/>
    <w:rsid w:val="00606EA0"/>
    <w:rsid w:val="00612733"/>
    <w:rsid w:val="006129AF"/>
    <w:rsid w:val="00613152"/>
    <w:rsid w:val="006142AB"/>
    <w:rsid w:val="00617F33"/>
    <w:rsid w:val="006220F4"/>
    <w:rsid w:val="00626BAB"/>
    <w:rsid w:val="0063070D"/>
    <w:rsid w:val="00631644"/>
    <w:rsid w:val="00631C48"/>
    <w:rsid w:val="00634052"/>
    <w:rsid w:val="006351F0"/>
    <w:rsid w:val="00636D39"/>
    <w:rsid w:val="006405A7"/>
    <w:rsid w:val="0064245B"/>
    <w:rsid w:val="00644E76"/>
    <w:rsid w:val="00645CDE"/>
    <w:rsid w:val="00645E0B"/>
    <w:rsid w:val="00645F75"/>
    <w:rsid w:val="00646292"/>
    <w:rsid w:val="0064684A"/>
    <w:rsid w:val="00650E49"/>
    <w:rsid w:val="0065211A"/>
    <w:rsid w:val="00652281"/>
    <w:rsid w:val="006530BF"/>
    <w:rsid w:val="006535D0"/>
    <w:rsid w:val="0065442D"/>
    <w:rsid w:val="0065465E"/>
    <w:rsid w:val="00655C22"/>
    <w:rsid w:val="00656950"/>
    <w:rsid w:val="00656C8E"/>
    <w:rsid w:val="00657A5A"/>
    <w:rsid w:val="00660161"/>
    <w:rsid w:val="006638C0"/>
    <w:rsid w:val="006642E4"/>
    <w:rsid w:val="006667E1"/>
    <w:rsid w:val="006725DE"/>
    <w:rsid w:val="0067373D"/>
    <w:rsid w:val="006741CC"/>
    <w:rsid w:val="006755F7"/>
    <w:rsid w:val="006823BE"/>
    <w:rsid w:val="00691ABA"/>
    <w:rsid w:val="00693AC0"/>
    <w:rsid w:val="00694921"/>
    <w:rsid w:val="00697DA8"/>
    <w:rsid w:val="006A17BD"/>
    <w:rsid w:val="006A42F4"/>
    <w:rsid w:val="006A4440"/>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C6E43"/>
    <w:rsid w:val="006D158C"/>
    <w:rsid w:val="006D339D"/>
    <w:rsid w:val="006D425C"/>
    <w:rsid w:val="006E03EF"/>
    <w:rsid w:val="006E0C7C"/>
    <w:rsid w:val="006E1952"/>
    <w:rsid w:val="006E566B"/>
    <w:rsid w:val="006E7393"/>
    <w:rsid w:val="006E7455"/>
    <w:rsid w:val="006E75DF"/>
    <w:rsid w:val="006E7917"/>
    <w:rsid w:val="006F1790"/>
    <w:rsid w:val="006F1A24"/>
    <w:rsid w:val="006F1D12"/>
    <w:rsid w:val="006F50E6"/>
    <w:rsid w:val="006F5527"/>
    <w:rsid w:val="006F5716"/>
    <w:rsid w:val="006F57B2"/>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E5B"/>
    <w:rsid w:val="00742412"/>
    <w:rsid w:val="00742B4F"/>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02D"/>
    <w:rsid w:val="00766218"/>
    <w:rsid w:val="007670CF"/>
    <w:rsid w:val="007679B9"/>
    <w:rsid w:val="00770103"/>
    <w:rsid w:val="007717FC"/>
    <w:rsid w:val="00772F67"/>
    <w:rsid w:val="00772FC0"/>
    <w:rsid w:val="00774103"/>
    <w:rsid w:val="00774658"/>
    <w:rsid w:val="007765F6"/>
    <w:rsid w:val="00777C01"/>
    <w:rsid w:val="00780882"/>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880"/>
    <w:rsid w:val="007A3F00"/>
    <w:rsid w:val="007A4687"/>
    <w:rsid w:val="007A5473"/>
    <w:rsid w:val="007A621C"/>
    <w:rsid w:val="007A704F"/>
    <w:rsid w:val="007A7D8A"/>
    <w:rsid w:val="007B27A8"/>
    <w:rsid w:val="007B2B17"/>
    <w:rsid w:val="007B525F"/>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F07BD"/>
    <w:rsid w:val="007F08E5"/>
    <w:rsid w:val="007F2D52"/>
    <w:rsid w:val="007F52BF"/>
    <w:rsid w:val="007F5FD8"/>
    <w:rsid w:val="007F710A"/>
    <w:rsid w:val="007F7EF3"/>
    <w:rsid w:val="00800CB9"/>
    <w:rsid w:val="00800F55"/>
    <w:rsid w:val="00801BAF"/>
    <w:rsid w:val="00802B5E"/>
    <w:rsid w:val="008032B5"/>
    <w:rsid w:val="00803A41"/>
    <w:rsid w:val="00804A96"/>
    <w:rsid w:val="008068FB"/>
    <w:rsid w:val="00810B9B"/>
    <w:rsid w:val="00810FEE"/>
    <w:rsid w:val="00812733"/>
    <w:rsid w:val="00813929"/>
    <w:rsid w:val="00814789"/>
    <w:rsid w:val="00814FD7"/>
    <w:rsid w:val="008153D5"/>
    <w:rsid w:val="008157CE"/>
    <w:rsid w:val="00820190"/>
    <w:rsid w:val="00820EAF"/>
    <w:rsid w:val="008211A7"/>
    <w:rsid w:val="00821522"/>
    <w:rsid w:val="00821F3D"/>
    <w:rsid w:val="00822A13"/>
    <w:rsid w:val="00822B6A"/>
    <w:rsid w:val="00824A09"/>
    <w:rsid w:val="00824B68"/>
    <w:rsid w:val="00824D8F"/>
    <w:rsid w:val="0082667E"/>
    <w:rsid w:val="00827A43"/>
    <w:rsid w:val="00831E70"/>
    <w:rsid w:val="00832182"/>
    <w:rsid w:val="0083288E"/>
    <w:rsid w:val="00833493"/>
    <w:rsid w:val="00835D30"/>
    <w:rsid w:val="008408F9"/>
    <w:rsid w:val="00841212"/>
    <w:rsid w:val="00843BA6"/>
    <w:rsid w:val="00844902"/>
    <w:rsid w:val="0085009F"/>
    <w:rsid w:val="00851411"/>
    <w:rsid w:val="00852F04"/>
    <w:rsid w:val="00853382"/>
    <w:rsid w:val="008535B5"/>
    <w:rsid w:val="00856CF4"/>
    <w:rsid w:val="008600CD"/>
    <w:rsid w:val="008603CF"/>
    <w:rsid w:val="008608DA"/>
    <w:rsid w:val="00865C91"/>
    <w:rsid w:val="008711BE"/>
    <w:rsid w:val="00871795"/>
    <w:rsid w:val="00873835"/>
    <w:rsid w:val="008754CF"/>
    <w:rsid w:val="00876B69"/>
    <w:rsid w:val="00881FA1"/>
    <w:rsid w:val="00883687"/>
    <w:rsid w:val="00883B3A"/>
    <w:rsid w:val="00884CD5"/>
    <w:rsid w:val="00885370"/>
    <w:rsid w:val="008863F4"/>
    <w:rsid w:val="00887A5E"/>
    <w:rsid w:val="0089059B"/>
    <w:rsid w:val="008922B3"/>
    <w:rsid w:val="00894299"/>
    <w:rsid w:val="00895404"/>
    <w:rsid w:val="00895DC1"/>
    <w:rsid w:val="00896787"/>
    <w:rsid w:val="008970E0"/>
    <w:rsid w:val="0089717A"/>
    <w:rsid w:val="008A03B2"/>
    <w:rsid w:val="008A70CE"/>
    <w:rsid w:val="008B150A"/>
    <w:rsid w:val="008B2758"/>
    <w:rsid w:val="008B39C4"/>
    <w:rsid w:val="008B4230"/>
    <w:rsid w:val="008B4E77"/>
    <w:rsid w:val="008B4F88"/>
    <w:rsid w:val="008B6110"/>
    <w:rsid w:val="008C0EAE"/>
    <w:rsid w:val="008C2088"/>
    <w:rsid w:val="008C212C"/>
    <w:rsid w:val="008C5E82"/>
    <w:rsid w:val="008C6A37"/>
    <w:rsid w:val="008C6B6F"/>
    <w:rsid w:val="008D2238"/>
    <w:rsid w:val="008D25B7"/>
    <w:rsid w:val="008D2ECE"/>
    <w:rsid w:val="008D2F10"/>
    <w:rsid w:val="008D31F7"/>
    <w:rsid w:val="008D44D6"/>
    <w:rsid w:val="008D78B7"/>
    <w:rsid w:val="008E05C8"/>
    <w:rsid w:val="008E44DE"/>
    <w:rsid w:val="008E491F"/>
    <w:rsid w:val="008E49C7"/>
    <w:rsid w:val="008E64F1"/>
    <w:rsid w:val="008E7A99"/>
    <w:rsid w:val="008F1A38"/>
    <w:rsid w:val="008F3AAB"/>
    <w:rsid w:val="008F6204"/>
    <w:rsid w:val="008F6E58"/>
    <w:rsid w:val="0090310C"/>
    <w:rsid w:val="00904E3C"/>
    <w:rsid w:val="009054B7"/>
    <w:rsid w:val="0090699B"/>
    <w:rsid w:val="00907CDC"/>
    <w:rsid w:val="00913850"/>
    <w:rsid w:val="00913EA2"/>
    <w:rsid w:val="0091495D"/>
    <w:rsid w:val="009179A5"/>
    <w:rsid w:val="00920EFC"/>
    <w:rsid w:val="00921E49"/>
    <w:rsid w:val="00923139"/>
    <w:rsid w:val="00924AD3"/>
    <w:rsid w:val="00925273"/>
    <w:rsid w:val="009260CC"/>
    <w:rsid w:val="009303EB"/>
    <w:rsid w:val="0093058A"/>
    <w:rsid w:val="00935A3F"/>
    <w:rsid w:val="00936298"/>
    <w:rsid w:val="00936861"/>
    <w:rsid w:val="009372EE"/>
    <w:rsid w:val="009403B0"/>
    <w:rsid w:val="00940580"/>
    <w:rsid w:val="00940E2F"/>
    <w:rsid w:val="009421E3"/>
    <w:rsid w:val="009425F0"/>
    <w:rsid w:val="00946394"/>
    <w:rsid w:val="00947C1B"/>
    <w:rsid w:val="00947E6C"/>
    <w:rsid w:val="00955A8A"/>
    <w:rsid w:val="009560C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8031F"/>
    <w:rsid w:val="00980387"/>
    <w:rsid w:val="0098070E"/>
    <w:rsid w:val="009839CD"/>
    <w:rsid w:val="00983ECB"/>
    <w:rsid w:val="00985D50"/>
    <w:rsid w:val="009936E4"/>
    <w:rsid w:val="00993F56"/>
    <w:rsid w:val="00994D80"/>
    <w:rsid w:val="00994FF3"/>
    <w:rsid w:val="009A05C9"/>
    <w:rsid w:val="009A191B"/>
    <w:rsid w:val="009A467B"/>
    <w:rsid w:val="009B0A9C"/>
    <w:rsid w:val="009B2C70"/>
    <w:rsid w:val="009B3BFC"/>
    <w:rsid w:val="009B6177"/>
    <w:rsid w:val="009B632D"/>
    <w:rsid w:val="009B733F"/>
    <w:rsid w:val="009C0BBB"/>
    <w:rsid w:val="009C3758"/>
    <w:rsid w:val="009C50CF"/>
    <w:rsid w:val="009C5D50"/>
    <w:rsid w:val="009C6AD1"/>
    <w:rsid w:val="009D000E"/>
    <w:rsid w:val="009D106E"/>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670"/>
    <w:rsid w:val="00A15701"/>
    <w:rsid w:val="00A15863"/>
    <w:rsid w:val="00A22CBD"/>
    <w:rsid w:val="00A2322E"/>
    <w:rsid w:val="00A24F5A"/>
    <w:rsid w:val="00A26B53"/>
    <w:rsid w:val="00A3102F"/>
    <w:rsid w:val="00A32EEA"/>
    <w:rsid w:val="00A33372"/>
    <w:rsid w:val="00A3391B"/>
    <w:rsid w:val="00A33B9A"/>
    <w:rsid w:val="00A3641A"/>
    <w:rsid w:val="00A36C2B"/>
    <w:rsid w:val="00A3702C"/>
    <w:rsid w:val="00A370A5"/>
    <w:rsid w:val="00A3731D"/>
    <w:rsid w:val="00A408D7"/>
    <w:rsid w:val="00A4144A"/>
    <w:rsid w:val="00A419AC"/>
    <w:rsid w:val="00A427AB"/>
    <w:rsid w:val="00A4459D"/>
    <w:rsid w:val="00A45A0A"/>
    <w:rsid w:val="00A46BD3"/>
    <w:rsid w:val="00A5499D"/>
    <w:rsid w:val="00A55F8D"/>
    <w:rsid w:val="00A57821"/>
    <w:rsid w:val="00A60684"/>
    <w:rsid w:val="00A620B1"/>
    <w:rsid w:val="00A626FB"/>
    <w:rsid w:val="00A62804"/>
    <w:rsid w:val="00A63FD8"/>
    <w:rsid w:val="00A64EDC"/>
    <w:rsid w:val="00A66955"/>
    <w:rsid w:val="00A66A4B"/>
    <w:rsid w:val="00A67593"/>
    <w:rsid w:val="00A702CA"/>
    <w:rsid w:val="00A7158A"/>
    <w:rsid w:val="00A71A4E"/>
    <w:rsid w:val="00A75FF1"/>
    <w:rsid w:val="00A762CF"/>
    <w:rsid w:val="00A76C1F"/>
    <w:rsid w:val="00A76CC4"/>
    <w:rsid w:val="00A7775C"/>
    <w:rsid w:val="00A77D97"/>
    <w:rsid w:val="00A80652"/>
    <w:rsid w:val="00A81F76"/>
    <w:rsid w:val="00A82AE7"/>
    <w:rsid w:val="00A82B61"/>
    <w:rsid w:val="00A8305F"/>
    <w:rsid w:val="00A83A04"/>
    <w:rsid w:val="00A83FA7"/>
    <w:rsid w:val="00A84939"/>
    <w:rsid w:val="00A84F79"/>
    <w:rsid w:val="00A90AAA"/>
    <w:rsid w:val="00A94BC1"/>
    <w:rsid w:val="00A9587B"/>
    <w:rsid w:val="00A9793F"/>
    <w:rsid w:val="00AA0CA4"/>
    <w:rsid w:val="00AA1537"/>
    <w:rsid w:val="00AA2369"/>
    <w:rsid w:val="00AA2EB5"/>
    <w:rsid w:val="00AA2FB0"/>
    <w:rsid w:val="00AA6751"/>
    <w:rsid w:val="00AB0765"/>
    <w:rsid w:val="00AB08D2"/>
    <w:rsid w:val="00AB0A9F"/>
    <w:rsid w:val="00AB25D4"/>
    <w:rsid w:val="00AB2FCE"/>
    <w:rsid w:val="00AB3784"/>
    <w:rsid w:val="00AB3844"/>
    <w:rsid w:val="00AB5D85"/>
    <w:rsid w:val="00AB6198"/>
    <w:rsid w:val="00AB7770"/>
    <w:rsid w:val="00AB7794"/>
    <w:rsid w:val="00AB7E49"/>
    <w:rsid w:val="00AC41B1"/>
    <w:rsid w:val="00AC5976"/>
    <w:rsid w:val="00AC62B7"/>
    <w:rsid w:val="00AD0F08"/>
    <w:rsid w:val="00AD252E"/>
    <w:rsid w:val="00AE2635"/>
    <w:rsid w:val="00AE2694"/>
    <w:rsid w:val="00AE2A67"/>
    <w:rsid w:val="00AE2FD9"/>
    <w:rsid w:val="00AE351B"/>
    <w:rsid w:val="00AF1EBB"/>
    <w:rsid w:val="00AF2041"/>
    <w:rsid w:val="00AF311A"/>
    <w:rsid w:val="00AF3A5A"/>
    <w:rsid w:val="00AF4B10"/>
    <w:rsid w:val="00AF62D7"/>
    <w:rsid w:val="00B00262"/>
    <w:rsid w:val="00B0038A"/>
    <w:rsid w:val="00B01FEC"/>
    <w:rsid w:val="00B03791"/>
    <w:rsid w:val="00B04A01"/>
    <w:rsid w:val="00B04F40"/>
    <w:rsid w:val="00B05925"/>
    <w:rsid w:val="00B07002"/>
    <w:rsid w:val="00B07966"/>
    <w:rsid w:val="00B07B65"/>
    <w:rsid w:val="00B120DE"/>
    <w:rsid w:val="00B20AFF"/>
    <w:rsid w:val="00B223E5"/>
    <w:rsid w:val="00B2296C"/>
    <w:rsid w:val="00B22B2E"/>
    <w:rsid w:val="00B27EE6"/>
    <w:rsid w:val="00B30CB9"/>
    <w:rsid w:val="00B30D7B"/>
    <w:rsid w:val="00B32BC2"/>
    <w:rsid w:val="00B3326A"/>
    <w:rsid w:val="00B33AF9"/>
    <w:rsid w:val="00B34F77"/>
    <w:rsid w:val="00B36508"/>
    <w:rsid w:val="00B36E66"/>
    <w:rsid w:val="00B36F3F"/>
    <w:rsid w:val="00B3743B"/>
    <w:rsid w:val="00B378EB"/>
    <w:rsid w:val="00B404E6"/>
    <w:rsid w:val="00B40D3B"/>
    <w:rsid w:val="00B42D91"/>
    <w:rsid w:val="00B42F08"/>
    <w:rsid w:val="00B430CA"/>
    <w:rsid w:val="00B46FD8"/>
    <w:rsid w:val="00B474B0"/>
    <w:rsid w:val="00B474E5"/>
    <w:rsid w:val="00B501F9"/>
    <w:rsid w:val="00B510B7"/>
    <w:rsid w:val="00B52E4A"/>
    <w:rsid w:val="00B56CC7"/>
    <w:rsid w:val="00B57055"/>
    <w:rsid w:val="00B578B4"/>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3AA6"/>
    <w:rsid w:val="00B85086"/>
    <w:rsid w:val="00B910A3"/>
    <w:rsid w:val="00B920CF"/>
    <w:rsid w:val="00B947A4"/>
    <w:rsid w:val="00B95826"/>
    <w:rsid w:val="00B9607B"/>
    <w:rsid w:val="00B963E3"/>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C91"/>
    <w:rsid w:val="00BC127F"/>
    <w:rsid w:val="00BC19C6"/>
    <w:rsid w:val="00BC25E0"/>
    <w:rsid w:val="00BC2F50"/>
    <w:rsid w:val="00BC38CE"/>
    <w:rsid w:val="00BC4EA1"/>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45F6"/>
    <w:rsid w:val="00BF5E48"/>
    <w:rsid w:val="00BF71AC"/>
    <w:rsid w:val="00BF792E"/>
    <w:rsid w:val="00C00712"/>
    <w:rsid w:val="00C03414"/>
    <w:rsid w:val="00C043E4"/>
    <w:rsid w:val="00C06AF9"/>
    <w:rsid w:val="00C06D3E"/>
    <w:rsid w:val="00C07C78"/>
    <w:rsid w:val="00C12655"/>
    <w:rsid w:val="00C12CD3"/>
    <w:rsid w:val="00C14613"/>
    <w:rsid w:val="00C14F70"/>
    <w:rsid w:val="00C15BC2"/>
    <w:rsid w:val="00C168DA"/>
    <w:rsid w:val="00C16AE6"/>
    <w:rsid w:val="00C21646"/>
    <w:rsid w:val="00C21DB8"/>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1D8D"/>
    <w:rsid w:val="00C426B8"/>
    <w:rsid w:val="00C433A8"/>
    <w:rsid w:val="00C45289"/>
    <w:rsid w:val="00C45662"/>
    <w:rsid w:val="00C5446D"/>
    <w:rsid w:val="00C557E0"/>
    <w:rsid w:val="00C55984"/>
    <w:rsid w:val="00C56F7C"/>
    <w:rsid w:val="00C57955"/>
    <w:rsid w:val="00C60CC3"/>
    <w:rsid w:val="00C61002"/>
    <w:rsid w:val="00C61E13"/>
    <w:rsid w:val="00C6353E"/>
    <w:rsid w:val="00C64049"/>
    <w:rsid w:val="00C65A63"/>
    <w:rsid w:val="00C71117"/>
    <w:rsid w:val="00C72584"/>
    <w:rsid w:val="00C72A2D"/>
    <w:rsid w:val="00C73005"/>
    <w:rsid w:val="00C74A74"/>
    <w:rsid w:val="00C74B7F"/>
    <w:rsid w:val="00C80FC7"/>
    <w:rsid w:val="00C81285"/>
    <w:rsid w:val="00C83266"/>
    <w:rsid w:val="00C83DEE"/>
    <w:rsid w:val="00C85824"/>
    <w:rsid w:val="00C87153"/>
    <w:rsid w:val="00C91929"/>
    <w:rsid w:val="00C91A8B"/>
    <w:rsid w:val="00C9246A"/>
    <w:rsid w:val="00C933E0"/>
    <w:rsid w:val="00C9407E"/>
    <w:rsid w:val="00C957DE"/>
    <w:rsid w:val="00C97B4D"/>
    <w:rsid w:val="00C97DD2"/>
    <w:rsid w:val="00CA0324"/>
    <w:rsid w:val="00CA5E88"/>
    <w:rsid w:val="00CA718D"/>
    <w:rsid w:val="00CB14CC"/>
    <w:rsid w:val="00CB4920"/>
    <w:rsid w:val="00CB4AC3"/>
    <w:rsid w:val="00CB5322"/>
    <w:rsid w:val="00CC01B9"/>
    <w:rsid w:val="00CC1107"/>
    <w:rsid w:val="00CC2C4E"/>
    <w:rsid w:val="00CC5870"/>
    <w:rsid w:val="00CC59ED"/>
    <w:rsid w:val="00CC64AB"/>
    <w:rsid w:val="00CC704E"/>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C21"/>
    <w:rsid w:val="00CF1E97"/>
    <w:rsid w:val="00CF20E7"/>
    <w:rsid w:val="00CF25F0"/>
    <w:rsid w:val="00CF4F7F"/>
    <w:rsid w:val="00CF5269"/>
    <w:rsid w:val="00CF5F72"/>
    <w:rsid w:val="00CF78BF"/>
    <w:rsid w:val="00D01D3E"/>
    <w:rsid w:val="00D026B9"/>
    <w:rsid w:val="00D0471D"/>
    <w:rsid w:val="00D05342"/>
    <w:rsid w:val="00D05673"/>
    <w:rsid w:val="00D0571C"/>
    <w:rsid w:val="00D06EBD"/>
    <w:rsid w:val="00D07637"/>
    <w:rsid w:val="00D11E57"/>
    <w:rsid w:val="00D12BB2"/>
    <w:rsid w:val="00D13750"/>
    <w:rsid w:val="00D155A9"/>
    <w:rsid w:val="00D15F8E"/>
    <w:rsid w:val="00D1639E"/>
    <w:rsid w:val="00D17360"/>
    <w:rsid w:val="00D21EA8"/>
    <w:rsid w:val="00D24A3A"/>
    <w:rsid w:val="00D2709C"/>
    <w:rsid w:val="00D3007D"/>
    <w:rsid w:val="00D309E9"/>
    <w:rsid w:val="00D327B7"/>
    <w:rsid w:val="00D332A8"/>
    <w:rsid w:val="00D343E7"/>
    <w:rsid w:val="00D34493"/>
    <w:rsid w:val="00D348D6"/>
    <w:rsid w:val="00D34C6C"/>
    <w:rsid w:val="00D35547"/>
    <w:rsid w:val="00D35F18"/>
    <w:rsid w:val="00D36152"/>
    <w:rsid w:val="00D361DB"/>
    <w:rsid w:val="00D409E0"/>
    <w:rsid w:val="00D41247"/>
    <w:rsid w:val="00D4160D"/>
    <w:rsid w:val="00D422C6"/>
    <w:rsid w:val="00D42EB8"/>
    <w:rsid w:val="00D42F28"/>
    <w:rsid w:val="00D436B9"/>
    <w:rsid w:val="00D43D9E"/>
    <w:rsid w:val="00D474E6"/>
    <w:rsid w:val="00D47FF6"/>
    <w:rsid w:val="00D5035C"/>
    <w:rsid w:val="00D5042D"/>
    <w:rsid w:val="00D51276"/>
    <w:rsid w:val="00D52917"/>
    <w:rsid w:val="00D52F0B"/>
    <w:rsid w:val="00D52FFC"/>
    <w:rsid w:val="00D530AD"/>
    <w:rsid w:val="00D5357E"/>
    <w:rsid w:val="00D53672"/>
    <w:rsid w:val="00D565A1"/>
    <w:rsid w:val="00D60CB9"/>
    <w:rsid w:val="00D61AEF"/>
    <w:rsid w:val="00D62831"/>
    <w:rsid w:val="00D64039"/>
    <w:rsid w:val="00D66435"/>
    <w:rsid w:val="00D703F2"/>
    <w:rsid w:val="00D718CA"/>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76C"/>
    <w:rsid w:val="00D97371"/>
    <w:rsid w:val="00DA0153"/>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2EE"/>
    <w:rsid w:val="00DD6666"/>
    <w:rsid w:val="00DD7855"/>
    <w:rsid w:val="00DD7DAB"/>
    <w:rsid w:val="00DE2D93"/>
    <w:rsid w:val="00DE454B"/>
    <w:rsid w:val="00DE64DA"/>
    <w:rsid w:val="00DF2062"/>
    <w:rsid w:val="00DF211B"/>
    <w:rsid w:val="00DF2759"/>
    <w:rsid w:val="00DF51E3"/>
    <w:rsid w:val="00DF5510"/>
    <w:rsid w:val="00DF61DF"/>
    <w:rsid w:val="00DF6857"/>
    <w:rsid w:val="00DF78C4"/>
    <w:rsid w:val="00E019B3"/>
    <w:rsid w:val="00E03DBF"/>
    <w:rsid w:val="00E048BD"/>
    <w:rsid w:val="00E04A78"/>
    <w:rsid w:val="00E0501F"/>
    <w:rsid w:val="00E05B29"/>
    <w:rsid w:val="00E06233"/>
    <w:rsid w:val="00E06D36"/>
    <w:rsid w:val="00E102E8"/>
    <w:rsid w:val="00E11D8A"/>
    <w:rsid w:val="00E125BD"/>
    <w:rsid w:val="00E13CB5"/>
    <w:rsid w:val="00E16932"/>
    <w:rsid w:val="00E174CD"/>
    <w:rsid w:val="00E20434"/>
    <w:rsid w:val="00E20562"/>
    <w:rsid w:val="00E2057E"/>
    <w:rsid w:val="00E20E8B"/>
    <w:rsid w:val="00E213EC"/>
    <w:rsid w:val="00E21F7F"/>
    <w:rsid w:val="00E26172"/>
    <w:rsid w:val="00E261A6"/>
    <w:rsid w:val="00E268E8"/>
    <w:rsid w:val="00E3025B"/>
    <w:rsid w:val="00E30FB5"/>
    <w:rsid w:val="00E31B20"/>
    <w:rsid w:val="00E322A3"/>
    <w:rsid w:val="00E329CC"/>
    <w:rsid w:val="00E33E7D"/>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63244"/>
    <w:rsid w:val="00E6431E"/>
    <w:rsid w:val="00E6511D"/>
    <w:rsid w:val="00E674F8"/>
    <w:rsid w:val="00E72138"/>
    <w:rsid w:val="00E749D9"/>
    <w:rsid w:val="00E83990"/>
    <w:rsid w:val="00E84E5D"/>
    <w:rsid w:val="00E872DE"/>
    <w:rsid w:val="00E87302"/>
    <w:rsid w:val="00E87726"/>
    <w:rsid w:val="00E87B85"/>
    <w:rsid w:val="00E94642"/>
    <w:rsid w:val="00E94A7C"/>
    <w:rsid w:val="00E9598D"/>
    <w:rsid w:val="00EA1645"/>
    <w:rsid w:val="00EA1B09"/>
    <w:rsid w:val="00EA21DB"/>
    <w:rsid w:val="00EA32C9"/>
    <w:rsid w:val="00EA38B1"/>
    <w:rsid w:val="00EA43F0"/>
    <w:rsid w:val="00EA61EE"/>
    <w:rsid w:val="00EA6773"/>
    <w:rsid w:val="00EA719C"/>
    <w:rsid w:val="00EA7354"/>
    <w:rsid w:val="00EB0E75"/>
    <w:rsid w:val="00EB108E"/>
    <w:rsid w:val="00EB1914"/>
    <w:rsid w:val="00EB2D47"/>
    <w:rsid w:val="00EB57BB"/>
    <w:rsid w:val="00EB6FC6"/>
    <w:rsid w:val="00EC0ED8"/>
    <w:rsid w:val="00EC1112"/>
    <w:rsid w:val="00EC15EB"/>
    <w:rsid w:val="00EC1CEA"/>
    <w:rsid w:val="00EC1FA1"/>
    <w:rsid w:val="00EC4550"/>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1C"/>
    <w:rsid w:val="00EF1C81"/>
    <w:rsid w:val="00EF30DC"/>
    <w:rsid w:val="00EF360D"/>
    <w:rsid w:val="00EF3899"/>
    <w:rsid w:val="00EF51AA"/>
    <w:rsid w:val="00EF5F3E"/>
    <w:rsid w:val="00EF71E7"/>
    <w:rsid w:val="00EF7693"/>
    <w:rsid w:val="00EF7733"/>
    <w:rsid w:val="00EF77FB"/>
    <w:rsid w:val="00EF7F41"/>
    <w:rsid w:val="00F01677"/>
    <w:rsid w:val="00F0386B"/>
    <w:rsid w:val="00F03DF3"/>
    <w:rsid w:val="00F050E5"/>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0C70"/>
    <w:rsid w:val="00F217B6"/>
    <w:rsid w:val="00F23DFD"/>
    <w:rsid w:val="00F313FB"/>
    <w:rsid w:val="00F3144D"/>
    <w:rsid w:val="00F31748"/>
    <w:rsid w:val="00F318C4"/>
    <w:rsid w:val="00F325D1"/>
    <w:rsid w:val="00F33090"/>
    <w:rsid w:val="00F36017"/>
    <w:rsid w:val="00F3673F"/>
    <w:rsid w:val="00F37D1A"/>
    <w:rsid w:val="00F37E59"/>
    <w:rsid w:val="00F40683"/>
    <w:rsid w:val="00F40742"/>
    <w:rsid w:val="00F40CF6"/>
    <w:rsid w:val="00F4104D"/>
    <w:rsid w:val="00F41EFB"/>
    <w:rsid w:val="00F42046"/>
    <w:rsid w:val="00F4236A"/>
    <w:rsid w:val="00F424DC"/>
    <w:rsid w:val="00F42601"/>
    <w:rsid w:val="00F45091"/>
    <w:rsid w:val="00F4548C"/>
    <w:rsid w:val="00F4607E"/>
    <w:rsid w:val="00F47544"/>
    <w:rsid w:val="00F506F9"/>
    <w:rsid w:val="00F536CE"/>
    <w:rsid w:val="00F56DD6"/>
    <w:rsid w:val="00F57CB5"/>
    <w:rsid w:val="00F62974"/>
    <w:rsid w:val="00F62A45"/>
    <w:rsid w:val="00F62AE5"/>
    <w:rsid w:val="00F63061"/>
    <w:rsid w:val="00F6742A"/>
    <w:rsid w:val="00F67E8C"/>
    <w:rsid w:val="00F7006E"/>
    <w:rsid w:val="00F70170"/>
    <w:rsid w:val="00F70674"/>
    <w:rsid w:val="00F712B0"/>
    <w:rsid w:val="00F717FE"/>
    <w:rsid w:val="00F72294"/>
    <w:rsid w:val="00F737B0"/>
    <w:rsid w:val="00F74973"/>
    <w:rsid w:val="00F74A18"/>
    <w:rsid w:val="00F7650E"/>
    <w:rsid w:val="00F7762B"/>
    <w:rsid w:val="00F80DB7"/>
    <w:rsid w:val="00F82261"/>
    <w:rsid w:val="00F84382"/>
    <w:rsid w:val="00F8464C"/>
    <w:rsid w:val="00F86497"/>
    <w:rsid w:val="00F86626"/>
    <w:rsid w:val="00F90034"/>
    <w:rsid w:val="00F91447"/>
    <w:rsid w:val="00F91EC9"/>
    <w:rsid w:val="00F92DC0"/>
    <w:rsid w:val="00F94263"/>
    <w:rsid w:val="00F97B01"/>
    <w:rsid w:val="00F97DEA"/>
    <w:rsid w:val="00FA0558"/>
    <w:rsid w:val="00FA35C2"/>
    <w:rsid w:val="00FA439A"/>
    <w:rsid w:val="00FA6057"/>
    <w:rsid w:val="00FA7CF0"/>
    <w:rsid w:val="00FB042F"/>
    <w:rsid w:val="00FB0940"/>
    <w:rsid w:val="00FB0D68"/>
    <w:rsid w:val="00FB12CA"/>
    <w:rsid w:val="00FB191C"/>
    <w:rsid w:val="00FB389C"/>
    <w:rsid w:val="00FB5B93"/>
    <w:rsid w:val="00FB5EB7"/>
    <w:rsid w:val="00FB6484"/>
    <w:rsid w:val="00FB6E59"/>
    <w:rsid w:val="00FB7BD3"/>
    <w:rsid w:val="00FB7D75"/>
    <w:rsid w:val="00FC0874"/>
    <w:rsid w:val="00FC0CD2"/>
    <w:rsid w:val="00FC0F94"/>
    <w:rsid w:val="00FC4819"/>
    <w:rsid w:val="00FC57FB"/>
    <w:rsid w:val="00FC6459"/>
    <w:rsid w:val="00FC6F8C"/>
    <w:rsid w:val="00FD05D8"/>
    <w:rsid w:val="00FD2613"/>
    <w:rsid w:val="00FD305A"/>
    <w:rsid w:val="00FD48E1"/>
    <w:rsid w:val="00FE0B12"/>
    <w:rsid w:val="00FE1300"/>
    <w:rsid w:val="00FE1A44"/>
    <w:rsid w:val="00FE44D0"/>
    <w:rsid w:val="00FE4989"/>
    <w:rsid w:val="00FE5EFC"/>
    <w:rsid w:val="00FE6106"/>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B4611F"/>
  <w15:chartTrackingRefBased/>
  <w15:docId w15:val="{4B3E2D62-CDEA-4D2E-91F5-730FD8AA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B25D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B25D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B25D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B25D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B25D4"/>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AB25D4"/>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AB25D4"/>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AB25D4"/>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AB25D4"/>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AB25D4"/>
    <w:rPr>
      <w:vertAlign w:val="superscript"/>
      <w:lang w:val="en-GB"/>
    </w:rPr>
  </w:style>
  <w:style w:type="paragraph" w:customStyle="1" w:styleId="Footnote">
    <w:name w:val="Footnote"/>
    <w:basedOn w:val="Notedebasdepage"/>
    <w:semiHidden/>
    <w:qFormat/>
    <w:rsid w:val="00AB25D4"/>
    <w:rPr>
      <w:szCs w:val="18"/>
    </w:rPr>
  </w:style>
  <w:style w:type="paragraph" w:styleId="En-tte">
    <w:name w:val="header"/>
    <w:basedOn w:val="Normal"/>
    <w:link w:val="En-tteCar"/>
    <w:rsid w:val="00AB25D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AB25D4"/>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AB25D4"/>
    <w:pPr>
      <w:tabs>
        <w:tab w:val="center" w:pos="4680"/>
        <w:tab w:val="right" w:pos="9360"/>
      </w:tabs>
    </w:pPr>
    <w:rPr>
      <w:sz w:val="20"/>
    </w:rPr>
  </w:style>
  <w:style w:type="character" w:customStyle="1" w:styleId="PieddepageCar">
    <w:name w:val="Pied de page Car"/>
    <w:basedOn w:val="Policepardfaut"/>
    <w:link w:val="Pieddepage"/>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AB25D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AB25D4"/>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B25D4"/>
    <w:rPr>
      <w:sz w:val="22"/>
      <w:szCs w:val="22"/>
      <w:lang w:val="en-GB"/>
    </w:rPr>
  </w:style>
  <w:style w:type="character" w:styleId="Marquedecommentaire">
    <w:name w:val="annotation reference"/>
    <w:basedOn w:val="Policepardfaut"/>
    <w:uiPriority w:val="99"/>
    <w:semiHidden/>
    <w:unhideWhenUsed/>
    <w:rsid w:val="00AB25D4"/>
    <w:rPr>
      <w:sz w:val="16"/>
      <w:szCs w:val="16"/>
      <w:lang w:val="en-GB"/>
    </w:rPr>
  </w:style>
  <w:style w:type="paragraph" w:styleId="Commentaire">
    <w:name w:val="annotation text"/>
    <w:basedOn w:val="Normal"/>
    <w:link w:val="CommentaireCar"/>
    <w:uiPriority w:val="99"/>
    <w:semiHidden/>
    <w:rsid w:val="00AB25D4"/>
    <w:rPr>
      <w:sz w:val="20"/>
      <w:szCs w:val="20"/>
    </w:rPr>
  </w:style>
  <w:style w:type="character" w:customStyle="1" w:styleId="CommentaireCar">
    <w:name w:val="Commentaire Car"/>
    <w:basedOn w:val="Policepardfaut"/>
    <w:link w:val="Commentaire"/>
    <w:uiPriority w:val="99"/>
    <w:semiHidden/>
    <w:rsid w:val="00AB25D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B25D4"/>
    <w:rPr>
      <w:b/>
      <w:bCs/>
    </w:rPr>
  </w:style>
  <w:style w:type="character" w:customStyle="1" w:styleId="ObjetducommentaireCar">
    <w:name w:val="Objet du commentaire Car"/>
    <w:basedOn w:val="CommentaireCar"/>
    <w:link w:val="Objetducommentaire"/>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AB25D4"/>
    <w:pPr>
      <w:contextualSpacing/>
    </w:pPr>
  </w:style>
  <w:style w:type="numbering" w:customStyle="1" w:styleId="ListCBD">
    <w:name w:val="ListCBD"/>
    <w:basedOn w:val="Aucuneliste"/>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M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customStyle="1" w:styleId="UnresolvedMention">
    <w:name w:val="Unresolved Mention"/>
    <w:basedOn w:val="Policepardfaut"/>
    <w:uiPriority w:val="99"/>
    <w:semiHidden/>
    <w:unhideWhenUsed/>
    <w:rsid w:val="00340296"/>
    <w:rPr>
      <w:color w:val="605E5C"/>
      <w:shd w:val="clear" w:color="auto" w:fill="E1DFDD"/>
      <w:lang w:val="en-GB"/>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customStyle="1" w:styleId="Hashtag">
    <w:name w:val="Hashtag"/>
    <w:basedOn w:val="Policepardfaut"/>
    <w:uiPriority w:val="99"/>
    <w:semiHidden/>
    <w:unhideWhenUsed/>
    <w:rsid w:val="00AB25D4"/>
    <w:rPr>
      <w:color w:val="2B579A"/>
      <w:shd w:val="clear" w:color="auto" w:fill="E1DFDD"/>
      <w:lang w:val="en-GB"/>
    </w:rPr>
  </w:style>
  <w:style w:type="character" w:customStyle="1" w:styleId="Mention">
    <w:name w:val="Mention"/>
    <w:basedOn w:val="Policepardfaut"/>
    <w:uiPriority w:val="99"/>
    <w:semiHidden/>
    <w:unhideWhenUsed/>
    <w:rsid w:val="00AB25D4"/>
    <w:rPr>
      <w:color w:val="2B579A"/>
      <w:shd w:val="clear" w:color="auto" w:fill="E1DFDD"/>
      <w:lang w:val="en-GB"/>
    </w:rPr>
  </w:style>
  <w:style w:type="character" w:customStyle="1" w:styleId="SmartHyperlink">
    <w:name w:val="Smart Hyperlink"/>
    <w:basedOn w:val="Policepardfaut"/>
    <w:uiPriority w:val="99"/>
    <w:semiHidden/>
    <w:unhideWhenUsed/>
    <w:rsid w:val="00AB25D4"/>
    <w:rPr>
      <w:u w:val="dotted"/>
      <w:lang w:val="en-GB"/>
    </w:rPr>
  </w:style>
  <w:style w:type="character" w:customStyle="1" w:styleId="SmartLink">
    <w:name w:val="Smart Link"/>
    <w:basedOn w:val="Policepardfaut"/>
    <w:uiPriority w:val="99"/>
    <w:semiHidden/>
    <w:unhideWhenUsed/>
    <w:rsid w:val="00AB25D4"/>
    <w:rPr>
      <w:color w:val="0000FF"/>
      <w:u w:val="single"/>
      <w:shd w:val="clear" w:color="auto" w:fill="F3F2F1"/>
      <w:lang w:val="en-GB"/>
    </w:rPr>
  </w:style>
  <w:style w:type="character" w:customStyle="1" w:styleId="apple-converted-space">
    <w:name w:val="apple-converted-space"/>
    <w:basedOn w:val="Policepardfaut"/>
    <w:rsid w:val="00267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02913">
      <w:bodyDiv w:val="1"/>
      <w:marLeft w:val="0"/>
      <w:marRight w:val="0"/>
      <w:marTop w:val="0"/>
      <w:marBottom w:val="0"/>
      <w:divBdr>
        <w:top w:val="none" w:sz="0" w:space="0" w:color="auto"/>
        <w:left w:val="none" w:sz="0" w:space="0" w:color="auto"/>
        <w:bottom w:val="none" w:sz="0" w:space="0" w:color="auto"/>
        <w:right w:val="none" w:sz="0" w:space="0" w:color="auto"/>
      </w:divBdr>
    </w:div>
    <w:div w:id="203176286">
      <w:bodyDiv w:val="1"/>
      <w:marLeft w:val="0"/>
      <w:marRight w:val="0"/>
      <w:marTop w:val="0"/>
      <w:marBottom w:val="0"/>
      <w:divBdr>
        <w:top w:val="none" w:sz="0" w:space="0" w:color="auto"/>
        <w:left w:val="none" w:sz="0" w:space="0" w:color="auto"/>
        <w:bottom w:val="none" w:sz="0" w:space="0" w:color="auto"/>
        <w:right w:val="none" w:sz="0" w:space="0" w:color="auto"/>
      </w:divBdr>
    </w:div>
    <w:div w:id="312485879">
      <w:bodyDiv w:val="1"/>
      <w:marLeft w:val="0"/>
      <w:marRight w:val="0"/>
      <w:marTop w:val="0"/>
      <w:marBottom w:val="0"/>
      <w:divBdr>
        <w:top w:val="none" w:sz="0" w:space="0" w:color="auto"/>
        <w:left w:val="none" w:sz="0" w:space="0" w:color="auto"/>
        <w:bottom w:val="none" w:sz="0" w:space="0" w:color="auto"/>
        <w:right w:val="none" w:sz="0" w:space="0" w:color="auto"/>
      </w:divBdr>
    </w:div>
    <w:div w:id="358237801">
      <w:bodyDiv w:val="1"/>
      <w:marLeft w:val="0"/>
      <w:marRight w:val="0"/>
      <w:marTop w:val="0"/>
      <w:marBottom w:val="0"/>
      <w:divBdr>
        <w:top w:val="none" w:sz="0" w:space="0" w:color="auto"/>
        <w:left w:val="none" w:sz="0" w:space="0" w:color="auto"/>
        <w:bottom w:val="none" w:sz="0" w:space="0" w:color="auto"/>
        <w:right w:val="none" w:sz="0" w:space="0" w:color="auto"/>
      </w:divBdr>
    </w:div>
    <w:div w:id="377122326">
      <w:bodyDiv w:val="1"/>
      <w:marLeft w:val="0"/>
      <w:marRight w:val="0"/>
      <w:marTop w:val="0"/>
      <w:marBottom w:val="0"/>
      <w:divBdr>
        <w:top w:val="none" w:sz="0" w:space="0" w:color="auto"/>
        <w:left w:val="none" w:sz="0" w:space="0" w:color="auto"/>
        <w:bottom w:val="none" w:sz="0" w:space="0" w:color="auto"/>
        <w:right w:val="none" w:sz="0" w:space="0" w:color="auto"/>
      </w:divBdr>
    </w:div>
    <w:div w:id="415902782">
      <w:bodyDiv w:val="1"/>
      <w:marLeft w:val="0"/>
      <w:marRight w:val="0"/>
      <w:marTop w:val="0"/>
      <w:marBottom w:val="0"/>
      <w:divBdr>
        <w:top w:val="none" w:sz="0" w:space="0" w:color="auto"/>
        <w:left w:val="none" w:sz="0" w:space="0" w:color="auto"/>
        <w:bottom w:val="none" w:sz="0" w:space="0" w:color="auto"/>
        <w:right w:val="none" w:sz="0" w:space="0" w:color="auto"/>
      </w:divBdr>
    </w:div>
    <w:div w:id="718360438">
      <w:bodyDiv w:val="1"/>
      <w:marLeft w:val="0"/>
      <w:marRight w:val="0"/>
      <w:marTop w:val="0"/>
      <w:marBottom w:val="0"/>
      <w:divBdr>
        <w:top w:val="none" w:sz="0" w:space="0" w:color="auto"/>
        <w:left w:val="none" w:sz="0" w:space="0" w:color="auto"/>
        <w:bottom w:val="none" w:sz="0" w:space="0" w:color="auto"/>
        <w:right w:val="none" w:sz="0" w:space="0" w:color="auto"/>
      </w:divBdr>
    </w:div>
    <w:div w:id="774834614">
      <w:bodyDiv w:val="1"/>
      <w:marLeft w:val="0"/>
      <w:marRight w:val="0"/>
      <w:marTop w:val="0"/>
      <w:marBottom w:val="0"/>
      <w:divBdr>
        <w:top w:val="none" w:sz="0" w:space="0" w:color="auto"/>
        <w:left w:val="none" w:sz="0" w:space="0" w:color="auto"/>
        <w:bottom w:val="none" w:sz="0" w:space="0" w:color="auto"/>
        <w:right w:val="none" w:sz="0" w:space="0" w:color="auto"/>
      </w:divBdr>
    </w:div>
    <w:div w:id="954142724">
      <w:bodyDiv w:val="1"/>
      <w:marLeft w:val="0"/>
      <w:marRight w:val="0"/>
      <w:marTop w:val="0"/>
      <w:marBottom w:val="0"/>
      <w:divBdr>
        <w:top w:val="none" w:sz="0" w:space="0" w:color="auto"/>
        <w:left w:val="none" w:sz="0" w:space="0" w:color="auto"/>
        <w:bottom w:val="none" w:sz="0" w:space="0" w:color="auto"/>
        <w:right w:val="none" w:sz="0" w:space="0" w:color="auto"/>
      </w:divBdr>
    </w:div>
    <w:div w:id="1230578062">
      <w:bodyDiv w:val="1"/>
      <w:marLeft w:val="0"/>
      <w:marRight w:val="0"/>
      <w:marTop w:val="0"/>
      <w:marBottom w:val="0"/>
      <w:divBdr>
        <w:top w:val="none" w:sz="0" w:space="0" w:color="auto"/>
        <w:left w:val="none" w:sz="0" w:space="0" w:color="auto"/>
        <w:bottom w:val="none" w:sz="0" w:space="0" w:color="auto"/>
        <w:right w:val="none" w:sz="0" w:space="0" w:color="auto"/>
      </w:divBdr>
    </w:div>
    <w:div w:id="1297032059">
      <w:bodyDiv w:val="1"/>
      <w:marLeft w:val="0"/>
      <w:marRight w:val="0"/>
      <w:marTop w:val="0"/>
      <w:marBottom w:val="0"/>
      <w:divBdr>
        <w:top w:val="none" w:sz="0" w:space="0" w:color="auto"/>
        <w:left w:val="none" w:sz="0" w:space="0" w:color="auto"/>
        <w:bottom w:val="none" w:sz="0" w:space="0" w:color="auto"/>
        <w:right w:val="none" w:sz="0" w:space="0" w:color="auto"/>
      </w:divBdr>
    </w:div>
    <w:div w:id="1299722835">
      <w:bodyDiv w:val="1"/>
      <w:marLeft w:val="0"/>
      <w:marRight w:val="0"/>
      <w:marTop w:val="0"/>
      <w:marBottom w:val="0"/>
      <w:divBdr>
        <w:top w:val="none" w:sz="0" w:space="0" w:color="auto"/>
        <w:left w:val="none" w:sz="0" w:space="0" w:color="auto"/>
        <w:bottom w:val="none" w:sz="0" w:space="0" w:color="auto"/>
        <w:right w:val="none" w:sz="0" w:space="0" w:color="auto"/>
      </w:divBdr>
    </w:div>
    <w:div w:id="1307662017">
      <w:bodyDiv w:val="1"/>
      <w:marLeft w:val="0"/>
      <w:marRight w:val="0"/>
      <w:marTop w:val="0"/>
      <w:marBottom w:val="0"/>
      <w:divBdr>
        <w:top w:val="none" w:sz="0" w:space="0" w:color="auto"/>
        <w:left w:val="none" w:sz="0" w:space="0" w:color="auto"/>
        <w:bottom w:val="none" w:sz="0" w:space="0" w:color="auto"/>
        <w:right w:val="none" w:sz="0" w:space="0" w:color="auto"/>
      </w:divBdr>
    </w:div>
    <w:div w:id="1319267437">
      <w:bodyDiv w:val="1"/>
      <w:marLeft w:val="0"/>
      <w:marRight w:val="0"/>
      <w:marTop w:val="0"/>
      <w:marBottom w:val="0"/>
      <w:divBdr>
        <w:top w:val="none" w:sz="0" w:space="0" w:color="auto"/>
        <w:left w:val="none" w:sz="0" w:space="0" w:color="auto"/>
        <w:bottom w:val="none" w:sz="0" w:space="0" w:color="auto"/>
        <w:right w:val="none" w:sz="0" w:space="0" w:color="auto"/>
      </w:divBdr>
    </w:div>
    <w:div w:id="1369915209">
      <w:bodyDiv w:val="1"/>
      <w:marLeft w:val="0"/>
      <w:marRight w:val="0"/>
      <w:marTop w:val="0"/>
      <w:marBottom w:val="0"/>
      <w:divBdr>
        <w:top w:val="none" w:sz="0" w:space="0" w:color="auto"/>
        <w:left w:val="none" w:sz="0" w:space="0" w:color="auto"/>
        <w:bottom w:val="none" w:sz="0" w:space="0" w:color="auto"/>
        <w:right w:val="none" w:sz="0" w:space="0" w:color="auto"/>
      </w:divBdr>
    </w:div>
    <w:div w:id="1410541242">
      <w:bodyDiv w:val="1"/>
      <w:marLeft w:val="0"/>
      <w:marRight w:val="0"/>
      <w:marTop w:val="0"/>
      <w:marBottom w:val="0"/>
      <w:divBdr>
        <w:top w:val="none" w:sz="0" w:space="0" w:color="auto"/>
        <w:left w:val="none" w:sz="0" w:space="0" w:color="auto"/>
        <w:bottom w:val="none" w:sz="0" w:space="0" w:color="auto"/>
        <w:right w:val="none" w:sz="0" w:space="0" w:color="auto"/>
      </w:divBdr>
    </w:div>
    <w:div w:id="1529373672">
      <w:bodyDiv w:val="1"/>
      <w:marLeft w:val="0"/>
      <w:marRight w:val="0"/>
      <w:marTop w:val="0"/>
      <w:marBottom w:val="0"/>
      <w:divBdr>
        <w:top w:val="none" w:sz="0" w:space="0" w:color="auto"/>
        <w:left w:val="none" w:sz="0" w:space="0" w:color="auto"/>
        <w:bottom w:val="none" w:sz="0" w:space="0" w:color="auto"/>
        <w:right w:val="none" w:sz="0" w:space="0" w:color="auto"/>
      </w:divBdr>
    </w:div>
    <w:div w:id="1647471624">
      <w:bodyDiv w:val="1"/>
      <w:marLeft w:val="0"/>
      <w:marRight w:val="0"/>
      <w:marTop w:val="0"/>
      <w:marBottom w:val="0"/>
      <w:divBdr>
        <w:top w:val="none" w:sz="0" w:space="0" w:color="auto"/>
        <w:left w:val="none" w:sz="0" w:space="0" w:color="auto"/>
        <w:bottom w:val="none" w:sz="0" w:space="0" w:color="auto"/>
        <w:right w:val="none" w:sz="0" w:space="0" w:color="auto"/>
      </w:divBdr>
    </w:div>
    <w:div w:id="1935628903">
      <w:bodyDiv w:val="1"/>
      <w:marLeft w:val="0"/>
      <w:marRight w:val="0"/>
      <w:marTop w:val="0"/>
      <w:marBottom w:val="0"/>
      <w:divBdr>
        <w:top w:val="none" w:sz="0" w:space="0" w:color="auto"/>
        <w:left w:val="none" w:sz="0" w:space="0" w:color="auto"/>
        <w:bottom w:val="none" w:sz="0" w:space="0" w:color="auto"/>
        <w:right w:val="none" w:sz="0" w:space="0" w:color="auto"/>
      </w:divBdr>
    </w:div>
    <w:div w:id="208452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48"/>
    <w:rsid w:val="0001799C"/>
    <w:rsid w:val="000211E4"/>
    <w:rsid w:val="001341C0"/>
    <w:rsid w:val="001464C8"/>
    <w:rsid w:val="001E3AFE"/>
    <w:rsid w:val="002043C7"/>
    <w:rsid w:val="0023446D"/>
    <w:rsid w:val="00245533"/>
    <w:rsid w:val="0025486B"/>
    <w:rsid w:val="00255D12"/>
    <w:rsid w:val="002E1F8C"/>
    <w:rsid w:val="002E528B"/>
    <w:rsid w:val="003725B4"/>
    <w:rsid w:val="00372901"/>
    <w:rsid w:val="00374184"/>
    <w:rsid w:val="003A6ECA"/>
    <w:rsid w:val="003F211D"/>
    <w:rsid w:val="0042026C"/>
    <w:rsid w:val="004708B8"/>
    <w:rsid w:val="0048745B"/>
    <w:rsid w:val="004B58DC"/>
    <w:rsid w:val="004C3F6F"/>
    <w:rsid w:val="004D12C8"/>
    <w:rsid w:val="004F0E72"/>
    <w:rsid w:val="00516310"/>
    <w:rsid w:val="00540ADB"/>
    <w:rsid w:val="005676F3"/>
    <w:rsid w:val="005A7949"/>
    <w:rsid w:val="005B3E77"/>
    <w:rsid w:val="005C2BA2"/>
    <w:rsid w:val="005C7306"/>
    <w:rsid w:val="005F65C2"/>
    <w:rsid w:val="0060663D"/>
    <w:rsid w:val="00631644"/>
    <w:rsid w:val="00654DFF"/>
    <w:rsid w:val="006638C0"/>
    <w:rsid w:val="006B456E"/>
    <w:rsid w:val="006B4C92"/>
    <w:rsid w:val="006F7E9F"/>
    <w:rsid w:val="00707EEE"/>
    <w:rsid w:val="00744EB9"/>
    <w:rsid w:val="007519AD"/>
    <w:rsid w:val="00757373"/>
    <w:rsid w:val="00772F67"/>
    <w:rsid w:val="00790CA6"/>
    <w:rsid w:val="00791D60"/>
    <w:rsid w:val="007E59B4"/>
    <w:rsid w:val="0081650C"/>
    <w:rsid w:val="008922B3"/>
    <w:rsid w:val="008B73D6"/>
    <w:rsid w:val="008D07E9"/>
    <w:rsid w:val="00944804"/>
    <w:rsid w:val="00994D80"/>
    <w:rsid w:val="00995A5A"/>
    <w:rsid w:val="009B36B6"/>
    <w:rsid w:val="009E3050"/>
    <w:rsid w:val="00A32FD1"/>
    <w:rsid w:val="00A81445"/>
    <w:rsid w:val="00A9793F"/>
    <w:rsid w:val="00AA0748"/>
    <w:rsid w:val="00B111E6"/>
    <w:rsid w:val="00B34A8F"/>
    <w:rsid w:val="00B449A7"/>
    <w:rsid w:val="00BB3E66"/>
    <w:rsid w:val="00BD1402"/>
    <w:rsid w:val="00BD5B53"/>
    <w:rsid w:val="00C06AF9"/>
    <w:rsid w:val="00C618C8"/>
    <w:rsid w:val="00C65D65"/>
    <w:rsid w:val="00C71117"/>
    <w:rsid w:val="00C72125"/>
    <w:rsid w:val="00C74F0D"/>
    <w:rsid w:val="00CA2209"/>
    <w:rsid w:val="00CE1D09"/>
    <w:rsid w:val="00CF25F0"/>
    <w:rsid w:val="00D41247"/>
    <w:rsid w:val="00D474E6"/>
    <w:rsid w:val="00D80EED"/>
    <w:rsid w:val="00D910A3"/>
    <w:rsid w:val="00D93C73"/>
    <w:rsid w:val="00DD7855"/>
    <w:rsid w:val="00DF66B2"/>
    <w:rsid w:val="00E03641"/>
    <w:rsid w:val="00EB6FC6"/>
    <w:rsid w:val="00ED4E77"/>
    <w:rsid w:val="00F021EB"/>
    <w:rsid w:val="00F33FE4"/>
    <w:rsid w:val="00F53F13"/>
    <w:rsid w:val="00F7650E"/>
    <w:rsid w:val="00F85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524800DE-4D91-4A2B-9FCD-39B45945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87538E-59F7-4C4E-B8F4-D99F590404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1</TotalTime>
  <Pages>2</Pages>
  <Words>875</Words>
  <Characters>4816</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Dialogue approfondi : « Stratégies de mobilisation des ressources pour assurer la disponibilité et l’accessibilité des ressources financières et des financements, ainsi que d'autres moyens de mise en œuvre, notamment le renforcement des capacités, le déve</vt: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dc:title>
  <dc:subject/>
  <dc:creator>Veronique Lefebvre</dc:creator>
  <cp:keywords>Subsidiary Body on Scientific, Technical and Technological Advice, twenty-seventh meeting</cp:keywords>
  <dc:description/>
  <cp:lastModifiedBy>Louise</cp:lastModifiedBy>
  <cp:revision>2</cp:revision>
  <cp:lastPrinted>2025-10-28T20:16:00Z</cp:lastPrinted>
  <dcterms:created xsi:type="dcterms:W3CDTF">2025-10-28T20:26:00Z</dcterms:created>
  <dcterms:modified xsi:type="dcterms:W3CDTF">2025-10-28T20:26:00Z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